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7B2A" w:rsidRDefault="00000000" w:rsidP="00B56102">
      <w:pPr>
        <w:jc w:val="center"/>
      </w:pPr>
      <w:r>
        <w:t>How GreyRadius helped an agri-chemical manufacturer shift from product-led expansion to market-backed commercialization execution.</w:t>
      </w:r>
    </w:p>
    <w:p w:rsidR="00DC7B2A" w:rsidRDefault="00000000">
      <w:pPr>
        <w:pStyle w:val="Heading2"/>
      </w:pPr>
      <w:r>
        <w:t>Context</w:t>
      </w:r>
    </w:p>
    <w:p w:rsidR="00DC7B2A" w:rsidRDefault="00000000">
      <w:r>
        <w:t xml:space="preserve">An </w:t>
      </w:r>
      <w:proofErr w:type="spellStart"/>
      <w:r>
        <w:t>agri</w:t>
      </w:r>
      <w:proofErr w:type="spellEnd"/>
      <w:r>
        <w:t>-chemical manufacturer was expanding its product pipeline in response to rising demand across crop protection and agricultural inputs. Leadership believed growth depended on launching more products faster across multiple agricultural regions.</w:t>
      </w:r>
    </w:p>
    <w:p w:rsidR="00DC7B2A" w:rsidRDefault="00000000">
      <w:r>
        <w:t>On the surface, the problem looked like a product development speed issue.</w:t>
      </w:r>
    </w:p>
    <w:p w:rsidR="00DC7B2A" w:rsidRDefault="00000000">
      <w:r>
        <w:t>But internally, commercialization decisions were becoming increasingly reactive. Product prioritization lacked market clarity. Regional demand signals were inconsistent. Farmer adoption patterns differed significantly across crops and geographies, yet launch planning continued to follow centralized assumptions.</w:t>
      </w:r>
    </w:p>
    <w:p w:rsidR="00DC7B2A" w:rsidRDefault="00000000">
      <w:r>
        <w:t>As the market evolved faster, the company’s execution maturity did not keep pace.</w:t>
      </w:r>
    </w:p>
    <w:p w:rsidR="00DC7B2A" w:rsidRDefault="00000000">
      <w:r>
        <w:t>Product development cycles continued to expand while go-to-market decisions became slower, more fragmented, and increasingly dependent on leadership intervention.</w:t>
      </w:r>
    </w:p>
    <w:p w:rsidR="00DC7B2A" w:rsidRDefault="00000000">
      <w:r>
        <w:t>The business was beginning to experience scaling friction across commercialization readiness, launch sequencing, and channel alignment.</w:t>
      </w:r>
    </w:p>
    <w:p w:rsidR="00DC7B2A" w:rsidRDefault="00000000">
      <w:pPr>
        <w:pStyle w:val="Heading2"/>
      </w:pPr>
      <w:r>
        <w:t>The Core Challenge</w:t>
      </w:r>
    </w:p>
    <w:p w:rsidR="00DC7B2A" w:rsidRDefault="00000000">
      <w:r>
        <w:t>Leadership initially believed the company needed faster R&amp;D throughput and stronger product expansion.</w:t>
      </w:r>
    </w:p>
    <w:p w:rsidR="00DC7B2A" w:rsidRDefault="00000000">
      <w:r>
        <w:t>That was the visible problem.</w:t>
      </w:r>
    </w:p>
    <w:p w:rsidR="00DC7B2A" w:rsidRDefault="00000000">
      <w:r>
        <w:t>The real structural issue was different.</w:t>
      </w:r>
    </w:p>
    <w:p w:rsidR="00DC7B2A" w:rsidRDefault="00000000">
      <w:r>
        <w:t>The organization was still operating with a product-led decision architecture in a market that had become execution-led. Development priorities were driven internally, while commercialization success increasingly depended on farmer economics, regional crop behavior, distributor readiness, and timing precision.</w:t>
      </w:r>
    </w:p>
    <w:p w:rsidR="00DC7B2A" w:rsidRDefault="00000000">
      <w:r>
        <w:t>Product pipelines expanded faster than market validation capability.</w:t>
      </w:r>
    </w:p>
    <w:p w:rsidR="00DC7B2A" w:rsidRDefault="00000000">
      <w:r>
        <w:t>Launch decisions lacked execution visibility across regions. Commercial readiness varied significantly by state and crop cycle. Channel dependencies surfaced late. Farmer demand signals were not consistently integrated into prioritization decisions.</w:t>
      </w:r>
    </w:p>
    <w:p w:rsidR="00DC7B2A" w:rsidRDefault="00000000">
      <w:r>
        <w:t>As a result, commercialization sequencing became reactive instead of scalable.</w:t>
      </w:r>
    </w:p>
    <w:p w:rsidR="00DC7B2A" w:rsidRDefault="00000000">
      <w:r>
        <w:t>Leadership dependency increased because cross-functional alignment was weak between product, commercial, and regional execution teams. Decision bottlenecks started slowing launch readiness across multiple categories.</w:t>
      </w:r>
    </w:p>
    <w:p w:rsidR="00DC7B2A" w:rsidRDefault="00000000">
      <w:r>
        <w:lastRenderedPageBreak/>
        <w:t>The business was not struggling to build products.</w:t>
      </w:r>
    </w:p>
    <w:p w:rsidR="00DC7B2A" w:rsidRDefault="00000000">
      <w:r>
        <w:t>It was struggling to commercialize them predictably at scale.</w:t>
      </w:r>
    </w:p>
    <w:p w:rsidR="00DC7B2A" w:rsidRDefault="00000000">
      <w:pPr>
        <w:pStyle w:val="Heading2"/>
      </w:pPr>
      <w:r>
        <w:t>The Decision Shift</w:t>
      </w:r>
    </w:p>
    <w:p w:rsidR="00DC7B2A" w:rsidRDefault="00000000">
      <w:r>
        <w:t>The strategic realization was that faster product development alone would not improve market outcomes.</w:t>
      </w:r>
    </w:p>
    <w:p w:rsidR="00DC7B2A" w:rsidRDefault="00000000">
      <w:r>
        <w:t>The company stopped treating commercialization as the final stage of product development and started treating it as the central driver of product prioritization itself.</w:t>
      </w:r>
    </w:p>
    <w:p w:rsidR="00DC7B2A" w:rsidRDefault="00000000">
      <w:r>
        <w:t>That changed the direction of decision-making.</w:t>
      </w:r>
    </w:p>
    <w:p w:rsidR="00DC7B2A" w:rsidRDefault="00000000">
      <w:r>
        <w:t>Instead of asking, “Which products should we build next?”, leadership shifted toward a more commercially grounded question:</w:t>
      </w:r>
    </w:p>
    <w:p w:rsidR="00DC7B2A" w:rsidRDefault="00000000">
      <w:r>
        <w:t>“Which products can scale successfully within real market, farmer, and channel conditions?”</w:t>
      </w:r>
    </w:p>
    <w:p w:rsidR="00DC7B2A" w:rsidRDefault="00000000">
      <w:r>
        <w:t>This reframed growth from a pipeline expansion problem into an execution alignment problem.</w:t>
      </w:r>
    </w:p>
    <w:p w:rsidR="00DC7B2A" w:rsidRDefault="00000000">
      <w:r>
        <w:t>The company shifted from internally driven development planning to a market-backed commercialization model built around faster validation, regional prioritization, and execution-led launch sequencing.</w:t>
      </w:r>
    </w:p>
    <w:p w:rsidR="00DC7B2A" w:rsidRDefault="00000000">
      <w:r>
        <w:t>The focus moved from product volume to commercialization quality.</w:t>
      </w:r>
    </w:p>
    <w:p w:rsidR="00DC7B2A" w:rsidRDefault="00000000">
      <w:r>
        <w:t>That shift reduced decision noise across the organization and created clearer alignment between development investments and market scalability.</w:t>
      </w:r>
    </w:p>
    <w:p w:rsidR="00DC7B2A" w:rsidRDefault="00000000">
      <w:pPr>
        <w:pStyle w:val="Heading2"/>
      </w:pPr>
      <w:r>
        <w:t>What Changed in Execution</w:t>
      </w:r>
    </w:p>
    <w:p w:rsidR="00DC7B2A" w:rsidRDefault="00000000">
      <w:r>
        <w:t>Commercialization decisions became tied more closely to regional demand behavior and crop economics rather than broad national assumptions.</w:t>
      </w:r>
    </w:p>
    <w:p w:rsidR="00DC7B2A" w:rsidRDefault="00000000">
      <w:r>
        <w:t>Instead of maintaining a wide product pipeline with unclear launch readiness, the company prioritized fewer high-potential categories with stronger commercial fit and faster market validation.</w:t>
      </w:r>
    </w:p>
    <w:p w:rsidR="00DC7B2A" w:rsidRDefault="00000000">
      <w:r>
        <w:t>Launch sequencing became region-specific rather than centrally standardized.</w:t>
      </w:r>
    </w:p>
    <w:p w:rsidR="00DC7B2A" w:rsidRDefault="00000000">
      <w:r>
        <w:t>Execution ownership also evolved. Commercial, product, and regional teams operated with clearer accountability around validation timing, launch readiness, and market prioritization. This reduced coordination gaps that previously delayed commercialization decisions.</w:t>
      </w:r>
    </w:p>
    <w:p w:rsidR="00DC7B2A" w:rsidRDefault="00000000">
      <w:r>
        <w:t>The organization also reduced dependency on long internal approval cycles by introducing faster market validation structures tied to channel feedback and adoption indicators.</w:t>
      </w:r>
    </w:p>
    <w:p w:rsidR="00DC7B2A" w:rsidRDefault="00000000">
      <w:r>
        <w:t>This improved execution visibility earlier in the launch cycle.</w:t>
      </w:r>
    </w:p>
    <w:p w:rsidR="00DC7B2A" w:rsidRDefault="00000000">
      <w:r>
        <w:lastRenderedPageBreak/>
        <w:t>Commercial readiness became easier to assess before large-scale rollout commitments were made.</w:t>
      </w:r>
    </w:p>
    <w:p w:rsidR="00DC7B2A" w:rsidRDefault="00000000">
      <w:r>
        <w:t>The operating model became more disciplined around where to scale, when to scale, and how aggressively to deploy commercialization resources across different agricultural markets.</w:t>
      </w:r>
    </w:p>
    <w:p w:rsidR="00DC7B2A" w:rsidRDefault="00000000">
      <w:r>
        <w:t>That improved execution consistency without increasing organizational complexity.</w:t>
      </w:r>
    </w:p>
    <w:p w:rsidR="00DC7B2A" w:rsidRDefault="00000000">
      <w:pPr>
        <w:pStyle w:val="Heading2"/>
      </w:pPr>
      <w:r>
        <w:t>Business Impact Delivered</w:t>
      </w:r>
    </w:p>
    <w:p w:rsidR="00DC7B2A" w:rsidRDefault="00000000">
      <w:r>
        <w:t>The business improved commercialization readiness across multiple product categories while reducing GTM uncertainty in key agricultural regions.</w:t>
      </w:r>
    </w:p>
    <w:p w:rsidR="00DC7B2A" w:rsidRDefault="00000000">
      <w:r>
        <w:t>Decision timelines around product evaluation and launch prioritization became significantly faster. Leadership gained clearer visibility into regional execution readiness before scaling commercial investments.</w:t>
      </w:r>
    </w:p>
    <w:p w:rsidR="00DC7B2A" w:rsidRDefault="00000000">
      <w:r>
        <w:t>Cross-functional coordination improved because commercialization decisions were now aligned to shared market signals instead of fragmented internal assumptions.</w:t>
      </w:r>
    </w:p>
    <w:p w:rsidR="00DC7B2A" w:rsidRDefault="00000000">
      <w:r>
        <w:t>The company also improved its ability to sequence launches based on actual market conditions rather than pipeline pressure.</w:t>
      </w:r>
    </w:p>
    <w:p w:rsidR="00DC7B2A" w:rsidRDefault="00000000">
      <w:r>
        <w:t>That reduced execution friction across development, commercial planning, and regional deployment teams.</w:t>
      </w:r>
    </w:p>
    <w:p w:rsidR="00DC7B2A" w:rsidRDefault="00000000">
      <w:r>
        <w:t>Most importantly, the business created a more scalable commercialization decision structure capable of supporting future category expansion without proportionally increasing leadership dependency.</w:t>
      </w:r>
    </w:p>
    <w:p w:rsidR="00DC7B2A" w:rsidRDefault="00000000">
      <w:pPr>
        <w:pStyle w:val="Heading2"/>
      </w:pPr>
      <w:r>
        <w:t>Key Outcomes</w:t>
      </w:r>
    </w:p>
    <w:p w:rsidR="00DC7B2A" w:rsidRDefault="00000000">
      <w:r>
        <w:t>• Reduced product evaluation and GTM decision timelines by 30–40%</w:t>
      </w:r>
    </w:p>
    <w:p w:rsidR="00DC7B2A" w:rsidRDefault="00000000">
      <w:r>
        <w:t>• Improved launch prioritization accuracy across key agricultural regions</w:t>
      </w:r>
    </w:p>
    <w:p w:rsidR="00DC7B2A" w:rsidRDefault="00000000">
      <w:r>
        <w:t>• Accelerated commercialization readiness across multiple product categories</w:t>
      </w:r>
    </w:p>
    <w:p w:rsidR="00DC7B2A" w:rsidRDefault="00000000">
      <w:r>
        <w:t>• Reduced execution dependency on centralized approval structures</w:t>
      </w:r>
    </w:p>
    <w:p w:rsidR="00DC7B2A" w:rsidRDefault="00000000">
      <w:r>
        <w:t>• Improved coordination between product, commercial, and regional teams</w:t>
      </w:r>
    </w:p>
    <w:p w:rsidR="00DC7B2A" w:rsidRDefault="00000000">
      <w:r>
        <w:t>• Increased visibility into launch scalability before large-scale deployment decisions</w:t>
      </w:r>
    </w:p>
    <w:p w:rsidR="00DC7B2A" w:rsidRDefault="00000000">
      <w:r>
        <w:t>In agri-chemicals, growth rarely breaks because of weak product pipelines alone.</w:t>
      </w:r>
    </w:p>
    <w:p w:rsidR="00DC7B2A" w:rsidRDefault="00000000">
      <w:r>
        <w:t>It breaks when commercialization maturity fails to keep pace with market complexity.</w:t>
      </w:r>
    </w:p>
    <w:p w:rsidR="00DC7B2A" w:rsidRDefault="00000000">
      <w:r>
        <w:lastRenderedPageBreak/>
        <w:t>Companies that scale successfully are not always the ones building more products faster. They are the ones making sharper commercialization decisions earlier — before execution friction becomes the growth constraint.</w:t>
      </w:r>
    </w:p>
    <w:sectPr w:rsidR="00DC7B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3314662">
    <w:abstractNumId w:val="8"/>
  </w:num>
  <w:num w:numId="2" w16cid:durableId="909190353">
    <w:abstractNumId w:val="6"/>
  </w:num>
  <w:num w:numId="3" w16cid:durableId="1987737988">
    <w:abstractNumId w:val="5"/>
  </w:num>
  <w:num w:numId="4" w16cid:durableId="1221937133">
    <w:abstractNumId w:val="4"/>
  </w:num>
  <w:num w:numId="5" w16cid:durableId="623772080">
    <w:abstractNumId w:val="7"/>
  </w:num>
  <w:num w:numId="6" w16cid:durableId="327370070">
    <w:abstractNumId w:val="3"/>
  </w:num>
  <w:num w:numId="7" w16cid:durableId="1548492739">
    <w:abstractNumId w:val="2"/>
  </w:num>
  <w:num w:numId="8" w16cid:durableId="1821732389">
    <w:abstractNumId w:val="1"/>
  </w:num>
  <w:num w:numId="9" w16cid:durableId="199179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481"/>
    <w:rsid w:val="00AA1D8D"/>
    <w:rsid w:val="00AA77C0"/>
    <w:rsid w:val="00B47730"/>
    <w:rsid w:val="00B56102"/>
    <w:rsid w:val="00CB0664"/>
    <w:rsid w:val="00DC7B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8D54C"/>
  <w14:defaultImageDpi w14:val="300"/>
  <w15:docId w15:val="{22E01E3C-DE54-DB49-927E-E04243BB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CB</cp:lastModifiedBy>
  <cp:revision>3</cp:revision>
  <dcterms:created xsi:type="dcterms:W3CDTF">2013-12-23T23:15:00Z</dcterms:created>
  <dcterms:modified xsi:type="dcterms:W3CDTF">2026-05-20T14:21:00Z</dcterms:modified>
  <cp:category/>
</cp:coreProperties>
</file>