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2608A" w:rsidRPr="0092608A" w:rsidRDefault="0092608A" w:rsidP="0092608A">
      <w:pPr>
        <w:pStyle w:val="Heading1"/>
        <w:rPr>
          <w:color w:val="000000" w:themeColor="text1"/>
        </w:rPr>
      </w:pPr>
      <w:r w:rsidRPr="0092608A">
        <w:rPr>
          <w:color w:val="000000" w:themeColor="text1"/>
        </w:rPr>
        <w:t>How GreyRadius Consulting helped an Enterprise Integration consulting company transition from project-led growth to a scalable GTM engine</w:t>
      </w:r>
    </w:p>
    <w:p w:rsidR="0092608A" w:rsidRPr="0092608A" w:rsidRDefault="0092608A" w:rsidP="0092608A">
      <w:pPr>
        <w:pStyle w:val="Heading2"/>
        <w:rPr>
          <w:color w:val="000000" w:themeColor="text1"/>
        </w:rPr>
      </w:pPr>
      <w:r w:rsidRPr="0092608A">
        <w:rPr>
          <w:color w:val="000000" w:themeColor="text1"/>
        </w:rPr>
        <w:t>Context</w:t>
      </w:r>
    </w:p>
    <w:p w:rsidR="0092608A" w:rsidRPr="0092608A" w:rsidRDefault="0092608A" w:rsidP="0092608A">
      <w:pPr>
        <w:pStyle w:val="NormalWeb"/>
        <w:rPr>
          <w:color w:val="000000" w:themeColor="text1"/>
        </w:rPr>
      </w:pPr>
      <w:r>
        <w:rPr>
          <w:color w:val="000000" w:themeColor="text1"/>
        </w:rPr>
        <w:t>T</w:t>
      </w:r>
      <w:r w:rsidRPr="0092608A">
        <w:rPr>
          <w:color w:val="000000" w:themeColor="text1"/>
        </w:rPr>
        <w:t>he client, a Canada-based IT consulting and enterprise software company, had built strong technical credibility across Manufacturing, Utilities, and Healthcare sectors through successful delivery of enterprise integration projects. The company had established a solid reputation for execution capability and client delivery, particularly within complex integration environments.</w:t>
      </w:r>
    </w:p>
    <w:p w:rsidR="0092608A" w:rsidRPr="0092608A" w:rsidRDefault="0092608A" w:rsidP="0092608A">
      <w:pPr>
        <w:pStyle w:val="NormalWeb"/>
        <w:rPr>
          <w:color w:val="000000" w:themeColor="text1"/>
        </w:rPr>
      </w:pPr>
      <w:r w:rsidRPr="0092608A">
        <w:rPr>
          <w:color w:val="000000" w:themeColor="text1"/>
        </w:rPr>
        <w:t>However, despite delivering multiple successful engagements, the business faced a recurring commercial challenge.</w:t>
      </w:r>
    </w:p>
    <w:p w:rsidR="0092608A" w:rsidRPr="0092608A" w:rsidRDefault="0092608A" w:rsidP="0092608A">
      <w:pPr>
        <w:pStyle w:val="NormalWeb"/>
        <w:rPr>
          <w:color w:val="000000" w:themeColor="text1"/>
        </w:rPr>
      </w:pPr>
      <w:r w:rsidRPr="0092608A">
        <w:rPr>
          <w:color w:val="000000" w:themeColor="text1"/>
        </w:rPr>
        <w:t>Growth remained largely dependent on relationship-led project acquisition, founder involvement, and opportunistic sales cycles. While the company possessed deep Enterprise Integration expertise, it lacked a structured commercial model capable of positioning that expertise as a scalable service offering across North America.</w:t>
      </w:r>
    </w:p>
    <w:p w:rsidR="0092608A" w:rsidRPr="0092608A" w:rsidRDefault="0092608A" w:rsidP="0092608A">
      <w:pPr>
        <w:pStyle w:val="NormalWeb"/>
        <w:rPr>
          <w:color w:val="000000" w:themeColor="text1"/>
        </w:rPr>
      </w:pPr>
      <w:r w:rsidRPr="0092608A">
        <w:rPr>
          <w:color w:val="000000" w:themeColor="text1"/>
        </w:rPr>
        <w:t>On the surface, the issue appeared to be inconsistent business development and limited market penetration.</w:t>
      </w:r>
    </w:p>
    <w:p w:rsidR="0092608A" w:rsidRPr="0092608A" w:rsidRDefault="0092608A" w:rsidP="0092608A">
      <w:pPr>
        <w:pStyle w:val="NormalWeb"/>
        <w:rPr>
          <w:color w:val="000000" w:themeColor="text1"/>
        </w:rPr>
      </w:pPr>
      <w:r w:rsidRPr="0092608A">
        <w:rPr>
          <w:color w:val="000000" w:themeColor="text1"/>
        </w:rPr>
        <w:t>But underneath, the company was facing a broader GTM maturity problem.</w:t>
      </w:r>
    </w:p>
    <w:p w:rsidR="0092608A" w:rsidRPr="0092608A" w:rsidRDefault="0092608A" w:rsidP="0092608A">
      <w:pPr>
        <w:pStyle w:val="NormalWeb"/>
        <w:rPr>
          <w:color w:val="000000" w:themeColor="text1"/>
        </w:rPr>
      </w:pPr>
      <w:r w:rsidRPr="0092608A">
        <w:rPr>
          <w:color w:val="000000" w:themeColor="text1"/>
        </w:rPr>
        <w:t>Sales efforts were fragmented across industries and geographies. Positioning lacked clarity around specific Enterprise Integration use cases. Target accounts were not prioritized based on buying readiness or integration maturity. Marketing efforts remained generic. The business had strong delivery capability, but no repeatable GTM architecture that could consistently generate qualified enterprise opportunities.</w:t>
      </w:r>
    </w:p>
    <w:p w:rsidR="0092608A" w:rsidRPr="0092608A" w:rsidRDefault="0092608A" w:rsidP="0092608A">
      <w:pPr>
        <w:pStyle w:val="NormalWeb"/>
        <w:rPr>
          <w:color w:val="000000" w:themeColor="text1"/>
        </w:rPr>
      </w:pPr>
      <w:r w:rsidRPr="0092608A">
        <w:rPr>
          <w:color w:val="000000" w:themeColor="text1"/>
        </w:rPr>
        <w:t>The company was attempting to scale Enterprise Integration services without first building a structured market-facing growth engine.</w:t>
      </w:r>
    </w:p>
    <w:p w:rsidR="0092608A" w:rsidRPr="0092608A" w:rsidRDefault="0092608A" w:rsidP="0092608A">
      <w:pPr>
        <w:pStyle w:val="Heading2"/>
        <w:rPr>
          <w:color w:val="000000" w:themeColor="text1"/>
        </w:rPr>
      </w:pPr>
      <w:r w:rsidRPr="0092608A">
        <w:rPr>
          <w:color w:val="000000" w:themeColor="text1"/>
        </w:rPr>
        <w:t>The Core Challenge</w:t>
      </w:r>
    </w:p>
    <w:p w:rsidR="0092608A" w:rsidRPr="0092608A" w:rsidRDefault="0092608A" w:rsidP="0092608A">
      <w:pPr>
        <w:pStyle w:val="NormalWeb"/>
        <w:rPr>
          <w:color w:val="000000" w:themeColor="text1"/>
        </w:rPr>
      </w:pPr>
      <w:r w:rsidRPr="0092608A">
        <w:rPr>
          <w:color w:val="000000" w:themeColor="text1"/>
        </w:rPr>
        <w:t>Leadership initially believed the challenge was primarily sales expansion.</w:t>
      </w:r>
    </w:p>
    <w:p w:rsidR="0092608A" w:rsidRPr="0092608A" w:rsidRDefault="0092608A" w:rsidP="0092608A">
      <w:pPr>
        <w:pStyle w:val="NormalWeb"/>
        <w:rPr>
          <w:color w:val="000000" w:themeColor="text1"/>
        </w:rPr>
      </w:pPr>
      <w:r w:rsidRPr="0092608A">
        <w:rPr>
          <w:color w:val="000000" w:themeColor="text1"/>
        </w:rPr>
        <w:t>The assumption was that increasing outreach activity, adding more business development efforts, and expanding into broader markets would eventually improve growth outcomes.</w:t>
      </w:r>
    </w:p>
    <w:p w:rsidR="0092608A" w:rsidRPr="0092608A" w:rsidRDefault="0092608A" w:rsidP="0092608A">
      <w:pPr>
        <w:pStyle w:val="NormalWeb"/>
        <w:rPr>
          <w:color w:val="000000" w:themeColor="text1"/>
        </w:rPr>
      </w:pPr>
      <w:r w:rsidRPr="0092608A">
        <w:rPr>
          <w:color w:val="000000" w:themeColor="text1"/>
        </w:rPr>
        <w:t>But the structural issue was different.</w:t>
      </w:r>
    </w:p>
    <w:p w:rsidR="0092608A" w:rsidRPr="0092608A" w:rsidRDefault="0092608A" w:rsidP="0092608A">
      <w:pPr>
        <w:pStyle w:val="NormalWeb"/>
        <w:rPr>
          <w:color w:val="000000" w:themeColor="text1"/>
        </w:rPr>
      </w:pPr>
      <w:r w:rsidRPr="0092608A">
        <w:rPr>
          <w:color w:val="000000" w:themeColor="text1"/>
        </w:rPr>
        <w:lastRenderedPageBreak/>
        <w:t>The business had not yet established a clear relationship between market positioning, industry-specific integration pain points, ideal customer segmentation, and scalable commercial execution.</w:t>
      </w:r>
    </w:p>
    <w:p w:rsidR="0092608A" w:rsidRPr="0092608A" w:rsidRDefault="0092608A" w:rsidP="0092608A">
      <w:pPr>
        <w:pStyle w:val="NormalWeb"/>
        <w:rPr>
          <w:color w:val="000000" w:themeColor="text1"/>
        </w:rPr>
      </w:pPr>
      <w:r w:rsidRPr="0092608A">
        <w:rPr>
          <w:color w:val="000000" w:themeColor="text1"/>
        </w:rPr>
        <w:t>Different business functions were operating independently.</w:t>
      </w:r>
    </w:p>
    <w:p w:rsidR="0092608A" w:rsidRPr="0092608A" w:rsidRDefault="0092608A" w:rsidP="0092608A">
      <w:pPr>
        <w:pStyle w:val="NormalWeb"/>
        <w:rPr>
          <w:color w:val="000000" w:themeColor="text1"/>
        </w:rPr>
      </w:pPr>
      <w:r w:rsidRPr="0092608A">
        <w:rPr>
          <w:color w:val="000000" w:themeColor="text1"/>
        </w:rPr>
        <w:t>Delivery teams focused on project execution and technical excellence. Leadership relied heavily on existing networks and referrals for new business generation. Sales conversations remained solution-heavy instead of business-problem-led. Marketing lacked a focused narrative around Enterprise Integration transformation outcomes.</w:t>
      </w:r>
    </w:p>
    <w:p w:rsidR="0092608A" w:rsidRPr="0092608A" w:rsidRDefault="0092608A" w:rsidP="0092608A">
      <w:pPr>
        <w:pStyle w:val="NormalWeb"/>
        <w:rPr>
          <w:color w:val="000000" w:themeColor="text1"/>
        </w:rPr>
      </w:pPr>
      <w:r w:rsidRPr="0092608A">
        <w:rPr>
          <w:color w:val="000000" w:themeColor="text1"/>
        </w:rPr>
        <w:t>As a result, commercial growth remained reactive instead of strategic.</w:t>
      </w:r>
    </w:p>
    <w:p w:rsidR="0092608A" w:rsidRPr="0092608A" w:rsidRDefault="0092608A" w:rsidP="0092608A">
      <w:pPr>
        <w:pStyle w:val="NormalWeb"/>
        <w:rPr>
          <w:color w:val="000000" w:themeColor="text1"/>
        </w:rPr>
      </w:pPr>
      <w:r w:rsidRPr="0092608A">
        <w:rPr>
          <w:color w:val="000000" w:themeColor="text1"/>
        </w:rPr>
        <w:t>The company lacked visibility into:</w:t>
      </w:r>
    </w:p>
    <w:p w:rsidR="0092608A" w:rsidRPr="0092608A" w:rsidRDefault="0092608A" w:rsidP="0092608A">
      <w:pPr>
        <w:pStyle w:val="NormalWeb"/>
        <w:rPr>
          <w:color w:val="000000" w:themeColor="text1"/>
        </w:rPr>
      </w:pPr>
      <w:r w:rsidRPr="0092608A">
        <w:rPr>
          <w:color w:val="000000" w:themeColor="text1"/>
        </w:rPr>
        <w:t>• Which industries demonstrated the strongest Enterprise Integration demand maturity</w:t>
      </w:r>
      <w:r w:rsidRPr="0092608A">
        <w:rPr>
          <w:color w:val="000000" w:themeColor="text1"/>
        </w:rPr>
        <w:br/>
        <w:t>• Which geographies offered the highest commercial opportunity potential</w:t>
      </w:r>
      <w:r w:rsidRPr="0092608A">
        <w:rPr>
          <w:color w:val="000000" w:themeColor="text1"/>
        </w:rPr>
        <w:br/>
        <w:t>• Which customer profiles aligned best with the client’s delivery strengths</w:t>
      </w:r>
      <w:r w:rsidRPr="0092608A">
        <w:rPr>
          <w:color w:val="000000" w:themeColor="text1"/>
        </w:rPr>
        <w:br/>
        <w:t>• How to position Enterprise Integration services beyond technical implementation discussions</w:t>
      </w:r>
      <w:r w:rsidRPr="0092608A">
        <w:rPr>
          <w:color w:val="000000" w:themeColor="text1"/>
        </w:rPr>
        <w:br/>
        <w:t>• How to create a repeatable GTM process capable of supporting long-term scale</w:t>
      </w:r>
    </w:p>
    <w:p w:rsidR="0092608A" w:rsidRPr="0092608A" w:rsidRDefault="0092608A" w:rsidP="0092608A">
      <w:pPr>
        <w:pStyle w:val="NormalWeb"/>
        <w:rPr>
          <w:color w:val="000000" w:themeColor="text1"/>
        </w:rPr>
      </w:pPr>
      <w:r w:rsidRPr="0092608A">
        <w:rPr>
          <w:color w:val="000000" w:themeColor="text1"/>
        </w:rPr>
        <w:t>Growth decisions were increasingly driven by fragmented opportunities instead of structured market prioritization.</w:t>
      </w:r>
    </w:p>
    <w:p w:rsidR="0092608A" w:rsidRPr="0092608A" w:rsidRDefault="0092608A" w:rsidP="0092608A">
      <w:pPr>
        <w:pStyle w:val="Heading2"/>
        <w:rPr>
          <w:color w:val="000000" w:themeColor="text1"/>
        </w:rPr>
      </w:pPr>
      <w:r w:rsidRPr="0092608A">
        <w:rPr>
          <w:color w:val="000000" w:themeColor="text1"/>
        </w:rPr>
        <w:t>The Decision Shift</w:t>
      </w:r>
    </w:p>
    <w:p w:rsidR="0092608A" w:rsidRPr="0092608A" w:rsidRDefault="0092608A" w:rsidP="0092608A">
      <w:pPr>
        <w:pStyle w:val="NormalWeb"/>
        <w:rPr>
          <w:color w:val="000000" w:themeColor="text1"/>
        </w:rPr>
      </w:pPr>
      <w:r w:rsidRPr="0092608A">
        <w:rPr>
          <w:color w:val="000000" w:themeColor="text1"/>
        </w:rPr>
        <w:t>The turning point came when leadership stopped viewing growth as a business development problem and started treating it as a GTM system design challenge.</w:t>
      </w:r>
    </w:p>
    <w:p w:rsidR="0092608A" w:rsidRPr="0092608A" w:rsidRDefault="0092608A" w:rsidP="0092608A">
      <w:pPr>
        <w:pStyle w:val="NormalWeb"/>
        <w:rPr>
          <w:color w:val="000000" w:themeColor="text1"/>
        </w:rPr>
      </w:pPr>
      <w:r w:rsidRPr="0092608A">
        <w:rPr>
          <w:color w:val="000000" w:themeColor="text1"/>
        </w:rPr>
        <w:t>The realization was important.</w:t>
      </w:r>
    </w:p>
    <w:p w:rsidR="0092608A" w:rsidRPr="0092608A" w:rsidRDefault="0092608A" w:rsidP="0092608A">
      <w:pPr>
        <w:pStyle w:val="NormalWeb"/>
        <w:rPr>
          <w:color w:val="000000" w:themeColor="text1"/>
        </w:rPr>
      </w:pPr>
      <w:r w:rsidRPr="0092608A">
        <w:rPr>
          <w:color w:val="000000" w:themeColor="text1"/>
        </w:rPr>
        <w:t>The issue was not lack of technical expertise.</w:t>
      </w:r>
    </w:p>
    <w:p w:rsidR="0092608A" w:rsidRPr="0092608A" w:rsidRDefault="0092608A" w:rsidP="0092608A">
      <w:pPr>
        <w:pStyle w:val="NormalWeb"/>
        <w:rPr>
          <w:color w:val="000000" w:themeColor="text1"/>
        </w:rPr>
      </w:pPr>
      <w:r w:rsidRPr="0092608A">
        <w:rPr>
          <w:color w:val="000000" w:themeColor="text1"/>
        </w:rPr>
        <w:t>The issue was the absence of a structured GTM framework capable of translating Enterprise Integration capability into a scalable commercial positioning.</w:t>
      </w:r>
    </w:p>
    <w:p w:rsidR="0092608A" w:rsidRPr="0092608A" w:rsidRDefault="0092608A" w:rsidP="0092608A">
      <w:pPr>
        <w:pStyle w:val="NormalWeb"/>
        <w:rPr>
          <w:color w:val="000000" w:themeColor="text1"/>
        </w:rPr>
      </w:pPr>
      <w:r w:rsidRPr="0092608A">
        <w:rPr>
          <w:color w:val="000000" w:themeColor="text1"/>
        </w:rPr>
        <w:t>Instead of pursuing broad-market expansion, the company shifted toward a market-prioritized GTM strategy built around industry alignment, ICP clarity, and scalable commercial execution.</w:t>
      </w:r>
    </w:p>
    <w:p w:rsidR="0092608A" w:rsidRPr="0092608A" w:rsidRDefault="0092608A" w:rsidP="0092608A">
      <w:pPr>
        <w:pStyle w:val="NormalWeb"/>
        <w:rPr>
          <w:color w:val="000000" w:themeColor="text1"/>
        </w:rPr>
      </w:pPr>
      <w:r w:rsidRPr="0092608A">
        <w:rPr>
          <w:color w:val="000000" w:themeColor="text1"/>
        </w:rPr>
        <w:t>The focus moved from selling services reactively to building a repeatable Enterprise Integration growth engine.</w:t>
      </w:r>
    </w:p>
    <w:p w:rsidR="0092608A" w:rsidRPr="0092608A" w:rsidRDefault="0092608A" w:rsidP="0092608A">
      <w:pPr>
        <w:pStyle w:val="Heading2"/>
        <w:rPr>
          <w:color w:val="000000" w:themeColor="text1"/>
        </w:rPr>
      </w:pPr>
      <w:r w:rsidRPr="0092608A">
        <w:rPr>
          <w:color w:val="000000" w:themeColor="text1"/>
        </w:rPr>
        <w:lastRenderedPageBreak/>
        <w:t>What Changed in Execution</w:t>
      </w:r>
    </w:p>
    <w:p w:rsidR="0092608A" w:rsidRPr="0092608A" w:rsidRDefault="0092608A" w:rsidP="0092608A">
      <w:pPr>
        <w:pStyle w:val="NormalWeb"/>
        <w:rPr>
          <w:color w:val="000000" w:themeColor="text1"/>
        </w:rPr>
      </w:pPr>
      <w:r w:rsidRPr="0092608A">
        <w:rPr>
          <w:color w:val="000000" w:themeColor="text1"/>
        </w:rPr>
        <w:t>Execution discipline became the primary focus.</w:t>
      </w:r>
    </w:p>
    <w:p w:rsidR="0092608A" w:rsidRPr="0092608A" w:rsidRDefault="0092608A" w:rsidP="0092608A">
      <w:pPr>
        <w:pStyle w:val="NormalWeb"/>
        <w:rPr>
          <w:color w:val="000000" w:themeColor="text1"/>
        </w:rPr>
      </w:pPr>
      <w:r w:rsidRPr="0092608A">
        <w:rPr>
          <w:color w:val="000000" w:themeColor="text1"/>
        </w:rPr>
        <w:t>GreyRadius Consulting helped the client redesign its GTM strategy around clearly prioritized market opportunities, customer segmentation, and industry-led positioning.</w:t>
      </w:r>
    </w:p>
    <w:p w:rsidR="0092608A" w:rsidRPr="0092608A" w:rsidRDefault="0092608A" w:rsidP="0092608A">
      <w:pPr>
        <w:pStyle w:val="NormalWeb"/>
        <w:rPr>
          <w:color w:val="000000" w:themeColor="text1"/>
        </w:rPr>
      </w:pPr>
      <w:r w:rsidRPr="0092608A">
        <w:rPr>
          <w:color w:val="000000" w:themeColor="text1"/>
        </w:rPr>
        <w:t>Market prioritization shifted from broad outreach to focused targeting across industries and geographies with stronger Enterprise Integration demand maturity.</w:t>
      </w:r>
    </w:p>
    <w:p w:rsidR="0092608A" w:rsidRPr="0092608A" w:rsidRDefault="0092608A" w:rsidP="0092608A">
      <w:pPr>
        <w:pStyle w:val="NormalWeb"/>
        <w:rPr>
          <w:color w:val="000000" w:themeColor="text1"/>
        </w:rPr>
      </w:pPr>
      <w:r w:rsidRPr="0092608A">
        <w:rPr>
          <w:color w:val="000000" w:themeColor="text1"/>
        </w:rPr>
        <w:t>Customer segmentation evolved from generic enterprise targeting to ICP-led account prioritization based on integration complexity, digital transformation readiness, and long-term engagement potential.</w:t>
      </w:r>
    </w:p>
    <w:p w:rsidR="0092608A" w:rsidRPr="0092608A" w:rsidRDefault="0092608A" w:rsidP="0092608A">
      <w:pPr>
        <w:pStyle w:val="NormalWeb"/>
        <w:rPr>
          <w:color w:val="000000" w:themeColor="text1"/>
        </w:rPr>
      </w:pPr>
      <w:r w:rsidRPr="0092608A">
        <w:rPr>
          <w:color w:val="000000" w:themeColor="text1"/>
        </w:rPr>
        <w:t>Positioning moved away from purely technical messaging and toward business-outcome-led narratives focused on operational efficiency, system interoperability, scalability, and enterprise transformation.</w:t>
      </w:r>
    </w:p>
    <w:p w:rsidR="0092608A" w:rsidRPr="0092608A" w:rsidRDefault="0092608A" w:rsidP="0092608A">
      <w:pPr>
        <w:pStyle w:val="NormalWeb"/>
        <w:rPr>
          <w:color w:val="000000" w:themeColor="text1"/>
        </w:rPr>
      </w:pPr>
      <w:r w:rsidRPr="0092608A">
        <w:rPr>
          <w:color w:val="000000" w:themeColor="text1"/>
        </w:rPr>
        <w:t>The company introduced a more structured sales and marketing execution framework aligned around:</w:t>
      </w:r>
    </w:p>
    <w:p w:rsidR="0092608A" w:rsidRPr="0092608A" w:rsidRDefault="0092608A" w:rsidP="0092608A">
      <w:pPr>
        <w:pStyle w:val="NormalWeb"/>
        <w:rPr>
          <w:color w:val="000000" w:themeColor="text1"/>
        </w:rPr>
      </w:pPr>
      <w:r w:rsidRPr="0092608A">
        <w:rPr>
          <w:color w:val="000000" w:themeColor="text1"/>
        </w:rPr>
        <w:t>• Industry-specific value propositions</w:t>
      </w:r>
      <w:r w:rsidRPr="0092608A">
        <w:rPr>
          <w:color w:val="000000" w:themeColor="text1"/>
        </w:rPr>
        <w:br/>
        <w:t>• Priority account mapping</w:t>
      </w:r>
      <w:r w:rsidRPr="0092608A">
        <w:rPr>
          <w:color w:val="000000" w:themeColor="text1"/>
        </w:rPr>
        <w:br/>
        <w:t>• Target buyer identification</w:t>
      </w:r>
      <w:r w:rsidRPr="0092608A">
        <w:rPr>
          <w:color w:val="000000" w:themeColor="text1"/>
        </w:rPr>
        <w:br/>
        <w:t>• GTM messaging standardization</w:t>
      </w:r>
      <w:r w:rsidRPr="0092608A">
        <w:rPr>
          <w:color w:val="000000" w:themeColor="text1"/>
        </w:rPr>
        <w:br/>
        <w:t>• Opportunity qualification frameworks</w:t>
      </w:r>
      <w:r w:rsidRPr="0092608A">
        <w:rPr>
          <w:color w:val="000000" w:themeColor="text1"/>
        </w:rPr>
        <w:br/>
        <w:t>• Enterprise outreach prioritization</w:t>
      </w:r>
    </w:p>
    <w:p w:rsidR="0092608A" w:rsidRPr="0092608A" w:rsidRDefault="0092608A" w:rsidP="0092608A">
      <w:pPr>
        <w:pStyle w:val="NormalWeb"/>
        <w:rPr>
          <w:color w:val="000000" w:themeColor="text1"/>
        </w:rPr>
      </w:pPr>
      <w:r w:rsidRPr="0092608A">
        <w:rPr>
          <w:color w:val="000000" w:themeColor="text1"/>
        </w:rPr>
        <w:t>Commercial execution became more coordinated as leadership, sales, and delivery functions aligned around shared growth priorities instead of isolated operational activities.</w:t>
      </w:r>
    </w:p>
    <w:p w:rsidR="0092608A" w:rsidRPr="0092608A" w:rsidRDefault="0092608A" w:rsidP="0092608A">
      <w:pPr>
        <w:pStyle w:val="NormalWeb"/>
        <w:rPr>
          <w:color w:val="000000" w:themeColor="text1"/>
        </w:rPr>
      </w:pPr>
      <w:r w:rsidRPr="0092608A">
        <w:rPr>
          <w:color w:val="000000" w:themeColor="text1"/>
        </w:rPr>
        <w:t>The business also developed clearer visibility into:</w:t>
      </w:r>
    </w:p>
    <w:p w:rsidR="0092608A" w:rsidRPr="0092608A" w:rsidRDefault="0092608A" w:rsidP="0092608A">
      <w:pPr>
        <w:pStyle w:val="NormalWeb"/>
        <w:rPr>
          <w:color w:val="000000" w:themeColor="text1"/>
        </w:rPr>
      </w:pPr>
      <w:r w:rsidRPr="0092608A">
        <w:rPr>
          <w:color w:val="000000" w:themeColor="text1"/>
        </w:rPr>
        <w:t>• High-potential North American industry segments</w:t>
      </w:r>
      <w:r w:rsidRPr="0092608A">
        <w:rPr>
          <w:color w:val="000000" w:themeColor="text1"/>
        </w:rPr>
        <w:br/>
        <w:t>• Enterprise Integration demand patterns</w:t>
      </w:r>
      <w:r w:rsidRPr="0092608A">
        <w:rPr>
          <w:color w:val="000000" w:themeColor="text1"/>
        </w:rPr>
        <w:br/>
        <w:t>• Competitive positioning gaps</w:t>
      </w:r>
      <w:r w:rsidRPr="0092608A">
        <w:rPr>
          <w:color w:val="000000" w:themeColor="text1"/>
        </w:rPr>
        <w:br/>
        <w:t>• Sales readiness requirements</w:t>
      </w:r>
      <w:r w:rsidRPr="0092608A">
        <w:rPr>
          <w:color w:val="000000" w:themeColor="text1"/>
        </w:rPr>
        <w:br/>
        <w:t>• Scalable pipeline development opportunities</w:t>
      </w:r>
    </w:p>
    <w:p w:rsidR="0092608A" w:rsidRPr="0092608A" w:rsidRDefault="0092608A" w:rsidP="0092608A">
      <w:pPr>
        <w:pStyle w:val="Heading2"/>
        <w:rPr>
          <w:color w:val="000000" w:themeColor="text1"/>
        </w:rPr>
      </w:pPr>
      <w:r w:rsidRPr="0092608A">
        <w:rPr>
          <w:color w:val="000000" w:themeColor="text1"/>
        </w:rPr>
        <w:t>Business Impact Delivered</w:t>
      </w:r>
    </w:p>
    <w:p w:rsidR="0092608A" w:rsidRPr="0092608A" w:rsidRDefault="0092608A" w:rsidP="0092608A">
      <w:pPr>
        <w:pStyle w:val="NormalWeb"/>
        <w:rPr>
          <w:color w:val="000000" w:themeColor="text1"/>
        </w:rPr>
      </w:pPr>
      <w:r w:rsidRPr="0092608A">
        <w:rPr>
          <w:color w:val="000000" w:themeColor="text1"/>
        </w:rPr>
        <w:t>The company gained significantly stronger clarity around how to position and scale its Enterprise Integration capabilities within North America.</w:t>
      </w:r>
    </w:p>
    <w:p w:rsidR="0092608A" w:rsidRPr="0092608A" w:rsidRDefault="0092608A" w:rsidP="0092608A">
      <w:pPr>
        <w:pStyle w:val="NormalWeb"/>
        <w:rPr>
          <w:color w:val="000000" w:themeColor="text1"/>
        </w:rPr>
      </w:pPr>
      <w:r w:rsidRPr="0092608A">
        <w:rPr>
          <w:color w:val="000000" w:themeColor="text1"/>
        </w:rPr>
        <w:lastRenderedPageBreak/>
        <w:t>Commercial decision-making became more structured because market prioritization and customer targeting were now grounded in strategic opportunity assessment instead of ad-hoc outreach.</w:t>
      </w:r>
    </w:p>
    <w:p w:rsidR="0092608A" w:rsidRPr="0092608A" w:rsidRDefault="0092608A" w:rsidP="0092608A">
      <w:pPr>
        <w:pStyle w:val="NormalWeb"/>
        <w:rPr>
          <w:color w:val="000000" w:themeColor="text1"/>
        </w:rPr>
      </w:pPr>
      <w:r w:rsidRPr="0092608A">
        <w:rPr>
          <w:color w:val="000000" w:themeColor="text1"/>
        </w:rPr>
        <w:t>Sales efforts became more focused and commercially relevant.</w:t>
      </w:r>
    </w:p>
    <w:p w:rsidR="0092608A" w:rsidRPr="0092608A" w:rsidRDefault="0092608A" w:rsidP="0092608A">
      <w:pPr>
        <w:pStyle w:val="NormalWeb"/>
        <w:rPr>
          <w:color w:val="000000" w:themeColor="text1"/>
        </w:rPr>
      </w:pPr>
      <w:r w:rsidRPr="0092608A">
        <w:rPr>
          <w:color w:val="000000" w:themeColor="text1"/>
        </w:rPr>
        <w:t>Positioning improved because the business shifted from technical capability discussions to business-transformation-oriented conversations.</w:t>
      </w:r>
    </w:p>
    <w:p w:rsidR="0092608A" w:rsidRPr="0092608A" w:rsidRDefault="0092608A" w:rsidP="0092608A">
      <w:pPr>
        <w:pStyle w:val="NormalWeb"/>
        <w:rPr>
          <w:color w:val="000000" w:themeColor="text1"/>
        </w:rPr>
      </w:pPr>
      <w:r w:rsidRPr="0092608A">
        <w:rPr>
          <w:color w:val="000000" w:themeColor="text1"/>
        </w:rPr>
        <w:t>Leadership gained better visibility into scalable growth opportunities across target industries and geographies.</w:t>
      </w:r>
    </w:p>
    <w:p w:rsidR="0092608A" w:rsidRPr="0092608A" w:rsidRDefault="0092608A" w:rsidP="0092608A">
      <w:pPr>
        <w:pStyle w:val="NormalWeb"/>
        <w:rPr>
          <w:color w:val="000000" w:themeColor="text1"/>
        </w:rPr>
      </w:pPr>
      <w:r w:rsidRPr="0092608A">
        <w:rPr>
          <w:color w:val="000000" w:themeColor="text1"/>
        </w:rPr>
        <w:t>Operational alignment improved as GTM execution became more disciplined, measurable, and repeatable.</w:t>
      </w:r>
    </w:p>
    <w:p w:rsidR="0092608A" w:rsidRPr="0092608A" w:rsidRDefault="0092608A" w:rsidP="0092608A">
      <w:pPr>
        <w:pStyle w:val="NormalWeb"/>
        <w:rPr>
          <w:color w:val="000000" w:themeColor="text1"/>
        </w:rPr>
      </w:pPr>
      <w:r w:rsidRPr="0092608A">
        <w:rPr>
          <w:color w:val="000000" w:themeColor="text1"/>
        </w:rPr>
        <w:t>Most importantly, the business created a stronger foundation for long-term Enterprise Integration growth by building a scalable GTM structure instead of relying primarily on founder-led business development.</w:t>
      </w:r>
    </w:p>
    <w:p w:rsidR="0092608A" w:rsidRPr="0092608A" w:rsidRDefault="0092608A" w:rsidP="0092608A">
      <w:pPr>
        <w:pStyle w:val="Heading2"/>
        <w:rPr>
          <w:color w:val="000000" w:themeColor="text1"/>
        </w:rPr>
      </w:pPr>
      <w:r w:rsidRPr="0092608A">
        <w:rPr>
          <w:color w:val="000000" w:themeColor="text1"/>
        </w:rPr>
        <w:t>Key Outcomes</w:t>
      </w:r>
    </w:p>
    <w:p w:rsidR="0092608A" w:rsidRPr="0092608A" w:rsidRDefault="0092608A" w:rsidP="0092608A">
      <w:pPr>
        <w:pStyle w:val="NormalWeb"/>
        <w:rPr>
          <w:color w:val="000000" w:themeColor="text1"/>
        </w:rPr>
      </w:pPr>
      <w:r w:rsidRPr="0092608A">
        <w:rPr>
          <w:color w:val="000000" w:themeColor="text1"/>
        </w:rPr>
        <w:t>• Improved clarity around scalable Enterprise Integration market opportunities across North America</w:t>
      </w:r>
      <w:r w:rsidRPr="0092608A">
        <w:rPr>
          <w:color w:val="000000" w:themeColor="text1"/>
        </w:rPr>
        <w:br/>
        <w:t>• Created a structured GTM framework aligned with priority industries and customer segments</w:t>
      </w:r>
      <w:r w:rsidRPr="0092608A">
        <w:rPr>
          <w:color w:val="000000" w:themeColor="text1"/>
        </w:rPr>
        <w:br/>
        <w:t>• Improved alignment between sales positioning and enterprise buyer expectations</w:t>
      </w:r>
      <w:r w:rsidRPr="0092608A">
        <w:rPr>
          <w:color w:val="000000" w:themeColor="text1"/>
        </w:rPr>
        <w:br/>
        <w:t>• Reduced dependence on opportunistic and referral-led growth</w:t>
      </w:r>
      <w:r w:rsidRPr="0092608A">
        <w:rPr>
          <w:color w:val="000000" w:themeColor="text1"/>
        </w:rPr>
        <w:br/>
        <w:t>• Established clearer ICP segmentation and account prioritization models</w:t>
      </w:r>
      <w:r w:rsidRPr="0092608A">
        <w:rPr>
          <w:color w:val="000000" w:themeColor="text1"/>
        </w:rPr>
        <w:br/>
        <w:t>• Strengthened positioning around business transformation outcomes instead of technical capabilities</w:t>
      </w:r>
      <w:r w:rsidRPr="0092608A">
        <w:rPr>
          <w:color w:val="000000" w:themeColor="text1"/>
        </w:rPr>
        <w:br/>
        <w:t>• Created a more scalable commercial foundation for repeatable enterprise growth</w:t>
      </w:r>
    </w:p>
    <w:p w:rsidR="0092608A" w:rsidRPr="0092608A" w:rsidRDefault="0092608A" w:rsidP="0092608A">
      <w:pPr>
        <w:pStyle w:val="Heading2"/>
        <w:rPr>
          <w:color w:val="000000" w:themeColor="text1"/>
        </w:rPr>
      </w:pPr>
      <w:r w:rsidRPr="0092608A">
        <w:rPr>
          <w:color w:val="000000" w:themeColor="text1"/>
        </w:rPr>
        <w:t>Final Insight</w:t>
      </w:r>
    </w:p>
    <w:p w:rsidR="0092608A" w:rsidRPr="0092608A" w:rsidRDefault="0092608A" w:rsidP="0092608A">
      <w:pPr>
        <w:pStyle w:val="NormalWeb"/>
        <w:rPr>
          <w:color w:val="000000" w:themeColor="text1"/>
        </w:rPr>
      </w:pPr>
      <w:r w:rsidRPr="0092608A">
        <w:rPr>
          <w:color w:val="000000" w:themeColor="text1"/>
        </w:rPr>
        <w:t>Enterprise service businesses rarely struggle because of weak delivery capability.</w:t>
      </w:r>
    </w:p>
    <w:p w:rsidR="0092608A" w:rsidRPr="0092608A" w:rsidRDefault="0092608A" w:rsidP="0092608A">
      <w:pPr>
        <w:pStyle w:val="NormalWeb"/>
        <w:rPr>
          <w:color w:val="000000" w:themeColor="text1"/>
        </w:rPr>
      </w:pPr>
      <w:r w:rsidRPr="0092608A">
        <w:rPr>
          <w:color w:val="000000" w:themeColor="text1"/>
        </w:rPr>
        <w:t>More often, they struggle because technical expertise scales faster than commercial positioning, market prioritization, and GTM execution maturity.</w:t>
      </w:r>
    </w:p>
    <w:p w:rsidR="0092608A" w:rsidRDefault="0092608A" w:rsidP="0092608A">
      <w:pPr>
        <w:pStyle w:val="NormalWeb"/>
        <w:rPr>
          <w:color w:val="000000" w:themeColor="text1"/>
        </w:rPr>
      </w:pPr>
      <w:r w:rsidRPr="0092608A">
        <w:rPr>
          <w:color w:val="000000" w:themeColor="text1"/>
        </w:rPr>
        <w:t>True scale begins when companies stop selling capabilities broadly and start building structured GTM systems around the customers, industries, and business problems where they can create the strongest long-term value.</w:t>
      </w:r>
    </w:p>
    <w:p w:rsidR="0092608A" w:rsidRDefault="0092608A" w:rsidP="0092608A">
      <w:pPr>
        <w:rPr>
          <w:rFonts w:ascii="Times New Roman" w:eastAsia="Times New Roman" w:hAnsi="Times New Roman" w:cs="Times New Roman"/>
          <w:sz w:val="24"/>
          <w:szCs w:val="24"/>
          <w:lang w:val="en-IN" w:eastAsia="en-GB"/>
        </w:rPr>
      </w:pPr>
      <w:r>
        <w:br w:type="page"/>
      </w:r>
    </w:p>
    <w:p w:rsidR="00267DD9" w:rsidRPr="0092608A" w:rsidRDefault="0092608A" w:rsidP="0092608A">
      <w:pPr>
        <w:pStyle w:val="NormalWeb"/>
        <w:rPr>
          <w:color w:val="000000" w:themeColor="text1"/>
        </w:rPr>
      </w:pPr>
      <w:r>
        <w:rPr>
          <w:noProof/>
          <w:color w:val="000000" w:themeColor="text1"/>
        </w:rPr>
        <w:lastRenderedPageBreak/>
        <w:drawing>
          <wp:inline distT="0" distB="0" distL="0" distR="0">
            <wp:extent cx="5080000" cy="5080000"/>
            <wp:effectExtent l="0" t="0" r="0" b="0"/>
            <wp:docPr id="134538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89756" name="Picture 1345389756"/>
                    <pic:cNvPicPr/>
                  </pic:nvPicPr>
                  <pic:blipFill>
                    <a:blip r:embed="rId6"/>
                    <a:stretch>
                      <a:fillRect/>
                    </a:stretch>
                  </pic:blipFill>
                  <pic:spPr>
                    <a:xfrm>
                      <a:off x="0" y="0"/>
                      <a:ext cx="5080000" cy="5080000"/>
                    </a:xfrm>
                    <a:prstGeom prst="rect">
                      <a:avLst/>
                    </a:prstGeom>
                  </pic:spPr>
                </pic:pic>
              </a:graphicData>
            </a:graphic>
          </wp:inline>
        </w:drawing>
      </w:r>
      <w:r>
        <w:rPr>
          <w:noProof/>
          <w:color w:val="000000" w:themeColor="text1"/>
        </w:rPr>
        <w:drawing>
          <wp:inline distT="0" distB="0" distL="0" distR="0">
            <wp:extent cx="5486400" cy="3086100"/>
            <wp:effectExtent l="0" t="0" r="0" b="0"/>
            <wp:docPr id="21029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8780" name="Picture 210298780"/>
                    <pic:cNvPicPr/>
                  </pic:nvPicPr>
                  <pic:blipFill>
                    <a:blip r:embed="rId7"/>
                    <a:stretch>
                      <a:fillRect/>
                    </a:stretch>
                  </pic:blipFill>
                  <pic:spPr>
                    <a:xfrm>
                      <a:off x="0" y="0"/>
                      <a:ext cx="5486400" cy="3086100"/>
                    </a:xfrm>
                    <a:prstGeom prst="rect">
                      <a:avLst/>
                    </a:prstGeom>
                  </pic:spPr>
                </pic:pic>
              </a:graphicData>
            </a:graphic>
          </wp:inline>
        </w:drawing>
      </w:r>
      <w:r>
        <w:rPr>
          <w:noProof/>
          <w:color w:val="000000" w:themeColor="text1"/>
        </w:rPr>
        <w:lastRenderedPageBreak/>
        <w:drawing>
          <wp:inline distT="0" distB="0" distL="0" distR="0">
            <wp:extent cx="5486400" cy="3086100"/>
            <wp:effectExtent l="0" t="0" r="0" b="0"/>
            <wp:docPr id="21443592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59274" name="Picture 2144359274"/>
                    <pic:cNvPicPr/>
                  </pic:nvPicPr>
                  <pic:blipFill>
                    <a:blip r:embed="rId8"/>
                    <a:stretch>
                      <a:fillRect/>
                    </a:stretch>
                  </pic:blipFill>
                  <pic:spPr>
                    <a:xfrm>
                      <a:off x="0" y="0"/>
                      <a:ext cx="5486400" cy="3086100"/>
                    </a:xfrm>
                    <a:prstGeom prst="rect">
                      <a:avLst/>
                    </a:prstGeom>
                  </pic:spPr>
                </pic:pic>
              </a:graphicData>
            </a:graphic>
          </wp:inline>
        </w:drawing>
      </w:r>
      <w:r>
        <w:rPr>
          <w:noProof/>
          <w:color w:val="000000" w:themeColor="text1"/>
        </w:rPr>
        <w:drawing>
          <wp:inline distT="0" distB="0" distL="0" distR="0">
            <wp:extent cx="5486400" cy="3086100"/>
            <wp:effectExtent l="0" t="0" r="0" b="0"/>
            <wp:docPr id="75465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4611" name="Picture 754654611"/>
                    <pic:cNvPicPr/>
                  </pic:nvPicPr>
                  <pic:blipFill>
                    <a:blip r:embed="rId9"/>
                    <a:stretch>
                      <a:fillRect/>
                    </a:stretch>
                  </pic:blipFill>
                  <pic:spPr>
                    <a:xfrm>
                      <a:off x="0" y="0"/>
                      <a:ext cx="5486400" cy="3086100"/>
                    </a:xfrm>
                    <a:prstGeom prst="rect">
                      <a:avLst/>
                    </a:prstGeom>
                  </pic:spPr>
                </pic:pic>
              </a:graphicData>
            </a:graphic>
          </wp:inline>
        </w:drawing>
      </w:r>
      <w:r>
        <w:rPr>
          <w:noProof/>
          <w:color w:val="000000" w:themeColor="text1"/>
        </w:rPr>
        <w:lastRenderedPageBreak/>
        <w:drawing>
          <wp:inline distT="0" distB="0" distL="0" distR="0">
            <wp:extent cx="5486400" cy="3086100"/>
            <wp:effectExtent l="0" t="0" r="0" b="0"/>
            <wp:docPr id="346792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92558" name="Picture 346792558"/>
                    <pic:cNvPicPr/>
                  </pic:nvPicPr>
                  <pic:blipFill>
                    <a:blip r:embed="rId10"/>
                    <a:stretch>
                      <a:fillRect/>
                    </a:stretch>
                  </pic:blipFill>
                  <pic:spPr>
                    <a:xfrm>
                      <a:off x="0" y="0"/>
                      <a:ext cx="5486400" cy="3086100"/>
                    </a:xfrm>
                    <a:prstGeom prst="rect">
                      <a:avLst/>
                    </a:prstGeom>
                  </pic:spPr>
                </pic:pic>
              </a:graphicData>
            </a:graphic>
          </wp:inline>
        </w:drawing>
      </w:r>
      <w:r>
        <w:rPr>
          <w:noProof/>
          <w:color w:val="000000" w:themeColor="text1"/>
        </w:rPr>
        <w:drawing>
          <wp:inline distT="0" distB="0" distL="0" distR="0">
            <wp:extent cx="5486400" cy="3086100"/>
            <wp:effectExtent l="0" t="0" r="0" b="0"/>
            <wp:docPr id="1375271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71828" name="Picture 1375271828"/>
                    <pic:cNvPicPr/>
                  </pic:nvPicPr>
                  <pic:blipFill>
                    <a:blip r:embed="rId11"/>
                    <a:stretch>
                      <a:fillRect/>
                    </a:stretch>
                  </pic:blipFill>
                  <pic:spPr>
                    <a:xfrm>
                      <a:off x="0" y="0"/>
                      <a:ext cx="5486400" cy="3086100"/>
                    </a:xfrm>
                    <a:prstGeom prst="rect">
                      <a:avLst/>
                    </a:prstGeom>
                  </pic:spPr>
                </pic:pic>
              </a:graphicData>
            </a:graphic>
          </wp:inline>
        </w:drawing>
      </w:r>
    </w:p>
    <w:sectPr w:rsidR="00267DD9" w:rsidRPr="009260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267352">
    <w:abstractNumId w:val="8"/>
  </w:num>
  <w:num w:numId="2" w16cid:durableId="1849906278">
    <w:abstractNumId w:val="6"/>
  </w:num>
  <w:num w:numId="3" w16cid:durableId="557129427">
    <w:abstractNumId w:val="5"/>
  </w:num>
  <w:num w:numId="4" w16cid:durableId="1340473504">
    <w:abstractNumId w:val="4"/>
  </w:num>
  <w:num w:numId="5" w16cid:durableId="1072922598">
    <w:abstractNumId w:val="7"/>
  </w:num>
  <w:num w:numId="6" w16cid:durableId="327096816">
    <w:abstractNumId w:val="3"/>
  </w:num>
  <w:num w:numId="7" w16cid:durableId="790322857">
    <w:abstractNumId w:val="2"/>
  </w:num>
  <w:num w:numId="8" w16cid:durableId="147788376">
    <w:abstractNumId w:val="1"/>
  </w:num>
  <w:num w:numId="9" w16cid:durableId="206362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DD9"/>
    <w:rsid w:val="0029639D"/>
    <w:rsid w:val="00326F90"/>
    <w:rsid w:val="005E35E1"/>
    <w:rsid w:val="0092608A"/>
    <w:rsid w:val="009B14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9AF4D"/>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2608A"/>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35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4</cp:revision>
  <dcterms:created xsi:type="dcterms:W3CDTF">2013-12-23T23:15:00Z</dcterms:created>
  <dcterms:modified xsi:type="dcterms:W3CDTF">2026-05-20T14:02:00Z</dcterms:modified>
  <cp:category/>
</cp:coreProperties>
</file>