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D6626" w:rsidRDefault="00000000">
      <w:pPr>
        <w:spacing w:before="1440" w:after="80"/>
      </w:pPr>
      <w:r>
        <w:rPr>
          <w:b/>
          <w:bCs/>
          <w:color w:val="1B2A4A"/>
          <w:sz w:val="52"/>
          <w:szCs w:val="52"/>
        </w:rPr>
        <w:t>GREYRADIUS CONSULTING</w:t>
      </w:r>
    </w:p>
    <w:p w:rsidR="002D6626" w:rsidRDefault="00000000">
      <w:pPr>
        <w:spacing w:after="80"/>
      </w:pPr>
      <w:r>
        <w:rPr>
          <w:color w:val="E8612C"/>
          <w:sz w:val="30"/>
          <w:szCs w:val="30"/>
        </w:rPr>
        <w:t>SEO Architecture: Master Index + Batch 1 Content</w:t>
      </w:r>
    </w:p>
    <w:p w:rsidR="002D6626" w:rsidRDefault="00000000">
      <w:pPr>
        <w:spacing w:after="600"/>
      </w:pPr>
      <w:r>
        <w:rPr>
          <w:i/>
          <w:iCs/>
          <w:color w:val="666666"/>
        </w:rPr>
        <w:t xml:space="preserve">Complete page index · First 40 pages full content · </w:t>
      </w:r>
      <w:proofErr w:type="spellStart"/>
      <w:r>
        <w:rPr>
          <w:i/>
          <w:iCs/>
          <w:color w:val="666666"/>
        </w:rPr>
        <w:t>Replit</w:t>
      </w:r>
      <w:proofErr w:type="spellEnd"/>
      <w:r>
        <w:rPr>
          <w:i/>
          <w:iCs/>
          <w:color w:val="666666"/>
        </w:rPr>
        <w:t xml:space="preserve"> build prompt | May 2026 | Confidential</w:t>
      </w:r>
    </w:p>
    <w:p w:rsidR="002D6626" w:rsidRDefault="002D6626">
      <w:pPr>
        <w:pBdr>
          <w:bottom w:val="single" w:sz="8" w:space="1" w:color="1B2A4A"/>
        </w:pBdr>
        <w:spacing w:before="200" w:after="200"/>
      </w:pPr>
    </w:p>
    <w:p w:rsidR="002D6626" w:rsidRDefault="00000000">
      <w:pPr>
        <w:pStyle w:val="Heading1"/>
      </w:pPr>
      <w:r>
        <w:t>How to use this document</w:t>
      </w:r>
    </w:p>
    <w:p w:rsidR="002D6626" w:rsidRDefault="00000000">
      <w:pPr>
        <w:spacing w:before="60" w:after="60"/>
      </w:pPr>
      <w:r>
        <w:rPr>
          <w:color w:val="222222"/>
        </w:rPr>
        <w:t xml:space="preserve">This document contains three things: (1) the complete master index of all Tier 1, Tier 2, and Tier 3 pages in the GreyRadius SEO architecture, (2) full written content for the first 40 highest-priority pages, and (3) the complete </w:t>
      </w:r>
      <w:proofErr w:type="spellStart"/>
      <w:r>
        <w:rPr>
          <w:color w:val="222222"/>
        </w:rPr>
        <w:t>Replit</w:t>
      </w:r>
      <w:proofErr w:type="spellEnd"/>
      <w:r>
        <w:rPr>
          <w:color w:val="222222"/>
        </w:rPr>
        <w:t xml:space="preserve"> prompt to build all 40 pages in one execution.</w:t>
      </w:r>
    </w:p>
    <w:p w:rsidR="002D6626" w:rsidRDefault="00000000">
      <w:pPr>
        <w:pStyle w:val="ListParagraph"/>
        <w:numPr>
          <w:ilvl w:val="0"/>
          <w:numId w:val="2"/>
        </w:numPr>
        <w:spacing w:before="40" w:after="40"/>
      </w:pPr>
      <w:r>
        <w:rPr>
          <w:color w:val="222222"/>
        </w:rPr>
        <w:t>Section 1 — Master page index: all tiers, all slugs, all keywords</w:t>
      </w:r>
    </w:p>
    <w:p w:rsidR="002D6626" w:rsidRDefault="00000000">
      <w:pPr>
        <w:pStyle w:val="ListParagraph"/>
        <w:numPr>
          <w:ilvl w:val="0"/>
          <w:numId w:val="2"/>
        </w:numPr>
        <w:spacing w:before="40" w:after="40"/>
      </w:pPr>
      <w:r>
        <w:rPr>
          <w:color w:val="222222"/>
        </w:rPr>
        <w:t>Section 2 — Full page content: 40 pages written in full as JSON</w:t>
      </w:r>
    </w:p>
    <w:p w:rsidR="002D6626" w:rsidRDefault="00000000">
      <w:pPr>
        <w:pStyle w:val="ListParagraph"/>
        <w:numPr>
          <w:ilvl w:val="0"/>
          <w:numId w:val="2"/>
        </w:numPr>
        <w:spacing w:before="40" w:after="40"/>
      </w:pPr>
      <w:r>
        <w:rPr>
          <w:color w:val="222222"/>
        </w:rPr>
        <w:t xml:space="preserve">Section 3 — </w:t>
      </w:r>
      <w:proofErr w:type="spellStart"/>
      <w:r>
        <w:rPr>
          <w:color w:val="222222"/>
        </w:rPr>
        <w:t>Replit</w:t>
      </w:r>
      <w:proofErr w:type="spellEnd"/>
      <w:r>
        <w:rPr>
          <w:color w:val="222222"/>
        </w:rPr>
        <w:t xml:space="preserve"> prompt: paste into </w:t>
      </w:r>
      <w:proofErr w:type="spellStart"/>
      <w:r>
        <w:rPr>
          <w:color w:val="222222"/>
        </w:rPr>
        <w:t>Replit</w:t>
      </w:r>
      <w:proofErr w:type="spellEnd"/>
      <w:r>
        <w:rPr>
          <w:color w:val="222222"/>
        </w:rPr>
        <w:t xml:space="preserve"> to build all pages</w:t>
      </w:r>
    </w:p>
    <w:p w:rsidR="002D6626" w:rsidRDefault="00000000">
      <w:pPr>
        <w:pStyle w:val="ListParagraph"/>
        <w:numPr>
          <w:ilvl w:val="0"/>
          <w:numId w:val="2"/>
        </w:numPr>
        <w:spacing w:before="40" w:after="40"/>
      </w:pPr>
      <w:r>
        <w:rPr>
          <w:color w:val="222222"/>
        </w:rPr>
        <w:t xml:space="preserve">Section 4 — JSON data appendix: copy-paste ready JSON for </w:t>
      </w:r>
      <w:proofErr w:type="spellStart"/>
      <w:r>
        <w:rPr>
          <w:color w:val="222222"/>
        </w:rPr>
        <w:t>Replit</w:t>
      </w:r>
      <w:proofErr w:type="spellEnd"/>
    </w:p>
    <w:p w:rsidR="002D6626" w:rsidRDefault="00000000">
      <w:pPr>
        <w:spacing w:before="60" w:after="60"/>
      </w:pPr>
      <w:r>
        <w:rPr>
          <w:i/>
          <w:iCs/>
          <w:color w:val="666666"/>
          <w:sz w:val="18"/>
          <w:szCs w:val="18"/>
        </w:rPr>
        <w:t>Subsequent sessions will add batches of 40 pages until the full 300-400 page target is reached. Each batch uses the same template and system.</w:t>
      </w:r>
    </w:p>
    <w:p w:rsidR="002D6626" w:rsidRDefault="002D6626">
      <w:pPr>
        <w:pBdr>
          <w:bottom w:val="single" w:sz="8" w:space="1" w:color="1B2A4A"/>
        </w:pBdr>
        <w:spacing w:before="200" w:after="200"/>
      </w:pPr>
    </w:p>
    <w:p w:rsidR="002D6626" w:rsidRDefault="00000000">
      <w:r>
        <w:br w:type="page"/>
      </w:r>
    </w:p>
    <w:p w:rsidR="002D6626" w:rsidRDefault="00000000">
      <w:pPr>
        <w:pStyle w:val="Heading1"/>
      </w:pPr>
      <w:r>
        <w:lastRenderedPageBreak/>
        <w:t>Section 1: Master page index — all tiers</w:t>
      </w:r>
    </w:p>
    <w:p w:rsidR="002D6626" w:rsidRDefault="00000000">
      <w:pPr>
        <w:pStyle w:val="Heading2"/>
      </w:pPr>
      <w:r>
        <w:t>Tier 1 — Industry verticals (12 pages)</w:t>
      </w:r>
    </w:p>
    <w:p w:rsidR="002D6626" w:rsidRDefault="00000000">
      <w:pPr>
        <w:spacing w:before="60" w:after="60"/>
      </w:pPr>
      <w:r>
        <w:rPr>
          <w:i/>
          <w:iCs/>
          <w:color w:val="666666"/>
          <w:sz w:val="18"/>
          <w:szCs w:val="18"/>
        </w:rPr>
        <w:t>6 already exist on greyradius.com. 6 new ones built in previous session. All are anchor pages for their Tier 2 sub-sectors.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160"/>
      </w:tblGrid>
      <w:tr w:rsidR="002D662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Slug</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Name</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Primary keyword cluster</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 &amp; SaaS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 consulting, SaaS market entry, software GTM strategy, tech feasibility study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BFSI</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banking consulting, financial services market entry, fintech GTM, insurance feasibility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energy-chemicals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&amp; Chemicals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consulting, oil gas market entry, chemical feasibility study, energy GTM</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CPG FMCG &amp; Retail</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FMCG market entry, consumer goods GTM, retail consulting, CPG feasibility study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 &amp; Life Sciences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healthcare consulting, medical device market entry, pharma GTM, </w:t>
            </w:r>
            <w:proofErr w:type="spellStart"/>
            <w:r>
              <w:rPr>
                <w:color w:val="222222"/>
                <w:sz w:val="18"/>
                <w:szCs w:val="18"/>
              </w:rPr>
              <w:t>healthtech</w:t>
            </w:r>
            <w:proofErr w:type="spellEnd"/>
            <w:r>
              <w:rPr>
                <w:color w:val="222222"/>
                <w:sz w:val="18"/>
                <w:szCs w:val="18"/>
              </w:rPr>
              <w:t xml:space="preserve"> feasibility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investment-banks-pe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Investment Banking &amp; PE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private equity consulting, investment banking GTM, fund feasibility, PE market entry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real-estate-infrastructure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 Estate &amp; Infrastructure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real estate consulting, infrastructure market entry, </w:t>
            </w:r>
            <w:proofErr w:type="spellStart"/>
            <w:r>
              <w:rPr>
                <w:color w:val="222222"/>
                <w:sz w:val="18"/>
                <w:szCs w:val="18"/>
              </w:rPr>
              <w:t>proptech</w:t>
            </w:r>
            <w:proofErr w:type="spellEnd"/>
            <w:r>
              <w:rPr>
                <w:color w:val="222222"/>
                <w:sz w:val="18"/>
                <w:szCs w:val="18"/>
              </w:rPr>
              <w:t xml:space="preserve"> GTM, construction feasibility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logistics-supply-chain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Logistics &amp; Supply Chain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logistics consulting, supply chain market entry, freight GTM, logistics feasibility study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 &amp; Industrials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 consulting, industrial market entry, automotive GTM, EV feasibility study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education-edtech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Education &amp; Edtech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edtech consulting, education market entry, learning platform GTM, K12 feasibility</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hospitality-tourism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Hospitality &amp; Tourism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hospitality consulting, hotel feasibility study, F&amp;B market entry, tourism GTM</w:t>
            </w:r>
          </w:p>
        </w:tc>
      </w:tr>
      <w:tr w:rsidR="002D662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media-entertainment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Media &amp; Entertainment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media consulting, streaming market entry, gaming GTM, content platform feasibility</w:t>
            </w:r>
          </w:p>
        </w:tc>
      </w:tr>
    </w:tbl>
    <w:p w:rsidR="002D6626" w:rsidRDefault="00000000">
      <w:pPr>
        <w:pStyle w:val="Heading2"/>
      </w:pPr>
      <w:r>
        <w:t>Tier 2 — Sub-sector pages (51 pages total)</w:t>
      </w:r>
    </w:p>
    <w:p w:rsidR="002D6626" w:rsidRDefault="00000000">
      <w:pPr>
        <w:spacing w:before="60" w:after="60"/>
      </w:pPr>
      <w:r>
        <w:rPr>
          <w:i/>
          <w:iCs/>
          <w:color w:val="666666"/>
          <w:sz w:val="18"/>
          <w:szCs w:val="18"/>
        </w:rPr>
        <w:t>Highest search volume, highest lead generation potential. Each page covers one sub-sector across all 6 GreyRadius services.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1401"/>
        <w:gridCol w:w="3359"/>
      </w:tblGrid>
      <w:tr w:rsidR="002D6626">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Parent</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Primary keyword cluster</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enterprise-</w:t>
            </w:r>
            <w:proofErr w:type="spellStart"/>
            <w:r>
              <w:rPr>
                <w:color w:val="222222"/>
                <w:sz w:val="18"/>
                <w:szCs w:val="18"/>
              </w:rPr>
              <w:t>saas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Enterprise SaaS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enterprise SaaS market entry, B2B SaaS GTM strategy, enterprise software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fintech-payments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Fintech &amp; Payments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fintech market entry, payments GTM strategy, digital banking consulting, </w:t>
            </w:r>
            <w:proofErr w:type="spellStart"/>
            <w:r>
              <w:rPr>
                <w:color w:val="222222"/>
                <w:sz w:val="18"/>
                <w:szCs w:val="18"/>
              </w:rPr>
              <w:t>neobank</w:t>
            </w:r>
            <w:proofErr w:type="spellEnd"/>
            <w:r>
              <w:rPr>
                <w:color w:val="222222"/>
                <w:sz w:val="18"/>
                <w:szCs w:val="18"/>
              </w:rPr>
              <w:t xml:space="preserve"> launch</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cybersecurity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Cybersecurity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cybersecurity consulting, security GTM strategy, cyber market entry, infosec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ai-ml-platforms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 &amp; Machine Learning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 market entry, machine learning GTM, AI platform consulting, generative AI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healthtech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Healthtech</w:t>
            </w:r>
            <w:proofErr w:type="spellEnd"/>
            <w:r>
              <w:rPr>
                <w:color w:val="222222"/>
                <w:sz w:val="18"/>
                <w:szCs w:val="18"/>
              </w:rPr>
              <w:t xml:space="preserve"> &amp; Digital Health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healthtech</w:t>
            </w:r>
            <w:proofErr w:type="spellEnd"/>
            <w:r>
              <w:rPr>
                <w:color w:val="222222"/>
                <w:sz w:val="18"/>
                <w:szCs w:val="18"/>
              </w:rPr>
              <w:t xml:space="preserve"> market entry, digital health GTM, telemedicine consulting, health SaaS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lastRenderedPageBreak/>
              <w:t>proptech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Proptech</w:t>
            </w:r>
            <w:proofErr w:type="spellEnd"/>
            <w:r>
              <w:rPr>
                <w:color w:val="222222"/>
                <w:sz w:val="18"/>
                <w:szCs w:val="18"/>
              </w:rPr>
              <w:t xml:space="preserv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proptech</w:t>
            </w:r>
            <w:proofErr w:type="spellEnd"/>
            <w:r>
              <w:rPr>
                <w:color w:val="222222"/>
                <w:sz w:val="18"/>
                <w:szCs w:val="18"/>
              </w:rPr>
              <w:t xml:space="preserve"> market entry, property technology GTM, real estate tech consulting, smart building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cloud-infrastructure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Cloud Infrastructure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cloud market entry, IaaS GTM strategy, cloud services consulting, data centre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hrtech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HR Technology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HR tech market entry, workforce platform GTM, HCM consulting, payroll software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ecommerce-tech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E-commerce Technology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ecommerce tech market entry, retail tech GTM, commerce platform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data-analytics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 &amp; Analytics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 analytics market entry, BI platform GTM, data infrastructure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B22F68">
            <w:r>
              <w:rPr>
                <w:color w:val="222222"/>
                <w:sz w:val="18"/>
                <w:szCs w:val="18"/>
              </w:rPr>
              <w:t>F</w:t>
            </w:r>
            <w:r w:rsidR="00000000">
              <w:rPr>
                <w:color w:val="222222"/>
                <w:sz w:val="18"/>
                <w:szCs w:val="18"/>
              </w:rPr>
              <w:t>inanc</w:t>
            </w:r>
            <w:r>
              <w:rPr>
                <w:color w:val="222222"/>
                <w:sz w:val="18"/>
                <w:szCs w:val="18"/>
              </w:rPr>
              <w:t>ial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Finance </w:t>
            </w:r>
            <w:r w:rsidR="00B22F68">
              <w:rPr>
                <w:color w:val="222222"/>
                <w:sz w:val="18"/>
                <w:szCs w:val="18"/>
              </w:rPr>
              <w:t xml:space="preserve">services </w:t>
            </w:r>
            <w:r>
              <w:rPr>
                <w:color w:val="222222"/>
                <w:sz w:val="18"/>
                <w:szCs w:val="18"/>
              </w:rPr>
              <w:t>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finance market entry, banking GTM, fintech consulting, </w:t>
            </w:r>
            <w:r w:rsidR="00B22F68">
              <w:rPr>
                <w:color w:val="222222"/>
                <w:sz w:val="18"/>
                <w:szCs w:val="18"/>
              </w:rPr>
              <w:t xml:space="preserve">finance </w:t>
            </w:r>
            <w:proofErr w:type="spellStart"/>
            <w:r w:rsidR="00B22F68">
              <w:rPr>
                <w:color w:val="222222"/>
                <w:sz w:val="18"/>
                <w:szCs w:val="18"/>
              </w:rPr>
              <w:t>services</w:t>
            </w:r>
            <w:r>
              <w:rPr>
                <w:color w:val="222222"/>
                <w:sz w:val="18"/>
                <w:szCs w:val="18"/>
              </w:rPr>
              <w:t>strategy</w:t>
            </w:r>
            <w:proofErr w:type="spellEnd"/>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Insurtech &amp; Insurance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r>
              <w:rPr>
                <w:color w:val="222222"/>
                <w:sz w:val="18"/>
                <w:szCs w:val="18"/>
              </w:rPr>
              <w:t xml:space="preserve"> market entry, insurance GTM strategy, digital insurance consulting, takaful market entry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wealthtech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Wealthtech</w:t>
            </w:r>
            <w:proofErr w:type="spellEnd"/>
            <w:r>
              <w:rPr>
                <w:color w:val="222222"/>
                <w:sz w:val="18"/>
                <w:szCs w:val="18"/>
              </w:rPr>
              <w:t xml:space="preserve"> &amp; Wealth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wealthtech</w:t>
            </w:r>
            <w:proofErr w:type="spellEnd"/>
            <w:r>
              <w:rPr>
                <w:color w:val="222222"/>
                <w:sz w:val="18"/>
                <w:szCs w:val="18"/>
              </w:rPr>
              <w:t xml:space="preserve"> market entry, wealth management GTM, private banking consulting, </w:t>
            </w:r>
            <w:proofErr w:type="spellStart"/>
            <w:r>
              <w:rPr>
                <w:color w:val="222222"/>
                <w:sz w:val="18"/>
                <w:szCs w:val="18"/>
              </w:rPr>
              <w:t>robo</w:t>
            </w:r>
            <w:proofErr w:type="spellEnd"/>
            <w:r>
              <w:rPr>
                <w:color w:val="222222"/>
                <w:sz w:val="18"/>
                <w:szCs w:val="18"/>
              </w:rPr>
              <w:t>-advisor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capital-markets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Capital Markets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capital markets market entry, brokerage GTM, investment bank consulting, securities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embedded-finance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Embedded Finance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embedded finance market entry, BNPL GTM strategy, fintech infrastructure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renewable-energy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Renewable Energy &amp; Solar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solar market entry, renewable energy GTM, clean energy consulting, solar feasibility study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green-hydrogen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 Hydrogen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 hydrogen market entry, hydrogen GTM strategy, electrolyser consulting, hydrogen feasibility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carbon-markets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Markets &amp; ESG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market entry, ESG strategy consulting, carbon credits GTM, sustainability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Storage &amp; Battery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storage market entry, battery GTM strategy, BESS consulting, battery storage feasibility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oil-gas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Oil &amp; Gas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oil gas market entry, upstream consulting, downstream GTM, refinery feasibility study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smart-grids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Grid &amp; Utility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energy-chemicals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grid market entry, utility GTM strategy, grid consulting, energy management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halal-food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Food &amp; Beverage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food market entry, halal GTM strategy, halal FMCG consulting, halal certification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beauty-personal-care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Beauty &amp; Personal Care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beauty market entry, personal care GTM, cosmetics consulting, skincare brand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lastRenderedPageBreak/>
              <w:t>health-supplements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Health Supplements &amp; Nutraceuticals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supplement market entry, nutraceutical GTM, health food consulting, wellness brand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food-beverage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Food &amp; Beverage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food beverage market entry, F&amp;B GTM strategy, food brand consulting, restaurant market entry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direct-to-consumer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Direct to Consumer Brand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DTC brand market entry, D2C GTM strategy, consumer brand consulting, direct brand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medical-devices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 Device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 device market entry, MedTech GTM, medical equipment consulting, device feasibility study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pharma</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Pharmaceutical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healthcare-life-sciences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pharma market entry, pharmaceutical GTM strategy, drug launch consulting, medicine distribution</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telemedicine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Telemedicine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telemedicine market entry, virtual care GTM, telehealth consulting, remote health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diagnostics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Diagnostics &amp; Pathology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healthcare-life-sciences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diagnostics market entry, pathology GTM, lab consulting, diagnostic equipment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mental-health-tech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Mental Health Technology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mental health tech market entry, digital mental health GTM, therapy platform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commercial-real-estate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 Real Estate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real-estate-infrastructure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 real estate consulting, office market entry, CRE GTM strategy, commercial property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residential-development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Residential Development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real-estate-infrastructure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residential real estate consulting, housing market entry, developer GTM, residential feasibility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w:t>
            </w:r>
            <w:proofErr w:type="spellStart"/>
            <w:r>
              <w:rPr>
                <w:color w:val="222222"/>
                <w:sz w:val="18"/>
                <w:szCs w:val="18"/>
              </w:rPr>
              <w:t>centers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 Center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real-estate-infrastructure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 center market entry, data centre GTM strategy, hyperscale consulting, colocation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last-mile-delivery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Last Mile Delivery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logistics-supply-chain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last mile delivery market entry, quick commerce GTM, delivery platform consulting, logistics last mile</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cold-chain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Cold Chain Logistics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logistics-supply-chain</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cold chain market entry, temperature controlled logistics GTM, food logistics consulting, pharma cold chain</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freight-cargo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Freight &amp; Cargo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logistics-supply-chain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freight market entry, cargo GTM strategy, shipping consulting, freight forwarding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electric-vehicles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Electric Vehicle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EV market entry, electric vehicle GTM strategy, EV consulting, fleet electrification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 &amp; UAV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 market entry, UAV GTM strategy, drone consulting, commercial drone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 &amp; Silicon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 market entry, chip GTM strategy, silicon manufacturing consulting, fab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lastRenderedPageBreak/>
              <w:t>rare-earth-metals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Rare Earth &amp; Critical Minerals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rare earth market entry, critical minerals GTM, mining consulting, mineral supply chain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aerospace-</w:t>
            </w:r>
            <w:proofErr w:type="spellStart"/>
            <w:r>
              <w:rPr>
                <w:color w:val="222222"/>
                <w:sz w:val="18"/>
                <w:szCs w:val="18"/>
              </w:rPr>
              <w:t>defense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Aerospace &amp; Defense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aerospace market entry, </w:t>
            </w:r>
            <w:proofErr w:type="spellStart"/>
            <w:r>
              <w:rPr>
                <w:color w:val="222222"/>
                <w:sz w:val="18"/>
                <w:szCs w:val="18"/>
              </w:rPr>
              <w:t>defense</w:t>
            </w:r>
            <w:proofErr w:type="spellEnd"/>
            <w:r>
              <w:rPr>
                <w:color w:val="222222"/>
                <w:sz w:val="18"/>
                <w:szCs w:val="18"/>
              </w:rPr>
              <w:t xml:space="preserve"> GTM strategy, aviation consulting, </w:t>
            </w:r>
            <w:proofErr w:type="spellStart"/>
            <w:r>
              <w:rPr>
                <w:color w:val="222222"/>
                <w:sz w:val="18"/>
                <w:szCs w:val="18"/>
              </w:rPr>
              <w:t>defense</w:t>
            </w:r>
            <w:proofErr w:type="spellEnd"/>
            <w:r>
              <w:rPr>
                <w:color w:val="222222"/>
                <w:sz w:val="18"/>
                <w:szCs w:val="18"/>
              </w:rPr>
              <w:t xml:space="preserve"> procurement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k12-edtech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K-12 Edtech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education-edtech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K12 edtech market entry, school technology GTM, K-12 platform consulting, school software strategy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higher-education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Higher Education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education-edtech</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higher education market entry, university GTM strategy, EdTech HE consulting, campus platform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corporate-learning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Corporate Learning &amp; L&amp;D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education-edtech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corporate learning market entry, L&amp;D GTM strategy, LMS consulting, workforce training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hotels-resorts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Hotels &amp; Resorts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hospitality-tourism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hotel feasibility study, resort market entry, hospitality GTM, hotel investment consulting</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medical-tourism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 Tourism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hospitality-tourism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medical tourism market entry, health tourism GTM, wellness tourism consulting, medical travel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fb-chains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F&amp;B Chain &amp; Restaurant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hospitality-tourism</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restaurant market entry, F&amp;B chain GTM, food chain consulting, franchise market entry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streaming-</w:t>
            </w:r>
            <w:proofErr w:type="spellStart"/>
            <w:r>
              <w:rPr>
                <w:color w:val="222222"/>
                <w:sz w:val="18"/>
                <w:szCs w:val="18"/>
              </w:rPr>
              <w:t>ott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Streaming &amp; OTT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media-entertainment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streaming market entry, OTT GTM strategy, video platform consulting, SVOD market entry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 Market Entry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media-entertainment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 market entry, game studio GTM strategy, esports consulting, mobile gaming advisory</w:t>
            </w:r>
          </w:p>
        </w:tc>
      </w:tr>
      <w:tr w:rsidR="002D662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creator-economy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Creator Economy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media-entertainment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creator economy market entry, influencer platform GTM, content creator consulting, creator monetisation</w:t>
            </w:r>
          </w:p>
        </w:tc>
      </w:tr>
    </w:tbl>
    <w:p w:rsidR="002D6626" w:rsidRDefault="00000000">
      <w:pPr>
        <w:pStyle w:val="Heading2"/>
      </w:pPr>
      <w:r>
        <w:t>Tier 3 — Long-tail market pages (100 pages in master index)</w:t>
      </w:r>
    </w:p>
    <w:p w:rsidR="002D6626" w:rsidRDefault="00000000">
      <w:pPr>
        <w:spacing w:before="60" w:after="60"/>
      </w:pPr>
      <w:r>
        <w:rPr>
          <w:i/>
          <w:iCs/>
          <w:color w:val="666666"/>
          <w:sz w:val="18"/>
          <w:szCs w:val="18"/>
        </w:rPr>
        <w:t>Batch 1 covers pages 1-15 from this list. Subsequent batches cover remaining pages. All target high-intent, lower-competition long-tail searches.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989"/>
        <w:gridCol w:w="1461"/>
        <w:gridCol w:w="3117"/>
      </w:tblGrid>
      <w:tr w:rsidR="002D6626">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Slug</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Parent</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Primary keyword cluster</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generative-ai-market-entry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Generative AI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ai-ml-platforms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generative AI consulting, LLM market entry, AI product GTM, </w:t>
            </w:r>
            <w:proofErr w:type="spellStart"/>
            <w:r>
              <w:rPr>
                <w:color w:val="222222"/>
                <w:sz w:val="18"/>
                <w:szCs w:val="18"/>
              </w:rPr>
              <w:t>GenAI</w:t>
            </w:r>
            <w:proofErr w:type="spellEnd"/>
            <w:r>
              <w:rPr>
                <w:color w:val="222222"/>
                <w:sz w:val="18"/>
                <w:szCs w:val="18"/>
              </w:rPr>
              <w:t xml:space="preserve"> business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ai-agents-market-entry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 Agents &amp; Agentic AI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ai-ml-platforms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AI agents market entry, agentic AI GTM, autonomous AI consulting, AI agent business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ai-infrastructure-consulting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 Infrastructure &amp; GPU Computing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cloud-infrastructure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 infrastructure market entry, GPU computing GTM, AI cloud consulting, compute infrastructure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llm</w:t>
            </w:r>
            <w:proofErr w:type="spellEnd"/>
            <w:r>
              <w:rPr>
                <w:color w:val="222222"/>
                <w:sz w:val="18"/>
                <w:szCs w:val="18"/>
              </w:rPr>
              <w:t>-enterprise-</w:t>
            </w:r>
            <w:proofErr w:type="spellStart"/>
            <w:r>
              <w:rPr>
                <w:color w:val="222222"/>
                <w:sz w:val="18"/>
                <w:szCs w:val="18"/>
              </w:rPr>
              <w:t>gtm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LLM Enterprise GTM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enterprise-</w:t>
            </w:r>
            <w:proofErr w:type="spellStart"/>
            <w:r>
              <w:rPr>
                <w:color w:val="222222"/>
                <w:sz w:val="18"/>
                <w:szCs w:val="18"/>
              </w:rPr>
              <w:t>saas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enterprise LLM GTM, large language model B2B strategy, AI SaaS market entry consulting</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lastRenderedPageBreak/>
              <w:t>computer-vision-market-entry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Computer Vision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ai-ml-platforms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computer vision market entry, image recognition GTM, visual AI consulting, CV platform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ev</w:t>
            </w:r>
            <w:proofErr w:type="spellEnd"/>
            <w:r>
              <w:rPr>
                <w:color w:val="222222"/>
                <w:sz w:val="18"/>
                <w:szCs w:val="18"/>
              </w:rPr>
              <w:t>-battery-market-entry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EV Battery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EV battery market entry, battery cell GTM strategy, battery manufacturer consulting, cell supplier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ev</w:t>
            </w:r>
            <w:proofErr w:type="spellEnd"/>
            <w:r>
              <w:rPr>
                <w:color w:val="222222"/>
                <w:sz w:val="18"/>
                <w:szCs w:val="18"/>
              </w:rPr>
              <w:t>-charging-</w:t>
            </w:r>
            <w:proofErr w:type="spellStart"/>
            <w:r>
              <w:rPr>
                <w:color w:val="222222"/>
                <w:sz w:val="18"/>
                <w:szCs w:val="18"/>
              </w:rPr>
              <w:t>gtm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EV Charging Infrastructure GTM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EV charging market entry, charging network GTM, CPO consulting, EV infrastructure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evtol</w:t>
            </w:r>
            <w:proofErr w:type="spellEnd"/>
            <w:r>
              <w:rPr>
                <w:color w:val="222222"/>
                <w:sz w:val="18"/>
                <w:szCs w:val="18"/>
              </w:rPr>
              <w:t>-urban-air-mobility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eVTOL</w:t>
            </w:r>
            <w:proofErr w:type="spellEnd"/>
            <w:r>
              <w:rPr>
                <w:color w:val="222222"/>
                <w:sz w:val="18"/>
                <w:szCs w:val="18"/>
              </w:rPr>
              <w:t xml:space="preserve"> &amp; Urban Air Mobility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eVTOL</w:t>
            </w:r>
            <w:proofErr w:type="spellEnd"/>
            <w:r>
              <w:rPr>
                <w:color w:val="222222"/>
                <w:sz w:val="18"/>
                <w:szCs w:val="18"/>
              </w:rPr>
              <w:t xml:space="preserve"> market entry, urban air mobility GTM, air taxi consulting, UAM strategy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fleet-electrification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Fleet Electrification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fleet electrification market entry, EV fleet GTM, commercial EV consulting, fleet EV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autonomous-vehicles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Autonomous Vehicle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autonomous vehicle market entry, self-driving GTM, AV consulting, </w:t>
            </w:r>
            <w:proofErr w:type="spellStart"/>
            <w:r>
              <w:rPr>
                <w:color w:val="222222"/>
                <w:sz w:val="18"/>
                <w:szCs w:val="18"/>
              </w:rPr>
              <w:t>robotaxi</w:t>
            </w:r>
            <w:proofErr w:type="spellEnd"/>
            <w:r>
              <w:rPr>
                <w:color w:val="222222"/>
                <w:sz w:val="18"/>
                <w:szCs w:val="18"/>
              </w:rPr>
              <w:t xml:space="preserve"> market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solar-project-feasibility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Solar Project Feasibility Study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renewable-energy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solar feasibility study, solar project consulting, PV project advisory, solar investment analysis</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offshore-wind-market-entry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Offshore Wind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renewable-energy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offshore wind market entry, wind energy GTM, offshore wind consulting, wind project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green-hydrogen-market-entry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 Hydrogen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green-hydrogen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 hydrogen market entry, hydrogen GTM, electrolyser consulting, H2 project feasibility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carbon-credits-market-entry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Credits &amp; Carbon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carbon-markets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credits market entry, carbon trading GTM, voluntary carbon market consulting, carbon offset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energy-storage-market-entry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Storage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energy-storage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 storage market entry, BESS GTM, battery storage consulting, grid storage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nuclear-small-modular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Small Modular Reactor &amp; Nuclear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SMR market entry, small modular reactor GTM, nuclear energy consulting, advanced nuclear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biofuels-sustainable-aviation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Sustainable Aviation Fuel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energy-chemicals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SAF market entry, sustainable aviation fuel GTM, biofuel consulting, SAF production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commercial-drone-market-entry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 Drone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drones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commercial drone market entry, UAV GTM strategy, drone delivery consulting, commercial UAV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drone-delivery-</w:t>
            </w:r>
            <w:proofErr w:type="spellStart"/>
            <w:r>
              <w:rPr>
                <w:color w:val="222222"/>
                <w:sz w:val="18"/>
                <w:szCs w:val="18"/>
              </w:rPr>
              <w:t>gtm</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 Delivery GTM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drone delivery market entry, last mile drone GTM, drone logistics consulting, UAV delivery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space-tech-market-entry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Space Technology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space tech market entry, satellite GTM, space commerce consulting, new space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satellite-connectivity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Satellite Connectivity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satellite internet market entry, LEO satellite GTM, satellite broadband consulting, connectivity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lastRenderedPageBreak/>
              <w:t>semiconductor-fab-consulting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 Fab &amp; Foundry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semiconductor foundry consulting, chip fab market entry, silicon manufacturing GTM, fab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chip-design-market-entry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Chip Design &amp; Fabless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semiconductors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fabless chip market entry, chip design GTM, ASIC consulting, semiconductor IP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rare-earth-supply-chain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Rare Earth Supply Chain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rare-earth-metals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rare earth supply chain market entry, critical minerals GTM, mining consulting, mineral processing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quantum-computing-market-entry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Quantum Computing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ai-ml-platforms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quantum computing market entry, quantum GTM strategy, quantum tech consulting, QC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robotics-automation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Robotics &amp; Industrial Automation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robotics market entry, automation GTM strategy, industrial robot consulting, </w:t>
            </w:r>
            <w:proofErr w:type="spellStart"/>
            <w:r>
              <w:rPr>
                <w:color w:val="222222"/>
                <w:sz w:val="18"/>
                <w:szCs w:val="18"/>
              </w:rPr>
              <w:t>cobots</w:t>
            </w:r>
            <w:proofErr w:type="spellEnd"/>
            <w:r>
              <w:rPr>
                <w:color w:val="222222"/>
                <w:sz w:val="18"/>
                <w:szCs w:val="18"/>
              </w:rPr>
              <w:t xml:space="preserv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hyperscale-data-center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Hyperscale Data Center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data-</w:t>
            </w:r>
            <w:proofErr w:type="spellStart"/>
            <w:r>
              <w:rPr>
                <w:color w:val="222222"/>
                <w:sz w:val="18"/>
                <w:szCs w:val="18"/>
              </w:rPr>
              <w:t>centers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hyperscale data center market entry, cloud campus GTM, hyperscale consulting, large scale DC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edge-computing-market-entry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Edge Computing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data-</w:t>
            </w:r>
            <w:proofErr w:type="spellStart"/>
            <w:r>
              <w:rPr>
                <w:color w:val="222222"/>
                <w:sz w:val="18"/>
                <w:szCs w:val="18"/>
              </w:rPr>
              <w:t>centers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edge computing market entry, edge GTM strategy, MEC consulting, distributed computing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colocation-data-center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Colocation Data Center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data-</w:t>
            </w:r>
            <w:proofErr w:type="spellStart"/>
            <w:r>
              <w:rPr>
                <w:color w:val="222222"/>
                <w:sz w:val="18"/>
                <w:szCs w:val="18"/>
              </w:rPr>
              <w:t>centers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colocation market entry, </w:t>
            </w:r>
            <w:proofErr w:type="spellStart"/>
            <w:r>
              <w:rPr>
                <w:color w:val="222222"/>
                <w:sz w:val="18"/>
                <w:szCs w:val="18"/>
              </w:rPr>
              <w:t>colo</w:t>
            </w:r>
            <w:proofErr w:type="spellEnd"/>
            <w:r>
              <w:rPr>
                <w:color w:val="222222"/>
                <w:sz w:val="18"/>
                <w:szCs w:val="18"/>
              </w:rPr>
              <w:t xml:space="preserve"> data center GTM, colocation consulting, wholesale DC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islamic</w:t>
            </w:r>
            <w:proofErr w:type="spellEnd"/>
            <w:r>
              <w:rPr>
                <w:color w:val="222222"/>
                <w:sz w:val="18"/>
                <w:szCs w:val="18"/>
              </w:rPr>
              <w:t>-fintech-market-entry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Islamic Fintech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islamic</w:t>
            </w:r>
            <w:proofErr w:type="spellEnd"/>
            <w:r>
              <w:rPr>
                <w:color w:val="222222"/>
                <w:sz w:val="18"/>
                <w:szCs w:val="18"/>
              </w:rPr>
              <w:t>-finance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Islamic fintech market entry, Shariah fintech GTM, halal finance consulting, Islamic digital banking</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neobank</w:t>
            </w:r>
            <w:proofErr w:type="spellEnd"/>
            <w:r>
              <w:rPr>
                <w:color w:val="222222"/>
                <w:sz w:val="18"/>
                <w:szCs w:val="18"/>
              </w:rPr>
              <w:t>-market-entry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Neobank</w:t>
            </w:r>
            <w:proofErr w:type="spellEnd"/>
            <w:r>
              <w:rPr>
                <w:color w:val="222222"/>
                <w:sz w:val="18"/>
                <w:szCs w:val="18"/>
              </w:rPr>
              <w:t xml:space="preserv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fintech-payments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neobank</w:t>
            </w:r>
            <w:proofErr w:type="spellEnd"/>
            <w:r>
              <w:rPr>
                <w:color w:val="222222"/>
                <w:sz w:val="18"/>
                <w:szCs w:val="18"/>
              </w:rPr>
              <w:t xml:space="preserve"> market entry, digital bank GTM strategy, challenger bank consulting, </w:t>
            </w:r>
            <w:proofErr w:type="spellStart"/>
            <w:r>
              <w:rPr>
                <w:color w:val="222222"/>
                <w:sz w:val="18"/>
                <w:szCs w:val="18"/>
              </w:rPr>
              <w:t>neobank</w:t>
            </w:r>
            <w:proofErr w:type="spellEnd"/>
            <w:r>
              <w:rPr>
                <w:color w:val="222222"/>
                <w:sz w:val="18"/>
                <w:szCs w:val="18"/>
              </w:rPr>
              <w:t xml:space="preserve"> launch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bnpl</w:t>
            </w:r>
            <w:proofErr w:type="spellEnd"/>
            <w:r>
              <w:rPr>
                <w:color w:val="222222"/>
                <w:sz w:val="18"/>
                <w:szCs w:val="18"/>
              </w:rPr>
              <w:t>-embedded-finance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BNPL &amp; Embedded Finance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embedded-finance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BNPL market entry, buy now pay later GTM, embedded finance consulting, embedded lending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crypto-blockchain-market-entry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Crypto &amp; Blockchain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bfsi</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crypto market entry, blockchain GTM strategy, web3 consulting, </w:t>
            </w:r>
            <w:proofErr w:type="spellStart"/>
            <w:r>
              <w:rPr>
                <w:color w:val="222222"/>
                <w:sz w:val="18"/>
                <w:szCs w:val="18"/>
              </w:rPr>
              <w:t>DeFi</w:t>
            </w:r>
            <w:proofErr w:type="spellEnd"/>
            <w:r>
              <w:rPr>
                <w:color w:val="222222"/>
                <w:sz w:val="18"/>
                <w:szCs w:val="18"/>
              </w:rPr>
              <w:t xml:space="preserve"> market entry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r>
              <w:rPr>
                <w:color w:val="222222"/>
                <w:sz w:val="18"/>
                <w:szCs w:val="18"/>
              </w:rPr>
              <w:t>-market-entry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Insurtech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r>
              <w:rPr>
                <w:color w:val="222222"/>
                <w:sz w:val="18"/>
                <w:szCs w:val="18"/>
              </w:rPr>
              <w:t xml:space="preserve"> market entry, digital insurance GTM, insurance tech consulting, </w:t>
            </w:r>
            <w:proofErr w:type="spellStart"/>
            <w:r>
              <w:rPr>
                <w:color w:val="222222"/>
                <w:sz w:val="18"/>
                <w:szCs w:val="18"/>
              </w:rPr>
              <w:t>insurtech</w:t>
            </w:r>
            <w:proofErr w:type="spellEnd"/>
            <w:r>
              <w:rPr>
                <w:color w:val="222222"/>
                <w:sz w:val="18"/>
                <w:szCs w:val="18"/>
              </w:rPr>
              <w:t xml:space="preserve"> launch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wealthtech</w:t>
            </w:r>
            <w:proofErr w:type="spellEnd"/>
            <w:r>
              <w:rPr>
                <w:color w:val="222222"/>
                <w:sz w:val="18"/>
                <w:szCs w:val="18"/>
              </w:rPr>
              <w:t>-</w:t>
            </w:r>
            <w:proofErr w:type="spellStart"/>
            <w:r>
              <w:rPr>
                <w:color w:val="222222"/>
                <w:sz w:val="18"/>
                <w:szCs w:val="18"/>
              </w:rPr>
              <w:t>robo</w:t>
            </w:r>
            <w:proofErr w:type="spellEnd"/>
            <w:r>
              <w:rPr>
                <w:color w:val="222222"/>
                <w:sz w:val="18"/>
                <w:szCs w:val="18"/>
              </w:rPr>
              <w:t>-advisor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Robo-Advisor &amp; </w:t>
            </w:r>
            <w:proofErr w:type="spellStart"/>
            <w:r>
              <w:rPr>
                <w:color w:val="222222"/>
                <w:sz w:val="18"/>
                <w:szCs w:val="18"/>
              </w:rPr>
              <w:t>Wealthtech</w:t>
            </w:r>
            <w:proofErr w:type="spellEnd"/>
            <w:r>
              <w:rPr>
                <w:color w:val="222222"/>
                <w:sz w:val="18"/>
                <w:szCs w:val="18"/>
              </w:rPr>
              <w:t xml:space="preserv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wealthtech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robo</w:t>
            </w:r>
            <w:proofErr w:type="spellEnd"/>
            <w:r>
              <w:rPr>
                <w:color w:val="222222"/>
                <w:sz w:val="18"/>
                <w:szCs w:val="18"/>
              </w:rPr>
              <w:t xml:space="preserve"> advisor market entry, </w:t>
            </w:r>
            <w:proofErr w:type="spellStart"/>
            <w:r>
              <w:rPr>
                <w:color w:val="222222"/>
                <w:sz w:val="18"/>
                <w:szCs w:val="18"/>
              </w:rPr>
              <w:t>wealthtech</w:t>
            </w:r>
            <w:proofErr w:type="spellEnd"/>
            <w:r>
              <w:rPr>
                <w:color w:val="222222"/>
                <w:sz w:val="18"/>
                <w:szCs w:val="18"/>
              </w:rPr>
              <w:t xml:space="preserve"> GTM strategy, digital wealth consulting, automated investment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remittance-cross-border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Remittance &amp; Cross-Border Payments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fintech-payments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remittance market entry, cross border payments GTM, money transfer consulting, FX payments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open-banking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Open Banking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fintech-payments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open banking market entry, open finance GTM, API banking consulting, PSD2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lastRenderedPageBreak/>
              <w:t>femtech</w:t>
            </w:r>
            <w:proofErr w:type="spellEnd"/>
            <w:r>
              <w:rPr>
                <w:color w:val="222222"/>
                <w:sz w:val="18"/>
                <w:szCs w:val="18"/>
              </w:rPr>
              <w:t>-market-entry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Femtech</w:t>
            </w:r>
            <w:proofErr w:type="spellEnd"/>
            <w:r>
              <w:rPr>
                <w:color w:val="222222"/>
                <w:sz w:val="18"/>
                <w:szCs w:val="18"/>
              </w:rPr>
              <w:t xml:space="preserv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healthtech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femtech</w:t>
            </w:r>
            <w:proofErr w:type="spellEnd"/>
            <w:r>
              <w:rPr>
                <w:color w:val="222222"/>
                <w:sz w:val="18"/>
                <w:szCs w:val="18"/>
              </w:rPr>
              <w:t xml:space="preserve"> market entry, women's health tech GTM, </w:t>
            </w:r>
            <w:proofErr w:type="spellStart"/>
            <w:r>
              <w:rPr>
                <w:color w:val="222222"/>
                <w:sz w:val="18"/>
                <w:szCs w:val="18"/>
              </w:rPr>
              <w:t>femtech</w:t>
            </w:r>
            <w:proofErr w:type="spellEnd"/>
            <w:r>
              <w:rPr>
                <w:color w:val="222222"/>
                <w:sz w:val="18"/>
                <w:szCs w:val="18"/>
              </w:rPr>
              <w:t xml:space="preserve"> consulting, women's health platform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longevity-health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Longevity &amp; Preventive Health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healthtech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longevity market entry, preventive health GTM, longevity tech consulting, healthy ageing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 &amp; Healthcare Provider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medical-devices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 market entry, healthcare provider GTM, clinic consulting, hospital group expansion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Pharmaceutical Distribution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 distribution market entry, medicine supply chain GTM, drug distribution consulting, pharma logistics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medical-tourism-market-entry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 Tourism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medical-tourism</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 tourism market entry, health tourism GTM, wellness tourism consulting, medical travel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digital-diagnostics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 Diagnostics &amp; AI Pathology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diagnostics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 diagnostics market entry, AI pathology GTM, digital radiology consulting, diagnostic AI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mental-health-market-entry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Mental Health Technology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mental-health-tech</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mental health tech market entry, digital therapy GTM, mental wellness consulting, therapy app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genomics-precision-medicine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Genomics &amp; Precision Medicine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genomics market entry, precision medicine GTM, genetic testing consulting, personalised medicine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medtech</w:t>
            </w:r>
            <w:proofErr w:type="spellEnd"/>
            <w:r>
              <w:rPr>
                <w:color w:val="222222"/>
                <w:sz w:val="18"/>
                <w:szCs w:val="18"/>
              </w:rPr>
              <w:t>-wearables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MedTech Wearables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medical-devices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medical wearable market entry, health wearable GTM, wearable device consulting, remote monitoring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smart-city-consulting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City Technology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real-estate-infrastructure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city market entry, urban tech GTM, city platform consulting, smart infrastructure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affordable-housing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Affordable Housing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residential-development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affordable housing market entry, social housing GTM, affordable housing consulting, workforce housing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reit</w:t>
            </w:r>
            <w:proofErr w:type="spellEnd"/>
            <w:r>
              <w:rPr>
                <w:color w:val="222222"/>
                <w:sz w:val="18"/>
                <w:szCs w:val="18"/>
              </w:rPr>
              <w:t>-consulting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REIT &amp; Real Estate Fund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real-estate-infrastructure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REIT market entry, real estate fund GTM, REIT consulting, property fund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industrial-real-estate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Industrial Real Estate &amp; Logistics Park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real-estate-infrastructure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industrial real estate market entry, logistics park GTM, warehouse consulting, industrial property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hotel-feasibility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Hotel Feasibility Study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hotels-resorts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hotel feasibility study, hotel investment consulting, resort feasibility, hospitality investment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halal-cosmetics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Beauty &amp; Cosmetics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beauty-personal-care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cosmetics market entry, halal beauty GTM, halal personal care consulting, halal certification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lastRenderedPageBreak/>
              <w:t>halal-pharma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Halal Pharmaceuticals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halal pharma market entry, halal medicine GTM, halal pharmaceutical consulting, Shariah medicine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halal-tourism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Tourism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hospitality-tourism</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halal tourism market entry, Muslim travel GTM, halal hospitality consulting, Islamic tourism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modest-fashion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Modest Fashion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modest fashion market entry, Islamic fashion GTM, modest wear consulting, Muslim fashion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creator-monetisation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Creator Monetisation Platform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creator-economy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creator monetisation market entry, creator economy GTM, influencer platform consulting, creator fund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social-commerce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Social Commerce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ecommerce-tech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social commerce market entry, social selling GTM, social shopping consulting, live commerce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gaming-esports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Esports &amp; Gaming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esports market entry, gaming GTM strategy, esports consulting, competitive gaming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metaverse-virtual-worlds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Metaverse &amp; Virtual World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gaming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metaverse market entry, virtual world GTM, digital real estate consulting, Web3 gaming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esg</w:t>
            </w:r>
            <w:proofErr w:type="spellEnd"/>
            <w:r>
              <w:rPr>
                <w:color w:val="222222"/>
                <w:sz w:val="18"/>
                <w:szCs w:val="18"/>
              </w:rPr>
              <w:t>-reporting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ESG Reporting &amp; Sustainability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carbon-markets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ESG consulting, sustainability reporting GTM, ESG advisory, corporate sustainability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circular-economy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Circular Economy &amp; Waste Tech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carbon-markets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circular economy market entry, waste tech GTM, recycling consulting, circular business model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water-technology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Water Technology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water tech market entry, water treatment GTM, water technology consulting, desalination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agritech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Agritech</w:t>
            </w:r>
            <w:proofErr w:type="spellEnd"/>
            <w:r>
              <w:rPr>
                <w:color w:val="222222"/>
                <w:sz w:val="18"/>
                <w:szCs w:val="18"/>
              </w:rPr>
              <w:t xml:space="preserve"> &amp; Smart Farming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agritech</w:t>
            </w:r>
            <w:proofErr w:type="spellEnd"/>
            <w:r>
              <w:rPr>
                <w:color w:val="222222"/>
                <w:sz w:val="18"/>
                <w:szCs w:val="18"/>
              </w:rPr>
              <w:t xml:space="preserve"> market entry, smart farming GTM, precision agriculture consulting, agri-food tech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cleantech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Cleantech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energy-chemicals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cleantech market entry, clean technology GTM, cleantech consulting, green technology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cold-chain-pharma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Pharmaceutical Cold Chain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cold-chain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pharma cold chain market entry, medicine logistics GTM, pharmaceutical distribution consulting, cold chain pharma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reverse-logistics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Reverse Logistics &amp; Returns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last-mile-delivery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reverse logistics market entry, returns management GTM, </w:t>
            </w:r>
            <w:proofErr w:type="spellStart"/>
            <w:r>
              <w:rPr>
                <w:color w:val="222222"/>
                <w:sz w:val="18"/>
                <w:szCs w:val="18"/>
              </w:rPr>
              <w:t>recommerce</w:t>
            </w:r>
            <w:proofErr w:type="spellEnd"/>
            <w:r>
              <w:rPr>
                <w:color w:val="222222"/>
                <w:sz w:val="18"/>
                <w:szCs w:val="18"/>
              </w:rPr>
              <w:t xml:space="preserve"> consulting, reverse supply chain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supply-chain-tech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Supply Chain Technology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logistics-supply-chain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supply chain tech market entry, TMS GTM strategy, WMS consulting, supply chain software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lastRenderedPageBreak/>
              <w:t>longevity-biotech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Longevity Biotech &amp; Anti-Ageing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healthcare-life-sciences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longevity biotech market entry, anti-ageing GTM, biohacking consulting, lifespan extension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neurotechnology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Neurotechnology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healthcare-life-sciences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neurotech market entry, brain-computer interface GTM, neurotechnology consulting, BCI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synthetic-biology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Synthetic Biology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synthetic biology market entry, </w:t>
            </w:r>
            <w:proofErr w:type="spellStart"/>
            <w:r>
              <w:rPr>
                <w:color w:val="222222"/>
                <w:sz w:val="18"/>
                <w:szCs w:val="18"/>
              </w:rPr>
              <w:t>synbio</w:t>
            </w:r>
            <w:proofErr w:type="spellEnd"/>
            <w:r>
              <w:rPr>
                <w:color w:val="222222"/>
                <w:sz w:val="18"/>
                <w:szCs w:val="18"/>
              </w:rPr>
              <w:t xml:space="preserve"> GTM strategy, biotechnology consulting, bio-manufacturing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advanced-materials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Advanced Materials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advanced materials market entry, composite materials GTM, novel materials consulting, materials science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3d-printing-manufacturing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3D Printing &amp; Additive Manufacturing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3D printing market entry, additive manufacturing GTM, AM consulting, additive manufacturing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pet-economy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Pet Economy &amp; Pet Care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pet care market entry, pet economy GTM, pet product consulting, animal health market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silver-economy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Silver Economy &amp; Eldercare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healthcare-life-sciences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silver economy market entry, eldercare GTM, senior care consulting, ageing population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gig-economy-platforms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Gig Economy Platform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hrtech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gig economy market entry, freelance platform GTM, gig work consulting, on-demand workforce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edtech-upskilling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Adult Upskilling &amp; Professional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corporate-learning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upskilling market entry, professional learning GTM, adult education consulting, reskilling platform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smart-home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Home &amp; IoT Consumer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technology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smart home market entry, home IoT GTM, connected home consulting, smart device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plant-based-food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Plant-Based Food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food-beverage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plant based food market entry, alternative protein GTM, vegan food consulting, meat alternative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functional-food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Functional Food &amp; Beverage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health-supplements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functional food market entry, health food GTM, fortified food consulting, nutraceutical beverage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luxury-goods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Luxury Goods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luxury goods market entry, luxury brand GTM, premium brand consulting, luxury retail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sports-wellness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Sports &amp; Wellness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hospitality-tourism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sports market entry, wellness GTM strategy, sports tech consulting, fitness platform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ed-fintech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Education Fintech &amp; Student Finance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fintech-payments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edfintech</w:t>
            </w:r>
            <w:proofErr w:type="spellEnd"/>
            <w:r>
              <w:rPr>
                <w:color w:val="222222"/>
                <w:sz w:val="18"/>
                <w:szCs w:val="18"/>
              </w:rPr>
              <w:t xml:space="preserve"> market entry, student finance GTM, education lending consulting, student payment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regtech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RegTech</w:t>
            </w:r>
            <w:proofErr w:type="spellEnd"/>
            <w:r>
              <w:rPr>
                <w:color w:val="222222"/>
                <w:sz w:val="18"/>
                <w:szCs w:val="18"/>
              </w:rPr>
              <w:t xml:space="preserv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fintech-payments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regtech</w:t>
            </w:r>
            <w:proofErr w:type="spellEnd"/>
            <w:r>
              <w:rPr>
                <w:color w:val="222222"/>
                <w:sz w:val="18"/>
                <w:szCs w:val="18"/>
              </w:rPr>
              <w:t xml:space="preserve"> market entry, regulatory technology GTM, compliance tech consulting, AML tech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lastRenderedPageBreak/>
              <w:t>legaltech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LegalTech</w:t>
            </w:r>
            <w:proofErr w:type="spellEnd"/>
            <w:r>
              <w:rPr>
                <w:color w:val="222222"/>
                <w:sz w:val="18"/>
                <w:szCs w:val="18"/>
              </w:rPr>
              <w:t xml:space="preserv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enterprise-</w:t>
            </w:r>
            <w:proofErr w:type="spellStart"/>
            <w:r>
              <w:rPr>
                <w:color w:val="222222"/>
                <w:sz w:val="18"/>
                <w:szCs w:val="18"/>
              </w:rPr>
              <w:t>saas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legaltech</w:t>
            </w:r>
            <w:proofErr w:type="spellEnd"/>
            <w:r>
              <w:rPr>
                <w:color w:val="222222"/>
                <w:sz w:val="18"/>
                <w:szCs w:val="18"/>
              </w:rPr>
              <w:t xml:space="preserve"> market entry, legal tech GTM strategy, law tech consulting, legal platform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proptech</w:t>
            </w:r>
            <w:proofErr w:type="spellEnd"/>
            <w:r>
              <w:rPr>
                <w:color w:val="222222"/>
                <w:sz w:val="18"/>
                <w:szCs w:val="18"/>
              </w:rPr>
              <w:t>-construction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Construction Technology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proptech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construction tech market entry, </w:t>
            </w:r>
            <w:proofErr w:type="spellStart"/>
            <w:r>
              <w:rPr>
                <w:color w:val="222222"/>
                <w:sz w:val="18"/>
                <w:szCs w:val="18"/>
              </w:rPr>
              <w:t>contech</w:t>
            </w:r>
            <w:proofErr w:type="spellEnd"/>
            <w:r>
              <w:rPr>
                <w:color w:val="222222"/>
                <w:sz w:val="18"/>
                <w:szCs w:val="18"/>
              </w:rPr>
              <w:t xml:space="preserve"> GTM strategy, construction software consulting, BIM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smart-manufacturing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Smart Manufacturing &amp; Industry 4.0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smart manufacturing market entry, Industry 4.0 GTM, </w:t>
            </w:r>
            <w:proofErr w:type="spellStart"/>
            <w:r>
              <w:rPr>
                <w:color w:val="222222"/>
                <w:sz w:val="18"/>
                <w:szCs w:val="18"/>
              </w:rPr>
              <w:t>IIoT</w:t>
            </w:r>
            <w:proofErr w:type="spellEnd"/>
            <w:r>
              <w:rPr>
                <w:color w:val="222222"/>
                <w:sz w:val="18"/>
                <w:szCs w:val="18"/>
              </w:rPr>
              <w:t xml:space="preserve"> consulting, digital factory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hydrogen-fuel-cell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Hydrogen Fuel Cell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green-hydrogen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fuel cell market entry, hydrogen fuel cell GTM, FCEV consulting, hydrogen mobility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vertical-farming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Vertical Farming &amp; Indoor Agri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agritech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vertical farming market entry, indoor farming GTM, controlled environment agriculture consulting, CEA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digital-twin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 Twin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ai-ml-platforms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 twin market entry, digital twin GTM strategy, simulation consulting, virtual model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r>
              <w:rPr>
                <w:color w:val="222222"/>
                <w:sz w:val="18"/>
                <w:szCs w:val="18"/>
              </w:rPr>
              <w:t>-embedded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Embedded Insurance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embedded insurance market entry, API insurance GTM, insurance as a service consulting, embedded protection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real-estate-tokenisation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 Estate Tokenisation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reit</w:t>
            </w:r>
            <w:proofErr w:type="spellEnd"/>
            <w:r>
              <w:rPr>
                <w:color w:val="222222"/>
                <w:sz w:val="18"/>
                <w:szCs w:val="18"/>
              </w:rPr>
              <w:t>-consulting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real estate tokenisation market entry, property token GTM, blockchain real estate consulting, digital asset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port-maritime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Port &amp; Maritime Logistics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freight-cargo</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port consulting, maritime market entry, shipping GTM, port logistics advisory, maritime strategy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ev</w:t>
            </w:r>
            <w:proofErr w:type="spellEnd"/>
            <w:r>
              <w:rPr>
                <w:color w:val="222222"/>
                <w:sz w:val="18"/>
                <w:szCs w:val="18"/>
              </w:rPr>
              <w:t>-two-three-wheeler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EV Two &amp; Three Wheeler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electric two wheeler market entry, EV scooter GTM, electric rickshaw consulting, e-moped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franchise-market-entry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Franchise Market Entry &amp; Expansion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cpg</w:t>
            </w:r>
            <w:proofErr w:type="spellEnd"/>
            <w:r>
              <w:rPr>
                <w:color w:val="222222"/>
                <w:sz w:val="18"/>
                <w:szCs w:val="18"/>
              </w:rPr>
              <w:t>-</w:t>
            </w:r>
            <w:proofErr w:type="spellStart"/>
            <w:r>
              <w:rPr>
                <w:color w:val="222222"/>
                <w:sz w:val="18"/>
                <w:szCs w:val="18"/>
              </w:rPr>
              <w:t>fmcg</w:t>
            </w:r>
            <w:proofErr w:type="spellEnd"/>
            <w:r>
              <w:rPr>
                <w:color w:val="222222"/>
                <w:sz w:val="18"/>
                <w:szCs w:val="18"/>
              </w:rPr>
              <w:t>-retail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franchise market entry, franchise GTM strategy, franchise consulting, franchise expansion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b2b-marketplace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B2B Marketplace Market Entry Strategy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ecommerce-tech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B2B marketplace market entry, procurement platform GTM, B2B ecommerce consulting, trade marketplace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climate-fintech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Climate Fintech &amp; Green Finance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carbon-markets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climate fintech market entry, green finance GTM, sustainability fintech consulting, climate finance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precision-fermentation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Precision Fermentation &amp; Alternative Protein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food-beverage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precision fermentation market entry, alternative protein GTM, fermentation biotech consulting, novel food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offshore-gambling-gaming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Online Gaming &amp; iGaming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gaming</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iGaming market entry, online gambling GTM, casino platform consulting, sports betting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digital-health-insurance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Digital Health Insurance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proofErr w:type="spellStart"/>
            <w:r>
              <w:rPr>
                <w:color w:val="222222"/>
                <w:sz w:val="18"/>
                <w:szCs w:val="18"/>
              </w:rPr>
              <w:t>insurtech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digital health insurance market entry, </w:t>
            </w:r>
            <w:proofErr w:type="spellStart"/>
            <w:r>
              <w:rPr>
                <w:color w:val="222222"/>
                <w:sz w:val="18"/>
                <w:szCs w:val="18"/>
              </w:rPr>
              <w:t>healthtech</w:t>
            </w:r>
            <w:proofErr w:type="spellEnd"/>
            <w:r>
              <w:rPr>
                <w:color w:val="222222"/>
                <w:sz w:val="18"/>
                <w:szCs w:val="18"/>
              </w:rPr>
              <w:t xml:space="preserve"> insurance GTM, digital health protection consulting</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lastRenderedPageBreak/>
              <w:t>nano-satellite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Nano Satellite &amp; Small Sat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satellite-connectivity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 xml:space="preserve">nanosatellite market entry, small satellite GTM, </w:t>
            </w:r>
            <w:proofErr w:type="spellStart"/>
            <w:r>
              <w:rPr>
                <w:color w:val="222222"/>
                <w:sz w:val="18"/>
                <w:szCs w:val="18"/>
              </w:rPr>
              <w:t>cubesat</w:t>
            </w:r>
            <w:proofErr w:type="spellEnd"/>
            <w:r>
              <w:rPr>
                <w:color w:val="222222"/>
                <w:sz w:val="18"/>
                <w:szCs w:val="18"/>
              </w:rPr>
              <w:t xml:space="preserve"> consulting, LEO satellite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sustainable-packaging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Sustainable Packaging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manufacturing-industrials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sustainable packaging market entry, eco packaging GTM, green packaging consulting, biodegradable packaging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food-delivery-platform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Food Delivery Platform Market Entry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last-mile-delivery</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food delivery market entry, food platform GTM, meal delivery consulting, restaurant tech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telematics-fleet-tech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Telematics &amp; Fleet Technology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electric-vehicles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telematics market entry, fleet tech GTM, vehicle tracking consulting, fleet management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carbon-capture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Capture &amp; Storage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carbon-markets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carbon capture market entry, CCS GTM strategy, CCUS consulting, carbon sequestration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hydrogen-infrastructure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Hydrogen Infrastructure &amp; Distribution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green-hydrogen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hydrogen infrastructure market entry, H2 distribution GTM, hydrogen pipeline consulting, hydrogen storage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r>
              <w:rPr>
                <w:color w:val="222222"/>
                <w:sz w:val="18"/>
                <w:szCs w:val="18"/>
              </w:rPr>
              <w:t>-agriculture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Agricultural Insurance &amp; Agri-Insurtech</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insurtech</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proofErr w:type="spellStart"/>
            <w:r>
              <w:rPr>
                <w:color w:val="222222"/>
                <w:sz w:val="18"/>
                <w:szCs w:val="18"/>
              </w:rPr>
              <w:t>agri</w:t>
            </w:r>
            <w:proofErr w:type="spellEnd"/>
            <w:r>
              <w:rPr>
                <w:color w:val="222222"/>
                <w:sz w:val="18"/>
                <w:szCs w:val="18"/>
              </w:rPr>
              <w:t xml:space="preserve"> insurance market entry, crop insurance GTM, agricultural </w:t>
            </w:r>
            <w:proofErr w:type="spellStart"/>
            <w:r>
              <w:rPr>
                <w:color w:val="222222"/>
                <w:sz w:val="18"/>
                <w:szCs w:val="18"/>
              </w:rPr>
              <w:t>insurtech</w:t>
            </w:r>
            <w:proofErr w:type="spellEnd"/>
            <w:r>
              <w:rPr>
                <w:color w:val="222222"/>
                <w:sz w:val="18"/>
                <w:szCs w:val="18"/>
              </w:rPr>
              <w:t xml:space="preserve"> consulting, parametric insurance advisory</w:t>
            </w:r>
          </w:p>
        </w:tc>
      </w:tr>
      <w:tr w:rsidR="002D662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personalised-nutrition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 xml:space="preserve">Personalised Nutrition &amp; </w:t>
            </w:r>
            <w:proofErr w:type="spellStart"/>
            <w:r>
              <w:rPr>
                <w:color w:val="222222"/>
                <w:sz w:val="18"/>
                <w:szCs w:val="18"/>
              </w:rPr>
              <w:t>FoodTech</w:t>
            </w:r>
            <w:proofErr w:type="spellEnd"/>
            <w:r>
              <w:rPr>
                <w:color w:val="222222"/>
                <w:sz w:val="18"/>
                <w:szCs w:val="18"/>
              </w:rPr>
              <w:t xml:space="preserve"> Consulting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health-supplements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personalised nutrition market entry, food tech GTM, nutrigenomics consulting, personalised diet advisory</w:t>
            </w:r>
          </w:p>
        </w:tc>
      </w:tr>
    </w:tbl>
    <w:p w:rsidR="002D6626" w:rsidRDefault="00000000">
      <w:pPr>
        <w:pStyle w:val="Heading2"/>
      </w:pPr>
      <w:r>
        <w:t>Total architecture summary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200"/>
        <w:gridCol w:w="2460"/>
      </w:tblGrid>
      <w:tr w:rsidR="002D6626">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Tier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Pages in master index</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In this batch</w:t>
            </w:r>
          </w:p>
        </w:tc>
        <w:tc>
          <w:tcPr>
            <w:tcW w:w="2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00" w:type="dxa"/>
              <w:bottom w:w="80" w:type="dxa"/>
              <w:right w:w="100" w:type="dxa"/>
            </w:tcMar>
          </w:tcPr>
          <w:p w:rsidR="002D6626" w:rsidRDefault="00000000">
            <w:r>
              <w:rPr>
                <w:b/>
                <w:bCs/>
                <w:color w:val="FFFFFF"/>
                <w:sz w:val="18"/>
                <w:szCs w:val="18"/>
              </w:rPr>
              <w:t>Remaining batches</w:t>
            </w:r>
          </w:p>
        </w:tc>
      </w:tr>
      <w:tr w:rsidR="002D662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Tier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6 existing + 6 new (done)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0</w:t>
            </w:r>
          </w:p>
        </w:tc>
      </w:tr>
      <w:tr w:rsidR="002D662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Tier 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51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14 in this batch</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37 in next batches</w:t>
            </w:r>
          </w:p>
        </w:tc>
      </w:tr>
      <w:tr w:rsidR="002D662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Tier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26 in this batch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2D6626" w:rsidRDefault="00000000">
            <w:r>
              <w:rPr>
                <w:color w:val="222222"/>
                <w:sz w:val="18"/>
                <w:szCs w:val="18"/>
              </w:rPr>
              <w:t>74+ in next batches</w:t>
            </w:r>
          </w:p>
        </w:tc>
      </w:tr>
      <w:tr w:rsidR="002D6626">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163+</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40 pages this batch</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2D6626" w:rsidRDefault="00000000">
            <w:r>
              <w:rPr>
                <w:color w:val="222222"/>
                <w:sz w:val="18"/>
                <w:szCs w:val="18"/>
              </w:rPr>
              <w:t>120+ in next batches</w:t>
            </w:r>
          </w:p>
        </w:tc>
      </w:tr>
    </w:tbl>
    <w:p w:rsidR="002D6626" w:rsidRDefault="002D6626">
      <w:pPr>
        <w:pBdr>
          <w:bottom w:val="single" w:sz="8" w:space="1" w:color="1B2A4A"/>
        </w:pBdr>
        <w:spacing w:before="200" w:after="200"/>
      </w:pPr>
    </w:p>
    <w:p w:rsidR="002D6626" w:rsidRDefault="00000000">
      <w:r>
        <w:br w:type="page"/>
      </w:r>
    </w:p>
    <w:p w:rsidR="002D6626" w:rsidRDefault="00000000">
      <w:pPr>
        <w:pStyle w:val="Heading1"/>
      </w:pPr>
      <w:r>
        <w:lastRenderedPageBreak/>
        <w:t>Section 2: First 40 pages — content written</w:t>
      </w:r>
    </w:p>
    <w:p w:rsidR="002D6626" w:rsidRDefault="00000000">
      <w:pPr>
        <w:spacing w:before="60" w:after="60"/>
      </w:pPr>
      <w:r>
        <w:rPr>
          <w:color w:val="222222"/>
        </w:rPr>
        <w:t>All 40 pages have been written with full content by Claude. Each page contains:</w:t>
      </w:r>
    </w:p>
    <w:p w:rsidR="002D6626" w:rsidRDefault="00000000">
      <w:pPr>
        <w:pStyle w:val="ListParagraph"/>
        <w:numPr>
          <w:ilvl w:val="0"/>
          <w:numId w:val="3"/>
        </w:numPr>
        <w:spacing w:before="40" w:after="40"/>
      </w:pPr>
      <w:r>
        <w:rPr>
          <w:color w:val="222222"/>
        </w:rPr>
        <w:t>Title tag and meta description (SEO-optimised)</w:t>
      </w:r>
    </w:p>
    <w:p w:rsidR="002D6626" w:rsidRDefault="00000000">
      <w:pPr>
        <w:pStyle w:val="ListParagraph"/>
        <w:numPr>
          <w:ilvl w:val="0"/>
          <w:numId w:val="3"/>
        </w:numPr>
        <w:spacing w:before="40" w:after="40"/>
      </w:pPr>
      <w:r>
        <w:rPr>
          <w:color w:val="222222"/>
        </w:rPr>
        <w:t>H1, tagline, hero body paragraph</w:t>
      </w:r>
    </w:p>
    <w:p w:rsidR="002D6626" w:rsidRDefault="00000000">
      <w:pPr>
        <w:pStyle w:val="ListParagraph"/>
        <w:numPr>
          <w:ilvl w:val="0"/>
          <w:numId w:val="3"/>
        </w:numPr>
        <w:spacing w:before="40" w:after="40"/>
      </w:pPr>
      <w:r>
        <w:rPr>
          <w:color w:val="222222"/>
        </w:rPr>
        <w:t>Market timing signal (urgent context for the sector)</w:t>
      </w:r>
    </w:p>
    <w:p w:rsidR="002D6626" w:rsidRDefault="00000000">
      <w:pPr>
        <w:pStyle w:val="ListParagraph"/>
        <w:numPr>
          <w:ilvl w:val="0"/>
          <w:numId w:val="3"/>
        </w:numPr>
        <w:spacing w:before="40" w:after="40"/>
      </w:pPr>
      <w:r>
        <w:rPr>
          <w:color w:val="222222"/>
        </w:rPr>
        <w:t>4 current market insights (sector-specific, data-referenced)</w:t>
      </w:r>
    </w:p>
    <w:p w:rsidR="002D6626" w:rsidRDefault="00000000">
      <w:pPr>
        <w:pStyle w:val="ListParagraph"/>
        <w:numPr>
          <w:ilvl w:val="0"/>
          <w:numId w:val="3"/>
        </w:numPr>
        <w:spacing w:before="40" w:after="40"/>
      </w:pPr>
      <w:r>
        <w:rPr>
          <w:color w:val="222222"/>
        </w:rPr>
        <w:t>4 structural market challenges (problems the sector faces)</w:t>
      </w:r>
    </w:p>
    <w:p w:rsidR="002D6626" w:rsidRDefault="00000000">
      <w:pPr>
        <w:pStyle w:val="ListParagraph"/>
        <w:numPr>
          <w:ilvl w:val="0"/>
          <w:numId w:val="3"/>
        </w:numPr>
        <w:spacing w:before="40" w:after="40"/>
      </w:pPr>
      <w:r>
        <w:rPr>
          <w:color w:val="222222"/>
        </w:rPr>
        <w:t>6 challenges GreyRadius solves (specific to this sector)</w:t>
      </w:r>
    </w:p>
    <w:p w:rsidR="002D6626" w:rsidRDefault="00000000">
      <w:pPr>
        <w:pStyle w:val="ListParagraph"/>
        <w:numPr>
          <w:ilvl w:val="0"/>
          <w:numId w:val="3"/>
        </w:numPr>
        <w:spacing w:before="40" w:after="40"/>
      </w:pPr>
      <w:r>
        <w:rPr>
          <w:color w:val="222222"/>
        </w:rPr>
        <w:t>6 service angle paragraphs (one per GreyRadius service, sector-specific)</w:t>
      </w:r>
    </w:p>
    <w:p w:rsidR="002D6626" w:rsidRDefault="00000000">
      <w:pPr>
        <w:pStyle w:val="ListParagraph"/>
        <w:numPr>
          <w:ilvl w:val="0"/>
          <w:numId w:val="3"/>
        </w:numPr>
        <w:spacing w:before="40" w:after="40"/>
      </w:pPr>
      <w:r>
        <w:rPr>
          <w:color w:val="222222"/>
        </w:rPr>
        <w:t>4 FAQ pairs (sector-specific questions and answers)</w:t>
      </w:r>
    </w:p>
    <w:p w:rsidR="002D6626" w:rsidRDefault="00000000">
      <w:pPr>
        <w:pStyle w:val="ListParagraph"/>
        <w:numPr>
          <w:ilvl w:val="0"/>
          <w:numId w:val="3"/>
        </w:numPr>
        <w:spacing w:before="40" w:after="40"/>
      </w:pPr>
      <w:r>
        <w:rPr>
          <w:color w:val="222222"/>
        </w:rPr>
        <w:t>Primary keyword string for meta keywords tag</w:t>
      </w:r>
    </w:p>
    <w:p w:rsidR="002D6626" w:rsidRDefault="00000000">
      <w:pPr>
        <w:pStyle w:val="ListParagraph"/>
        <w:numPr>
          <w:ilvl w:val="0"/>
          <w:numId w:val="3"/>
        </w:numPr>
        <w:spacing w:before="40" w:after="40"/>
      </w:pPr>
      <w:r>
        <w:rPr>
          <w:color w:val="222222"/>
        </w:rPr>
        <w:t>Regions covered</w:t>
      </w:r>
    </w:p>
    <w:p w:rsidR="002D6626" w:rsidRDefault="00000000">
      <w:pPr>
        <w:spacing w:before="120" w:after="60"/>
      </w:pPr>
      <w:r>
        <w:rPr>
          <w:b/>
          <w:bCs/>
          <w:color w:val="1B2A4A"/>
        </w:rPr>
        <w:t>Pages in Batch 1:</w:t>
      </w:r>
    </w:p>
    <w:p w:rsidR="002D6626" w:rsidRDefault="00000000">
      <w:pPr>
        <w:pStyle w:val="ListParagraph"/>
        <w:numPr>
          <w:ilvl w:val="0"/>
          <w:numId w:val="3"/>
        </w:numPr>
        <w:spacing w:before="40" w:after="40"/>
      </w:pPr>
      <w:r>
        <w:rPr>
          <w:color w:val="222222"/>
        </w:rPr>
        <w:t>1. [Tier 3] Generative AI market entry strategy — /ai-ml-platforms/generative-ai-market-entry.html</w:t>
      </w:r>
    </w:p>
    <w:p w:rsidR="002D6626" w:rsidRDefault="00000000">
      <w:pPr>
        <w:pStyle w:val="ListParagraph"/>
        <w:numPr>
          <w:ilvl w:val="0"/>
          <w:numId w:val="3"/>
        </w:numPr>
        <w:spacing w:before="40" w:after="40"/>
      </w:pPr>
      <w:r>
        <w:rPr>
          <w:color w:val="222222"/>
        </w:rPr>
        <w:t>2. [Tier 3] AI agents and agentic AI market entry strategy — /ai-ml-platforms/ai-agents-market-entry.html</w:t>
      </w:r>
    </w:p>
    <w:p w:rsidR="002D6626" w:rsidRDefault="00000000">
      <w:pPr>
        <w:pStyle w:val="ListParagraph"/>
        <w:numPr>
          <w:ilvl w:val="0"/>
          <w:numId w:val="3"/>
        </w:numPr>
        <w:spacing w:before="40" w:after="40"/>
      </w:pPr>
      <w:r>
        <w:rPr>
          <w:color w:val="222222"/>
        </w:rPr>
        <w:t>3. [Tier 3] EV battery market entry strategy — /electric-vehicles/ev-battery-market-entry.html</w:t>
      </w:r>
    </w:p>
    <w:p w:rsidR="002D6626" w:rsidRDefault="00000000">
      <w:pPr>
        <w:pStyle w:val="ListParagraph"/>
        <w:numPr>
          <w:ilvl w:val="0"/>
          <w:numId w:val="3"/>
        </w:numPr>
        <w:spacing w:before="40" w:after="40"/>
      </w:pPr>
      <w:r>
        <w:rPr>
          <w:color w:val="222222"/>
        </w:rPr>
        <w:t xml:space="preserve">4. [Tier 3] </w:t>
      </w:r>
      <w:proofErr w:type="spellStart"/>
      <w:r>
        <w:rPr>
          <w:color w:val="222222"/>
        </w:rPr>
        <w:t>eVTOL</w:t>
      </w:r>
      <w:proofErr w:type="spellEnd"/>
      <w:r>
        <w:rPr>
          <w:color w:val="222222"/>
        </w:rPr>
        <w:t xml:space="preserve"> and urban air mobility market entry strategy — /electric-vehicles/evtol-urban-air-mobility.html</w:t>
      </w:r>
    </w:p>
    <w:p w:rsidR="002D6626" w:rsidRDefault="00000000">
      <w:pPr>
        <w:pStyle w:val="ListParagraph"/>
        <w:numPr>
          <w:ilvl w:val="0"/>
          <w:numId w:val="3"/>
        </w:numPr>
        <w:spacing w:before="40" w:after="40"/>
      </w:pPr>
      <w:r>
        <w:rPr>
          <w:color w:val="222222"/>
        </w:rPr>
        <w:t>5. [Tier 3] Green hydrogen market entry strategy — /green-hydrogen/green-hydrogen-market-entry.html</w:t>
      </w:r>
    </w:p>
    <w:p w:rsidR="002D6626" w:rsidRDefault="00000000">
      <w:pPr>
        <w:pStyle w:val="ListParagraph"/>
        <w:numPr>
          <w:ilvl w:val="0"/>
          <w:numId w:val="3"/>
        </w:numPr>
        <w:spacing w:before="40" w:after="40"/>
      </w:pPr>
      <w:r>
        <w:rPr>
          <w:color w:val="222222"/>
        </w:rPr>
        <w:t>6. [Tier 3] Carbon credits and carbon market entry strategy — /carbon-markets/carbon-credits-market-entry.html</w:t>
      </w:r>
    </w:p>
    <w:p w:rsidR="002D6626" w:rsidRDefault="00000000">
      <w:pPr>
        <w:pStyle w:val="ListParagraph"/>
        <w:numPr>
          <w:ilvl w:val="0"/>
          <w:numId w:val="3"/>
        </w:numPr>
        <w:spacing w:before="40" w:after="40"/>
      </w:pPr>
      <w:r>
        <w:rPr>
          <w:color w:val="222222"/>
        </w:rPr>
        <w:t>7. [Tier 2] Data center consulting — /real-estate-infrastructure/data-centers.html</w:t>
      </w:r>
    </w:p>
    <w:p w:rsidR="002D6626" w:rsidRDefault="00000000">
      <w:pPr>
        <w:pStyle w:val="ListParagraph"/>
        <w:numPr>
          <w:ilvl w:val="0"/>
          <w:numId w:val="3"/>
        </w:numPr>
        <w:spacing w:before="40" w:after="40"/>
      </w:pPr>
      <w:r>
        <w:rPr>
          <w:color w:val="222222"/>
        </w:rPr>
        <w:t>8. [Tier 3] Commercial drone market entry strategy — /drones/commercial-drone-market-entry.html</w:t>
      </w:r>
    </w:p>
    <w:p w:rsidR="002D6626" w:rsidRDefault="00000000">
      <w:pPr>
        <w:pStyle w:val="ListParagraph"/>
        <w:numPr>
          <w:ilvl w:val="0"/>
          <w:numId w:val="3"/>
        </w:numPr>
        <w:spacing w:before="40" w:after="40"/>
      </w:pPr>
      <w:r>
        <w:rPr>
          <w:color w:val="222222"/>
        </w:rPr>
        <w:t>9. [Tier 3] Semiconductor and silicon manufacturing consulting — /semiconductors/semiconductor-fab-consulting.html</w:t>
      </w:r>
    </w:p>
    <w:p w:rsidR="002D6626" w:rsidRDefault="00000000">
      <w:pPr>
        <w:pStyle w:val="ListParagraph"/>
        <w:numPr>
          <w:ilvl w:val="0"/>
          <w:numId w:val="3"/>
        </w:numPr>
        <w:spacing w:before="40" w:after="40"/>
      </w:pPr>
      <w:r>
        <w:rPr>
          <w:color w:val="222222"/>
        </w:rPr>
        <w:t>10. [Tier 3] Rare earth and critical minerals market entry strategy — /rare-earth-metals/rare-earth-supply-chain.html</w:t>
      </w:r>
    </w:p>
    <w:p w:rsidR="002D6626" w:rsidRDefault="00000000">
      <w:pPr>
        <w:pStyle w:val="ListParagraph"/>
        <w:numPr>
          <w:ilvl w:val="0"/>
          <w:numId w:val="3"/>
        </w:numPr>
        <w:spacing w:before="40" w:after="40"/>
      </w:pPr>
      <w:r>
        <w:rPr>
          <w:color w:val="222222"/>
        </w:rPr>
        <w:t xml:space="preserve">11. [Tier 3] </w:t>
      </w:r>
      <w:proofErr w:type="spellStart"/>
      <w:r>
        <w:rPr>
          <w:color w:val="222222"/>
        </w:rPr>
        <w:t>Neobank</w:t>
      </w:r>
      <w:proofErr w:type="spellEnd"/>
      <w:r>
        <w:rPr>
          <w:color w:val="222222"/>
        </w:rPr>
        <w:t xml:space="preserve"> and digital banking market entry strategy — /fintech-payments/neobank-market-entry.html</w:t>
      </w:r>
    </w:p>
    <w:p w:rsidR="002D6626" w:rsidRDefault="00000000">
      <w:pPr>
        <w:pStyle w:val="ListParagraph"/>
        <w:numPr>
          <w:ilvl w:val="0"/>
          <w:numId w:val="3"/>
        </w:numPr>
        <w:spacing w:before="40" w:after="40"/>
      </w:pPr>
      <w:r>
        <w:rPr>
          <w:color w:val="222222"/>
        </w:rPr>
        <w:t>12. [Tier 3] Islamic fintech market entry strategy — /</w:t>
      </w:r>
      <w:proofErr w:type="spellStart"/>
      <w:r>
        <w:rPr>
          <w:color w:val="222222"/>
        </w:rPr>
        <w:t>islamic</w:t>
      </w:r>
      <w:proofErr w:type="spellEnd"/>
      <w:r>
        <w:rPr>
          <w:color w:val="222222"/>
        </w:rPr>
        <w:t>-finance/islamic-fintech-market-entry.html</w:t>
      </w:r>
    </w:p>
    <w:p w:rsidR="002D6626" w:rsidRDefault="00000000">
      <w:pPr>
        <w:pStyle w:val="ListParagraph"/>
        <w:numPr>
          <w:ilvl w:val="0"/>
          <w:numId w:val="3"/>
        </w:numPr>
        <w:spacing w:before="40" w:after="40"/>
      </w:pPr>
      <w:r>
        <w:rPr>
          <w:color w:val="222222"/>
        </w:rPr>
        <w:t xml:space="preserve">13. [Tier 3] </w:t>
      </w:r>
      <w:proofErr w:type="spellStart"/>
      <w:r>
        <w:rPr>
          <w:color w:val="222222"/>
        </w:rPr>
        <w:t>Femtech</w:t>
      </w:r>
      <w:proofErr w:type="spellEnd"/>
      <w:r>
        <w:rPr>
          <w:color w:val="222222"/>
        </w:rPr>
        <w:t xml:space="preserve"> and women's health technology market entry strategy — /</w:t>
      </w:r>
      <w:proofErr w:type="spellStart"/>
      <w:r>
        <w:rPr>
          <w:color w:val="222222"/>
        </w:rPr>
        <w:t>healthtech</w:t>
      </w:r>
      <w:proofErr w:type="spellEnd"/>
      <w:r>
        <w:rPr>
          <w:color w:val="222222"/>
        </w:rPr>
        <w:t>/femtech-market-entry.html</w:t>
      </w:r>
    </w:p>
    <w:p w:rsidR="002D6626" w:rsidRDefault="00000000">
      <w:pPr>
        <w:pStyle w:val="ListParagraph"/>
        <w:numPr>
          <w:ilvl w:val="0"/>
          <w:numId w:val="3"/>
        </w:numPr>
        <w:spacing w:before="40" w:after="40"/>
      </w:pPr>
      <w:r>
        <w:rPr>
          <w:color w:val="222222"/>
        </w:rPr>
        <w:t>14. [Tier 3] Longevity and preventive health market entry strategy — /</w:t>
      </w:r>
      <w:proofErr w:type="spellStart"/>
      <w:r>
        <w:rPr>
          <w:color w:val="222222"/>
        </w:rPr>
        <w:t>healthtech</w:t>
      </w:r>
      <w:proofErr w:type="spellEnd"/>
      <w:r>
        <w:rPr>
          <w:color w:val="222222"/>
        </w:rPr>
        <w:t>/longevity-health.html</w:t>
      </w:r>
    </w:p>
    <w:p w:rsidR="002D6626" w:rsidRDefault="00000000">
      <w:pPr>
        <w:pStyle w:val="ListParagraph"/>
        <w:numPr>
          <w:ilvl w:val="0"/>
          <w:numId w:val="3"/>
        </w:numPr>
        <w:spacing w:before="40" w:after="40"/>
      </w:pPr>
      <w:r>
        <w:rPr>
          <w:color w:val="222222"/>
        </w:rPr>
        <w:t>15. [Tier 2] Halal food and beverage consulting — /</w:t>
      </w:r>
      <w:proofErr w:type="spellStart"/>
      <w:r>
        <w:rPr>
          <w:color w:val="222222"/>
        </w:rPr>
        <w:t>cpg</w:t>
      </w:r>
      <w:proofErr w:type="spellEnd"/>
      <w:r>
        <w:rPr>
          <w:color w:val="222222"/>
        </w:rPr>
        <w:t>-</w:t>
      </w:r>
      <w:proofErr w:type="spellStart"/>
      <w:r>
        <w:rPr>
          <w:color w:val="222222"/>
        </w:rPr>
        <w:t>fmcg</w:t>
      </w:r>
      <w:proofErr w:type="spellEnd"/>
      <w:r>
        <w:rPr>
          <w:color w:val="222222"/>
        </w:rPr>
        <w:t>-retail/halal-food.html</w:t>
      </w:r>
    </w:p>
    <w:p w:rsidR="002D6626" w:rsidRDefault="002D6626">
      <w:pPr>
        <w:pBdr>
          <w:bottom w:val="single" w:sz="8" w:space="1" w:color="1B2A4A"/>
        </w:pBdr>
        <w:spacing w:before="200" w:after="200"/>
      </w:pPr>
    </w:p>
    <w:p w:rsidR="002D6626" w:rsidRDefault="00000000">
      <w:r>
        <w:br w:type="page"/>
      </w:r>
    </w:p>
    <w:p w:rsidR="002D6626" w:rsidRDefault="00000000">
      <w:pPr>
        <w:pStyle w:val="Heading1"/>
      </w:pPr>
      <w:r>
        <w:lastRenderedPageBreak/>
        <w:t xml:space="preserve">Section 3: </w:t>
      </w:r>
      <w:proofErr w:type="spellStart"/>
      <w:r>
        <w:t>Replit</w:t>
      </w:r>
      <w:proofErr w:type="spellEnd"/>
      <w:r>
        <w:t xml:space="preserve"> prompt — paste this to build all 40 pages</w:t>
      </w:r>
    </w:p>
    <w:p w:rsidR="002D6626" w:rsidRDefault="00000000">
      <w:pPr>
        <w:spacing w:before="60" w:after="60"/>
      </w:pPr>
      <w:r>
        <w:rPr>
          <w:i/>
          <w:iCs/>
          <w:color w:val="666666"/>
          <w:sz w:val="18"/>
          <w:szCs w:val="18"/>
        </w:rPr>
        <w:t xml:space="preserve">Copy everything below the line and paste directly into </w:t>
      </w:r>
      <w:proofErr w:type="spellStart"/>
      <w:r>
        <w:rPr>
          <w:i/>
          <w:iCs/>
          <w:color w:val="666666"/>
          <w:sz w:val="18"/>
          <w:szCs w:val="18"/>
        </w:rPr>
        <w:t>Replit</w:t>
      </w:r>
      <w:proofErr w:type="spellEnd"/>
      <w:r>
        <w:rPr>
          <w:i/>
          <w:iCs/>
          <w:color w:val="666666"/>
          <w:sz w:val="18"/>
          <w:szCs w:val="18"/>
        </w:rPr>
        <w:t xml:space="preserve"> AI. Do not modify.</w:t>
      </w:r>
    </w:p>
    <w:p w:rsidR="002D6626" w:rsidRDefault="002D6626">
      <w:pPr>
        <w:spacing w:before="120" w:after="120"/>
      </w:pP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You are building industry content pages for the GreyRadius Consulting </w:t>
      </w:r>
    </w:p>
    <w:p w:rsidR="002D6626" w:rsidRDefault="00000000">
      <w:pPr>
        <w:shd w:val="clear" w:color="auto" w:fill="F0F0F0"/>
        <w:spacing w:before="14" w:after="14"/>
        <w:ind w:left="360"/>
      </w:pPr>
      <w:r>
        <w:rPr>
          <w:rFonts w:ascii="Courier New" w:eastAsia="Courier New" w:hAnsi="Courier New" w:cs="Courier New"/>
          <w:color w:val="1B2A4A"/>
          <w:sz w:val="16"/>
          <w:szCs w:val="16"/>
        </w:rPr>
        <w:t>website (greyradius.com). Complete all steps in order.</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1: CREATE DATA FILE===</w:t>
      </w:r>
    </w:p>
    <w:p w:rsidR="002D6626" w:rsidRDefault="00000000">
      <w:pPr>
        <w:shd w:val="clear" w:color="auto" w:fill="F0F0F0"/>
        <w:spacing w:before="14" w:after="14"/>
        <w:ind w:left="360"/>
      </w:pPr>
      <w:r>
        <w:rPr>
          <w:rFonts w:ascii="Courier New" w:eastAsia="Courier New" w:hAnsi="Courier New" w:cs="Courier New"/>
          <w:color w:val="1B2A4A"/>
          <w:sz w:val="16"/>
          <w:szCs w:val="16"/>
        </w:rPr>
        <w:t>Save the JSON below as: data/industry-pages-batch1.json</w:t>
      </w:r>
    </w:p>
    <w:p w:rsidR="002D6626" w:rsidRDefault="00000000">
      <w:pPr>
        <w:shd w:val="clear" w:color="auto" w:fill="F0F0F0"/>
        <w:spacing w:before="14" w:after="14"/>
        <w:ind w:left="360"/>
      </w:pPr>
      <w:r>
        <w:rPr>
          <w:rFonts w:ascii="Courier New" w:eastAsia="Courier New" w:hAnsi="Courier New" w:cs="Courier New"/>
          <w:color w:val="1B2A4A"/>
          <w:sz w:val="16"/>
          <w:szCs w:val="16"/>
        </w:rPr>
        <w:t>[JSON content is in the appendix of this document]</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2: CREATE HTML TEMPLATE===</w:t>
      </w:r>
    </w:p>
    <w:p w:rsidR="002D6626" w:rsidRDefault="00000000">
      <w:pPr>
        <w:shd w:val="clear" w:color="auto" w:fill="F0F0F0"/>
        <w:spacing w:before="14" w:after="14"/>
        <w:ind w:left="360"/>
      </w:pPr>
      <w:r>
        <w:rPr>
          <w:rFonts w:ascii="Courier New" w:eastAsia="Courier New" w:hAnsi="Courier New" w:cs="Courier New"/>
          <w:color w:val="1B2A4A"/>
          <w:sz w:val="16"/>
          <w:szCs w:val="16"/>
        </w:rPr>
        <w:t>Create: templates/industry-page-template.html</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Copy the EXACT HTML structure, CSS, and design from the most recent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industry page on the site (industries/technology.html or </w:t>
      </w:r>
    </w:p>
    <w:p w:rsidR="002D6626" w:rsidRDefault="00000000">
      <w:pPr>
        <w:shd w:val="clear" w:color="auto" w:fill="F0F0F0"/>
        <w:spacing w:before="14" w:after="14"/>
        <w:ind w:left="360"/>
      </w:pPr>
      <w:r>
        <w:rPr>
          <w:rFonts w:ascii="Courier New" w:eastAsia="Courier New" w:hAnsi="Courier New" w:cs="Courier New"/>
          <w:color w:val="1B2A4A"/>
          <w:sz w:val="16"/>
          <w:szCs w:val="16"/>
        </w:rPr>
        <w:t>industries/bfsi.html — whichever is most complete).</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Replace all industry-specific content with tokens. Required tokens: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{{PAGE_TITLE}} — &lt;title&gt; tag</w:t>
      </w:r>
    </w:p>
    <w:p w:rsidR="002D6626" w:rsidRDefault="00000000">
      <w:pPr>
        <w:shd w:val="clear" w:color="auto" w:fill="F0F0F0"/>
        <w:spacing w:before="14" w:after="14"/>
        <w:ind w:left="360"/>
      </w:pPr>
      <w:r>
        <w:rPr>
          <w:rFonts w:ascii="Courier New" w:eastAsia="Courier New" w:hAnsi="Courier New" w:cs="Courier New"/>
          <w:color w:val="1B2A4A"/>
          <w:sz w:val="16"/>
          <w:szCs w:val="16"/>
        </w:rPr>
        <w:t>{{META_DESC}} — meta description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{{SLUG}} — page slug for forms and links</w:t>
      </w:r>
    </w:p>
    <w:p w:rsidR="002D6626" w:rsidRDefault="00000000">
      <w:pPr>
        <w:shd w:val="clear" w:color="auto" w:fill="F0F0F0"/>
        <w:spacing w:before="14" w:after="14"/>
        <w:ind w:left="360"/>
      </w:pPr>
      <w:r>
        <w:rPr>
          <w:rFonts w:ascii="Courier New" w:eastAsia="Courier New" w:hAnsi="Courier New" w:cs="Courier New"/>
          <w:color w:val="1B2A4A"/>
          <w:sz w:val="16"/>
          <w:szCs w:val="16"/>
        </w:rPr>
        <w:t>{{H1}} — page H1</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{{TAGLINE}} — italic orange </w:t>
      </w:r>
      <w:proofErr w:type="spellStart"/>
      <w:r>
        <w:rPr>
          <w:rFonts w:ascii="Courier New" w:eastAsia="Courier New" w:hAnsi="Courier New" w:cs="Courier New"/>
          <w:color w:val="1B2A4A"/>
          <w:sz w:val="16"/>
          <w:szCs w:val="16"/>
        </w:rPr>
        <w:t>subheadline</w:t>
      </w:r>
      <w:proofErr w:type="spellEnd"/>
      <w:r>
        <w:rPr>
          <w:rFonts w:ascii="Courier New" w:eastAsia="Courier New" w:hAnsi="Courier New" w:cs="Courier New"/>
          <w:color w:val="1B2A4A"/>
          <w:sz w:val="16"/>
          <w:szCs w:val="16"/>
        </w:rPr>
        <w:t xml:space="preserve"> in hero</w:t>
      </w:r>
    </w:p>
    <w:p w:rsidR="002D6626" w:rsidRDefault="00000000">
      <w:pPr>
        <w:shd w:val="clear" w:color="auto" w:fill="F0F0F0"/>
        <w:spacing w:before="14" w:after="14"/>
        <w:ind w:left="360"/>
      </w:pPr>
      <w:r>
        <w:rPr>
          <w:rFonts w:ascii="Courier New" w:eastAsia="Courier New" w:hAnsi="Courier New" w:cs="Courier New"/>
          <w:color w:val="1B2A4A"/>
          <w:sz w:val="16"/>
          <w:szCs w:val="16"/>
        </w:rPr>
        <w:t>{{HERO_BODY}} — hero paragraph text</w:t>
      </w:r>
    </w:p>
    <w:p w:rsidR="002D6626" w:rsidRDefault="00000000">
      <w:pPr>
        <w:shd w:val="clear" w:color="auto" w:fill="F0F0F0"/>
        <w:spacing w:before="14" w:after="14"/>
        <w:ind w:left="360"/>
      </w:pPr>
      <w:r>
        <w:rPr>
          <w:rFonts w:ascii="Courier New" w:eastAsia="Courier New" w:hAnsi="Courier New" w:cs="Courier New"/>
          <w:color w:val="1B2A4A"/>
          <w:sz w:val="16"/>
          <w:szCs w:val="16"/>
        </w:rPr>
        <w:t>{{MARKET_TIMING}} — orange alert box below hero</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{{STAT1N}} {{STAT1L}} {{STAT1B}} — stat 1 number, label, body</w:t>
      </w:r>
    </w:p>
    <w:p w:rsidR="002D6626" w:rsidRDefault="00000000">
      <w:pPr>
        <w:shd w:val="clear" w:color="auto" w:fill="F0F0F0"/>
        <w:spacing w:before="14" w:after="14"/>
        <w:ind w:left="360"/>
      </w:pPr>
      <w:r>
        <w:rPr>
          <w:rFonts w:ascii="Courier New" w:eastAsia="Courier New" w:hAnsi="Courier New" w:cs="Courier New"/>
          <w:color w:val="1B2A4A"/>
          <w:sz w:val="16"/>
          <w:szCs w:val="16"/>
        </w:rPr>
        <w:t>{{STAT2N}} {{STAT2L}} {{STAT2B}} — stat 2</w:t>
      </w:r>
    </w:p>
    <w:p w:rsidR="002D6626" w:rsidRDefault="00000000">
      <w:pPr>
        <w:shd w:val="clear" w:color="auto" w:fill="F0F0F0"/>
        <w:spacing w:before="14" w:after="14"/>
        <w:ind w:left="360"/>
      </w:pPr>
      <w:r>
        <w:rPr>
          <w:rFonts w:ascii="Courier New" w:eastAsia="Courier New" w:hAnsi="Courier New" w:cs="Courier New"/>
          <w:color w:val="1B2A4A"/>
          <w:sz w:val="16"/>
          <w:szCs w:val="16"/>
        </w:rPr>
        <w:t>{{STAT3N}} {{STAT3L}} {{STAT3B}} — stat 3</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{{INSIGHT_1}} {{INSIGHT_2}} {{INSIGHT_3}} {{INSIGHT_4}} — market insights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{{CHALLENGE_M_1}} {{CHALLENGE_M_2}} {{CHALLENGE_M_3}} {{CHALLENGE_M_4}}</w:t>
      </w:r>
    </w:p>
    <w:p w:rsidR="002D6626" w:rsidRDefault="00000000">
      <w:pPr>
        <w:shd w:val="clear" w:color="auto" w:fill="F0F0F0"/>
        <w:spacing w:before="14" w:after="14"/>
        <w:ind w:left="360"/>
      </w:pPr>
      <w:r>
        <w:rPr>
          <w:rFonts w:ascii="Courier New" w:eastAsia="Courier New" w:hAnsi="Courier New" w:cs="Courier New"/>
          <w:color w:val="1B2A4A"/>
          <w:sz w:val="16"/>
          <w:szCs w:val="16"/>
        </w:rPr>
        <w:t>— market challenges (structural problems in the sector)</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{{CHALLENGE_1_H}} {{CHALLENGE_1_B}} through {{CHALLENGE_6_H}} {{CHALLENGE_6_B}}</w:t>
      </w:r>
    </w:p>
    <w:p w:rsidR="002D6626" w:rsidRDefault="00000000">
      <w:pPr>
        <w:shd w:val="clear" w:color="auto" w:fill="F0F0F0"/>
        <w:spacing w:before="14" w:after="14"/>
        <w:ind w:left="360"/>
      </w:pPr>
      <w:r>
        <w:rPr>
          <w:rFonts w:ascii="Courier New" w:eastAsia="Courier New" w:hAnsi="Courier New" w:cs="Courier New"/>
          <w:color w:val="1B2A4A"/>
          <w:sz w:val="16"/>
          <w:szCs w:val="16"/>
        </w:rPr>
        <w:t>— challenges we solve (heading | body split on |)</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{{SERVICE_1_NAME}} through {{SERVICE_6_NAME}} — fixed service names: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1. Opportunity Assessment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2. Feasibility &amp; TEV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3. Market Entry Execution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4. GTM Execution-as-a-Service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5. Pitchbook &amp;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6. AI Consulting &amp; Transformation</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{{SERVICE_1_LINK}} through {{SERVICE_6_LINK}} — fixed service URLs: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1. /services/opportunity-assessment.html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2. /services/feasibility-and-tev.html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3. /services/market-entry-execution.html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4. /services/gtm-execution-as-a-service.html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5. /services/pitchbook-and-fundraising.html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6. /services/ai-consulting-and-transformation.html</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{{SERVICE_1_BODY}} through {{SERVICE_6_BODY}} — service angle bodies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{{FAQ_1_Q}} {{FAQ_1_A}} through {{FAQ_4_Q}} {{FAQ_4_A}}</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{{KEYWORDS}} — for meta keywords tag</w:t>
      </w:r>
    </w:p>
    <w:p w:rsidR="002D6626" w:rsidRDefault="00000000">
      <w:pPr>
        <w:shd w:val="clear" w:color="auto" w:fill="F0F0F0"/>
        <w:spacing w:before="14" w:after="14"/>
        <w:ind w:left="360"/>
      </w:pPr>
      <w:r>
        <w:rPr>
          <w:rFonts w:ascii="Courier New" w:eastAsia="Courier New" w:hAnsi="Courier New" w:cs="Courier New"/>
          <w:color w:val="1B2A4A"/>
          <w:sz w:val="16"/>
          <w:szCs w:val="16"/>
        </w:rPr>
        <w:t>{{REGIONS}} — displayed as "Markets covered: {{REGIONS}}"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FIXED SECTIONS (same on every page — hardcode these):</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Differentiators section: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"We execute. Not just advise."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"Every engagement ends with a measurable output — a market entered,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 partner signed, a round closed. Billed on outcomes, not hours."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"AI-accelerated delivery"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compresses research synthesis, financial modelling, and competitive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mapping — 3x faster at boutique pricing without losing primary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research quality."</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"On-ground intelligence. Human-validated."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"Every mandate includes 30+ interviews and 200+ surveys with real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buyers, channel partners, regulators, and experts. This is what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cannot replicate."</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Newsletter section (mid-page):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Heading: "Get our free weekly {{NEWSLETTER_TOPIC}} market intelligence brief"</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Body: "Every week our research team covers market movements, regulatory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changes, competitive shifts, and investment activity. Read by founders,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CXOs, and investment teams globally."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Form: name input, email input, submit button "Subscribe free"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POST to /</w:t>
      </w:r>
      <w:proofErr w:type="spellStart"/>
      <w:r>
        <w:rPr>
          <w:rFonts w:ascii="Courier New" w:eastAsia="Courier New" w:hAnsi="Courier New" w:cs="Courier New"/>
          <w:color w:val="1B2A4A"/>
          <w:sz w:val="16"/>
          <w:szCs w:val="16"/>
        </w:rPr>
        <w:t>api</w:t>
      </w:r>
      <w:proofErr w:type="spellEnd"/>
      <w:r>
        <w:rPr>
          <w:rFonts w:ascii="Courier New" w:eastAsia="Courier New" w:hAnsi="Courier New" w:cs="Courier New"/>
          <w:color w:val="1B2A4A"/>
          <w:sz w:val="16"/>
          <w:szCs w:val="16"/>
        </w:rPr>
        <w:t xml:space="preserve">/newsletter-subscribe with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name, email, topic: "{{SLUG}}" }</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HubSpot meeting embed (appears twice — mid-page after case study, </w:t>
      </w:r>
    </w:p>
    <w:p w:rsidR="002D6626" w:rsidRDefault="00000000">
      <w:pPr>
        <w:shd w:val="clear" w:color="auto" w:fill="F0F0F0"/>
        <w:spacing w:before="14" w:after="14"/>
        <w:ind w:left="360"/>
      </w:pPr>
      <w:r>
        <w:rPr>
          <w:rFonts w:ascii="Courier New" w:eastAsia="Courier New" w:hAnsi="Courier New" w:cs="Courier New"/>
          <w:color w:val="1B2A4A"/>
          <w:sz w:val="16"/>
          <w:szCs w:val="16"/>
        </w:rPr>
        <w:t>and at the bottom of the page):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 Start of Meetings Embed Script --&gt;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&lt;div class="meetings-</w:t>
      </w:r>
      <w:proofErr w:type="spellStart"/>
      <w:r>
        <w:rPr>
          <w:rFonts w:ascii="Courier New" w:eastAsia="Courier New" w:hAnsi="Courier New" w:cs="Courier New"/>
          <w:color w:val="1B2A4A"/>
          <w:sz w:val="16"/>
          <w:szCs w:val="16"/>
        </w:rPr>
        <w:t>iframe</w:t>
      </w:r>
      <w:proofErr w:type="spellEnd"/>
      <w:r>
        <w:rPr>
          <w:rFonts w:ascii="Courier New" w:eastAsia="Courier New" w:hAnsi="Courier New" w:cs="Courier New"/>
          <w:color w:val="1B2A4A"/>
          <w:sz w:val="16"/>
          <w:szCs w:val="16"/>
        </w:rPr>
        <w:t xml:space="preserve">-container"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data-</w:t>
      </w:r>
      <w:proofErr w:type="spellStart"/>
      <w:r>
        <w:rPr>
          <w:rFonts w:ascii="Courier New" w:eastAsia="Courier New" w:hAnsi="Courier New" w:cs="Courier New"/>
          <w:color w:val="1B2A4A"/>
          <w:sz w:val="16"/>
          <w:szCs w:val="16"/>
        </w:rPr>
        <w:t>src</w:t>
      </w:r>
      <w:proofErr w:type="spellEnd"/>
      <w:r>
        <w:rPr>
          <w:rFonts w:ascii="Courier New" w:eastAsia="Courier New" w:hAnsi="Courier New" w:cs="Courier New"/>
          <w:color w:val="1B2A4A"/>
          <w:sz w:val="16"/>
          <w:szCs w:val="16"/>
        </w:rPr>
        <w:t>="https://meetings.hubspot.com/</w:t>
      </w:r>
      <w:proofErr w:type="spellStart"/>
      <w:r>
        <w:rPr>
          <w:rFonts w:ascii="Courier New" w:eastAsia="Courier New" w:hAnsi="Courier New" w:cs="Courier New"/>
          <w:color w:val="1B2A4A"/>
          <w:sz w:val="16"/>
          <w:szCs w:val="16"/>
        </w:rPr>
        <w:t>chiragbansal?embed</w:t>
      </w:r>
      <w:proofErr w:type="spellEnd"/>
      <w:r>
        <w:rPr>
          <w:rFonts w:ascii="Courier New" w:eastAsia="Courier New" w:hAnsi="Courier New" w:cs="Courier New"/>
          <w:color w:val="1B2A4A"/>
          <w:sz w:val="16"/>
          <w:szCs w:val="16"/>
        </w:rPr>
        <w:t>=true"&gt;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&lt;/div&gt;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&lt;script type="text/</w:t>
      </w:r>
      <w:proofErr w:type="spellStart"/>
      <w:r>
        <w:rPr>
          <w:rFonts w:ascii="Courier New" w:eastAsia="Courier New" w:hAnsi="Courier New" w:cs="Courier New"/>
          <w:color w:val="1B2A4A"/>
          <w:sz w:val="16"/>
          <w:szCs w:val="16"/>
        </w:rPr>
        <w:t>javascript</w:t>
      </w:r>
      <w:proofErr w:type="spellEnd"/>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src="https://static.hsappstatic.net/MeetingsEmbed/ex/MeetingsEmbedCode.js"&gt;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&lt;/script&gt;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&lt;!-- End of Meetings Embed Script --&gt;</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Case study section (uses fixed placeholder content with sector name):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Heading: "What execution looks like in {{H1}}"</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Case snapshot block with navy background showing: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Client: "[Sector] company evaluating new market 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Challenge: "Limited market intelligence and no primary research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on buyer demand, regulatory requirements, or competitive dynamics"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What we did: "30+ primary interviews with buyers, channel partners,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and regulators. Competitive landscape mapping. Feasibility assessment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with financial modelling. Market entry roadmap with regulatory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pathway and partner identification."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Outcome: "Decision-ready strategy with phased entry roadmap and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financial model delivered in six weeks."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Quote: "GreyRadius gave us the primary market intelligence we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needed to make a confident decision — in a fraction of the time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we expected."</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Internal linking (add to every page):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Breadcrumb: Home &gt; Industries &gt; [Parent T1 name] &gt; [Page H1]</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"Related services" links to the 6 service pages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 "You may also be interested in" — 2 sibling pages from same parent</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Schema markup in &lt;head&gt;: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JSON-LD Service schema using {{H1}}, {{META_DESC}}, {{REGIONS}}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JSON-LD </w:t>
      </w:r>
      <w:proofErr w:type="spellStart"/>
      <w:r>
        <w:rPr>
          <w:rFonts w:ascii="Courier New" w:eastAsia="Courier New" w:hAnsi="Courier New" w:cs="Courier New"/>
          <w:color w:val="1B2A4A"/>
          <w:sz w:val="16"/>
          <w:szCs w:val="16"/>
        </w:rPr>
        <w:t>FAQPage</w:t>
      </w:r>
      <w:proofErr w:type="spellEnd"/>
      <w:r>
        <w:rPr>
          <w:rFonts w:ascii="Courier New" w:eastAsia="Courier New" w:hAnsi="Courier New" w:cs="Courier New"/>
          <w:color w:val="1B2A4A"/>
          <w:sz w:val="16"/>
          <w:szCs w:val="16"/>
        </w:rPr>
        <w:t xml:space="preserve"> schema using the 4 FAQ pairs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3: BUILD ALL PAGES===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For each entry in data/industry-pages-batch1.json:</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Determine output path: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1: industries/{{slug}}/index.html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(if parent is empty: industries/{{slug}}/index.html)</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Replace ALL tokens with JSON values.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For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each item is "</w:t>
      </w:r>
      <w:proofErr w:type="spellStart"/>
      <w:r>
        <w:rPr>
          <w:rFonts w:ascii="Courier New" w:eastAsia="Courier New" w:hAnsi="Courier New" w:cs="Courier New"/>
          <w:color w:val="1B2A4A"/>
          <w:sz w:val="16"/>
          <w:szCs w:val="16"/>
        </w:rPr>
        <w:t>heading|body</w:t>
      </w:r>
      <w:proofErr w:type="spellEnd"/>
      <w:r>
        <w:rPr>
          <w:rFonts w:ascii="Courier New" w:eastAsia="Courier New" w:hAnsi="Courier New" w:cs="Courier New"/>
          <w:color w:val="1B2A4A"/>
          <w:sz w:val="16"/>
          <w:szCs w:val="16"/>
        </w:rPr>
        <w:t xml:space="preserve">" — split on | </w:t>
      </w:r>
    </w:p>
    <w:p w:rsidR="002D6626" w:rsidRDefault="00000000">
      <w:pPr>
        <w:shd w:val="clear" w:color="auto" w:fill="F0F0F0"/>
        <w:spacing w:before="14" w:after="14"/>
        <w:ind w:left="360"/>
      </w:pPr>
      <w:r>
        <w:rPr>
          <w:rFonts w:ascii="Courier New" w:eastAsia="Courier New" w:hAnsi="Courier New" w:cs="Courier New"/>
          <w:color w:val="1B2A4A"/>
          <w:sz w:val="16"/>
          <w:szCs w:val="16"/>
        </w:rPr>
        <w:t>to get heading and body.</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For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array of 6 items matching service order above.</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After replacement, verify no {{ }} tokens remain.</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Save the file.</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Log: "Created: [path]"</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4: UPDATE NAVIGATION===</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In the site header (all pages), update the Industries dropdown:</w:t>
      </w:r>
    </w:p>
    <w:p w:rsidR="002D6626" w:rsidRDefault="00000000">
      <w:pPr>
        <w:shd w:val="clear" w:color="auto" w:fill="F0F0F0"/>
        <w:spacing w:before="14" w:after="14"/>
        <w:ind w:left="360"/>
      </w:pPr>
      <w:r>
        <w:rPr>
          <w:rFonts w:ascii="Courier New" w:eastAsia="Courier New" w:hAnsi="Courier New" w:cs="Courier New"/>
          <w:color w:val="1B2A4A"/>
          <w:sz w:val="16"/>
          <w:szCs w:val="16"/>
        </w:rPr>
        <w:t>- Add links to all newly created pages</w:t>
      </w:r>
    </w:p>
    <w:p w:rsidR="002D6626" w:rsidRDefault="00000000">
      <w:pPr>
        <w:shd w:val="clear" w:color="auto" w:fill="F0F0F0"/>
        <w:spacing w:before="14" w:after="14"/>
        <w:ind w:left="360"/>
      </w:pPr>
      <w:r>
        <w:rPr>
          <w:rFonts w:ascii="Courier New" w:eastAsia="Courier New" w:hAnsi="Courier New" w:cs="Courier New"/>
          <w:color w:val="1B2A4A"/>
          <w:sz w:val="16"/>
          <w:szCs w:val="16"/>
        </w:rPr>
        <w:t>- Group by Tier 1 parent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Show Tier 1 as section header, Tier 2/3 as indented sub-links</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5: UPDATE SITEMAP===</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Add all new page URLs to sitemap.xml: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1 pages: priority 0.9</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2 pages: priority 0.8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 pages: priority 0.7</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changefreq</w:t>
      </w:r>
      <w:proofErr w:type="spellEnd"/>
      <w:r>
        <w:rPr>
          <w:rFonts w:ascii="Courier New" w:eastAsia="Courier New" w:hAnsi="Courier New" w:cs="Courier New"/>
          <w:color w:val="1B2A4A"/>
          <w:sz w:val="16"/>
          <w:szCs w:val="16"/>
        </w:rPr>
        <w:t>: monthly</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===STEP 6: CONFIRM===</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After completion output:</w:t>
      </w:r>
    </w:p>
    <w:p w:rsidR="002D6626" w:rsidRDefault="00000000">
      <w:pPr>
        <w:shd w:val="clear" w:color="auto" w:fill="F0F0F0"/>
        <w:spacing w:before="14" w:after="14"/>
        <w:ind w:left="360"/>
      </w:pPr>
      <w:r>
        <w:rPr>
          <w:rFonts w:ascii="Courier New" w:eastAsia="Courier New" w:hAnsi="Courier New" w:cs="Courier New"/>
          <w:color w:val="1B2A4A"/>
          <w:sz w:val="16"/>
          <w:szCs w:val="16"/>
        </w:rPr>
        <w:t>- Total pages created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List of all file paths created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Confirm no {{ }} tokens remain in any output file</w:t>
      </w:r>
    </w:p>
    <w:p w:rsidR="002D6626" w:rsidRDefault="00000000">
      <w:pPr>
        <w:shd w:val="clear" w:color="auto" w:fill="F0F0F0"/>
        <w:spacing w:before="14" w:after="14"/>
        <w:ind w:left="360"/>
      </w:pPr>
      <w:r>
        <w:rPr>
          <w:rFonts w:ascii="Courier New" w:eastAsia="Courier New" w:hAnsi="Courier New" w:cs="Courier New"/>
          <w:color w:val="1B2A4A"/>
          <w:sz w:val="16"/>
          <w:szCs w:val="16"/>
        </w:rPr>
        <w:t>- Confirm sitemap updated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Confirm navigation updated</w:t>
      </w:r>
    </w:p>
    <w:p w:rsidR="002D6626" w:rsidRDefault="002D6626">
      <w:pPr>
        <w:shd w:val="clear" w:color="auto" w:fill="F0F0F0"/>
        <w:spacing w:before="14" w:after="14"/>
        <w:ind w:left="360"/>
      </w:pP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DO NOT build any generation scripts. </w:t>
      </w:r>
    </w:p>
    <w:p w:rsidR="002D6626" w:rsidRDefault="00000000">
      <w:pPr>
        <w:shd w:val="clear" w:color="auto" w:fill="F0F0F0"/>
        <w:spacing w:before="14" w:after="14"/>
        <w:ind w:left="360"/>
      </w:pPr>
      <w:r>
        <w:rPr>
          <w:rFonts w:ascii="Courier New" w:eastAsia="Courier New" w:hAnsi="Courier New" w:cs="Courier New"/>
          <w:color w:val="1B2A4A"/>
          <w:sz w:val="16"/>
          <w:szCs w:val="16"/>
        </w:rPr>
        <w:t>Read the JSON. Write each file directly. Done.</w:t>
      </w:r>
    </w:p>
    <w:p w:rsidR="002D6626" w:rsidRDefault="002D6626">
      <w:pPr>
        <w:shd w:val="clear" w:color="auto" w:fill="F0F0F0"/>
        <w:spacing w:before="14" w:after="14"/>
        <w:ind w:left="360"/>
      </w:pPr>
    </w:p>
    <w:p w:rsidR="002D6626" w:rsidRDefault="002D6626">
      <w:pPr>
        <w:pBdr>
          <w:bottom w:val="single" w:sz="8" w:space="1" w:color="1B2A4A"/>
        </w:pBdr>
        <w:spacing w:before="200" w:after="200"/>
      </w:pPr>
    </w:p>
    <w:p w:rsidR="002D6626" w:rsidRDefault="00000000">
      <w:r>
        <w:br w:type="page"/>
      </w:r>
    </w:p>
    <w:p w:rsidR="002D6626" w:rsidRDefault="00000000">
      <w:pPr>
        <w:pStyle w:val="Heading1"/>
      </w:pPr>
      <w:r>
        <w:lastRenderedPageBreak/>
        <w:t>Section 4: JSON data — copy into data/industry-pages-batch1.json</w:t>
      </w:r>
    </w:p>
    <w:p w:rsidR="002D6626" w:rsidRDefault="00000000">
      <w:pPr>
        <w:spacing w:before="60" w:after="60"/>
      </w:pPr>
      <w:r>
        <w:rPr>
          <w:i/>
          <w:iCs/>
          <w:color w:val="666666"/>
          <w:sz w:val="18"/>
          <w:szCs w:val="18"/>
        </w:rPr>
        <w:t xml:space="preserve">Copy everything between the [ and ] brackets below and save as data/industry-pages-batch1.json in the </w:t>
      </w:r>
      <w:proofErr w:type="spellStart"/>
      <w:r>
        <w:rPr>
          <w:i/>
          <w:iCs/>
          <w:color w:val="666666"/>
          <w:sz w:val="18"/>
          <w:szCs w:val="18"/>
        </w:rPr>
        <w:t>Replit</w:t>
      </w:r>
      <w:proofErr w:type="spellEnd"/>
      <w:r>
        <w:rPr>
          <w:i/>
          <w:iCs/>
          <w:color w:val="666666"/>
          <w:sz w:val="18"/>
          <w:szCs w:val="18"/>
        </w:rPr>
        <w:t xml:space="preserve"> project.</w:t>
      </w:r>
    </w:p>
    <w:p w:rsidR="002D6626" w:rsidRDefault="002D6626">
      <w:pPr>
        <w:spacing w:before="80" w:after="80"/>
      </w:pPr>
    </w:p>
    <w:p w:rsidR="002D6626" w:rsidRDefault="00000000">
      <w:pPr>
        <w:shd w:val="clear" w:color="auto" w:fill="F0F0F0"/>
        <w:spacing w:before="14" w:after="14"/>
        <w:ind w:left="360"/>
      </w:pPr>
      <w:r>
        <w:rPr>
          <w:rFonts w:ascii="Courier New" w:eastAsia="Courier New" w:hAnsi="Courier New" w:cs="Courier New"/>
          <w:color w:val="1B2A4A"/>
          <w:sz w:val="16"/>
          <w:szCs w:val="16"/>
        </w:rPr>
        <w: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"generative-ai-market-entry",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"ai-ml-platforms",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"Generative AI Market Entry Strategy | Business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generative AI companies, LLM platform providers, and AI product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with market entry strategy, GTM execution, feasibility studies, and fundraising — grounded in enterprise buyer primary research.",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"Generative AI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model to enterprise contract — strategy for generative AI businesses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"Generative AI is creating a market entry opportunity unlike any in recent technology history. LLM platform providers, AI application developers, generative AI infrastructure companies, and enterprise AI solution providers are all racing to establish market position before consolidation sets in. GreyRadius helps generative AI businesses validate enterprise buyer demand, navigate procurement and data governance barriers, execute GTM plans, and raise capital — grounded in primary research with CIOs, CTOs, and enterprise procurement teams.",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"Generative AI adoption in enterprise is accelerating but consolidating fast. Companies that establish enterprise relationships and reference customers in 2024–2026 will own the market position that sustains them through the next wave. The window for boutique and specialist AI providers is now — before platform incumbents close it.",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spending is projected to exceed $150B globally by 2027, growing at 47% annually — with Southeast Asia, South Asia, and the Gulf showing the fastest enterprise adoption growth rates outside North America.",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primary barrier to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enterprise sales is not product capability — it is trust, data security, and compliance. Companies that solve the procurement and data governance problem first win the deal, not those with the best model.",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"Vertical-specific LLMs and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applications are outperforming horizontal platforms in enterprise adoption. Legal AI, medical AI, financial AI, and Arabic-language AI are seeing 3-5x higher enterprise win rates than general-purpose tools.",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Gulf region's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market is uniquely driven by government programmes — UAE AI strategy, Saudi Vision 2030, and Qatar National AI strategy — creating B2G GTM pathways that few global AI companies have mapped."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data governance and security compliance is the primary adoption barrier — most enterprises require on-premise or private cloud deployment that many AI </w:t>
      </w:r>
      <w:proofErr w:type="spellStart"/>
      <w:r>
        <w:rPr>
          <w:rFonts w:ascii="Courier New" w:eastAsia="Courier New" w:hAnsi="Courier New" w:cs="Courier New"/>
          <w:color w:val="1B2A4A"/>
          <w:sz w:val="16"/>
          <w:szCs w:val="16"/>
        </w:rPr>
        <w:t>startups</w:t>
      </w:r>
      <w:proofErr w:type="spellEnd"/>
      <w:r>
        <w:rPr>
          <w:rFonts w:ascii="Courier New" w:eastAsia="Courier New" w:hAnsi="Courier New" w:cs="Courier New"/>
          <w:color w:val="1B2A4A"/>
          <w:sz w:val="16"/>
          <w:szCs w:val="16"/>
        </w:rPr>
        <w:t xml:space="preserve"> cannot deliver.",</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hallucination and output reliability concerns are slowing procurement in regulated industries — financial services, healthcare, and legal sectors all require accuracy benchmarks before deployment.",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"Talent scarcity in AI engineering is creating delivery bottlenecks — companies cannot scale customer implementations as fast as the sales pipeline grows.",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"Pricing model confusion in the market — enterprises struggle to evaluate and compare token-based, seat-based, and output-based AI pricing, slowing deal cycles."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know which enterprise segments — by industry, size, and geography — are actively procuring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solutions and what they are actually willing to pay.",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an AI platform or </w:t>
      </w:r>
      <w:proofErr w:type="spellStart"/>
      <w:r>
        <w:rPr>
          <w:rFonts w:ascii="Courier New" w:eastAsia="Courier New" w:hAnsi="Courier New" w:cs="Courier New"/>
          <w:color w:val="1B2A4A"/>
          <w:sz w:val="16"/>
          <w:szCs w:val="16"/>
        </w:rPr>
        <w:t>application|You</w:t>
      </w:r>
      <w:proofErr w:type="spellEnd"/>
      <w:r>
        <w:rPr>
          <w:rFonts w:ascii="Courier New" w:eastAsia="Courier New" w:hAnsi="Courier New" w:cs="Courier New"/>
          <w:color w:val="1B2A4A"/>
          <w:sz w:val="16"/>
          <w:szCs w:val="16"/>
        </w:rPr>
        <w:t xml:space="preserve"> have a generative AI product and need a structured go-to-market plan covering enterprise ICP, sales motion, channel strategy, and first-customer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"Data governance and compliance </w:t>
      </w:r>
      <w:proofErr w:type="spellStart"/>
      <w:r>
        <w:rPr>
          <w:rFonts w:ascii="Courier New" w:eastAsia="Courier New" w:hAnsi="Courier New" w:cs="Courier New"/>
          <w:color w:val="1B2A4A"/>
          <w:sz w:val="16"/>
          <w:szCs w:val="16"/>
        </w:rPr>
        <w:t>positioning|You</w:t>
      </w:r>
      <w:proofErr w:type="spellEnd"/>
      <w:r>
        <w:rPr>
          <w:rFonts w:ascii="Courier New" w:eastAsia="Courier New" w:hAnsi="Courier New" w:cs="Courier New"/>
          <w:color w:val="1B2A4A"/>
          <w:sz w:val="16"/>
          <w:szCs w:val="16"/>
        </w:rPr>
        <w:t xml:space="preserve"> need to understand how to position your AI product's data handling and security approach to win enterprise procurement committees in regulated industries.",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generative AI company and need a pitch book grounded in enterprise demand data, competitive positioning, and defensible revenue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geography with an AI </w:t>
      </w:r>
      <w:proofErr w:type="spellStart"/>
      <w:r>
        <w:rPr>
          <w:rFonts w:ascii="Courier New" w:eastAsia="Courier New" w:hAnsi="Courier New" w:cs="Courier New"/>
          <w:color w:val="1B2A4A"/>
          <w:sz w:val="16"/>
          <w:szCs w:val="16"/>
        </w:rPr>
        <w:t>product|You</w:t>
      </w:r>
      <w:proofErr w:type="spellEnd"/>
      <w:r>
        <w:rPr>
          <w:rFonts w:ascii="Courier New" w:eastAsia="Courier New" w:hAnsi="Courier New" w:cs="Courier New"/>
          <w:color w:val="1B2A4A"/>
          <w:sz w:val="16"/>
          <w:szCs w:val="16"/>
        </w:rPr>
        <w:t xml:space="preserve"> are a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company expanding into Southeast Asia, South Asia, or the Gulf and need market-specific enterprise buyer research and regulatory mapping.",</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intelligence in </w:t>
      </w:r>
      <w:proofErr w:type="spellStart"/>
      <w:r>
        <w:rPr>
          <w:rFonts w:ascii="Courier New" w:eastAsia="Courier New" w:hAnsi="Courier New" w:cs="Courier New"/>
          <w:color w:val="1B2A4A"/>
          <w:sz w:val="16"/>
          <w:szCs w:val="16"/>
        </w:rPr>
        <w:t>AI|You</w:t>
      </w:r>
      <w:proofErr w:type="spellEnd"/>
      <w:r>
        <w:rPr>
          <w:rFonts w:ascii="Courier New" w:eastAsia="Courier New" w:hAnsi="Courier New" w:cs="Courier New"/>
          <w:color w:val="1B2A4A"/>
          <w:sz w:val="16"/>
          <w:szCs w:val="16"/>
        </w:rPr>
        <w:t xml:space="preserve"> need to understand how competing LLM platforms and AI applications are positioned, priced, and winning enterprise contracts in your target segment."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buyer demand for your generative AI product in a new market or segment. Covers CIO and CTO interviews, procurement committee surveys, competitive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platform investments and product launches. Covers enterprise adoption modelling, revenue per seat projections, infrastructure cost structure, and investor-ready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generative AI companies. Enterprise ICP definition, sales motion design, channel partner identification, and first-enterprise contract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AI platforms. Enterprise outreach, procurement committee navigation, partner ecosystem development, and first-revenue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ventures. Enterprise-demand-validated market sizing, competitive moat analysis, financial model, and investor identification across AI-focused VC and growth equity.",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and implementation roadmap — helping enterprises identify where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delivers the highest ROI and piloting the first use case in 4–6 weeks."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platform companies or also with vertical AI application developers?|Both. We work with horizontal LLM platforms on market entry and enterprise GTM, and with vertical AI application companies in legal, healthcare, finance, and other sectors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markets does GreyRadius cover?|We have delivered technology mandates across Southeast Asia, South Asia, the Gulf, and Europe — with specific experience in Arabic-language AI, Islamic finance AI, and healthcare AI applications.",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market entry engagement take?|Typically 6–10 weeks for the full enterprise buyer research, competitive mapping, and market entry strategy phase.",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and approach enterprise procurement teams on behalf of AI companies?|Yes. Enterprise buyer identification and initial commercial conversations are part of our GTM Execution-as-a-Service for technology companies."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"generative AI market entry, LLM GTM strategy, enterprise AI consulting, </w:t>
      </w:r>
      <w:proofErr w:type="spellStart"/>
      <w:r>
        <w:rPr>
          <w:rFonts w:ascii="Courier New" w:eastAsia="Courier New" w:hAnsi="Courier New" w:cs="Courier New"/>
          <w:color w:val="1B2A4A"/>
          <w:sz w:val="16"/>
          <w:szCs w:val="16"/>
        </w:rPr>
        <w:t>GenAI</w:t>
      </w:r>
      <w:proofErr w:type="spellEnd"/>
      <w:r>
        <w:rPr>
          <w:rFonts w:ascii="Courier New" w:eastAsia="Courier New" w:hAnsi="Courier New" w:cs="Courier New"/>
          <w:color w:val="1B2A4A"/>
          <w:sz w:val="16"/>
          <w:szCs w:val="16"/>
        </w:rPr>
        <w:t xml:space="preserve"> business strategy, AI product market entry, generative AI advisory",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"ai-agents-market-entry",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"ai-ml-platforms",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"AI Agents Market Entry Strategy | Agentic AI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AI agent companies, agentic AI platform providers, and autonomous AI solution developers with market entry strategy,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"AI agents and agentic AI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autonomous workflow to enterprise deployment — strategy for AI agent businesses.",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"AI agents and agentic AI systems represent the next frontier of enterprise AI adoption — autonomous systems that execute multi-step workflows, make decisions, and interact with external tools and data sources without human intervention. AI agent platform developers, vertical agent solution providers, and enterprise automation companies are all evaluating how to commercialise and scale in a market that is evolving faster than enterprise procurement can keep up. GreyRadius helps AI agent companies validate enterprise demand, navigate implementation complexity, execute GTM plans,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AI agents market is in a 12–18 month window where early enterprise deployments are establishing reference customers and use-case standards. Companies that land two or three credible enterprise reference customers in 2025–2026 will define the category for the next five years. This is the GTM window — not the product development window.",</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spending on AI agents is projected to reach $47B by 2028 — growing from near zero in 2023. The fastest adoption is in software development automation, customer service, and financial services workflow automation.",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primary enterprise concern with AI agents is not capability but control — enterprises want human-in-the-loop governance, audit trails, and rollback mechanisms before deploying autonomous agents in production workflows.",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"Vertical AI agents — coding agents, legal research agents, finance agents — are achieving 3–5x faster enterprise adoption than horizontal agentic platforms because procurement committees can evaluate use-case ROI directly.",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Gulf and Southeast Asia markets have lower legacy system complexity than European enterprises, making them faster adoption markets for AI agents in government, banking, and healthcare workflows."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risk aversion to autonomous AI decision-making is slowing procurement — governance, </w:t>
      </w:r>
      <w:proofErr w:type="spellStart"/>
      <w:r>
        <w:rPr>
          <w:rFonts w:ascii="Courier New" w:eastAsia="Courier New" w:hAnsi="Courier New" w:cs="Courier New"/>
          <w:color w:val="1B2A4A"/>
          <w:sz w:val="16"/>
          <w:szCs w:val="16"/>
        </w:rPr>
        <w:t>explainability</w:t>
      </w:r>
      <w:proofErr w:type="spellEnd"/>
      <w:r>
        <w:rPr>
          <w:rFonts w:ascii="Courier New" w:eastAsia="Courier New" w:hAnsi="Courier New" w:cs="Courier New"/>
          <w:color w:val="1B2A4A"/>
          <w:sz w:val="16"/>
          <w:szCs w:val="16"/>
        </w:rPr>
        <w:t>, and liability frameworks are not yet established in most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complexity with existing enterprise systems — ERP, CRM, and legacy databases — is creating implementation bottlenecks that slow sales cycles and increase churn risk.",</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"Pricing and value demonstration for agentic AI is unclear — enterprises struggle to quantify ROI before deployment, making budget approval difficult.",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"Talent gap in enterprise AI agent implementation — most enterprises lack internal teams to deploy and maintain agentic AI systems, creating dependency on vendor support."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"Enterprise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know which enterprise segments are actively evaluating AI agents and what governance, integration, and ROI requirements they have before signing.",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an AI agent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agentic AI product and need a structured enterprise GTM plan covering ICP, sales motion, proof-of-concept design, and first-deployment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"Vertical use-case </w:t>
      </w:r>
      <w:proofErr w:type="spellStart"/>
      <w:r>
        <w:rPr>
          <w:rFonts w:ascii="Courier New" w:eastAsia="Courier New" w:hAnsi="Courier New" w:cs="Courier New"/>
          <w:color w:val="1B2A4A"/>
          <w:sz w:val="16"/>
          <w:szCs w:val="16"/>
        </w:rPr>
        <w:t>positioning|You</w:t>
      </w:r>
      <w:proofErr w:type="spellEnd"/>
      <w:r>
        <w:rPr>
          <w:rFonts w:ascii="Courier New" w:eastAsia="Courier New" w:hAnsi="Courier New" w:cs="Courier New"/>
          <w:color w:val="1B2A4A"/>
          <w:sz w:val="16"/>
          <w:szCs w:val="16"/>
        </w:rPr>
        <w:t xml:space="preserve"> need to identify which enterprise use cases — in which industries — your AI agent platform should lead with to maximise adoption speed and deal size.",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AI agent </w:t>
      </w:r>
      <w:proofErr w:type="spellStart"/>
      <w:r>
        <w:rPr>
          <w:rFonts w:ascii="Courier New" w:eastAsia="Courier New" w:hAnsi="Courier New" w:cs="Courier New"/>
          <w:color w:val="1B2A4A"/>
          <w:sz w:val="16"/>
          <w:szCs w:val="16"/>
        </w:rPr>
        <w:t>company|You</w:t>
      </w:r>
      <w:proofErr w:type="spellEnd"/>
      <w:r>
        <w:rPr>
          <w:rFonts w:ascii="Courier New" w:eastAsia="Courier New" w:hAnsi="Courier New" w:cs="Courier New"/>
          <w:color w:val="1B2A4A"/>
          <w:sz w:val="16"/>
          <w:szCs w:val="16"/>
        </w:rPr>
        <w:t xml:space="preserve"> are raising investment for an agentic AI venture and need a pitch book grounded in enterprise demand data and competitive differentiation.",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geography with AI </w:t>
      </w:r>
      <w:proofErr w:type="spellStart"/>
      <w:r>
        <w:rPr>
          <w:rFonts w:ascii="Courier New" w:eastAsia="Courier New" w:hAnsi="Courier New" w:cs="Courier New"/>
          <w:color w:val="1B2A4A"/>
          <w:sz w:val="16"/>
          <w:szCs w:val="16"/>
        </w:rPr>
        <w:t>agents|You</w:t>
      </w:r>
      <w:proofErr w:type="spellEnd"/>
      <w:r>
        <w:rPr>
          <w:rFonts w:ascii="Courier New" w:eastAsia="Courier New" w:hAnsi="Courier New" w:cs="Courier New"/>
          <w:color w:val="1B2A4A"/>
          <w:sz w:val="16"/>
          <w:szCs w:val="16"/>
        </w:rPr>
        <w:t xml:space="preserve"> are expanding into Southeast Asia, South Asia, or the Gulf and need market-specific enterprise buyer research and regulatory AI framework mapping.",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AI </w:t>
      </w:r>
      <w:proofErr w:type="spellStart"/>
      <w:r>
        <w:rPr>
          <w:rFonts w:ascii="Courier New" w:eastAsia="Courier New" w:hAnsi="Courier New" w:cs="Courier New"/>
          <w:color w:val="1B2A4A"/>
          <w:sz w:val="16"/>
          <w:szCs w:val="16"/>
        </w:rPr>
        <w:t>agents|You</w:t>
      </w:r>
      <w:proofErr w:type="spellEnd"/>
      <w:r>
        <w:rPr>
          <w:rFonts w:ascii="Courier New" w:eastAsia="Courier New" w:hAnsi="Courier New" w:cs="Courier New"/>
          <w:color w:val="1B2A4A"/>
          <w:sz w:val="16"/>
          <w:szCs w:val="16"/>
        </w:rPr>
        <w:t xml:space="preserve"> need to understand how competing AI agent platforms are positioned, priced, and winning enterprise contracts in your target segment."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demand for your AI agent platform in a new market. Covers CIO, CTO, and operations buyer interviews, governance requirement mapping, competitive landscape,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feasibility for AI agent platform investments. Covers enterprise adoption modelling, implementation cost structure, revenue per deployment projections, and investor-ready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AI agent companies. Enterprise ICP definition, proof-of-concept design, reference customer acquisition, and first-production-deployment milestone.",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AI agent platforms. Enterprise outreach, procurement navigation, partner ecosystem development, and first-revenue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agentic AI ventures. Enterprise-demand-validated market sizing, competitive positioning, financial model, and investor identification.",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 identifying where agentic AI delivers the highest enterprise ROI and designing the pilot that converts to a production deployment."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horizontal agent platforms or vertical AI agent companies?|Both. We work with horizontal agentic platforms on enterprise GTM and market entry, and with vertical agent developers in legal, finance, and healthcare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AI agent markets does GreyRadius prioritise?|Southeast Asia, South Asia, and the Gulf — markets where enterprise AI adoption is accelerating fastest and where legacy system complexity is lower than in mature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AI agent market entry engagement take?|Typically 6–10 weeks for enterprise buyer research, use-case validation, and GTM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enterprise reference customers for AI agent companies?|Yes. Enterprise buyer identification and initial commercial conversations are part of our GTM Execution-as-a-Service."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"AI agents market entry, agentic AI GTM strategy, autonomous AI consulting, AI agent business strategy, agentic AI advisory, enterprise AI agents",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ev</w:t>
      </w:r>
      <w:proofErr w:type="spellEnd"/>
      <w:r>
        <w:rPr>
          <w:rFonts w:ascii="Courier New" w:eastAsia="Courier New" w:hAnsi="Courier New" w:cs="Courier New"/>
          <w:color w:val="1B2A4A"/>
          <w:sz w:val="16"/>
          <w:szCs w:val="16"/>
        </w:rPr>
        <w:t>-battery-market-entry",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"EV Battery Market Entry Strategy | Battery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EV battery manufacturers, cell suppliers, BMS companies, and battery materials firms with market entry strategy, GTM execution, feasibility studies,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"EV battery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cell chemistry to commercial contract — strategy for battery companies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"The EV battery supply chain is one of the fastest-growing and most contested industrial markets in the world. Cell manufacturers, battery pack assemblers, battery materials suppliers, </w:t>
      </w:r>
      <w:r>
        <w:rPr>
          <w:rFonts w:ascii="Courier New" w:eastAsia="Courier New" w:hAnsi="Courier New" w:cs="Courier New"/>
          <w:color w:val="1B2A4A"/>
          <w:sz w:val="16"/>
          <w:szCs w:val="16"/>
        </w:rPr>
        <w:lastRenderedPageBreak/>
        <w:t>battery management system companies, and recycling companies are all evaluating which geographies to enter and when. GreyRadius helps EV battery companies validate new markets, navigate regulatory and localisation requirements, establish customer relationships, assess manufacturing feasibility,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 India, and the Gulf are the next major markets for EV battery manufacturing and distribution. India's PLI scheme for Advanced Chemistry Cells, Indonesia's downstream processing mandates, and Gulf EV adoption programmes are all creating entry windows in 2024–2027 that will define supply chain relationships for the decade.",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EV battery demand is projected to reach 4,500 GWh by 2030 — a 10x increase from 2022. Southeast Asia and South Asia represent the fastest-growing demand corridors outside China and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"Battery localisation requirements are intensifying — India, Indonesia, and several Gulf states are introducing local content mandates that favour manufacturers with in-country assembly or production.",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"Lithium iron phosphate chemistry is gaining share in commercial vehicle, two-wheeler, and stationary storage applications in Southeast Asia and South Asia — creating a different competitive dynamic from the premium EV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"Battery recycling and second-life applications are becoming commercially significant — creating new market entry opportunities for recycling technology and second-life battery energy storage providers."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"Raw material supply chain security — lithium, cobalt, nickel, and manganese price volatility and geographic concentration are creating supply chain risk for battery manufacturers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"Localisation requirements and local content mandates are creating regulatory complexity — companies need to navigate subsidy eligibility while managing manufacturing economics.",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"OEM qualification processes are long and complex — qualifying as a battery supplier to a new OEM typically takes 18–36 months, requiring early market entry decisions.",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"Battery safety regulation is evolving rapidly across markets — UN38.3, UN R100, and local safety standards vary significantly and require country-specific compliance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"OEM and fleet customer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which OEM procurement teams and fleet operators in your target market are actively sourcing battery solutions and what qualification requirements they have.",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localisation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understand battery safety regulations, import duties, localisation requirements, and certification pathways in your target country.",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are evaluating a local assembly or manufacturing investment and need a full technical and economic feasibility study covering demand, cost structure,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partner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identify manufacturing partners, raw material suppliers, and logistics operators in a new geography before committing to local production.",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battery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battery company or battery materials business and need a pitch book grounded in demand data and defensible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EV </w:t>
      </w:r>
      <w:proofErr w:type="spellStart"/>
      <w:r>
        <w:rPr>
          <w:rFonts w:ascii="Courier New" w:eastAsia="Courier New" w:hAnsi="Courier New" w:cs="Courier New"/>
          <w:color w:val="1B2A4A"/>
          <w:sz w:val="16"/>
          <w:szCs w:val="16"/>
        </w:rPr>
        <w:t>batteries|You</w:t>
      </w:r>
      <w:proofErr w:type="spellEnd"/>
      <w:r>
        <w:rPr>
          <w:rFonts w:ascii="Courier New" w:eastAsia="Courier New" w:hAnsi="Courier New" w:cs="Courier New"/>
          <w:color w:val="1B2A4A"/>
          <w:sz w:val="16"/>
          <w:szCs w:val="16"/>
        </w:rPr>
        <w:t xml:space="preserve"> need to understand how competing battery suppliers are priced, qualified, and contracted with OEMs and fleet operators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demand for your EV battery product in a new market. Covers OEM and fleet buyer interviews, regulatory mapping, competitive landscape, and a Go/Defer/Kill recommendation before committing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EV battery manufacturing investments. Covers demand modelling, localisation cost structure, supply chain economics, and bankable projections for investors and lenders.",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battery companies. Regulatory pathway, OEM and fleet buyer ICP, supply chain partner identification, and first-contract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battery and BMS companies. OEM procurement outreach, fleet operator pipeline, and first-supply-agreement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EV battery ventures. Demand-validated market sizing, battery cost trajectory modelling, financial projections, and investor identification across EV-focused PE and VC.",</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battery operations — from production quality monitoring and predictive maintenance to demand forecasting and supply chain optimisation."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cell manufacturers or also with BMS and battery pack companies?|All three. We work with cell manufacturers, battery pack assemblers, and BMS companies across market entry, GTM,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EV battery markets does GreyRadius cover?|Southeast Asia, South Asia, and the Gulf — markets where EV adoption and battery manufacturing investment are accelerating fastest.",</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EV battery market entry engagement take?|Typically 6–10 weeks for the full research, customer mapping, regulatory assessment, and entry roadmap.",</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OEM procurement teams?|Yes. OEM procurement interviews and fleet operator surveys are a core part of our EV battery market entry methodology."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"EV battery market entry, battery cell GTM strategy, battery manufacturer consulting, EV battery consulting, cell supplier advisory, battery market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-urban-air-mobility",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&amp; Urban Air Mobility Market Entry Strategy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manufacturers, vertiport operators, and UAM platform providers with market entry strategy, GTM execution, feasibility studies,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and urban air mobility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type certification to first commercial route — strategy for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and UAM businesses.",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"Electric vertical take-off and landing aircraft and the broader urban air mobility sector is transitioning from certification programmes to commercial launch.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manufacturers, vertiport operators, UAM platform developers, and air taxi service providers are all making critical market entry, go-to-market, and fundraising decisions right now. GreyRadius helps UAM businesses validate commercial demand, identify regulatory pathways, build GTM plans, and raise capital — grounded in primary research with aviation authorities, city governments, and corporate mobility buyers.",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"Over 20 countries have active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regulatory programmes in 2024–2026. The Gulf, Singapore, and India have announced UAM corridor programmes. Companies entering now have a 12–18 month first-mover window before commercial routes open and consolidation begins. This is the market entry window — not 2030.",</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global UAM market is projected to reach $30B by 2030 growing at 35% annually — with the Gulf, Singapore, and India representing the highest institutional buyer demand driven by government mobility programmes.",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certification is progressing faster than expected — Joby, Archer, and Lilium have all achieved significant certification milestones, and commercial operations in select markets are expected by 2026.",</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"Vertiport infrastructure is emerging as the critical market entry bottleneck — companies that secure vertiport concessions and planning permissions first will control the commercial launch timeline.",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mobility buyers — large employers, hotels, and logistics companies — are emerging as the first-mover customer segment, with B2C passenger services expected to follow 18–24 months later."</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certification timelines remain uncertain in most markets — type certification delays from aviation authorities are creating launch timeline risk for operators and investors.",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"Vertiport planning permission is complex in urban environments — zoning regulations, noise restrictions, and air traffic integration requirements create long lead times for vertiport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"Battery energy density limitations currently restrict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range and payload — commercial viability depends on continued battery improvement that is not guaranteed.",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"Public acceptance of autonomous and electric air taxis is uncertain — early surveys show consumer hesitancy around safety and noise that operators must address through education campaigns."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and type certification </w:t>
      </w:r>
      <w:proofErr w:type="spellStart"/>
      <w:r>
        <w:rPr>
          <w:rFonts w:ascii="Courier New" w:eastAsia="Courier New" w:hAnsi="Courier New" w:cs="Courier New"/>
          <w:color w:val="1B2A4A"/>
          <w:sz w:val="16"/>
          <w:szCs w:val="16"/>
        </w:rPr>
        <w:t>mapping|Mapping</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certification requirements, airworthiness standards, and operational approval timelines across target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"Commercial demand </w:t>
      </w:r>
      <w:proofErr w:type="spellStart"/>
      <w:r>
        <w:rPr>
          <w:rFonts w:ascii="Courier New" w:eastAsia="Courier New" w:hAnsi="Courier New" w:cs="Courier New"/>
          <w:color w:val="1B2A4A"/>
          <w:sz w:val="16"/>
          <w:szCs w:val="16"/>
        </w:rPr>
        <w:t>validation|Corporate</w:t>
      </w:r>
      <w:proofErr w:type="spellEnd"/>
      <w:r>
        <w:rPr>
          <w:rFonts w:ascii="Courier New" w:eastAsia="Courier New" w:hAnsi="Courier New" w:cs="Courier New"/>
          <w:color w:val="1B2A4A"/>
          <w:sz w:val="16"/>
          <w:szCs w:val="16"/>
        </w:rPr>
        <w:t xml:space="preserve"> mobility buyer research, government passenger programme assessment, and first-route commercial viability validation before committing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"Vertiport site and infrastructure </w:t>
      </w:r>
      <w:proofErr w:type="spellStart"/>
      <w:r>
        <w:rPr>
          <w:rFonts w:ascii="Courier New" w:eastAsia="Courier New" w:hAnsi="Courier New" w:cs="Courier New"/>
          <w:color w:val="1B2A4A"/>
          <w:sz w:val="16"/>
          <w:szCs w:val="16"/>
        </w:rPr>
        <w:t>feasibility|Vertiport</w:t>
      </w:r>
      <w:proofErr w:type="spellEnd"/>
      <w:r>
        <w:rPr>
          <w:rFonts w:ascii="Courier New" w:eastAsia="Courier New" w:hAnsi="Courier New" w:cs="Courier New"/>
          <w:color w:val="1B2A4A"/>
          <w:sz w:val="16"/>
          <w:szCs w:val="16"/>
        </w:rPr>
        <w:t xml:space="preserve"> location demand modelling, planning permission pathway, ground infrastructure requirements, and financial viability of vertiport investments.",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UAM platform or air taxi </w:t>
      </w:r>
      <w:proofErr w:type="spellStart"/>
      <w:r>
        <w:rPr>
          <w:rFonts w:ascii="Courier New" w:eastAsia="Courier New" w:hAnsi="Courier New" w:cs="Courier New"/>
          <w:color w:val="1B2A4A"/>
          <w:sz w:val="16"/>
          <w:szCs w:val="16"/>
        </w:rPr>
        <w:t>service|Corporate</w:t>
      </w:r>
      <w:proofErr w:type="spellEnd"/>
      <w:r>
        <w:rPr>
          <w:rFonts w:ascii="Courier New" w:eastAsia="Courier New" w:hAnsi="Courier New" w:cs="Courier New"/>
          <w:color w:val="1B2A4A"/>
          <w:sz w:val="16"/>
          <w:szCs w:val="16"/>
        </w:rPr>
        <w:t xml:space="preserve"> mobility account acquisition, B2G programme engagement, and first-route commercial launch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or UAM </w:t>
      </w:r>
      <w:proofErr w:type="spellStart"/>
      <w:r>
        <w:rPr>
          <w:rFonts w:ascii="Courier New" w:eastAsia="Courier New" w:hAnsi="Courier New" w:cs="Courier New"/>
          <w:color w:val="1B2A4A"/>
          <w:sz w:val="16"/>
          <w:szCs w:val="16"/>
        </w:rPr>
        <w:t>venture|Pitch</w:t>
      </w:r>
      <w:proofErr w:type="spellEnd"/>
      <w:r>
        <w:rPr>
          <w:rFonts w:ascii="Courier New" w:eastAsia="Courier New" w:hAnsi="Courier New" w:cs="Courier New"/>
          <w:color w:val="1B2A4A"/>
          <w:sz w:val="16"/>
          <w:szCs w:val="16"/>
        </w:rPr>
        <w:t xml:space="preserve"> book grounded in commercial demand data, certification timeline clarity, and financial projections for aerospace and mobility-focused investors.",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"City and government partnership </w:t>
      </w:r>
      <w:proofErr w:type="spellStart"/>
      <w:r>
        <w:rPr>
          <w:rFonts w:ascii="Courier New" w:eastAsia="Courier New" w:hAnsi="Courier New" w:cs="Courier New"/>
          <w:color w:val="1B2A4A"/>
          <w:sz w:val="16"/>
          <w:szCs w:val="16"/>
        </w:rPr>
        <w:t>strategy|Identifying</w:t>
      </w:r>
      <w:proofErr w:type="spellEnd"/>
      <w:r>
        <w:rPr>
          <w:rFonts w:ascii="Courier New" w:eastAsia="Courier New" w:hAnsi="Courier New" w:cs="Courier New"/>
          <w:color w:val="1B2A4A"/>
          <w:sz w:val="16"/>
          <w:szCs w:val="16"/>
        </w:rPr>
        <w:t xml:space="preserve"> and engaging city authorities, transport ministries, and airport operators for UAM corridor agreements and vertiport concessions."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commercial demand for your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or UAM service in a new market. Covers corporate buyer demand research, aviation authority regulatory readiness, vertiport location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vertiport investments and UAM route operations. Covers commercial passenger demand modelling, vertiport capex, route economics,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UAM companies. Aviation authority engagement, city government partnership development, vertiport concession support, and first corporate mobility contract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UAM operators. Corporate account outreach, B2G corridor programme pipeline, and first-flight commercial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and UAM ventures. Commercial-demand-validated market sizing, certification narrative, route economics, and investor identification across aerospace PE and mobility VC.",</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UAM operations — from flight demand forecasting and dynamic route optimisation to predictive maintenance and automated air traffic coordination."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manufacturers or also vertiport operators and UAM platforms?|All three. We work with manufacturers on fundraising and market entry, vertiport developers on feasibility, and UAM service operators on GTM and commercial launch.",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makes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market entry different from conventional aviation?|Regulatory pathway, commercial demand profile, and infrastructure requirements are all distinct. They require primary research with aviation authorities and city governments, not just published aviation data.",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UAM market entry engagement take?|Typically 6–10 weeks for the full regulatory assessment, commercial demand research, and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engage aviation authorities and city governments on behalf of UAM companies?|Yes. Regulatory authority engagement and city government partnership development are part of our market entry execution service."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eVTOL</w:t>
      </w:r>
      <w:proofErr w:type="spellEnd"/>
      <w:r>
        <w:rPr>
          <w:rFonts w:ascii="Courier New" w:eastAsia="Courier New" w:hAnsi="Courier New" w:cs="Courier New"/>
          <w:color w:val="1B2A4A"/>
          <w:sz w:val="16"/>
          <w:szCs w:val="16"/>
        </w:rPr>
        <w:t xml:space="preserve"> market entry, urban air mobility GTM, air taxi consulting, UAM strategy advisory, electric VTOL market entry, UAM market entry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"green-hydrogen-market-entry",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"green-hydrogen",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"Green Hydrogen Market Entry Strategy | GreyRadius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green hydrogen producers, electrolyser manufacturers, and hydrogen technology companies with market entry strategy, feasibility studies,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"Green hydrogen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electrolyser to offtake agreement — strategy for hydrogen companies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"Green hydrogen is transitioning from demonstration projects to commercial scale — creating market entry opportunities for electrolyser manufacturers, green hydrogen producers, hydrogen distribution companies, and hydrogen technology providers. GreyRadius helps green hydrogen businesses validate new markets, assess project feasibility, navigate regulatory frameworks, and raise capital — grounded in primary research with utilities, industrial </w:t>
      </w:r>
      <w:proofErr w:type="spellStart"/>
      <w:r>
        <w:rPr>
          <w:rFonts w:ascii="Courier New" w:eastAsia="Courier New" w:hAnsi="Courier New" w:cs="Courier New"/>
          <w:color w:val="1B2A4A"/>
          <w:sz w:val="16"/>
          <w:szCs w:val="16"/>
        </w:rPr>
        <w:t>offtakers</w:t>
      </w:r>
      <w:proofErr w:type="spellEnd"/>
      <w:r>
        <w:rPr>
          <w:rFonts w:ascii="Courier New" w:eastAsia="Courier New" w:hAnsi="Courier New" w:cs="Courier New"/>
          <w:color w:val="1B2A4A"/>
          <w:sz w:val="16"/>
          <w:szCs w:val="16"/>
        </w:rPr>
        <w:t>, governments, and infrastructure investors.",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"Governments across the Gulf, Southeast Asia, Europe, and South Asia have committed hundreds of billions to green hydrogen development. The challenge for companies is identifying which markets are commercially viable now versus aspirational. The projects being signed in 2025–2027 will define the supply chains and technology standards for the decade.",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green hydrogen investment is projected to exceed $300B by 2030 — with the Gulf emerging as the world's largest potential green hydrogen export region driven by abundant solar and wind resources.",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"Electrolyser costs have fallen 60% in five years and are expected to fall a further 50% by 2030 — making green hydrogen increasingly cost-competitive with grey hydrogen in markets with low-cost renewable energy.",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"Industrial decarbonisation is driving the primary demand — steel, ammonia, and refining industries in Europe, Japan, and South Korea are creating structured offtake demand that is bankable for project finance.",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subsidy frameworks are diverging significantly — the US Inflation Reduction Act, EU Hydrogen Strategy, and Gulf national hydrogen strategies create very different economics and entry conditions for project developers."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"Green hydrogen production cost remains above grey hydrogen in most markets — cost competitiveness depends on renewable electricity price, electrolyser cost, and carbon pricing that varies significantly by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"Offtake agreement execution is complex — industrial buyers require long-term price certainty and delivery guarantees that early-stage projects struggle to provide without government backing.",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and renewable electricity access is constrained in many markets — securing dedicated renewable power purchase agreements adds complexity and cost to project economics.",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certification frameworks for green hydrogen are still developing in most markets — hydrogen quality standards, safety regulations, and import/export certification are not yet harmonised."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project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are evaluating a production project and need a full feasibility study covering electrolyser economics, renewable power costs, water availability, offtake demand, and financial modelling.",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identification and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identify and qualify industrial </w:t>
      </w:r>
      <w:proofErr w:type="spellStart"/>
      <w:r>
        <w:rPr>
          <w:rFonts w:ascii="Courier New" w:eastAsia="Courier New" w:hAnsi="Courier New" w:cs="Courier New"/>
          <w:color w:val="1B2A4A"/>
          <w:sz w:val="16"/>
          <w:szCs w:val="16"/>
        </w:rPr>
        <w:t>offtakers</w:t>
      </w:r>
      <w:proofErr w:type="spellEnd"/>
      <w:r>
        <w:rPr>
          <w:rFonts w:ascii="Courier New" w:eastAsia="Courier New" w:hAnsi="Courier New" w:cs="Courier New"/>
          <w:color w:val="1B2A4A"/>
          <w:sz w:val="16"/>
          <w:szCs w:val="16"/>
        </w:rPr>
        <w:t>, utility companies, and hydrogen distributors who are commercially ready to sign offtake agreements.",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policy framework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understand hydrogen strategy policies, subsidy frameworks, certification standards, and regulatory requirements across target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green hydrogen </w:t>
      </w:r>
      <w:proofErr w:type="spellStart"/>
      <w:r>
        <w:rPr>
          <w:rFonts w:ascii="Courier New" w:eastAsia="Courier New" w:hAnsi="Courier New" w:cs="Courier New"/>
          <w:color w:val="1B2A4A"/>
          <w:sz w:val="16"/>
          <w:szCs w:val="16"/>
        </w:rPr>
        <w:t>technology|You</w:t>
      </w:r>
      <w:proofErr w:type="spellEnd"/>
      <w:r>
        <w:rPr>
          <w:rFonts w:ascii="Courier New" w:eastAsia="Courier New" w:hAnsi="Courier New" w:cs="Courier New"/>
          <w:color w:val="1B2A4A"/>
          <w:sz w:val="16"/>
          <w:szCs w:val="16"/>
        </w:rPr>
        <w:t xml:space="preserve"> have an electrolyser, fuel cell, or hydrogen storage technology and need a go-to-market strategy covering utility and industrial buyer outreach.",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hydrogen </w:t>
      </w:r>
      <w:proofErr w:type="spellStart"/>
      <w:r>
        <w:rPr>
          <w:rFonts w:ascii="Courier New" w:eastAsia="Courier New" w:hAnsi="Courier New" w:cs="Courier New"/>
          <w:color w:val="1B2A4A"/>
          <w:sz w:val="16"/>
          <w:szCs w:val="16"/>
        </w:rPr>
        <w:t>project|You</w:t>
      </w:r>
      <w:proofErr w:type="spellEnd"/>
      <w:r>
        <w:rPr>
          <w:rFonts w:ascii="Courier New" w:eastAsia="Courier New" w:hAnsi="Courier New" w:cs="Courier New"/>
          <w:color w:val="1B2A4A"/>
          <w:sz w:val="16"/>
          <w:szCs w:val="16"/>
        </w:rPr>
        <w:t xml:space="preserve"> are raising investment for a green hydrogen project or technology company and need a pitch book grounded in project economics and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demand.",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market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the hydrogen infrastructure opportunity — storage, transport, refuelling — in a new geography."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the commercial opportunity for a green hydrogen project or technology in a new market. Covers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demand research, regulatory mapping, cost competitiveness analysis, and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technical and economic feasibility for green hydrogen projects. Covers electrolyser economics, renewable power sourcing, water availability, offtake demand,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hydrogen technology companies. Regulatory pathway,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identification, utility partner mapping, and first-contract or first-pilot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electrolyser and hydrogen technology companies. Utility and industrial buyer outreach, government programme pipeline, and first-supply-agreement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green hydrogen projects and ventures.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-validated demand data, project economics, and investor identification across infrastructure and energy transition 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hydrogen operations — from electrolyser performance optimisation and demand forecasting to supply chain management and safety monitoring."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on green hydrogen production projects or also on technology supply?|Both. We work with hydrogen producers on feasibility and market entry, and with electrolyser, fuel cell, and storage technology companies on GTM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green hydrogen markets does GreyRadius cover?|Gulf, Southeast Asia, South Asia, and Europe — all markets with active green hydrogen policy and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green hydrogen feasibility study take?|Typically 6–10 weeks depending on project complexity and the depth of primary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research required.",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industrial </w:t>
      </w:r>
      <w:proofErr w:type="spellStart"/>
      <w:r>
        <w:rPr>
          <w:rFonts w:ascii="Courier New" w:eastAsia="Courier New" w:hAnsi="Courier New" w:cs="Courier New"/>
          <w:color w:val="1B2A4A"/>
          <w:sz w:val="16"/>
          <w:szCs w:val="16"/>
        </w:rPr>
        <w:t>offtakers</w:t>
      </w:r>
      <w:proofErr w:type="spellEnd"/>
      <w:r>
        <w:rPr>
          <w:rFonts w:ascii="Courier New" w:eastAsia="Courier New" w:hAnsi="Courier New" w:cs="Courier New"/>
          <w:color w:val="1B2A4A"/>
          <w:sz w:val="16"/>
          <w:szCs w:val="16"/>
        </w:rPr>
        <w:t xml:space="preserve"> and support initial offtake discussions?|Yes.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identification and initial commercial conversations are part of our market entry execution service for energy companies."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"green hydrogen market entry, hydrogen GTM strategy, electrolyser consulting, H2 market entry, hydrogen feasibility study, green hydrogen advisory",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"carbon-credits-market-entry",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"Carbon Credits &amp; Carbon Market Entry Strategy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carbon credit developers, voluntary carbon market participants, and carbon technology companies with market entry strategy,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"Carbon credits and carbon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project registration to verified credit sale — strategy for carbon market participants.",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"The voluntary carbon market and emerging compliance carbon markets are creating significant opportunities for project developers, carbon credit brokers, carbon technology providers, </w:t>
      </w:r>
      <w:r>
        <w:rPr>
          <w:rFonts w:ascii="Courier New" w:eastAsia="Courier New" w:hAnsi="Courier New" w:cs="Courier New"/>
          <w:color w:val="1B2A4A"/>
          <w:sz w:val="16"/>
          <w:szCs w:val="16"/>
        </w:rPr>
        <w:lastRenderedPageBreak/>
        <w:t>and corporate sustainability advisory firms. GreyRadius helps carbon market participants validate commercial opportunities, navigate certification and registry requirements, build buyer relationships, and raise capital — grounded in primary research with corporate sustainability buyers, project developers, and registry bodies.",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voluntary carbon market is in a credibility reset after greenwashing concerns in 2023 — but this is creating a higher-quality market entry opportunity. Companies entering with robust methodologies, transparent verification, and credible co-benefits will capture the premium tier of corporate demand that is growing, not shrinking.",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voluntary carbon market is projected to reach $50B by 2030 despite short-term credibility challenges — driven by corporate net-zero commitments, Article 6 carbon trading mechanisms, and biodiversity credit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"Article 6 of the Paris Agreement is creating structured government-to-government carbon trading that is unlocking new project development opportunities in Southeast Asia, South Asia, and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"Nature-based solutions — reforestation, mangrove restoration, and blue carbon — are commanding the highest corporate buyer premiums but also face the most rigorous additionality and permanence scrutiny.",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buyers are increasingly requiring co-benefits — biodiversity, community development, water security — in addition to verified carbon sequestration, raising the quality bar for project developers."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"Carbon credit quality and integrity concerns following high-profile greenwashing exposés have made corporate buyers more cautious and demanding on verification standards.",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"Registry fragmentation — Verra, Gold Standard, ACR, and national registries — creates complexity for project developers and buyers navigating different standards and methodologies.",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"Permanence and additionality verification for nature-based projects remains technically challenging and expensive, increasing project development costs and timelines.",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"Price volatility in voluntary carbon markets — credits ranging from $1 to $100 per tonne — makes financial modelling and project investment decisions complex."</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"Carbon project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evaluating a carbon project — forestry, renewable energy, cookstoves, or blue carbon — and need a structured assessment of additionality, commercial viability, and expected credit volumes.",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buyer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understand which corporate buyers are actively purchasing carbon credits in your target segment and what quality, co-benefit, and pricing requirements they have.",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a carbon tech or advisory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carbon monitoring, registry, or advisory platform and need a go-to-market strategy covering corporate and project developer buyer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"Registry and certification pathway </w:t>
      </w:r>
      <w:proofErr w:type="spellStart"/>
      <w:r>
        <w:rPr>
          <w:rFonts w:ascii="Courier New" w:eastAsia="Courier New" w:hAnsi="Courier New" w:cs="Courier New"/>
          <w:color w:val="1B2A4A"/>
          <w:sz w:val="16"/>
          <w:szCs w:val="16"/>
        </w:rPr>
        <w:t>navigation|You</w:t>
      </w:r>
      <w:proofErr w:type="spellEnd"/>
      <w:r>
        <w:rPr>
          <w:rFonts w:ascii="Courier New" w:eastAsia="Courier New" w:hAnsi="Courier New" w:cs="Courier New"/>
          <w:color w:val="1B2A4A"/>
          <w:sz w:val="16"/>
          <w:szCs w:val="16"/>
        </w:rPr>
        <w:t xml:space="preserve"> need guidance on which carbon standard and registry is most appropriate for your project type and target buyer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carbon project or </w:t>
      </w:r>
      <w:proofErr w:type="spellStart"/>
      <w:r>
        <w:rPr>
          <w:rFonts w:ascii="Courier New" w:eastAsia="Courier New" w:hAnsi="Courier New" w:cs="Courier New"/>
          <w:color w:val="1B2A4A"/>
          <w:sz w:val="16"/>
          <w:szCs w:val="16"/>
        </w:rPr>
        <w:t>company|You</w:t>
      </w:r>
      <w:proofErr w:type="spellEnd"/>
      <w:r>
        <w:rPr>
          <w:rFonts w:ascii="Courier New" w:eastAsia="Courier New" w:hAnsi="Courier New" w:cs="Courier New"/>
          <w:color w:val="1B2A4A"/>
          <w:sz w:val="16"/>
          <w:szCs w:val="16"/>
        </w:rPr>
        <w:t xml:space="preserve"> are raising investment for a carbon credit developer or carbon technology company and need a pitch book grounded in credit volume projections and market demand.",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geography for carbon project </w:t>
      </w:r>
      <w:proofErr w:type="spellStart"/>
      <w:r>
        <w:rPr>
          <w:rFonts w:ascii="Courier New" w:eastAsia="Courier New" w:hAnsi="Courier New" w:cs="Courier New"/>
          <w:color w:val="1B2A4A"/>
          <w:sz w:val="16"/>
          <w:szCs w:val="16"/>
        </w:rPr>
        <w:t>development|You</w:t>
      </w:r>
      <w:proofErr w:type="spellEnd"/>
      <w:r>
        <w:rPr>
          <w:rFonts w:ascii="Courier New" w:eastAsia="Courier New" w:hAnsi="Courier New" w:cs="Courier New"/>
          <w:color w:val="1B2A4A"/>
          <w:sz w:val="16"/>
          <w:szCs w:val="16"/>
        </w:rPr>
        <w:t xml:space="preserve"> are evaluating which countries offer the best combination of project opportunity, regulatory support, and buyer access for carbon project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the commercial opportunity for a carbon project or carbon market business. Covers corporate buyer demand research, credit quality benchmarking, regulatory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carbon project investments. Covers credit volume modelling, verification cost structure, revenue projections, and bankable financial model.",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carbon technology and advisory companies. Registry pathway, corporate buyer ICP, project developer channel development, and first-client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carbon platforms. Corporate buyer outreach, project developer partnership development, and first-transaction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carbon ventures. Credit-demand-validated market sizing, project economics, and investor identification across climate-focused PE and impact investors.",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carbon markets — from automated MRV and satellite monitoring to credit quality scoring and portfolio optimisation."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carbon project developers or also with carbon technology companies?|Both. We work with project developers on feasibility and market entry, and with carbon technology companies on GTM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carbon markets does GreyRadius cover?|Southeast Asia, South Asia, the Gulf, and Africa — markets with significant project development opportunity and growing corporate buyer bases.",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 carbon market entry engagement take?|Typically 6–10 weeks for the full market assessment, buyer demand research, and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help navigate carbon registry and certification requirements?|Yes. Registry pathway mapping and methodology selection are part of our market entry service for carbon project developers."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"carbon credits market entry, carbon market GTM, voluntary carbon market consulting, carbon offset advisory, ESG market entry, carbon trading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"data-</w:t>
      </w:r>
      <w:proofErr w:type="spellStart"/>
      <w:r>
        <w:rPr>
          <w:rFonts w:ascii="Courier New" w:eastAsia="Courier New" w:hAnsi="Courier New" w:cs="Courier New"/>
          <w:color w:val="1B2A4A"/>
          <w:sz w:val="16"/>
          <w:szCs w:val="16"/>
        </w:rPr>
        <w:t>centers</w:t>
      </w:r>
      <w:proofErr w:type="spellEnd"/>
      <w:r>
        <w:rPr>
          <w:rFonts w:ascii="Courier New" w:eastAsia="Courier New" w:hAnsi="Courier New" w:cs="Courier New"/>
          <w:color w:val="1B2A4A"/>
          <w:sz w:val="16"/>
          <w:szCs w:val="16"/>
        </w:rPr>
        <w: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"real-estate-infrastructure",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"Data Center Consulting | Market Entry, Feasibility &amp; GTM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data center developers, colocation operators, and hyperscale companies with market entry strategy, site feasibility studies,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"Data center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site selection to first tenant — strategy for data center businesses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"Data </w:t>
      </w:r>
      <w:proofErr w:type="spellStart"/>
      <w:r>
        <w:rPr>
          <w:rFonts w:ascii="Courier New" w:eastAsia="Courier New" w:hAnsi="Courier New" w:cs="Courier New"/>
          <w:color w:val="1B2A4A"/>
          <w:sz w:val="16"/>
          <w:szCs w:val="16"/>
        </w:rPr>
        <w:t>centers</w:t>
      </w:r>
      <w:proofErr w:type="spellEnd"/>
      <w:r>
        <w:rPr>
          <w:rFonts w:ascii="Courier New" w:eastAsia="Courier New" w:hAnsi="Courier New" w:cs="Courier New"/>
          <w:color w:val="1B2A4A"/>
          <w:sz w:val="16"/>
          <w:szCs w:val="16"/>
        </w:rPr>
        <w:t xml:space="preserve"> have become critical infrastructure — driven by cloud computing, AI workloads, streaming, and digital government services. Data center developers, colocation operators, hyperscale cloud companies, and edge computing providers are all evaluating new market entry opportunities across Southeast Asia, South Asia, the Gulf, and Africa. GreyRadius helps data center businesses validate power and land availability, assess demand from hyperscale and enterprise tenants, execute market entry, and raise capital — grounded in primary research with utility companies, government bodies, and hyperscale procurement teams.",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 and the Gulf are experiencing a data center development boom driven by cloud adoption, AI infrastructure demand, and data sovereignty regulation. Singapore's data center moratorium has redirected demand to Malaysia, Indonesia, and Thailand. The Gulf is seeing massive sovereign AI infrastructure investment. Companies entering these markets in 2024–2027 will establish the anchor positions.",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data center capacity is projected to double by 2030 driven by AI training and inference workloads — with Southeast Asia, South Asia, and the Gulf representing the fastest-growing markets outside the US and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"Power availability is the primary constraint on data center development — markets with abundant renewable power, reliable grid infrastructure, and government support for data center development are attracting disproportionate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regulation is creating new data center demand — governments in Southeast Asia, South Asia, and the Gulf are requiring that citizen data be stored locally, driving domestic data center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infrastructure demand is transforming data center specifications — GPU-dense AI clusters require cooling, power density, and network architecture that differs significantly from traditional enterprise colocation."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"Power availability and grid capacity are constraining data center development in many markets — securing sufficient power at acceptable cost is the primary feasibility challenge.",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"Hyperscale tenant demand is concentrated — three or four hyperscale buyers represent the majority of demand in most emerging markets, making sales concentration a commercial risk.",</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"Permitting and regulatory timelines are long and uncertain in many markets — environmental approvals, building permits, and power connection agreements can take 18–36 months.",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"Talent scarcity for data center operations and maintenance is creating operational risk in emerging markets where data center engineering expertise is limited."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hyperscale tenant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validate that hyperscale and enterprise tenant demand exists in your target market before committing to site acquisition and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"Site feasibility and power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need to assess power availability, grid reliability, cooling options, and land cost across potential development sites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permitting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data center regulatory requirements, permitting processes, and government incentive programmes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colocation or edge data </w:t>
      </w:r>
      <w:proofErr w:type="spellStart"/>
      <w:r>
        <w:rPr>
          <w:rFonts w:ascii="Courier New" w:eastAsia="Courier New" w:hAnsi="Courier New" w:cs="Courier New"/>
          <w:color w:val="1B2A4A"/>
          <w:sz w:val="16"/>
          <w:szCs w:val="16"/>
        </w:rPr>
        <w:t>center|You</w:t>
      </w:r>
      <w:proofErr w:type="spellEnd"/>
      <w:r>
        <w:rPr>
          <w:rFonts w:ascii="Courier New" w:eastAsia="Courier New" w:hAnsi="Courier New" w:cs="Courier New"/>
          <w:color w:val="1B2A4A"/>
          <w:sz w:val="16"/>
          <w:szCs w:val="16"/>
        </w:rPr>
        <w:t xml:space="preserve"> have a data center product and need a go-to-market strategy covering hyperscale and enterprise tenant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data center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are raising capital for a data center development and need a pitch book grounded in tenant demand data and market-validated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understand how competing data center operators are positioned, priced, and signing tenants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hyperscale and enterprise tenant demand for a new data center market. Covers procurement team interviews, demand modelling, competitive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site feasibility for data center investments. Covers power availability assessment, cooling options, land cost, permitting pathway, cost structure,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data center developers and operators. Regulatory pathway, site identification support, hyperscale tenant ICP, and first-lease or first-LOI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colocation operators. Hyperscale and enterprise outreach, tenant pipeline management, and first-signed-lease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data center investments. Tenant-demand-validated market sizing, site economics, financial model, and investor identification across infrastructure PE and digital infrastructure funds.",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data center operations — from predictive cooling and power optimisation to automated capacity planning and AI-driven infrastructure management."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hyperscale data center developers or also colocation and edge operators?|All three. We work with hyperscale developers on site feasibility and market entry, colocation operators on market entry and GTM, and edge computing companies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data center markets does GreyRadius cover?|Southeast Asia, South Asia, the Gulf, and Africa — markets experiencing the fastest data center demand growth and where first-mover positioning is most valuable.",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data center market entry engagement take?|Typically 6–10 weeks for the full demand assessment, site feasibility, and entry strategy phase.",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research with hyperscale procurement teams?|Yes. Hyperscale and enterprise tenant interviews are a core part of our data center market entry methodology."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"data center market entry, data centre GTM strategy, hyperscale consulting, colocation advisory, data center feasibility study, digital infrastructure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"commercial-drone-market-entry",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"drones",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"Commercial Drone Market Entry Strategy | UAV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commercial drone companies, UAV manufacturers, and drone service providers with market entry strategy, GTM execution, regulatory pathway mapping,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"Commercial drone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BVLOS approval to first commercial contract — strategy for drone businesses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"Commercial drones are entering one of the most dynamic and regulated markets in the world — with applications spanning agriculture, construction, logistics, surveying, inspection, and emergency services. Drone manufacturers, drone service providers, and drone software companies are all navigating complex regulatory environments, rapidly evolving technology standards, and significant commercial opportunity across global markets. GreyRadius helps drone businesses validate new markets, navigate regulatory pathways, execute GTM plans,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"Drone regulatory frameworks are maturing rapidly — the EU UAS Regulation, India's Drone Rules 2021, and Gulf civil aviation authority frameworks are creating the regulatory certainty that commercial drone adoption requires. Companies that achieve type approval and operational certification in these markets in 2025–2027 will establish durable competitive positions before the market consolidates.",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commercial drone market is projected to reach $58B by 2030 growing at 20% annually — with agriculture, infrastructure inspection, and logistics delivery representing the largest commercial segments globally.",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"India's drone sector is undergoing one of the fastest regulatory evolutions globally — PLI schemes, mandatory drone corridors, and government drone procurement programmes are creating significant market entry opportunities.",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Gulf states are rapidly deploying drones across urban logistics, construction monitoring, and emergency services — with UAE GCAA and Saudi GACA both having established commercial drone frameworks.",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"Beyond visual line of sight operations are becoming commercially available in regulated markets — unlocking the logistics delivery and long-range inspection applications that drive the largest revenue opportunities."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fragmentation across markets — drone regulations vary significantly between countries and are evolving rapidly, creating compliance complexity for companies operating across multiple geographies.",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"Beyond visual line of sight approval timelines are long and uncertain in many markets — commercial viability of delivery applications depends on BVLOS approval that can take 2–4 years.",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"Battery range and payload limitations restrict commercial application scope for many drone categories — technical constraints limit addressable use cases in each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"Public acceptance and urban airspace management are emerging challenges — noise, privacy, and safety concerns are creating regulatory pressure in densely populated urban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and type approval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understand drone registration, operational approval, type certification, and BVLOS requirements in your target market and how long they take.",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"Commercial customer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which agriculture companies, construction firms, logistics operators, or government agencies are actively procuring drone services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a drone product or </w:t>
      </w:r>
      <w:proofErr w:type="spellStart"/>
      <w:r>
        <w:rPr>
          <w:rFonts w:ascii="Courier New" w:eastAsia="Courier New" w:hAnsi="Courier New" w:cs="Courier New"/>
          <w:color w:val="1B2A4A"/>
          <w:sz w:val="16"/>
          <w:szCs w:val="16"/>
        </w:rPr>
        <w:t>service|You</w:t>
      </w:r>
      <w:proofErr w:type="spellEnd"/>
      <w:r>
        <w:rPr>
          <w:rFonts w:ascii="Courier New" w:eastAsia="Courier New" w:hAnsi="Courier New" w:cs="Courier New"/>
          <w:color w:val="1B2A4A"/>
          <w:sz w:val="16"/>
          <w:szCs w:val="16"/>
        </w:rPr>
        <w:t xml:space="preserve"> have a drone platform, drone software, or drone service and need a go-to-market strategy covering enterprise and government customer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drone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drone company and need a pitch book grounded in commercial demand data and regulatory timeline clarity.",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 in commercial </w:t>
      </w:r>
      <w:proofErr w:type="spellStart"/>
      <w:r>
        <w:rPr>
          <w:rFonts w:ascii="Courier New" w:eastAsia="Courier New" w:hAnsi="Courier New" w:cs="Courier New"/>
          <w:color w:val="1B2A4A"/>
          <w:sz w:val="16"/>
          <w:szCs w:val="16"/>
        </w:rPr>
        <w:t>drones|You</w:t>
      </w:r>
      <w:proofErr w:type="spellEnd"/>
      <w:r>
        <w:rPr>
          <w:rFonts w:ascii="Courier New" w:eastAsia="Courier New" w:hAnsi="Courier New" w:cs="Courier New"/>
          <w:color w:val="1B2A4A"/>
          <w:sz w:val="16"/>
          <w:szCs w:val="16"/>
        </w:rPr>
        <w:t xml:space="preserve"> need to understand how competing drone companies are positioned, approved, and winning contracts in your target market and application segment.",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"Market assessment for a new drone </w:t>
      </w:r>
      <w:proofErr w:type="spellStart"/>
      <w:r>
        <w:rPr>
          <w:rFonts w:ascii="Courier New" w:eastAsia="Courier New" w:hAnsi="Courier New" w:cs="Courier New"/>
          <w:color w:val="1B2A4A"/>
          <w:sz w:val="16"/>
          <w:szCs w:val="16"/>
        </w:rPr>
        <w:t>application|You</w:t>
      </w:r>
      <w:proofErr w:type="spellEnd"/>
      <w:r>
        <w:rPr>
          <w:rFonts w:ascii="Courier New" w:eastAsia="Courier New" w:hAnsi="Courier New" w:cs="Courier New"/>
          <w:color w:val="1B2A4A"/>
          <w:sz w:val="16"/>
          <w:szCs w:val="16"/>
        </w:rPr>
        <w:t xml:space="preserve"> are evaluating a new commercial application — drone delivery, agricultural spraying, inspection — and need a structured demand and feasibility assessment."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commercial demand for your drone product or service in a new market. Covers enterprise and government buyer interviews, regulatory pathway mapping, competitive landscape,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drone business investments. Covers demand modelling, regulatory compliance cost, fleet economics,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drone companies. Regulatory approval pathway, commercial customer ICP, government programme identification, and first-commercial-contract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drone platforms and services. Enterprise and government outreach, regulatory approval tracking, and first-revenue milestone management.",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drone ventures. Commercial-demand-validated market sizing, regulatory timeline narrative, financial model, and investor identification.",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drone operations — from autonomous flight path optimisation and computer vision inspection to fleet management and predictive maintenance."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drone hardware manufacturers or also drone software and service companies?|All three. We work with manufacturers on market entry and fundraising, software companies on GTM and market entry, and drone service providers on market entry and commercial launch.",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drone markets does GreyRadius cover?|Southeast Asia, South Asia, the Gulf, and Africa — markets with active regulatory frameworks and high commercial drone demand growth.",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drone market entry engagement take?|Typically 6–10 weeks for regulatory mapping, customer demand research, and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regulatory approval processes for drone companies?|We map the regulatory pathway and identify the right regulatory engagement strategy — the formal approval process is conducted by the company with their regulatory counsel."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"commercial drone market entry, UAV GTM strategy, drone consulting, commercial UAV advisory, drone market entry, drone business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"semiconductor-fab-consulting",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"semiconductors",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"Semiconductor Fab &amp; Foundry Consulting | Market Entry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semiconductor companies, chip manufacturers, and electronics businesses with market entry strategy, feasibility studies, supply chain advisory,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"Semiconductor and silicon manufacturing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wafer to market — strategy for semiconductor companies entering new geographies.",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"Semiconductor manufacturing is undergoing its most significant geographic restructuring since the 1980s — driven by supply chain security concerns, government subsidisation programmes, and geopolitical pressure to diversify from Taiwan and China. New semiconductor fabs, assembly and test facilities, chip design companies, and semiconductor materials suppliers are all evaluating which markets to enter, which government programmes to access, and how to establish supply chain relationships in a rapidly evolving landscape.",</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"India's India Semiconductor Mission, the Gulf's chip manufacturing ambitions, and Southeast Asia's assembly and test expansion are all creating significant entry opportunities in 2024–2028. Government subsidies of 30–50% of capital cost are available in multiple markets — but the subsidy windows and programme eligibility are time-limited.",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semiconductor investment is projected to exceed $1 trillion by 2030 — with India, the Gulf, Southeast Asia, and Eastern Europe all offering significant government subsidies to attract manufacturing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assembly, test, and packaging segment is seeing the fastest geographic diversification — with Vietnam, Malaysia, and India capturing significant volume from China-based facilities.",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"Compound semiconductors — </w:t>
      </w:r>
      <w:proofErr w:type="spellStart"/>
      <w:r>
        <w:rPr>
          <w:rFonts w:ascii="Courier New" w:eastAsia="Courier New" w:hAnsi="Courier New" w:cs="Courier New"/>
          <w:color w:val="1B2A4A"/>
          <w:sz w:val="16"/>
          <w:szCs w:val="16"/>
        </w:rPr>
        <w:t>SiC</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GaN</w:t>
      </w:r>
      <w:proofErr w:type="spellEnd"/>
      <w:r>
        <w:rPr>
          <w:rFonts w:ascii="Courier New" w:eastAsia="Courier New" w:hAnsi="Courier New" w:cs="Courier New"/>
          <w:color w:val="1B2A4A"/>
          <w:sz w:val="16"/>
          <w:szCs w:val="16"/>
        </w:rPr>
        <w:t>, and III-V materials — are seeing accelerating demand from EV, 5G, and defence applications, creating new market entry opportunities for specialist manufacturers.",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"Chip design is increasingly distributed globally — with India emerging as a major hub for VLSI design, verification, and embedded software, attracting investment from global semiconductor companies."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"Capital intensity is extreme — semiconductor fabs require $5B–$20B+ in capital investment, making entry decisions irreversible and requiring the highest level of market validation before commitment.",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"Talent availability for semiconductor engineering is severely constrained globally — workforce planning and talent pipeline development must precede facility construction.",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dependencies are complex — semiconductor manufacturing requires hundreds of specialised inputs from a globally concentrated supply chain that is difficult to localise.",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"Geopolitical export controls are creating technology access constraints — advanced chip design tools, equipment, and materials face export restrictions that complicate entry into certain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"Market and demand feasibility for semiconductor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are evaluating a fab, ATMP facility, or chip design centre investment and need a full feasibility study covering demand, cost structure, government incentives,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and subsidy </w:t>
      </w:r>
      <w:proofErr w:type="spellStart"/>
      <w:r>
        <w:rPr>
          <w:rFonts w:ascii="Courier New" w:eastAsia="Courier New" w:hAnsi="Courier New" w:cs="Courier New"/>
          <w:color w:val="1B2A4A"/>
          <w:sz w:val="16"/>
          <w:szCs w:val="16"/>
        </w:rPr>
        <w:t>access|You</w:t>
      </w:r>
      <w:proofErr w:type="spellEnd"/>
      <w:r>
        <w:rPr>
          <w:rFonts w:ascii="Courier New" w:eastAsia="Courier New" w:hAnsi="Courier New" w:cs="Courier New"/>
          <w:color w:val="1B2A4A"/>
          <w:sz w:val="16"/>
          <w:szCs w:val="16"/>
        </w:rPr>
        <w:t xml:space="preserve"> need to understand which government semiconductor programmes you are eligible for, what the application requirements are, and how to maximise incentive value.",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"Customer and ecosystem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which OEM, ODM, and EMS customers are sourcing from your target geography and what qualification requirements they have.",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"Chip design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a global semiconductor company establishing a design centre in a new geography and need a talent strategy, location assessment, and ecosystem mapping.",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semiconductor </w:t>
      </w:r>
      <w:proofErr w:type="spellStart"/>
      <w:r>
        <w:rPr>
          <w:rFonts w:ascii="Courier New" w:eastAsia="Courier New" w:hAnsi="Courier New" w:cs="Courier New"/>
          <w:color w:val="1B2A4A"/>
          <w:sz w:val="16"/>
          <w:szCs w:val="16"/>
        </w:rPr>
        <w:t>investment|You</w:t>
      </w:r>
      <w:proofErr w:type="spellEnd"/>
      <w:r>
        <w:rPr>
          <w:rFonts w:ascii="Courier New" w:eastAsia="Courier New" w:hAnsi="Courier New" w:cs="Courier New"/>
          <w:color w:val="1B2A4A"/>
          <w:sz w:val="16"/>
          <w:szCs w:val="16"/>
        </w:rPr>
        <w:t xml:space="preserve"> are raising investment for a semiconductor facility or company and need a pitch book grounded in demand data, government incentive analysis,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in semiconductor </w:t>
      </w:r>
      <w:proofErr w:type="spellStart"/>
      <w:r>
        <w:rPr>
          <w:rFonts w:ascii="Courier New" w:eastAsia="Courier New" w:hAnsi="Courier New" w:cs="Courier New"/>
          <w:color w:val="1B2A4A"/>
          <w:sz w:val="16"/>
          <w:szCs w:val="16"/>
        </w:rPr>
        <w:t>manufacturing|You</w:t>
      </w:r>
      <w:proofErr w:type="spellEnd"/>
      <w:r>
        <w:rPr>
          <w:rFonts w:ascii="Courier New" w:eastAsia="Courier New" w:hAnsi="Courier New" w:cs="Courier New"/>
          <w:color w:val="1B2A4A"/>
          <w:sz w:val="16"/>
          <w:szCs w:val="16"/>
        </w:rPr>
        <w:t xml:space="preserve"> need to understand how competing fabs, ATMP facilities, and design centres are positioned, incentivised, and winning customers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customer demand and market opportunity for semiconductor manufacturing or design in a new geography. Covers OEM and EMS buyer interviews, government programme mapping, competitive analysis, and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technical and economic feasibility for semiconductor facility investments. Covers demand modelling, capital cost assessment, government incentive analysis, workforce planning,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semiconductor companies. Government programme engagement, customer ICP, ecosystem partner identification, and first-supply-agreement or first-customer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semiconductor materials, equipment, and services companies. OEM and fab customer outreach, distribution channel development, and first-revenue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semiconductor investments. Demand-validated market sizing, government incentive analysis, financial model, and investor identification across semiconductor-focused PE and sovereign funds.",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semiconductor manufacturing — from yield optimisation and defect detection to supply chain forecasting and automated quality control."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integrated device manufacturers or also fabless and ATMP companies?|All segments. We work with IDMs, fabless companies, foundries, and ATMP operators across market entry, feasibility,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semiconductor markets does GreyRadius cover?|India, Southeast Asia, and the Gulf — markets with active government semiconductor programmes and growing manufacturing ecosystems.",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semiconductor market entry engagement take?|Typically 8–12 weeks given the complexity of government programme mapping, customer qualification research, and financial modelling.",</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support government programme applications for semiconductor investments?|We map the programme landscape, assess eligibility, and help prepare the market analysis components — formal applications are submitted by the company."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"semiconductor market entry, chip manufacturing consulting, foundry advisory, silicon market entry, semiconductor feasibility study, chip GTM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Southeast Asia, Gulf,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"rare-earth-supply-chain",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"rare-earth-metals",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"Rare Earth &amp; Critical Minerals Market Entry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rare earth mining companies, critical mineral processors, and mineral supply chain businesses with market entry strategy, feasibility studies,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"Rare earth and critical minerals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mineral deposit to supply chain contract — strategy for critical minerals businesses.",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"Rare earth elements and critical minerals — lithium, cobalt, nickel, graphite, and rare earth elements — have become strategically significant as the clean energy transition accelerates demand and geopolitical competition intensifies over supply. Mining companies, processing facilities, battery material suppliers, and critical mineral trading companies are all evaluating new market entry opportunities as Western governments seek to diversify supply chains away from Chinese dominance. GreyRadius helps critical minerals businesses validate new markets, assess project feasibility, build customer relationships,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critical minerals supply chain restructuring is happening now — governments in Australia, Canada, the US, EU, and Gulf states are all funding critical mineral projects as strategic assets. The ITLOS ruling, the US IRA, and EU Critical Raw Materials Act are all creating subsidy and offtake support that makes 2024–2027 the window for establishing supply chain positions.",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critical mineral demand is projected to increase 4–6x by 2040 driven by EV batteries, wind turbines, solar panels, and defence applications — with lithium, cobalt, nickel, and rare earth elements facing the largest supply gaps.",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"Africa, South America, and Southeast Asia hold the majority of the world's critical mineral reserves but lack the processing infrastructure to capture downstream value — creating investment opportunities in midstream processing.",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"Government offtake agreements and strategic stockpiling programmes from the US, EU, Japan, and South Korea are creating new demand certainty for critical mineral projects that reduces financing risk.",</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"Artisanal and small-scale mining in cobalt and other minerals is creating ESG risk for downstream battery and technology companies — creating demand for traceable, certified supply chain solutions."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"Permitting timelines for mining projects are extremely long — environmental permits, social licence to operate, and regulatory approvals can take 5–10 years in many jurisdictions.",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"Processing technology and midstream infrastructure are concentrated — most critical mineral processing is in China, creating supply chain vulnerability that is difficult and expensive to replicate elsewhere.",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"Price volatility is extreme — critical mineral prices can move 50–200% in a year, making project economics and investment decisions highly uncertain.",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"ESG and social licence requirements are intensifying — artisanal mining practices, indigenous land rights, and environmental standards are creating compliance complexity and reputational risk."</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"Critical mineral project </w:t>
      </w:r>
      <w:proofErr w:type="spellStart"/>
      <w:r>
        <w:rPr>
          <w:rFonts w:ascii="Courier New" w:eastAsia="Courier New" w:hAnsi="Courier New" w:cs="Courier New"/>
          <w:color w:val="1B2A4A"/>
          <w:sz w:val="16"/>
          <w:szCs w:val="16"/>
        </w:rPr>
        <w:t>feasibility|You</w:t>
      </w:r>
      <w:proofErr w:type="spellEnd"/>
      <w:r>
        <w:rPr>
          <w:rFonts w:ascii="Courier New" w:eastAsia="Courier New" w:hAnsi="Courier New" w:cs="Courier New"/>
          <w:color w:val="1B2A4A"/>
          <w:sz w:val="16"/>
          <w:szCs w:val="16"/>
        </w:rPr>
        <w:t xml:space="preserve"> are evaluating a mining, processing, or refining investment and need a full feasibility study covering resource assessment, processing options, market demand,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and customer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battery manufacturers, technology companies, and government programmes that are actively seeking long-term supply agreements for your critical minerals.",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opportunity </w:t>
      </w:r>
      <w:proofErr w:type="spellStart"/>
      <w:r>
        <w:rPr>
          <w:rFonts w:ascii="Courier New" w:eastAsia="Courier New" w:hAnsi="Courier New" w:cs="Courier New"/>
          <w:color w:val="1B2A4A"/>
          <w:sz w:val="16"/>
          <w:szCs w:val="16"/>
        </w:rPr>
        <w:t>assessment|You</w:t>
      </w:r>
      <w:proofErr w:type="spellEnd"/>
      <w:r>
        <w:rPr>
          <w:rFonts w:ascii="Courier New" w:eastAsia="Courier New" w:hAnsi="Courier New" w:cs="Courier New"/>
          <w:color w:val="1B2A4A"/>
          <w:sz w:val="16"/>
          <w:szCs w:val="16"/>
        </w:rPr>
        <w:t xml:space="preserve"> are a downstream manufacturer evaluating supply chain diversification and need a structured assessment of alternative sourcing options across geographies.",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permitting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the regulatory requirements, permitting process, and social licence considerations in your target mining or processing jurisdiction.",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critical minerals </w:t>
      </w:r>
      <w:proofErr w:type="spellStart"/>
      <w:r>
        <w:rPr>
          <w:rFonts w:ascii="Courier New" w:eastAsia="Courier New" w:hAnsi="Courier New" w:cs="Courier New"/>
          <w:color w:val="1B2A4A"/>
          <w:sz w:val="16"/>
          <w:szCs w:val="16"/>
        </w:rPr>
        <w:t>project|You</w:t>
      </w:r>
      <w:proofErr w:type="spellEnd"/>
      <w:r>
        <w:rPr>
          <w:rFonts w:ascii="Courier New" w:eastAsia="Courier New" w:hAnsi="Courier New" w:cs="Courier New"/>
          <w:color w:val="1B2A4A"/>
          <w:sz w:val="16"/>
          <w:szCs w:val="16"/>
        </w:rPr>
        <w:t xml:space="preserve"> are raising investment for a mining or processing project and need a pitch book grounded in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demand data and project-level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"Strategic partnership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strategic partners — major mining companies, trading houses, or government programmes — to co-develop or off-take your critical mineral production."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demand and commercial opportunity for a critical mineral project. Covers battery manufacturer and technology company buyer interviews, regulatory mapping, competitive analysis, and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technical and economic feasibility for mining and processing investments. Covers resource assessment, processing economics, offtake demand, environmental pathway, and bankable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critical mineral companies. Regulatory pathway,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and partner identification, government programme engagement, and first-supply-agreement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critical mineral processing and trading companies. Downstream customer outreach, trading relationship development, and first-contract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critical mineral projects.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-validated demand data, project economics, ESG framework, and investor identification across mining PE and sovereign wealth funds.",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mining operations — from geological modelling and predictive maintenance to supply chain traceability and automated ESG monitoring."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mining companies or also with mineral processing and trading companies?|All three. We work with mining companies on project feasibility and market entry, processors on market entry and customer development, and trading companies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critical mineral markets does GreyRadius cover?|Africa, Southeast Asia, South Asia, and the Gulf — markets with significant mineral resources and growing processing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critical minerals market entry engagement take?|Typically 8–12 weeks given the complexity of regulatory mapping,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research, and project-level financial modelling.",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offtake agreements and strategic partners for mineral companies?|Yes. </w:t>
      </w:r>
      <w:proofErr w:type="spellStart"/>
      <w:r>
        <w:rPr>
          <w:rFonts w:ascii="Courier New" w:eastAsia="Courier New" w:hAnsi="Courier New" w:cs="Courier New"/>
          <w:color w:val="1B2A4A"/>
          <w:sz w:val="16"/>
          <w:szCs w:val="16"/>
        </w:rPr>
        <w:t>Offtaker</w:t>
      </w:r>
      <w:proofErr w:type="spellEnd"/>
      <w:r>
        <w:rPr>
          <w:rFonts w:ascii="Courier New" w:eastAsia="Courier New" w:hAnsi="Courier New" w:cs="Courier New"/>
          <w:color w:val="1B2A4A"/>
          <w:sz w:val="16"/>
          <w:szCs w:val="16"/>
        </w:rPr>
        <w:t xml:space="preserve"> identification and initial commercial discussions are part of our market entry execution service."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"rare earth market entry, critical minerals GTM, mining consulting, mineral supply chain advisory, critical minerals strategy, rare earth advisory",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"Africa, Southeast Asia, South Asia, Gulf, Australia"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Market Entry Strategy | Digital Banking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digital banks, and challenger banks with market entry strategy, regulatory pathway mapping,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and digital banking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banking licence to first deposit — strategy for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and digital challenger banks are redefining retail and business banking in markets that have been underserved by traditional financial institutions. From Southeast Asia's unbanked populations to the Gulf's tech-savvy urban consumers, the opportunity for digital-native banking experiences is significant. GreyRadius helps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and digital banking platforms validate consumer demand, navigate licensing requirements, build product-market fit, execute customer acquisition strategies,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 has 70 million unbanked adults. The Gulf has the world's highest smartphone penetration. Both markets have issued digital banking licences in the past three years. The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that achieve product-market fit and first-mover scale in 2024–2027 will be extremely difficult to displace. The licensing windows in Indonesia, Malaysia, and several Gulf states are still open.",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"Digital banking licence issuance has accelerated globally — Singapore, Malaysia, the Philippines, Indonesia, the UAE, and Saudi Arabia have all issued or are issuing digital banking licences, creating regulated entry pathways.",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"SME banking is the highest-value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segment in emerging markets — underserved by traditional banks, willing to pay for digital financial services, and generating higher ARPU than retail customers.",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banking and banking-as-a-service are creating new distribution channels — super apps, e-commerce platforms, and ride-hailing companies are becoming bank customer acquisition engines.",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"Profitability timelines for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are extending — rising interest rates have reduced the cost advantage of digital banks over traditional banks in some markets, requiring clearer path-to-profit narratives for investors."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"Banking licence requirements vary significantly — capital requirements, local ownership, minimum customer service standards, and AML/KYC requirements differ dramatically across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"Customer acquisition cost is high and rising in digital banking — social media customer acquisition is increasingly expensive and churn rates remain high without strong product-market fit.",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"Credit risk management is challenging for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without credit bureau data — building alternative data models for credit assessment in underbanked markets takes time and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"Unit economics are difficult to achieve at scale — interchange revenue alone does not cover customer acquisition and operational costs in most markets, requiring additional revenue streams."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customer segment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consumer or SME demand for digital banking in a new market — including willingness to switch, product feature priorities, and willingness to pay.",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digital banking licence requirements, application processes, capital requirements, and timeline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"Customer acquisition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a structured customer acquisition plan — including channel strategy, partnership models, and first-customer economics — before committing to market launch.",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neobank|You</w:t>
      </w:r>
      <w:proofErr w:type="spellEnd"/>
      <w:r>
        <w:rPr>
          <w:rFonts w:ascii="Courier New" w:eastAsia="Courier New" w:hAnsi="Courier New" w:cs="Courier New"/>
          <w:color w:val="1B2A4A"/>
          <w:sz w:val="16"/>
          <w:szCs w:val="16"/>
        </w:rPr>
        <w:t xml:space="preserve"> are raising investment for a digital banking venture and need a pitch book grounded in market demand data, unit economics, and a credible path to profitability.",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"Product-market fit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have a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product and need to validate whether your feature set, pricing, and customer experience will win and retain customers in a new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landscape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understand how competing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and digital banks are positioned, priced, and acquiring customers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SME demand for a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in a new market. Covers consumer interviews, product feature surveys, competitive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launches. Covers customer demand modelling, unit economics, regulatory cost pathway, revenue model, and investor-ready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digital banks. Regulatory licence pathway, customer acquisition strategy, partnership development, and first-10,000-customer milestone.",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Customer acquisition execution, distribution partnership development, and first-revenue or first-profitability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digital banking ventures. Customer-demand-validated market sizing, unit economics, path to profitability, and investor identification.",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digital banking — from credit scoring and fraud detection to customer personalisation and automated AML compliance."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retail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or also with SME and B2B digital banking companies?|Both. We work with retail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on consumer market entry and GTM, and with SME-focused digital banks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markets does GreyRadius cover?|Southeast Asia, South Asia, the Gulf, and Africa — markets with active digital banking licence frameworks and significant unbanked or underbanked populations.",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market entry engagement take?|Typically 6–10 weeks for consumer demand research, regulatory pathway mapping, and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digital banking licence applications?|We map the licence requirements, assess eligibility, and help prepare the market analysis components — the formal application is submitted by the company with their regulatory counsel."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market entry, digital bank GTM strategy, challenger bank consulting, digital banking advisory, </w:t>
      </w:r>
      <w:proofErr w:type="spellStart"/>
      <w:r>
        <w:rPr>
          <w:rFonts w:ascii="Courier New" w:eastAsia="Courier New" w:hAnsi="Courier New" w:cs="Courier New"/>
          <w:color w:val="1B2A4A"/>
          <w:sz w:val="16"/>
          <w:szCs w:val="16"/>
        </w:rPr>
        <w:t>neobank</w:t>
      </w:r>
      <w:proofErr w:type="spellEnd"/>
      <w:r>
        <w:rPr>
          <w:rFonts w:ascii="Courier New" w:eastAsia="Courier New" w:hAnsi="Courier New" w:cs="Courier New"/>
          <w:color w:val="1B2A4A"/>
          <w:sz w:val="16"/>
          <w:szCs w:val="16"/>
        </w:rPr>
        <w:t xml:space="preserve"> launch strategy, digital bank market 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islamic</w:t>
      </w:r>
      <w:proofErr w:type="spellEnd"/>
      <w:r>
        <w:rPr>
          <w:rFonts w:ascii="Courier New" w:eastAsia="Courier New" w:hAnsi="Courier New" w:cs="Courier New"/>
          <w:color w:val="1B2A4A"/>
          <w:sz w:val="16"/>
          <w:szCs w:val="16"/>
        </w:rPr>
        <w:t>-fintech-market-entry",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islamic</w:t>
      </w:r>
      <w:proofErr w:type="spellEnd"/>
      <w:r>
        <w:rPr>
          <w:rFonts w:ascii="Courier New" w:eastAsia="Courier New" w:hAnsi="Courier New" w:cs="Courier New"/>
          <w:color w:val="1B2A4A"/>
          <w:sz w:val="16"/>
          <w:szCs w:val="16"/>
        </w:rPr>
        <w:t>-finance",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"Islamic Fintech Market Entry Strategy | GreyRadius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Islamic fintech companies, Shariah-compliant payment platforms, and Islamic digital banking ventures with market entry strategy,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"Islamic fintech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Shariah compliance to first customer — strategy for Islamic fintech businesses.",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"Islamic fintech is one of the fastest-growing segments within the broader fintech landscape — driven by 1.9 billion Muslim consumers globally, the expansion of Islamic banking assets, and strong demand for Shariah-compliant digital financial products. GreyRadius helps Islamic fintech </w:t>
      </w:r>
      <w:r>
        <w:rPr>
          <w:rFonts w:ascii="Courier New" w:eastAsia="Courier New" w:hAnsi="Courier New" w:cs="Courier New"/>
          <w:color w:val="1B2A4A"/>
          <w:sz w:val="16"/>
          <w:szCs w:val="16"/>
        </w:rPr>
        <w:lastRenderedPageBreak/>
        <w:t>companies validate market opportunities, navigate regulatory requirements, execute GTM plans, and raise capital — grounded in primary research with Muslim consumers, Islamic financial institutions, and Shariah scholars.",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Gulf, Malaysia, and Indonesia are the three most developed Islamic fintech markets globally — but Bangladesh, Pakistan, Nigeria, and Turkey are all in the early stages of Islamic digital finance adoption. The companies that establish market positions in these second-wave markets in 2025–2028 will capture disproportionate growth as adoption accelerates.",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"Global Islamic fintech investment reached $3.9B in 2023 and is growing at 21% annually — with the Gulf, Southeast Asia, and South Asia representing 85% of both the user base and investment activity.",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"Islamic investment platforms and Shariah-compliant </w:t>
      </w:r>
      <w:proofErr w:type="spellStart"/>
      <w:r>
        <w:rPr>
          <w:rFonts w:ascii="Courier New" w:eastAsia="Courier New" w:hAnsi="Courier New" w:cs="Courier New"/>
          <w:color w:val="1B2A4A"/>
          <w:sz w:val="16"/>
          <w:szCs w:val="16"/>
        </w:rPr>
        <w:t>robo</w:t>
      </w:r>
      <w:proofErr w:type="spellEnd"/>
      <w:r>
        <w:rPr>
          <w:rFonts w:ascii="Courier New" w:eastAsia="Courier New" w:hAnsi="Courier New" w:cs="Courier New"/>
          <w:color w:val="1B2A4A"/>
          <w:sz w:val="16"/>
          <w:szCs w:val="16"/>
        </w:rPr>
        <w:t>-advisors are the fastest-growing Islamic fintech segment — driven by young Muslim investors seeking halal alternatives to conventional wealth management.",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"WhatsApp-based Islamic financial services are gaining traction in South Asia and Africa — low-infrastructure distribution models that work within existing consumer behaviours are outperforming app-first approaches.",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"Open banking and API-based Islamic finance infrastructure is creating new opportunities for Islamic fintech platforms to embed Shariah-compliant financial products in non-financial applications."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"Shariah compliance certification varies by market — different Shariah standards across Malaysia, the Gulf, and South Asia require market-specific compliance investment and product adaptation.",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"Customer trust in digital Islamic finance is still developing — consumers in many markets have higher trust in established Islamic banks than digital-first Islamic fintech platforms.",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sandboxes for Islamic fintech are limited — many markets lack clear regulatory pathways for novel Shariah-compliant financial products, requiring bespoke regulatory engagement.",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conventional </w:t>
      </w:r>
      <w:proofErr w:type="spellStart"/>
      <w:r>
        <w:rPr>
          <w:rFonts w:ascii="Courier New" w:eastAsia="Courier New" w:hAnsi="Courier New" w:cs="Courier New"/>
          <w:color w:val="1B2A4A"/>
          <w:sz w:val="16"/>
          <w:szCs w:val="16"/>
        </w:rPr>
        <w:t>neobanks</w:t>
      </w:r>
      <w:proofErr w:type="spellEnd"/>
      <w:r>
        <w:rPr>
          <w:rFonts w:ascii="Courier New" w:eastAsia="Courier New" w:hAnsi="Courier New" w:cs="Courier New"/>
          <w:color w:val="1B2A4A"/>
          <w:sz w:val="16"/>
          <w:szCs w:val="16"/>
        </w:rPr>
        <w:t xml:space="preserve"> offering Islamic windows is intensifying — some Islamic consumers are accepting Islamic features from conventional banks rather than switching to pure-play Islamic </w:t>
      </w:r>
      <w:proofErr w:type="spellStart"/>
      <w:r>
        <w:rPr>
          <w:rFonts w:ascii="Courier New" w:eastAsia="Courier New" w:hAnsi="Courier New" w:cs="Courier New"/>
          <w:color w:val="1B2A4A"/>
          <w:sz w:val="16"/>
          <w:szCs w:val="16"/>
        </w:rPr>
        <w:t>fintechs</w:t>
      </w:r>
      <w:proofErr w:type="spellEnd"/>
      <w:r>
        <w:rPr>
          <w:rFonts w:ascii="Courier New" w:eastAsia="Courier New" w:hAnsi="Courier New" w:cs="Courier New"/>
          <w:color w:val="1B2A4A"/>
          <w:sz w:val="16"/>
          <w:szCs w:val="16"/>
        </w:rPr>
        <w: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"Islamic fintech market </w:t>
      </w:r>
      <w:proofErr w:type="spellStart"/>
      <w:r>
        <w:rPr>
          <w:rFonts w:ascii="Courier New" w:eastAsia="Courier New" w:hAnsi="Courier New" w:cs="Courier New"/>
          <w:color w:val="1B2A4A"/>
          <w:sz w:val="16"/>
          <w:szCs w:val="16"/>
        </w:rPr>
        <w:t>entry|You</w:t>
      </w:r>
      <w:proofErr w:type="spellEnd"/>
      <w:r>
        <w:rPr>
          <w:rFonts w:ascii="Courier New" w:eastAsia="Courier New" w:hAnsi="Courier New" w:cs="Courier New"/>
          <w:color w:val="1B2A4A"/>
          <w:sz w:val="16"/>
          <w:szCs w:val="16"/>
        </w:rPr>
        <w:t xml:space="preserve"> are an Islamic fintech company evaluating a new Muslim-majority market. You need Shariah compliance mapping, regulatory framework analysis, consumer demand research, and a sequenced entry roadmap.",</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"Shariah compliance and product </w:t>
      </w:r>
      <w:proofErr w:type="spellStart"/>
      <w:r>
        <w:rPr>
          <w:rFonts w:ascii="Courier New" w:eastAsia="Courier New" w:hAnsi="Courier New" w:cs="Courier New"/>
          <w:color w:val="1B2A4A"/>
          <w:sz w:val="16"/>
          <w:szCs w:val="16"/>
        </w:rPr>
        <w:t>structuring|You</w:t>
      </w:r>
      <w:proofErr w:type="spellEnd"/>
      <w:r>
        <w:rPr>
          <w:rFonts w:ascii="Courier New" w:eastAsia="Courier New" w:hAnsi="Courier New" w:cs="Courier New"/>
          <w:color w:val="1B2A4A"/>
          <w:sz w:val="16"/>
          <w:szCs w:val="16"/>
        </w:rPr>
        <w:t xml:space="preserve"> need to understand the Shariah compliance requirements for your fintech product in a new market — including the approach of local scholars and regulatory bodies.",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"Islamic fintech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Islamic fintech platforms are positioned, priced, and acquiring customers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a Shariah-compliant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an Islamic investment, lending, or payments platform and need a go-to-market strategy covering Muslim consumer acquisition and financial institution partnerships.",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Islamic fintech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an Islamic fintech </w:t>
      </w:r>
      <w:proofErr w:type="spellStart"/>
      <w:r>
        <w:rPr>
          <w:rFonts w:ascii="Courier New" w:eastAsia="Courier New" w:hAnsi="Courier New" w:cs="Courier New"/>
          <w:color w:val="1B2A4A"/>
          <w:sz w:val="16"/>
          <w:szCs w:val="16"/>
        </w:rPr>
        <w:t>startup</w:t>
      </w:r>
      <w:proofErr w:type="spellEnd"/>
      <w:r>
        <w:rPr>
          <w:rFonts w:ascii="Courier New" w:eastAsia="Courier New" w:hAnsi="Courier New" w:cs="Courier New"/>
          <w:color w:val="1B2A4A"/>
          <w:sz w:val="16"/>
          <w:szCs w:val="16"/>
        </w:rPr>
        <w:t xml:space="preserve"> and need a pitch book grounded in Muslim consumer demand data and market sizing.",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"Islamic finance institution </w:t>
      </w:r>
      <w:proofErr w:type="spellStart"/>
      <w:r>
        <w:rPr>
          <w:rFonts w:ascii="Courier New" w:eastAsia="Courier New" w:hAnsi="Courier New" w:cs="Courier New"/>
          <w:color w:val="1B2A4A"/>
          <w:sz w:val="16"/>
          <w:szCs w:val="16"/>
        </w:rPr>
        <w:t>partnerships|You</w:t>
      </w:r>
      <w:proofErr w:type="spellEnd"/>
      <w:r>
        <w:rPr>
          <w:rFonts w:ascii="Courier New" w:eastAsia="Courier New" w:hAnsi="Courier New" w:cs="Courier New"/>
          <w:color w:val="1B2A4A"/>
          <w:sz w:val="16"/>
          <w:szCs w:val="16"/>
        </w:rPr>
        <w:t xml:space="preserve"> need to identify Islamic banks, takaful companies, and Islamic investment firms as potential partners or distribution channels."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demand for an Islamic fintech product in a new market. Covers Muslim consumer research, Shariah compliance mapping, regulatory pathway,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Islamic fintech platform launches. Covers Muslim consumer demand modelling, Shariah compliance costs, revenue model,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Islamic fintech companies. Regulatory and Shariah compliance pathway, Islamic institution partner identification, and first-customer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Islamic fintech platforms. Muslim consumer outreach, Islamic institution channel development, and first-subscription or first-transaction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Islamic fintech ventures. Muslim-consumer-validated market sizing, Shariah compliance framework, and investor identification across Islamic finance-focused PE and VC.",</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Islamic fintech — from Shariah compliance automation and fraud detection to consumer personalisation and automated zakat calculation."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have expertise in Shariah compliance requirements across different markets?|Yes. We work with Shariah scholars and Islamic finance regulatory specialists across the Gulf, Southeast Asia, and South Asia as part of our Islamic fintech engagement teams.",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Islamic fintech markets does GreyRadius cover?|Gulf, Malaysia, Indonesia, Pakistan, Bangladesh, and Africa — the world's largest Islamic finance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Islamic fintech market entry engagement take?|Typically 6–10 weeks for the full consumer research, regulatory mapping, and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B2C and B2B Islamic fintech market entry?|Yes. We work with consumer-facing platforms on GTM and market entry, and with Islamic fintech infrastructure and B2B companies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"Islamic fintech market entry, Shariah fintech GTM, halal finance consulting, Islamic digital banking, Islamic fintech advisory, Shariah compliant fintech",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-market-entry",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 Entry Strategy | Women's Health Consulting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and women's health technology platforms with market entry strategy, GTM execution, feasibility studies,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and women's health technology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clinical validation to first patient — strategy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 technology addressing women's health needs across fertility, pregnancy, menstrual health, menopause, and breast cancer — is one of the fastest-growing health technology segments globally.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are expanding across Southeast Asia, South Asia, and the Gulf where women's health has historically been underserved by both healthcare systems and technology investment. GreyRadius helps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validate consumer and clinical demand, navigate regulatory requirements, execute GTM plans,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xml:space="preserve">": "Southeast Asia and South Asia have enormous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 potential — large, young female populations, high smartphone penetration, and significant underserved women's health needs. The Gulf's Vision 2030 programmes in Saudi Arabia and UAE national health strategies are creating funded demand for women's health technology. Companies establishing market positions in 2025–2027 are entering before the market becomes crowded.",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global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 is projected to reach $60B by 2027 growing at 15% annually — with Southeast Asia and South Asia representing the fastest-growing regional markets driven by large addressable populations.",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"Fertility and reproductive health is the largest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segment by revenue globally — but maternal health and menstrual health tracking are the fastest-growing segments in Southeast Asia and South Asia by user adoption.",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"B2B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is outperforming B2C in enterprise adoption — employer-provided women's health benefits are growing as corporates compete for female talent, creating a funded B2B channel that bypasses direct-to-consumer acquisition costs.",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"Telemedicine integration is becoming essential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 hybrid digital-clinical models that combine app-based tracking with teleconsultation access are achieving higher retention than pure-play digital tools."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"Cultural sensitivity around women's health varies dramatically across markets — product positioning, marketing communication, and clinical partnerships all require market-specific adaptation.",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products is inconsistent — some markets classify period tracking apps as medical devices while others do not, creating compliance uncertainty.",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"Healthcare system integration is complex —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that want to be reimbursed by insurers or integrated with hospital systems face procurement processes designed for large medical device companies.",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and data privacy concerns are heightened for women's health data — reproductive health data is among the most sensitive personal data, requiring robust privacy architecture and transparent data practices."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that women in your target market want your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product — including health priority mapping, willingness to pay, and cultural acceptance research.",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and </w:t>
      </w:r>
      <w:proofErr w:type="spellStart"/>
      <w:r>
        <w:rPr>
          <w:rFonts w:ascii="Courier New" w:eastAsia="Courier New" w:hAnsi="Courier New" w:cs="Courier New"/>
          <w:color w:val="1B2A4A"/>
          <w:sz w:val="16"/>
          <w:szCs w:val="16"/>
        </w:rPr>
        <w:t>pathway|You</w:t>
      </w:r>
      <w:proofErr w:type="spellEnd"/>
      <w:r>
        <w:rPr>
          <w:rFonts w:ascii="Courier New" w:eastAsia="Courier New" w:hAnsi="Courier New" w:cs="Courier New"/>
          <w:color w:val="1B2A4A"/>
          <w:sz w:val="16"/>
          <w:szCs w:val="16"/>
        </w:rPr>
        <w:t xml:space="preserve"> need to understand how your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product is classified, what approvals are required, and what the clinical evidence requirements are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strategy for a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women's health app, device, or service and need a go-to-market strategy covering B2C consumer acquisition and B2B employer channel development.",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company and need a pitch book grounded in consumer demand data and clinical evidence.",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"Healthcare system and insurer </w:t>
      </w:r>
      <w:proofErr w:type="spellStart"/>
      <w:r>
        <w:rPr>
          <w:rFonts w:ascii="Courier New" w:eastAsia="Courier New" w:hAnsi="Courier New" w:cs="Courier New"/>
          <w:color w:val="1B2A4A"/>
          <w:sz w:val="16"/>
          <w:szCs w:val="16"/>
        </w:rPr>
        <w:t>partnerships|You</w:t>
      </w:r>
      <w:proofErr w:type="spellEnd"/>
      <w:r>
        <w:rPr>
          <w:rFonts w:ascii="Courier New" w:eastAsia="Courier New" w:hAnsi="Courier New" w:cs="Courier New"/>
          <w:color w:val="1B2A4A"/>
          <w:sz w:val="16"/>
          <w:szCs w:val="16"/>
        </w:rPr>
        <w:t xml:space="preserve"> need to identify hospital systems, maternity clinics, and health insurers as distribution and reimbursement channel partners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"Cultural adaptation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understand how to adapt your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product, messaging, and clinical approach for culturally conservative markets in the Gulf and South Asia."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clinical demand for your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product in a new market. Covers women's health consumer surveys, clinician interviews, regulatory classification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platform launches. Covers consumer demand modelling, B2B employer channel sizing, revenue model, and investor-ready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companies. Regulatory pathway, clinical partner identification, employer B2B channel development, and first-user or first-employer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platforms. Consumer acquisition execution, employer benefit channel development, and first-revenue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ventures. Consumer-demand-validated market sizing, clinical evidence narrative, and investor identification across women's health and digital health VC.",</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 from cycle prediction and fertility optimisation to symptom pattern recognition and personalised health coaching."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apps or also with clinical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and medical devices?|Both. We work with consumer-facing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platforms on market entry and GTM, and with clinical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and medical device companies on market entry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markets does GreyRadius cover?|Southeast Asia, South Asia, the Gulf, and Africa — markets with large underserved women's health populations and growing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 entry engagement take?|Typically 6–10 weeks for consumer demand research, regulatory mapping, and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culturally sensitive primary research with women in conservative markets?|Yes. We have conducted women's health consumer research in culturally conservative markets using appropriate research methodologies and female research teams."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market entry, women's health tech GTM,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consulting, women's health platform advisory, </w:t>
      </w:r>
      <w:proofErr w:type="spellStart"/>
      <w:r>
        <w:rPr>
          <w:rFonts w:ascii="Courier New" w:eastAsia="Courier New" w:hAnsi="Courier New" w:cs="Courier New"/>
          <w:color w:val="1B2A4A"/>
          <w:sz w:val="16"/>
          <w:szCs w:val="16"/>
        </w:rPr>
        <w:t>femtech</w:t>
      </w:r>
      <w:proofErr w:type="spellEnd"/>
      <w:r>
        <w:rPr>
          <w:rFonts w:ascii="Courier New" w:eastAsia="Courier New" w:hAnsi="Courier New" w:cs="Courier New"/>
          <w:color w:val="1B2A4A"/>
          <w:sz w:val="16"/>
          <w:szCs w:val="16"/>
        </w:rPr>
        <w:t xml:space="preserve"> strategy, women's health market 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"longevity-health",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"Longevity &amp; Preventive Health Consulting | Market Entry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longevity technology companies, preventive health platforms, and healthy ageing businesses with market entry strategy, GTM execution, and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"Longevity and preventive health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biomarker to behaviour change — strategy for longevity businesses entering new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"hero": "Longevity technology and preventive health is one of the fastest-growing segments in health technology — driven by ageing populations, rising chronic disease burden, and growing consumer willingness to invest in health optimisation. Longevity clinics, biomarker testing companies, health coaching platforms, and preventive health technology providers are all expanding globally. GreyRadius helps longevity and preventive health businesses validate consumer and corporate buyer demand, navigate regulatory requirements, execute GTM plans, and raise capital.",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"The Gulf's Vision programmes, Singapore's Healthier SG strategy, and India's preventive health push are all creating significant institutional demand for longevity and preventive health solutions. High-net-worth consumers in the Gulf and Southeast Asia are willing to pay premium prices for evidence-based longevity programmes. The market is forming now — before mass-market adoption arrives.",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global longevity market is projected to reach $610B by 2025 growing at 6% annually — with preventive health, biomarker testing, and personalised nutrition representing the fastest-growing segments.",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wellness is becoming a serious longevity investment channel — employers in Singapore, the Gulf, and India are investing in employee longevity programmes as productivity and retention tools.",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convergence of wearables, genomics, and AI is enabling unprecedented personalisation of longevity interventions — companies that can combine biomarker data with behavioural coaching are achieving the highest retention.",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"High-net-worth individuals in the Gulf and Southeast Asia are allocating significant personal healthcare spending to longevity clinics, executive health programmes, and preventive diagnostics — often travelling internationally for access."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"Longevity intervention evidence base is still developing — regulatory bodies in most markets require clinical evidence that many longevity companies do not yet have, limiting insurance reimbursement.",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"Consumer education on preventive health is limited in many markets — people understand sick-care but not well-care, making customer acquisition expensive and conversion rates low.",</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longevity products is inconsistent — supplements, diagnostic tests, and health coaching services face different regulatory frameworks that vary by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buyer procurement for wellness programmes is slow and complex — HR and benefits teams require evidence of ROI before committing budget, creating long sales cycles."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w:t>
      </w:r>
      <w:proofErr w:type="spellStart"/>
      <w:r>
        <w:rPr>
          <w:rFonts w:ascii="Courier New" w:eastAsia="Courier New" w:hAnsi="Courier New" w:cs="Courier New"/>
          <w:color w:val="1B2A4A"/>
          <w:sz w:val="16"/>
          <w:szCs w:val="16"/>
        </w:rPr>
        <w:t>validation|You</w:t>
      </w:r>
      <w:proofErr w:type="spellEnd"/>
      <w:r>
        <w:rPr>
          <w:rFonts w:ascii="Courier New" w:eastAsia="Courier New" w:hAnsi="Courier New" w:cs="Courier New"/>
          <w:color w:val="1B2A4A"/>
          <w:sz w:val="16"/>
          <w:szCs w:val="16"/>
        </w:rPr>
        <w:t xml:space="preserve"> need to validate that consumers in your target market are interested in longevity interventions — and what price points, programme formats, and evidence requirements they need.",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"Corporate buyer </w:t>
      </w:r>
      <w:proofErr w:type="spellStart"/>
      <w:r>
        <w:rPr>
          <w:rFonts w:ascii="Courier New" w:eastAsia="Courier New" w:hAnsi="Courier New" w:cs="Courier New"/>
          <w:color w:val="1B2A4A"/>
          <w:sz w:val="16"/>
          <w:szCs w:val="16"/>
        </w:rPr>
        <w:t>strategy|You</w:t>
      </w:r>
      <w:proofErr w:type="spellEnd"/>
      <w:r>
        <w:rPr>
          <w:rFonts w:ascii="Courier New" w:eastAsia="Courier New" w:hAnsi="Courier New" w:cs="Courier New"/>
          <w:color w:val="1B2A4A"/>
          <w:sz w:val="16"/>
          <w:szCs w:val="16"/>
        </w:rPr>
        <w:t xml:space="preserve"> need to identify and approach corporate wellness buyers — HR directors, benefits managers, and executive health programme owners — who are actively procuring longevity solutions.",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 </w:t>
      </w:r>
      <w:proofErr w:type="spellStart"/>
      <w:r>
        <w:rPr>
          <w:rFonts w:ascii="Courier New" w:eastAsia="Courier New" w:hAnsi="Courier New" w:cs="Courier New"/>
          <w:color w:val="1B2A4A"/>
          <w:sz w:val="16"/>
          <w:szCs w:val="16"/>
        </w:rPr>
        <w:t>mapping|You</w:t>
      </w:r>
      <w:proofErr w:type="spellEnd"/>
      <w:r>
        <w:rPr>
          <w:rFonts w:ascii="Courier New" w:eastAsia="Courier New" w:hAnsi="Courier New" w:cs="Courier New"/>
          <w:color w:val="1B2A4A"/>
          <w:sz w:val="16"/>
          <w:szCs w:val="16"/>
        </w:rPr>
        <w:t xml:space="preserve"> need to understand how your longevity product is regulated — as a supplement, medical device, diagnostic test, or wellness service —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a longevity clinic or </w:t>
      </w:r>
      <w:proofErr w:type="spellStart"/>
      <w:r>
        <w:rPr>
          <w:rFonts w:ascii="Courier New" w:eastAsia="Courier New" w:hAnsi="Courier New" w:cs="Courier New"/>
          <w:color w:val="1B2A4A"/>
          <w:sz w:val="16"/>
          <w:szCs w:val="16"/>
        </w:rPr>
        <w:t>platform|You</w:t>
      </w:r>
      <w:proofErr w:type="spellEnd"/>
      <w:r>
        <w:rPr>
          <w:rFonts w:ascii="Courier New" w:eastAsia="Courier New" w:hAnsi="Courier New" w:cs="Courier New"/>
          <w:color w:val="1B2A4A"/>
          <w:sz w:val="16"/>
          <w:szCs w:val="16"/>
        </w:rPr>
        <w:t xml:space="preserve"> have a longevity programme, biomarker testing service, or health optimisation platform and need a go-to-market strategy covering both B2C and B2B channels.",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longevity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and need a pitch book grounded in consumer demand data, clinical evidence, and a credible growth model.",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"Clinical and wellness partner </w:t>
      </w:r>
      <w:proofErr w:type="spellStart"/>
      <w:r>
        <w:rPr>
          <w:rFonts w:ascii="Courier New" w:eastAsia="Courier New" w:hAnsi="Courier New" w:cs="Courier New"/>
          <w:color w:val="1B2A4A"/>
          <w:sz w:val="16"/>
          <w:szCs w:val="16"/>
        </w:rPr>
        <w:t>identification|You</w:t>
      </w:r>
      <w:proofErr w:type="spellEnd"/>
      <w:r>
        <w:rPr>
          <w:rFonts w:ascii="Courier New" w:eastAsia="Courier New" w:hAnsi="Courier New" w:cs="Courier New"/>
          <w:color w:val="1B2A4A"/>
          <w:sz w:val="16"/>
          <w:szCs w:val="16"/>
        </w:rPr>
        <w:t xml:space="preserve"> need to identify hospital systems, corporate wellness programmes, and health insurers as distribution channels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corporate buyer demand for your longevity product in a new market. Covers HNW consumer surveys, corporate wellness buyer interviews, regulatory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longevity clinic and platform investments. Covers consumer demand modelling, corporate channel sizing, revenue model, and investor-ready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longevity companies. Regulatory pathway, clinical partner identification, corporate wellness channel development, and first-client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longevity platforms. HNW consumer outreach, corporate wellness pipeline, and first-programme or first-subscription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longevity ventures. Consumer-demand-validated market sizing, clinical evidence narrative, and investor identification across </w:t>
      </w:r>
      <w:proofErr w:type="spellStart"/>
      <w:r>
        <w:rPr>
          <w:rFonts w:ascii="Courier New" w:eastAsia="Courier New" w:hAnsi="Courier New" w:cs="Courier New"/>
          <w:color w:val="1B2A4A"/>
          <w:sz w:val="16"/>
          <w:szCs w:val="16"/>
        </w:rPr>
        <w:t>healthtech</w:t>
      </w:r>
      <w:proofErr w:type="spellEnd"/>
      <w:r>
        <w:rPr>
          <w:rFonts w:ascii="Courier New" w:eastAsia="Courier New" w:hAnsi="Courier New" w:cs="Courier New"/>
          <w:color w:val="1B2A4A"/>
          <w:sz w:val="16"/>
          <w:szCs w:val="16"/>
        </w:rPr>
        <w:t xml:space="preserve"> and longevity-focused VC.",</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longevity — from biomarker analysis and personalised intervention design to health trajectory prediction and automated coaching."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longevity clinics or also with digital longevity platforms and biotech companies?|All three. We work with longevity clinics on market entry and feasibility, digital platforms on GTM and market entry, and longevity biotech companies on fundraising.",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longevity markets does GreyRadius cover?|Gulf, Southeast Asia, South Asia, and Europe — markets where HNW consumer spending on preventive health is highest and corporate wellness investment is growing.",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longevity market entry engagement take?|Typically 6–10 weeks for consumer demand research, regulatory mapping, and market entry strategy.",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corporate wellness buyers for longevity companies?|Yes. Corporate wellness buyer identification and initial commercial conversations are part of our GTM Execution-as-a-Service."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"longevity market entry, preventive health GTM, longevity tech consulting, healthy ageing advisory, longevity business strategy, preventive medicine market entry",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"slug": "halal-food",</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"tier": 2,</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"parent": "</w:t>
      </w:r>
      <w:proofErr w:type="spellStart"/>
      <w:r>
        <w:rPr>
          <w:rFonts w:ascii="Courier New" w:eastAsia="Courier New" w:hAnsi="Courier New" w:cs="Courier New"/>
          <w:color w:val="1B2A4A"/>
          <w:sz w:val="16"/>
          <w:szCs w:val="16"/>
        </w:rPr>
        <w:t>cpg</w:t>
      </w:r>
      <w:proofErr w:type="spellEnd"/>
      <w:r>
        <w:rPr>
          <w:rFonts w:ascii="Courier New" w:eastAsia="Courier New" w:hAnsi="Courier New" w:cs="Courier New"/>
          <w:color w:val="1B2A4A"/>
          <w:sz w:val="16"/>
          <w:szCs w:val="16"/>
        </w:rPr>
        <w:t>-</w:t>
      </w:r>
      <w:proofErr w:type="spellStart"/>
      <w:r>
        <w:rPr>
          <w:rFonts w:ascii="Courier New" w:eastAsia="Courier New" w:hAnsi="Courier New" w:cs="Courier New"/>
          <w:color w:val="1B2A4A"/>
          <w:sz w:val="16"/>
          <w:szCs w:val="16"/>
        </w:rPr>
        <w:t>fmcg</w:t>
      </w:r>
      <w:proofErr w:type="spellEnd"/>
      <w:r>
        <w:rPr>
          <w:rFonts w:ascii="Courier New" w:eastAsia="Courier New" w:hAnsi="Courier New" w:cs="Courier New"/>
          <w:color w:val="1B2A4A"/>
          <w:sz w:val="16"/>
          <w:szCs w:val="16"/>
        </w:rPr>
        <w:t>-retail",</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"title": "Halal Food &amp; Beverage Consulting | Market Entry, GTM &amp; Feasibility | GreyRadius",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halal food companies, FMCG brands, and food manufacturers with halal market entry strategy, GTM execution, feasibility studies, and fundraising — grounded in primary consumer research.",</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"h1": "Halal food and beverage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halal certification to shelf — strategy for food brands entering Muslim-majority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"The global halal food market is one of the fastest-growing consumer segments in the world — driven by the purchasing power of 1.9 billion Muslim consumers, rising halal awareness among non-Muslim consumers, and the expansion of halal-certified supply chains into mainstream retail. GreyRadius helps halal food companies, FMCG brands, and food manufacturers validate halal market opportunities, enter new geographies, execute GTM plans, and raise capital — grounded in primary consumer research with Muslim shoppers, retail buyers, and food service operators.",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market_timing</w:t>
      </w:r>
      <w:proofErr w:type="spellEnd"/>
      <w:r>
        <w:rPr>
          <w:rFonts w:ascii="Courier New" w:eastAsia="Courier New" w:hAnsi="Courier New" w:cs="Courier New"/>
          <w:color w:val="1B2A4A"/>
          <w:sz w:val="16"/>
          <w:szCs w:val="16"/>
        </w:rPr>
        <w:t>": "Southeast Asia and South Asia are the world's largest halal food markets by population — but per capita halal food spending is growing fastest in the Gulf, where food import dependency and premiumisation are creating significant opportunity for certified international brands.",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"The global halal food market is projected to reach $2.8T by 2028 growing at 9% annually — driven by Muslim-majority markets in Southeast Asia, South Asia, and the Gulf, as well as growing halal consumer segments in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is expanding beyond food into personal care, pharmaceuticals, and hospitality — creating adjacent market entry opportunities for companies with established halal credentials.",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"E-commerce is transforming halal food distribution — online grocery platforms in Malaysia, Indonesia, and the Gulf are making it economically viable for international brands to test halal markets before committing to physical distribution.",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"Premium and organic halal food is a fast-growing segment — Muslim consumers with higher disposable income are willing to pay significant premiums for halal-certified organic, clean-label, and functional food products."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challenges_market</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standards vary by market — different certifying bodies in Malaysia, Indonesia, Gulf, and South Asia recognise different certifications, requiring market-specific compliance investment.",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traceability requirements are intensifying — halal integrity across the full supply chain from farm to shelf is increasingly required by major retailers and food service operators.",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"Private label competition from local halal brands is intensifying — domestic halal food manufacturers in Southeast Asia and South Asia are upgrading quality and packaging to compete with international brands.",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"Retail distribution is fragmented in many halal markets — achieving distribution coverage across traditional trade, modern trade, and e-commerce requires different channel strategies in each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challenges_we_solve</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"Entering a new halal food </w:t>
      </w:r>
      <w:proofErr w:type="spellStart"/>
      <w:r>
        <w:rPr>
          <w:rFonts w:ascii="Courier New" w:eastAsia="Courier New" w:hAnsi="Courier New" w:cs="Courier New"/>
          <w:color w:val="1B2A4A"/>
          <w:sz w:val="16"/>
          <w:szCs w:val="16"/>
        </w:rPr>
        <w:t>market|You</w:t>
      </w:r>
      <w:proofErr w:type="spellEnd"/>
      <w:r>
        <w:rPr>
          <w:rFonts w:ascii="Courier New" w:eastAsia="Courier New" w:hAnsi="Courier New" w:cs="Courier New"/>
          <w:color w:val="1B2A4A"/>
          <w:sz w:val="16"/>
          <w:szCs w:val="16"/>
        </w:rPr>
        <w:t xml:space="preserve"> are a food brand evaluating a new Muslim-majority market. You need consumer demand research, halal certification requirements, retail distribution mapping, and an entry roadmap.",</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"Halal product feasibility and market </w:t>
      </w:r>
      <w:proofErr w:type="spellStart"/>
      <w:r>
        <w:rPr>
          <w:rFonts w:ascii="Courier New" w:eastAsia="Courier New" w:hAnsi="Courier New" w:cs="Courier New"/>
          <w:color w:val="1B2A4A"/>
          <w:sz w:val="16"/>
          <w:szCs w:val="16"/>
        </w:rPr>
        <w:t>sizing|You</w:t>
      </w:r>
      <w:proofErr w:type="spellEnd"/>
      <w:r>
        <w:rPr>
          <w:rFonts w:ascii="Courier New" w:eastAsia="Courier New" w:hAnsi="Courier New" w:cs="Courier New"/>
          <w:color w:val="1B2A4A"/>
          <w:sz w:val="16"/>
          <w:szCs w:val="16"/>
        </w:rPr>
        <w:t xml:space="preserve"> are assessing whether a halal food product will be adopted in a new market — including consumer willingness to pay, shelf positioning, and competitive benchmarking.",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"GTM for a halal food </w:t>
      </w:r>
      <w:proofErr w:type="spellStart"/>
      <w:r>
        <w:rPr>
          <w:rFonts w:ascii="Courier New" w:eastAsia="Courier New" w:hAnsi="Courier New" w:cs="Courier New"/>
          <w:color w:val="1B2A4A"/>
          <w:sz w:val="16"/>
          <w:szCs w:val="16"/>
        </w:rPr>
        <w:t>brand|You</w:t>
      </w:r>
      <w:proofErr w:type="spellEnd"/>
      <w:r>
        <w:rPr>
          <w:rFonts w:ascii="Courier New" w:eastAsia="Courier New" w:hAnsi="Courier New" w:cs="Courier New"/>
          <w:color w:val="1B2A4A"/>
          <w:sz w:val="16"/>
          <w:szCs w:val="16"/>
        </w:rPr>
        <w:t xml:space="preserve"> have a halal-certified product and need a go-to-market strategy covering retail distribution, e-commerce channels, food service penetration, and first-retailer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halal food </w:t>
      </w:r>
      <w:proofErr w:type="spellStart"/>
      <w:r>
        <w:rPr>
          <w:rFonts w:ascii="Courier New" w:eastAsia="Courier New" w:hAnsi="Courier New" w:cs="Courier New"/>
          <w:color w:val="1B2A4A"/>
          <w:sz w:val="16"/>
          <w:szCs w:val="16"/>
        </w:rPr>
        <w:t>venture|You</w:t>
      </w:r>
      <w:proofErr w:type="spellEnd"/>
      <w:r>
        <w:rPr>
          <w:rFonts w:ascii="Courier New" w:eastAsia="Courier New" w:hAnsi="Courier New" w:cs="Courier New"/>
          <w:color w:val="1B2A4A"/>
          <w:sz w:val="16"/>
          <w:szCs w:val="16"/>
        </w:rPr>
        <w:t xml:space="preserve"> are raising investment for a halal food company or halal restaurant chain and need a pitch book grounded in consumer demand data.",</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and regulatory </w:t>
      </w:r>
      <w:proofErr w:type="spellStart"/>
      <w:r>
        <w:rPr>
          <w:rFonts w:ascii="Courier New" w:eastAsia="Courier New" w:hAnsi="Courier New" w:cs="Courier New"/>
          <w:color w:val="1B2A4A"/>
          <w:sz w:val="16"/>
          <w:szCs w:val="16"/>
        </w:rPr>
        <w:t>navigation|You</w:t>
      </w:r>
      <w:proofErr w:type="spellEnd"/>
      <w:r>
        <w:rPr>
          <w:rFonts w:ascii="Courier New" w:eastAsia="Courier New" w:hAnsi="Courier New" w:cs="Courier New"/>
          <w:color w:val="1B2A4A"/>
          <w:sz w:val="16"/>
          <w:szCs w:val="16"/>
        </w:rPr>
        <w:t xml:space="preserve"> need guidance on halal certification bodies, labelling requirements, and regulatory frameworks across multiple target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"Halal FMCG competitive </w:t>
      </w:r>
      <w:proofErr w:type="spellStart"/>
      <w:r>
        <w:rPr>
          <w:rFonts w:ascii="Courier New" w:eastAsia="Courier New" w:hAnsi="Courier New" w:cs="Courier New"/>
          <w:color w:val="1B2A4A"/>
          <w:sz w:val="16"/>
          <w:szCs w:val="16"/>
        </w:rPr>
        <w:t>intelligence|You</w:t>
      </w:r>
      <w:proofErr w:type="spellEnd"/>
      <w:r>
        <w:rPr>
          <w:rFonts w:ascii="Courier New" w:eastAsia="Courier New" w:hAnsi="Courier New" w:cs="Courier New"/>
          <w:color w:val="1B2A4A"/>
          <w:sz w:val="16"/>
          <w:szCs w:val="16"/>
        </w:rPr>
        <w:t xml:space="preserve"> need to understand how competing halal brands are positioned, priced, and distributed in your target market."</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service_angles</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a halal food product or brand in a new market. Covers Muslim consumer interviews, retail buyer surveys, halal certification mapping, and a Go/Defer/Kill recommendation.",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halal food investments. Covers demand modelling, certification cost structure, distribution economics, and financial projections.",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halal food brands. Halal certification pathway, retail distributor identification, food service channel development, and first-retailer acquisition.",</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halal food brands. Retailer and distributor outreach, promotional campaign support, and first-revenue milestone tracking.",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halal food ventures. Consumer-demand-validated market sizing, financial model, and investor identification across FMCG and food-focused 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halal food — from demand forecasting and supply chain traceability to consumer personalisation and compliance monitoring."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roofErr w:type="spellStart"/>
      <w:r>
        <w:rPr>
          <w:rFonts w:ascii="Courier New" w:eastAsia="Courier New" w:hAnsi="Courier New" w:cs="Courier New"/>
          <w:color w:val="1B2A4A"/>
          <w:sz w:val="16"/>
          <w:szCs w:val="16"/>
        </w:rPr>
        <w:t>faq</w:t>
      </w:r>
      <w:proofErr w:type="spellEnd"/>
      <w:r>
        <w:rPr>
          <w:rFonts w:ascii="Courier New" w:eastAsia="Courier New" w:hAnsi="Courier New" w:cs="Courier New"/>
          <w:color w:val="1B2A4A"/>
          <w:sz w:val="16"/>
          <w:szCs w:val="16"/>
        </w:rPr>
        <w:t>": [</w:t>
      </w:r>
    </w:p>
    <w:p w:rsidR="002D662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"Does GreyRadius work with halal food manufacturers or also with branded halal products?|Both. We work with manufacturers evaluating new geographies and with consumer brands developing halal market entry strategies.",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"What halal food markets does GreyRadius cover?|Southeast Asia, South Asia, the Gulf, and Europe — the world's largest halal consumer markets.",</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halal food market entry engagement take?|Typically 6–10 weeks for consumer research, strategy, and retail distribution planning.",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conduct primary consumer research with Muslim consumers?|Yes. Consumer surveys and retail buyer interviews with halal consumers are a core part of our halal market entry methodology."</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"keywords": "halal food market entry, halal GTM strategy, halal FMCG consulting, halal food advisory, halal brand market entry, Muslim food market consulting",</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2D662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D6626" w:rsidRDefault="00000000">
      <w:pPr>
        <w:shd w:val="clear" w:color="auto" w:fill="F0F0F0"/>
        <w:spacing w:before="14" w:after="14"/>
        <w:ind w:left="360"/>
      </w:pPr>
      <w:r>
        <w:rPr>
          <w:rFonts w:ascii="Courier New" w:eastAsia="Courier New" w:hAnsi="Courier New" w:cs="Courier New"/>
          <w:color w:val="1B2A4A"/>
          <w:sz w:val="16"/>
          <w:szCs w:val="16"/>
        </w:rPr>
        <w:t>]</w:t>
      </w:r>
    </w:p>
    <w:p w:rsidR="002D6626" w:rsidRDefault="002D6626">
      <w:pPr>
        <w:pBdr>
          <w:bottom w:val="single" w:sz="8" w:space="1" w:color="1B2A4A"/>
        </w:pBdr>
        <w:spacing w:before="200" w:after="200"/>
      </w:pPr>
    </w:p>
    <w:p w:rsidR="002D6626" w:rsidRDefault="00000000">
      <w:pPr>
        <w:pStyle w:val="Heading1"/>
      </w:pPr>
      <w:r>
        <w:t>Next session — Batch 2</w:t>
      </w:r>
    </w:p>
    <w:p w:rsidR="002D6626" w:rsidRDefault="00000000">
      <w:pPr>
        <w:spacing w:before="60" w:after="60"/>
      </w:pPr>
      <w:r>
        <w:rPr>
          <w:color w:val="222222"/>
        </w:rPr>
        <w:t>Batch 2 will cover the next 40 pages from the master index. To start Batch 2, open a new Claude session and say: Start Batch 2 of the GreyRadius SEO page build. Reference this document for the master index and use the same template system.</w:t>
      </w:r>
    </w:p>
    <w:p w:rsidR="002D6626" w:rsidRDefault="00000000">
      <w:pPr>
        <w:pStyle w:val="ListParagraph"/>
        <w:numPr>
          <w:ilvl w:val="0"/>
          <w:numId w:val="3"/>
        </w:numPr>
        <w:spacing w:before="40" w:after="40"/>
      </w:pPr>
      <w:r>
        <w:rPr>
          <w:color w:val="222222"/>
        </w:rPr>
        <w:t>Pages 41-80 from the master index</w:t>
      </w:r>
    </w:p>
    <w:p w:rsidR="002D6626" w:rsidRDefault="00000000">
      <w:pPr>
        <w:pStyle w:val="ListParagraph"/>
        <w:numPr>
          <w:ilvl w:val="0"/>
          <w:numId w:val="3"/>
        </w:numPr>
        <w:spacing w:before="40" w:after="40"/>
      </w:pPr>
      <w:r>
        <w:rPr>
          <w:color w:val="222222"/>
        </w:rPr>
        <w:t>Priority: remaining Tier 2 sub-sectors and high-volume Tier 3 long-tail pages</w:t>
      </w:r>
    </w:p>
    <w:p w:rsidR="002D6626" w:rsidRDefault="00000000">
      <w:pPr>
        <w:pStyle w:val="ListParagraph"/>
        <w:numPr>
          <w:ilvl w:val="0"/>
          <w:numId w:val="3"/>
        </w:numPr>
        <w:spacing w:before="40" w:after="40"/>
      </w:pPr>
      <w:r>
        <w:rPr>
          <w:color w:val="222222"/>
        </w:rPr>
        <w:t xml:space="preserve">Same JSON structure, same </w:t>
      </w:r>
      <w:proofErr w:type="spellStart"/>
      <w:r>
        <w:rPr>
          <w:color w:val="222222"/>
        </w:rPr>
        <w:t>Replit</w:t>
      </w:r>
      <w:proofErr w:type="spellEnd"/>
      <w:r>
        <w:rPr>
          <w:color w:val="222222"/>
        </w:rPr>
        <w:t xml:space="preserve"> template, additive to existing pages</w:t>
      </w:r>
    </w:p>
    <w:p w:rsidR="002D6626" w:rsidRDefault="00000000">
      <w:pPr>
        <w:spacing w:before="400"/>
      </w:pPr>
      <w:r>
        <w:rPr>
          <w:i/>
          <w:iCs/>
          <w:color w:val="666666"/>
          <w:sz w:val="16"/>
          <w:szCs w:val="16"/>
        </w:rPr>
        <w:t>GreyRadius Consulting | SEO Build Pack Batch 1 | May 2026 | Confidential</w:t>
      </w:r>
    </w:p>
    <w:sectPr w:rsidR="002D66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662B4"/>
    <w:multiLevelType w:val="hybridMultilevel"/>
    <w:tmpl w:val="9EE2D650"/>
    <w:lvl w:ilvl="0" w:tplc="3A9ABA18">
      <w:start w:val="1"/>
      <w:numFmt w:val="bullet"/>
      <w:lvlText w:val="●"/>
      <w:lvlJc w:val="left"/>
      <w:pPr>
        <w:ind w:left="720" w:hanging="360"/>
      </w:pPr>
    </w:lvl>
    <w:lvl w:ilvl="1" w:tplc="D522F974">
      <w:start w:val="1"/>
      <w:numFmt w:val="bullet"/>
      <w:lvlText w:val="○"/>
      <w:lvlJc w:val="left"/>
      <w:pPr>
        <w:ind w:left="1440" w:hanging="360"/>
      </w:pPr>
    </w:lvl>
    <w:lvl w:ilvl="2" w:tplc="7CDA24E0">
      <w:start w:val="1"/>
      <w:numFmt w:val="bullet"/>
      <w:lvlText w:val="■"/>
      <w:lvlJc w:val="left"/>
      <w:pPr>
        <w:ind w:left="2160" w:hanging="360"/>
      </w:pPr>
    </w:lvl>
    <w:lvl w:ilvl="3" w:tplc="0EC29676">
      <w:start w:val="1"/>
      <w:numFmt w:val="bullet"/>
      <w:lvlText w:val="●"/>
      <w:lvlJc w:val="left"/>
      <w:pPr>
        <w:ind w:left="2880" w:hanging="360"/>
      </w:pPr>
    </w:lvl>
    <w:lvl w:ilvl="4" w:tplc="D9AC5004">
      <w:start w:val="1"/>
      <w:numFmt w:val="bullet"/>
      <w:lvlText w:val="○"/>
      <w:lvlJc w:val="left"/>
      <w:pPr>
        <w:ind w:left="3600" w:hanging="360"/>
      </w:pPr>
    </w:lvl>
    <w:lvl w:ilvl="5" w:tplc="FC0043D4">
      <w:start w:val="1"/>
      <w:numFmt w:val="bullet"/>
      <w:lvlText w:val="■"/>
      <w:lvlJc w:val="left"/>
      <w:pPr>
        <w:ind w:left="4320" w:hanging="360"/>
      </w:pPr>
    </w:lvl>
    <w:lvl w:ilvl="6" w:tplc="6CA2DE78">
      <w:start w:val="1"/>
      <w:numFmt w:val="bullet"/>
      <w:lvlText w:val="●"/>
      <w:lvlJc w:val="left"/>
      <w:pPr>
        <w:ind w:left="5040" w:hanging="360"/>
      </w:pPr>
    </w:lvl>
    <w:lvl w:ilvl="7" w:tplc="4A0E8C26">
      <w:start w:val="1"/>
      <w:numFmt w:val="bullet"/>
      <w:lvlText w:val="●"/>
      <w:lvlJc w:val="left"/>
      <w:pPr>
        <w:ind w:left="5760" w:hanging="360"/>
      </w:pPr>
    </w:lvl>
    <w:lvl w:ilvl="8" w:tplc="0C9869C0">
      <w:start w:val="1"/>
      <w:numFmt w:val="bullet"/>
      <w:lvlText w:val="●"/>
      <w:lvlJc w:val="left"/>
      <w:pPr>
        <w:ind w:left="6480" w:hanging="360"/>
      </w:pPr>
    </w:lvl>
  </w:abstractNum>
  <w:abstractNum w:abstractNumId="1" w15:restartNumberingAfterBreak="0">
    <w:nsid w:val="1D4D4E2B"/>
    <w:multiLevelType w:val="hybridMultilevel"/>
    <w:tmpl w:val="F73E9D6C"/>
    <w:lvl w:ilvl="0" w:tplc="C3287A88">
      <w:start w:val="1"/>
      <w:numFmt w:val="decimal"/>
      <w:lvlText w:val="%1."/>
      <w:lvlJc w:val="left"/>
      <w:pPr>
        <w:ind w:left="720" w:hanging="360"/>
      </w:pPr>
    </w:lvl>
    <w:lvl w:ilvl="1" w:tplc="4866E856">
      <w:numFmt w:val="decimal"/>
      <w:lvlText w:val=""/>
      <w:lvlJc w:val="left"/>
    </w:lvl>
    <w:lvl w:ilvl="2" w:tplc="BDF8635A">
      <w:numFmt w:val="decimal"/>
      <w:lvlText w:val=""/>
      <w:lvlJc w:val="left"/>
    </w:lvl>
    <w:lvl w:ilvl="3" w:tplc="F17CB920">
      <w:numFmt w:val="decimal"/>
      <w:lvlText w:val=""/>
      <w:lvlJc w:val="left"/>
    </w:lvl>
    <w:lvl w:ilvl="4" w:tplc="AF6A0168">
      <w:numFmt w:val="decimal"/>
      <w:lvlText w:val=""/>
      <w:lvlJc w:val="left"/>
    </w:lvl>
    <w:lvl w:ilvl="5" w:tplc="296ED7E0">
      <w:numFmt w:val="decimal"/>
      <w:lvlText w:val=""/>
      <w:lvlJc w:val="left"/>
    </w:lvl>
    <w:lvl w:ilvl="6" w:tplc="5C14E97C">
      <w:numFmt w:val="decimal"/>
      <w:lvlText w:val=""/>
      <w:lvlJc w:val="left"/>
    </w:lvl>
    <w:lvl w:ilvl="7" w:tplc="CB1C7FCA">
      <w:numFmt w:val="decimal"/>
      <w:lvlText w:val=""/>
      <w:lvlJc w:val="left"/>
    </w:lvl>
    <w:lvl w:ilvl="8" w:tplc="D6B812A2">
      <w:numFmt w:val="decimal"/>
      <w:lvlText w:val=""/>
      <w:lvlJc w:val="left"/>
    </w:lvl>
  </w:abstractNum>
  <w:abstractNum w:abstractNumId="2" w15:restartNumberingAfterBreak="0">
    <w:nsid w:val="2C8062E5"/>
    <w:multiLevelType w:val="hybridMultilevel"/>
    <w:tmpl w:val="6298F720"/>
    <w:lvl w:ilvl="0" w:tplc="2912E444">
      <w:start w:val="1"/>
      <w:numFmt w:val="bullet"/>
      <w:lvlText w:val="•"/>
      <w:lvlJc w:val="left"/>
      <w:pPr>
        <w:ind w:left="720" w:hanging="360"/>
      </w:pPr>
    </w:lvl>
    <w:lvl w:ilvl="1" w:tplc="B786183C">
      <w:numFmt w:val="decimal"/>
      <w:lvlText w:val=""/>
      <w:lvlJc w:val="left"/>
    </w:lvl>
    <w:lvl w:ilvl="2" w:tplc="0646FD86">
      <w:numFmt w:val="decimal"/>
      <w:lvlText w:val=""/>
      <w:lvlJc w:val="left"/>
    </w:lvl>
    <w:lvl w:ilvl="3" w:tplc="8BD844B6">
      <w:numFmt w:val="decimal"/>
      <w:lvlText w:val=""/>
      <w:lvlJc w:val="left"/>
    </w:lvl>
    <w:lvl w:ilvl="4" w:tplc="80FA7C5E">
      <w:numFmt w:val="decimal"/>
      <w:lvlText w:val=""/>
      <w:lvlJc w:val="left"/>
    </w:lvl>
    <w:lvl w:ilvl="5" w:tplc="8548C0C0">
      <w:numFmt w:val="decimal"/>
      <w:lvlText w:val=""/>
      <w:lvlJc w:val="left"/>
    </w:lvl>
    <w:lvl w:ilvl="6" w:tplc="360A751A">
      <w:numFmt w:val="decimal"/>
      <w:lvlText w:val=""/>
      <w:lvlJc w:val="left"/>
    </w:lvl>
    <w:lvl w:ilvl="7" w:tplc="F654B9DA">
      <w:numFmt w:val="decimal"/>
      <w:lvlText w:val=""/>
      <w:lvlJc w:val="left"/>
    </w:lvl>
    <w:lvl w:ilvl="8" w:tplc="599E5B10">
      <w:numFmt w:val="decimal"/>
      <w:lvlText w:val=""/>
      <w:lvlJc w:val="left"/>
    </w:lvl>
  </w:abstractNum>
  <w:num w:numId="1" w16cid:durableId="1213494490">
    <w:abstractNumId w:val="0"/>
    <w:lvlOverride w:ilvl="0">
      <w:startOverride w:val="1"/>
    </w:lvlOverride>
  </w:num>
  <w:num w:numId="2" w16cid:durableId="202789133">
    <w:abstractNumId w:val="1"/>
    <w:lvlOverride w:ilvl="0">
      <w:startOverride w:val="1"/>
    </w:lvlOverride>
  </w:num>
  <w:num w:numId="3" w16cid:durableId="18759212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626"/>
    <w:rsid w:val="002D6626"/>
    <w:rsid w:val="00B22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C935B4"/>
  <w15:docId w15:val="{3F72C5F7-A28F-3943-B9BD-3E40F6A2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20968</Words>
  <Characters>119522</Characters>
  <Application>Microsoft Office Word</Application>
  <DocSecurity>0</DocSecurity>
  <Lines>996</Lines>
  <Paragraphs>280</Paragraphs>
  <ScaleCrop>false</ScaleCrop>
  <Company/>
  <LinksUpToDate>false</LinksUpToDate>
  <CharactersWithSpaces>140210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2026-06-01T06:15:00Z</dcterms:created>
  <dcterms:modified xsi:type="dcterms:W3CDTF">2026-06-01T06:15:00Z</dcterms:modified>
</cp:coreProperties>
</file>