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1B2A4A"/>
          <w:sz w:val="52"/>
          <w:szCs w:val="52"/>
        </w:rPr>
        <w:t xml:space="preserve">GREYRADIUS CONSULTING</w:t>
      </w:r>
    </w:p>
    <w:p>
      <w:pPr>
        <w:spacing w:after="80" w:before="0"/>
      </w:pPr>
      <w:r>
        <w:rPr>
          <w:rFonts w:ascii="Arial" w:cs="Arial" w:eastAsia="Arial" w:hAnsi="Arial"/>
          <w:color w:val="E8612C"/>
          <w:sz w:val="30"/>
          <w:szCs w:val="30"/>
        </w:rPr>
        <w:t xml:space="preserve">SEO Build Pack — Batch 23 | Enhanced Content Architecture v2</w:t>
      </w:r>
    </w:p>
    <w:p>
      <w:pPr>
        <w:spacing w:after="80" w:before="0"/>
      </w:pPr>
      <w:r>
        <w:rPr>
          <w:rFonts w:ascii="Arial" w:cs="Arial" w:eastAsia="Arial" w:hAnsi="Arial"/>
          <w:b/>
          <w:bCs/>
          <w:color w:val="2E7D32"/>
          <w:sz w:val="22"/>
          <w:szCs w:val="22"/>
        </w:rPr>
        <w:t xml:space="preserve">SAMPLE: 5 pages shown | Full batch: 40 pages</w:t>
      </w:r>
    </w:p>
    <w:p>
      <w:pPr>
        <w:spacing w:after="600" w:before="0"/>
      </w:pPr>
      <w:r>
        <w:rPr>
          <w:rFonts w:ascii="Arial" w:cs="Arial" w:eastAsia="Arial" w:hAnsi="Arial"/>
          <w:i/>
          <w:iCs/>
          <w:color w:val="666666"/>
          <w:sz w:val="18"/>
          <w:szCs w:val="18"/>
        </w:rPr>
        <w:t xml:space="preserve">June 2026 | Confidential</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Enhanced content architecture — v2</w:t>
      </w:r>
    </w:p>
    <w:p>
      <w:pPr>
        <w:spacing w:after="60" w:before="60"/>
      </w:pPr>
      <w:r>
        <w:rPr>
          <w:rFonts w:ascii="Arial" w:cs="Arial" w:eastAsia="Arial" w:hAnsi="Arial"/>
          <w:i/>
          <w:iCs/>
          <w:color w:val="666666"/>
          <w:sz w:val="18"/>
          <w:szCs w:val="18"/>
        </w:rPr>
        <w:t xml:space="preserve">All pages from Batch 23 onward use this richer content structure. Each page has 9 additional deep-content fields beyond the v1 template.</w:t>
      </w:r>
    </w:p>
    <w:p>
      <w:pPr>
        <w:pStyle w:val="Heading2"/>
        <w:spacing w:after="120" w:before="280"/>
      </w:pPr>
      <w:r>
        <w:rPr>
          <w:rFonts w:ascii="Arial" w:cs="Arial" w:eastAsia="Arial" w:hAnsi="Arial"/>
          <w:b/>
          <w:bCs/>
          <w:color w:val="1B2A4A"/>
          <w:sz w:val="26"/>
          <w:szCs w:val="26"/>
        </w:rPr>
        <w:t xml:space="preserve">New fields in each page object</w:t>
      </w:r>
    </w:p>
    <w:p>
      <w:pPr>
        <w:pStyle w:val="ListParagraph"/>
        <w:numPr>
          <w:ilvl w:val="0"/>
          <w:numId w:val="2"/>
        </w:numPr>
        <w:spacing w:after="40" w:before="40"/>
      </w:pPr>
      <w:r>
        <w:rPr>
          <w:rFonts w:ascii="Arial" w:cs="Arial" w:eastAsia="Arial" w:hAnsi="Arial"/>
          <w:color w:val="222222"/>
          <w:sz w:val="20"/>
          <w:szCs w:val="20"/>
        </w:rPr>
        <w:t xml:space="preserve">mandate_examples — 3 anonymised real mandate snapshots: {sector, problem, what_we_did, outcome}</w:t>
      </w:r>
    </w:p>
    <w:p>
      <w:pPr>
        <w:pStyle w:val="ListParagraph"/>
        <w:numPr>
          <w:ilvl w:val="0"/>
          <w:numId w:val="2"/>
        </w:numPr>
        <w:spacing w:after="40" w:before="40"/>
      </w:pPr>
      <w:r>
        <w:rPr>
          <w:rFonts w:ascii="Arial" w:cs="Arial" w:eastAsia="Arial" w:hAnsi="Arial"/>
          <w:color w:val="222222"/>
          <w:sz w:val="20"/>
          <w:szCs w:val="20"/>
        </w:rPr>
        <w:t xml:space="preserve">regulatory_table — 4 regulatory items: {item, body, timeline, complexity}</w:t>
      </w:r>
    </w:p>
    <w:p>
      <w:pPr>
        <w:pStyle w:val="ListParagraph"/>
        <w:numPr>
          <w:ilvl w:val="0"/>
          <w:numId w:val="2"/>
        </w:numPr>
        <w:spacing w:after="40" w:before="40"/>
      </w:pPr>
      <w:r>
        <w:rPr>
          <w:rFonts w:ascii="Arial" w:cs="Arial" w:eastAsia="Arial" w:hAnsi="Arial"/>
          <w:color w:val="222222"/>
          <w:sz w:val="20"/>
          <w:szCs w:val="20"/>
        </w:rPr>
        <w:t xml:space="preserve">competitive_intel — 3 competitor types: {type, strength, how_gr_differs}</w:t>
      </w:r>
    </w:p>
    <w:p>
      <w:pPr>
        <w:pStyle w:val="ListParagraph"/>
        <w:numPr>
          <w:ilvl w:val="0"/>
          <w:numId w:val="2"/>
        </w:numPr>
        <w:spacing w:after="40" w:before="40"/>
      </w:pPr>
      <w:r>
        <w:rPr>
          <w:rFonts w:ascii="Arial" w:cs="Arial" w:eastAsia="Arial" w:hAnsi="Arial"/>
          <w:color w:val="222222"/>
          <w:sz w:val="20"/>
          <w:szCs w:val="20"/>
        </w:rPr>
        <w:t xml:space="preserve">decision_triggers — 5 specific buyer triggers that initiate procurement</w:t>
      </w:r>
    </w:p>
    <w:p>
      <w:pPr>
        <w:pStyle w:val="ListParagraph"/>
        <w:numPr>
          <w:ilvl w:val="0"/>
          <w:numId w:val="2"/>
        </w:numPr>
        <w:spacing w:after="40" w:before="40"/>
      </w:pPr>
      <w:r>
        <w:rPr>
          <w:rFonts w:ascii="Arial" w:cs="Arial" w:eastAsia="Arial" w:hAnsi="Arial"/>
          <w:color w:val="222222"/>
          <w:sz w:val="20"/>
          <w:szCs w:val="20"/>
        </w:rPr>
        <w:t xml:space="preserve">engagement_phases — 4 delivery phases: {phase, week, deliverable, why_it_matters}</w:t>
      </w:r>
    </w:p>
    <w:p>
      <w:pPr>
        <w:pStyle w:val="ListParagraph"/>
        <w:numPr>
          <w:ilvl w:val="0"/>
          <w:numId w:val="2"/>
        </w:numPr>
        <w:spacing w:after="40" w:before="40"/>
      </w:pPr>
      <w:r>
        <w:rPr>
          <w:rFonts w:ascii="Arial" w:cs="Arial" w:eastAsia="Arial" w:hAnsi="Arial"/>
          <w:color w:val="222222"/>
          <w:sz w:val="20"/>
          <w:szCs w:val="20"/>
        </w:rPr>
        <w:t xml:space="preserve">target_titles — 6 exact job titles who commission this service</w:t>
      </w:r>
    </w:p>
    <w:p>
      <w:pPr>
        <w:pStyle w:val="ListParagraph"/>
        <w:numPr>
          <w:ilvl w:val="0"/>
          <w:numId w:val="2"/>
        </w:numPr>
        <w:spacing w:after="40" w:before="40"/>
      </w:pPr>
      <w:r>
        <w:rPr>
          <w:rFonts w:ascii="Arial" w:cs="Arial" w:eastAsia="Arial" w:hAnsi="Arial"/>
          <w:color w:val="222222"/>
          <w:sz w:val="20"/>
          <w:szCs w:val="20"/>
        </w:rPr>
        <w:t xml:space="preserve">common_mistakes — 4 mistakes companies make without GreyRadius</w:t>
      </w:r>
    </w:p>
    <w:p>
      <w:pPr>
        <w:pStyle w:val="ListParagraph"/>
        <w:numPr>
          <w:ilvl w:val="0"/>
          <w:numId w:val="2"/>
        </w:numPr>
        <w:spacing w:after="40" w:before="40"/>
      </w:pPr>
      <w:r>
        <w:rPr>
          <w:rFonts w:ascii="Arial" w:cs="Arial" w:eastAsia="Arial" w:hAnsi="Arial"/>
          <w:color w:val="222222"/>
          <w:sz w:val="20"/>
          <w:szCs w:val="20"/>
        </w:rPr>
        <w:t xml:space="preserve">data_points — 5 specific market data points with source context</w:t>
      </w:r>
    </w:p>
    <w:p>
      <w:pPr>
        <w:pStyle w:val="ListParagraph"/>
        <w:numPr>
          <w:ilvl w:val="0"/>
          <w:numId w:val="2"/>
        </w:numPr>
        <w:spacing w:after="40" w:before="40"/>
      </w:pPr>
      <w:r>
        <w:rPr>
          <w:rFonts w:ascii="Arial" w:cs="Arial" w:eastAsia="Arial" w:hAnsi="Arial"/>
          <w:color w:val="222222"/>
          <w:sz w:val="20"/>
          <w:szCs w:val="20"/>
        </w:rPr>
        <w:t xml:space="preserve">why_now — 3 reasons the timing window is specific to 2025-2027</w:t>
      </w:r>
    </w:p>
    <w:p>
      <w:pPr>
        <w:pStyle w:val="Heading2"/>
        <w:spacing w:after="120" w:before="280"/>
      </w:pPr>
      <w:r>
        <w:rPr>
          <w:rFonts w:ascii="Arial" w:cs="Arial" w:eastAsia="Arial" w:hAnsi="Arial"/>
          <w:b/>
          <w:bCs/>
          <w:color w:val="1B2A4A"/>
          <w:sz w:val="26"/>
          <w:szCs w:val="26"/>
        </w:rPr>
        <w:t xml:space="preserve">Target page depth</w:t>
      </w:r>
    </w:p>
    <w:p>
      <w:pPr>
        <w:pStyle w:val="ListParagraph"/>
        <w:numPr>
          <w:ilvl w:val="0"/>
          <w:numId w:val="2"/>
        </w:numPr>
        <w:spacing w:after="40" w:before="40"/>
      </w:pPr>
      <w:r>
        <w:rPr>
          <w:rFonts w:ascii="Arial" w:cs="Arial" w:eastAsia="Arial" w:hAnsi="Arial"/>
          <w:color w:val="222222"/>
          <w:sz w:val="20"/>
          <w:szCs w:val="20"/>
        </w:rPr>
        <w:t xml:space="preserve">Word count per page: 3,500-5,000 words (vs 1,900 in prior batches)</w:t>
      </w:r>
    </w:p>
    <w:p>
      <w:pPr>
        <w:pStyle w:val="ListParagraph"/>
        <w:numPr>
          <w:ilvl w:val="0"/>
          <w:numId w:val="2"/>
        </w:numPr>
        <w:spacing w:after="40" w:before="40"/>
      </w:pPr>
      <w:r>
        <w:rPr>
          <w:rFonts w:ascii="Arial" w:cs="Arial" w:eastAsia="Arial" w:hAnsi="Arial"/>
          <w:color w:val="222222"/>
          <w:sz w:val="20"/>
          <w:szCs w:val="20"/>
        </w:rPr>
        <w:t xml:space="preserve">Schema blocks: 3 (Service + FAQPage + BreadcrumbList) vs 1 prior</w:t>
      </w:r>
    </w:p>
    <w:p>
      <w:pPr>
        <w:pStyle w:val="ListParagraph"/>
        <w:numPr>
          <w:ilvl w:val="0"/>
          <w:numId w:val="2"/>
        </w:numPr>
        <w:spacing w:after="40" w:before="40"/>
      </w:pPr>
      <w:r>
        <w:rPr>
          <w:rFonts w:ascii="Arial" w:cs="Arial" w:eastAsia="Arial" w:hAnsi="Arial"/>
          <w:color w:val="222222"/>
          <w:sz w:val="20"/>
          <w:szCs w:val="20"/>
        </w:rPr>
        <w:t xml:space="preserve">Mandate examples: 3 named, detailed case snapshots per page</w:t>
      </w:r>
    </w:p>
    <w:p>
      <w:pPr>
        <w:pStyle w:val="ListParagraph"/>
        <w:numPr>
          <w:ilvl w:val="0"/>
          <w:numId w:val="2"/>
        </w:numPr>
        <w:spacing w:after="40" w:before="40"/>
      </w:pPr>
      <w:r>
        <w:rPr>
          <w:rFonts w:ascii="Arial" w:cs="Arial" w:eastAsia="Arial" w:hAnsi="Arial"/>
          <w:color w:val="222222"/>
          <w:sz w:val="20"/>
          <w:szCs w:val="20"/>
        </w:rPr>
        <w:t xml:space="preserve">Regulatory table: 4 rows with timeline and complexity rating</w:t>
      </w:r>
    </w:p>
    <w:p>
      <w:pPr>
        <w:pStyle w:val="ListParagraph"/>
        <w:numPr>
          <w:ilvl w:val="0"/>
          <w:numId w:val="2"/>
        </w:numPr>
        <w:spacing w:after="40" w:before="40"/>
      </w:pPr>
      <w:r>
        <w:rPr>
          <w:rFonts w:ascii="Arial" w:cs="Arial" w:eastAsia="Arial" w:hAnsi="Arial"/>
          <w:color w:val="222222"/>
          <w:sz w:val="20"/>
          <w:szCs w:val="20"/>
        </w:rPr>
        <w:t xml:space="preserve">Competitor intel: 3 named competitor types with differentiation</w:t>
      </w:r>
    </w:p>
    <w:p>
      <w:pPr>
        <w:pStyle w:val="ListParagraph"/>
        <w:numPr>
          <w:ilvl w:val="0"/>
          <w:numId w:val="2"/>
        </w:numPr>
        <w:spacing w:after="40" w:before="40"/>
      </w:pPr>
      <w:r>
        <w:rPr>
          <w:rFonts w:ascii="Arial" w:cs="Arial" w:eastAsia="Arial" w:hAnsi="Arial"/>
          <w:color w:val="222222"/>
          <w:sz w:val="20"/>
          <w:szCs w:val="20"/>
        </w:rPr>
        <w:t xml:space="preserve">H2 section count: 14-16 vs 12 prior</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Section 1: Page index — sample pages</w:t>
      </w:r>
    </w:p>
    <w:p>
      <w:pPr>
        <w:pStyle w:val="ListParagraph"/>
        <w:numPr>
          <w:ilvl w:val="0"/>
          <w:numId w:val="2"/>
        </w:numPr>
        <w:spacing w:after="40" w:before="40"/>
      </w:pPr>
      <w:r>
        <w:rPr>
          <w:rFonts w:ascii="Arial" w:cs="Arial" w:eastAsia="Arial" w:hAnsi="Arial"/>
          <w:color w:val="222222"/>
          <w:sz w:val="20"/>
          <w:szCs w:val="20"/>
        </w:rPr>
        <w:t xml:space="preserve">[fintech-payments] india-upi-fintech-market-entry</w:t>
      </w:r>
    </w:p>
    <w:p>
      <w:pPr>
        <w:pStyle w:val="ListParagraph"/>
        <w:numPr>
          <w:ilvl w:val="0"/>
          <w:numId w:val="2"/>
        </w:numPr>
        <w:spacing w:after="40" w:before="40"/>
      </w:pPr>
      <w:r>
        <w:rPr>
          <w:rFonts w:ascii="Arial" w:cs="Arial" w:eastAsia="Arial" w:hAnsi="Arial"/>
          <w:color w:val="222222"/>
          <w:sz w:val="20"/>
          <w:szCs w:val="20"/>
        </w:rPr>
        <w:t xml:space="preserve">[fintech-payments] gulf-open-banking-fintech</w:t>
      </w:r>
    </w:p>
    <w:p>
      <w:pPr>
        <w:pStyle w:val="ListParagraph"/>
        <w:numPr>
          <w:ilvl w:val="0"/>
          <w:numId w:val="2"/>
        </w:numPr>
        <w:spacing w:after="40" w:before="40"/>
      </w:pPr>
      <w:r>
        <w:rPr>
          <w:rFonts w:ascii="Arial" w:cs="Arial" w:eastAsia="Arial" w:hAnsi="Arial"/>
          <w:color w:val="222222"/>
          <w:sz w:val="20"/>
          <w:szCs w:val="20"/>
        </w:rPr>
        <w:t xml:space="preserve">[enterprise-saas] india-b2b-saas-enterprise-gtm</w:t>
      </w:r>
    </w:p>
    <w:p>
      <w:pPr>
        <w:pStyle w:val="ListParagraph"/>
        <w:numPr>
          <w:ilvl w:val="0"/>
          <w:numId w:val="2"/>
        </w:numPr>
        <w:spacing w:after="40" w:before="40"/>
      </w:pPr>
      <w:r>
        <w:rPr>
          <w:rFonts w:ascii="Arial" w:cs="Arial" w:eastAsia="Arial" w:hAnsi="Arial"/>
          <w:color w:val="222222"/>
          <w:sz w:val="20"/>
          <w:szCs w:val="20"/>
        </w:rPr>
        <w:t xml:space="preserve">[healthtech] india-healthtech-enterprise-gtm</w:t>
      </w:r>
    </w:p>
    <w:p>
      <w:pPr>
        <w:pStyle w:val="ListParagraph"/>
        <w:numPr>
          <w:ilvl w:val="0"/>
          <w:numId w:val="2"/>
        </w:numPr>
        <w:spacing w:after="40" w:before="40"/>
      </w:pPr>
      <w:r>
        <w:rPr>
          <w:rFonts w:ascii="Arial" w:cs="Arial" w:eastAsia="Arial" w:hAnsi="Arial"/>
          <w:color w:val="222222"/>
          <w:sz w:val="20"/>
          <w:szCs w:val="20"/>
        </w:rPr>
        <w:t xml:space="preserve">[renewable-energy] india-renewable-energy-market-entry</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Section 2: Replit build prompt</w:t>
      </w:r>
    </w:p>
    <w:p>
      <w:pPr>
        <w:spacing w:after="60" w:before="60"/>
      </w:pPr>
      <w:r>
        <w:rPr>
          <w:rFonts w:ascii="Arial" w:cs="Arial" w:eastAsia="Arial" w:hAnsi="Arial"/>
          <w:i/>
          <w:iCs/>
          <w:color w:val="666666"/>
          <w:sz w:val="18"/>
          <w:szCs w:val="18"/>
        </w:rPr>
        <w:t xml:space="preserve">This prompt builds the full 40-page Batch 23 using the enhanced template.</w:t>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GREYRADIUS INDUSTRY PAGES — BATCH 23 (ENHANCED v2)</w:t>
      </w:r>
    </w:p>
    <w:p>
      <w:pPr>
        <w:shd w:fill="F0F0F0" w:val="clear"/>
        <w:spacing w:after="14" w:before="14"/>
        <w:ind w:left="360"/>
      </w:pPr>
      <w:r>
        <w:rPr>
          <w:rFonts w:ascii="Courier New" w:cs="Courier New" w:eastAsia="Courier New" w:hAnsi="Courier New"/>
          <w:color w:val="1B2A4A"/>
          <w:sz w:val="16"/>
          <w:szCs w:val="16"/>
        </w:rPr>
        <w:t xml:space="preserve">40 pages | Deep content architecture | 3,500-5,000 words each</w:t>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JSON file:  data/industry-pages-batch23.json</w:t>
      </w:r>
    </w:p>
    <w:p>
      <w:pPr>
        <w:shd w:fill="F0F0F0" w:val="clear"/>
        <w:spacing w:after="14" w:before="14"/>
        <w:ind w:left="360"/>
      </w:pPr>
      <w:r>
        <w:rPr>
          <w:rFonts w:ascii="Courier New" w:cs="Courier New" w:eastAsia="Courier New" w:hAnsi="Courier New"/>
          <w:color w:val="1B2A4A"/>
          <w:sz w:val="16"/>
          <w:szCs w:val="16"/>
        </w:rPr>
        <w:t xml:space="preserve">Template:   templates/industry-page-template-v2.html</w:t>
      </w:r>
    </w:p>
    <w:p>
      <w:pPr>
        <w:shd w:fill="F0F0F0" w:val="clear"/>
        <w:spacing w:after="14" w:before="14"/>
        <w:ind w:left="360"/>
      </w:pPr>
      <w:r>
        <w:rPr>
          <w:rFonts w:ascii="Courier New" w:cs="Courier New" w:eastAsia="Courier New" w:hAnsi="Courier New"/>
          <w:color w:val="1B2A4A"/>
          <w:sz w:val="16"/>
          <w:szCs w:val="16"/>
        </w:rPr>
        <w:t xml:space="preserve">Pages:      40 (verified — no duplicates)</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IMPORTANT — ENHANCED TEMPLATE REQUIRED:</w:t>
      </w:r>
    </w:p>
    <w:p>
      <w:pPr>
        <w:shd w:fill="F0F0F0" w:val="clear"/>
        <w:spacing w:after="14" w:before="14"/>
        <w:ind w:left="360"/>
      </w:pPr>
      <w:r>
        <w:rPr>
          <w:rFonts w:ascii="Courier New" w:cs="Courier New" w:eastAsia="Courier New" w:hAnsi="Courier New"/>
          <w:color w:val="1B2A4A"/>
          <w:sz w:val="16"/>
          <w:szCs w:val="16"/>
        </w:rPr>
        <w:t xml:space="preserve">Before building pages, create a new template at:</w:t>
      </w:r>
    </w:p>
    <w:p>
      <w:pPr>
        <w:shd w:fill="F0F0F0" w:val="clear"/>
        <w:spacing w:after="14" w:before="14"/>
        <w:ind w:left="360"/>
      </w:pPr>
      <w:r>
        <w:rPr>
          <w:rFonts w:ascii="Courier New" w:cs="Courier New" w:eastAsia="Courier New" w:hAnsi="Courier New"/>
          <w:color w:val="1B2A4A"/>
          <w:sz w:val="16"/>
          <w:szCs w:val="16"/>
        </w:rPr>
        <w:t xml:space="preserve">templates/industry-page-template-v2.html</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This template extends the v1 template with new sections:</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1. MANDATE EXAMPLES SECTION (after "How we engage")</w:t>
      </w:r>
    </w:p>
    <w:p>
      <w:pPr>
        <w:shd w:fill="F0F0F0" w:val="clear"/>
        <w:spacing w:after="14" w:before="14"/>
        <w:ind w:left="360"/>
      </w:pPr>
      <w:r>
        <w:rPr>
          <w:rFonts w:ascii="Courier New" w:cs="Courier New" w:eastAsia="Courier New" w:hAnsi="Courier New"/>
          <w:color w:val="1B2A4A"/>
          <w:sz w:val="16"/>
          <w:szCs w:val="16"/>
        </w:rPr>
        <w:t xml:space="preserve">   3 case snapshot cards using {{MANDATE_1_SECTOR}},</w:t>
      </w:r>
    </w:p>
    <w:p>
      <w:pPr>
        <w:shd w:fill="F0F0F0" w:val="clear"/>
        <w:spacing w:after="14" w:before="14"/>
        <w:ind w:left="360"/>
      </w:pPr>
      <w:r>
        <w:rPr>
          <w:rFonts w:ascii="Courier New" w:cs="Courier New" w:eastAsia="Courier New" w:hAnsi="Courier New"/>
          <w:color w:val="1B2A4A"/>
          <w:sz w:val="16"/>
          <w:szCs w:val="16"/>
        </w:rPr>
        <w:t xml:space="preserve">   {{MANDATE_1_PROBLEM}}, {{MANDATE_1_WHAT}}, {{MANDATE_1_OUTCOME}}</w:t>
      </w:r>
    </w:p>
    <w:p>
      <w:pPr>
        <w:shd w:fill="F0F0F0" w:val="clear"/>
        <w:spacing w:after="14" w:before="14"/>
        <w:ind w:left="360"/>
      </w:pPr>
      <w:r>
        <w:rPr>
          <w:rFonts w:ascii="Courier New" w:cs="Courier New" w:eastAsia="Courier New" w:hAnsi="Courier New"/>
          <w:color w:val="1B2A4A"/>
          <w:sz w:val="16"/>
          <w:szCs w:val="16"/>
        </w:rPr>
        <w:t xml:space="preserve">   ... repeat for MANDATE_2 and MANDATE_3</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2. REGULATORY TABLE (after market data section)</w:t>
      </w:r>
    </w:p>
    <w:p>
      <w:pPr>
        <w:shd w:fill="F0F0F0" w:val="clear"/>
        <w:spacing w:after="14" w:before="14"/>
        <w:ind w:left="360"/>
      </w:pPr>
      <w:r>
        <w:rPr>
          <w:rFonts w:ascii="Courier New" w:cs="Courier New" w:eastAsia="Courier New" w:hAnsi="Courier New"/>
          <w:color w:val="1B2A4A"/>
          <w:sz w:val="16"/>
          <w:szCs w:val="16"/>
        </w:rPr>
        <w:t xml:space="preserve">   4-row table using:</w:t>
      </w:r>
    </w:p>
    <w:p>
      <w:pPr>
        <w:shd w:fill="F0F0F0" w:val="clear"/>
        <w:spacing w:after="14" w:before="14"/>
        <w:ind w:left="360"/>
      </w:pPr>
      <w:r>
        <w:rPr>
          <w:rFonts w:ascii="Courier New" w:cs="Courier New" w:eastAsia="Courier New" w:hAnsi="Courier New"/>
          <w:color w:val="1B2A4A"/>
          <w:sz w:val="16"/>
          <w:szCs w:val="16"/>
        </w:rPr>
        <w:t xml:space="preserve">   {{REG_1_ITEM}}, {{REG_1_BODY}}, {{REG_1_TIMELINE}}, {{REG_1_COMPLEXITY}}</w:t>
      </w:r>
    </w:p>
    <w:p>
      <w:pPr>
        <w:shd w:fill="F0F0F0" w:val="clear"/>
        <w:spacing w:after="14" w:before="14"/>
        <w:ind w:left="360"/>
      </w:pPr>
      <w:r>
        <w:rPr>
          <w:rFonts w:ascii="Courier New" w:cs="Courier New" w:eastAsia="Courier New" w:hAnsi="Courier New"/>
          <w:color w:val="1B2A4A"/>
          <w:sz w:val="16"/>
          <w:szCs w:val="16"/>
        </w:rPr>
        <w:t xml:space="preserve">   ... repeat for REG_2, REG_3, REG_4</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3. COMPETITIVE INTEL SECTION (after regulatory table)</w:t>
      </w:r>
    </w:p>
    <w:p>
      <w:pPr>
        <w:shd w:fill="F0F0F0" w:val="clear"/>
        <w:spacing w:after="14" w:before="14"/>
        <w:ind w:left="360"/>
      </w:pPr>
      <w:r>
        <w:rPr>
          <w:rFonts w:ascii="Courier New" w:cs="Courier New" w:eastAsia="Courier New" w:hAnsi="Courier New"/>
          <w:color w:val="1B2A4A"/>
          <w:sz w:val="16"/>
          <w:szCs w:val="16"/>
        </w:rPr>
        <w:t xml:space="preserve">   3 competitor cards using:</w:t>
      </w:r>
    </w:p>
    <w:p>
      <w:pPr>
        <w:shd w:fill="F0F0F0" w:val="clear"/>
        <w:spacing w:after="14" w:before="14"/>
        <w:ind w:left="360"/>
      </w:pPr>
      <w:r>
        <w:rPr>
          <w:rFonts w:ascii="Courier New" w:cs="Courier New" w:eastAsia="Courier New" w:hAnsi="Courier New"/>
          <w:color w:val="1B2A4A"/>
          <w:sz w:val="16"/>
          <w:szCs w:val="16"/>
        </w:rPr>
        <w:t xml:space="preserve">   {{COMP_1_TYPE}}, {{COMP_1_STRENGTH}}, {{COMP_1_HOW_GR}}</w:t>
      </w:r>
    </w:p>
    <w:p>
      <w:pPr>
        <w:shd w:fill="F0F0F0" w:val="clear"/>
        <w:spacing w:after="14" w:before="14"/>
        <w:ind w:left="360"/>
      </w:pPr>
      <w:r>
        <w:rPr>
          <w:rFonts w:ascii="Courier New" w:cs="Courier New" w:eastAsia="Courier New" w:hAnsi="Courier New"/>
          <w:color w:val="1B2A4A"/>
          <w:sz w:val="16"/>
          <w:szCs w:val="16"/>
        </w:rPr>
        <w:t xml:space="preserve">   ... repeat for COMP_2, COMP_3</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4. DECISION TRIGGERS (before CTA)</w:t>
      </w:r>
    </w:p>
    <w:p>
      <w:pPr>
        <w:shd w:fill="F0F0F0" w:val="clear"/>
        <w:spacing w:after="14" w:before="14"/>
        <w:ind w:left="360"/>
      </w:pPr>
      <w:r>
        <w:rPr>
          <w:rFonts w:ascii="Courier New" w:cs="Courier New" w:eastAsia="Courier New" w:hAnsi="Courier New"/>
          <w:color w:val="1B2A4A"/>
          <w:sz w:val="16"/>
          <w:szCs w:val="16"/>
        </w:rPr>
        <w:t xml:space="preserve">   5 bullet triggers using {{TRIGGER_1}} to {{TRIGGER_5}}</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5. ENGAGEMENT PHASES TIMELINE (existing process timeline — enhance)</w:t>
      </w:r>
    </w:p>
    <w:p>
      <w:pPr>
        <w:shd w:fill="F0F0F0" w:val="clear"/>
        <w:spacing w:after="14" w:before="14"/>
        <w:ind w:left="360"/>
      </w:pPr>
      <w:r>
        <w:rPr>
          <w:rFonts w:ascii="Courier New" w:cs="Courier New" w:eastAsia="Courier New" w:hAnsi="Courier New"/>
          <w:color w:val="1B2A4A"/>
          <w:sz w:val="16"/>
          <w:szCs w:val="16"/>
        </w:rPr>
        <w:t xml:space="preserve">   4 phases using:</w:t>
      </w:r>
    </w:p>
    <w:p>
      <w:pPr>
        <w:shd w:fill="F0F0F0" w:val="clear"/>
        <w:spacing w:after="14" w:before="14"/>
        <w:ind w:left="360"/>
      </w:pPr>
      <w:r>
        <w:rPr>
          <w:rFonts w:ascii="Courier New" w:cs="Courier New" w:eastAsia="Courier New" w:hAnsi="Courier New"/>
          <w:color w:val="1B2A4A"/>
          <w:sz w:val="16"/>
          <w:szCs w:val="16"/>
        </w:rPr>
        <w:t xml:space="preserve">   {{PHASE_1_NAME}}, {{PHASE_1_WEEK}}, {{PHASE_1_DELIVERABLE}},</w:t>
      </w:r>
    </w:p>
    <w:p>
      <w:pPr>
        <w:shd w:fill="F0F0F0" w:val="clear"/>
        <w:spacing w:after="14" w:before="14"/>
        <w:ind w:left="360"/>
      </w:pPr>
      <w:r>
        <w:rPr>
          <w:rFonts w:ascii="Courier New" w:cs="Courier New" w:eastAsia="Courier New" w:hAnsi="Courier New"/>
          <w:color w:val="1B2A4A"/>
          <w:sz w:val="16"/>
          <w:szCs w:val="16"/>
        </w:rPr>
        <w:t xml:space="preserve">   {{PHASE_1_WHY}} ... repeat for PHASE_2, PHASE_3, PHASE_4</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6. TARGET TITLES (in "Who we work with" sidebar)</w:t>
      </w:r>
    </w:p>
    <w:p>
      <w:pPr>
        <w:shd w:fill="F0F0F0" w:val="clear"/>
        <w:spacing w:after="14" w:before="14"/>
        <w:ind w:left="360"/>
      </w:pPr>
      <w:r>
        <w:rPr>
          <w:rFonts w:ascii="Courier New" w:cs="Courier New" w:eastAsia="Courier New" w:hAnsi="Courier New"/>
          <w:color w:val="1B2A4A"/>
          <w:sz w:val="16"/>
          <w:szCs w:val="16"/>
        </w:rPr>
        <w:t xml:space="preserve">   6 titles using {{TITLE_1}} to {{TITLE_6}}</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7. COMMON MISTAKES (accordion section)</w:t>
      </w:r>
    </w:p>
    <w:p>
      <w:pPr>
        <w:shd w:fill="F0F0F0" w:val="clear"/>
        <w:spacing w:after="14" w:before="14"/>
        <w:ind w:left="360"/>
      </w:pPr>
      <w:r>
        <w:rPr>
          <w:rFonts w:ascii="Courier New" w:cs="Courier New" w:eastAsia="Courier New" w:hAnsi="Courier New"/>
          <w:color w:val="1B2A4A"/>
          <w:sz w:val="16"/>
          <w:szCs w:val="16"/>
        </w:rPr>
        <w:t xml:space="preserve">   4 mistakes using {{MISTAKE_1}} to {{MISTAKE_4}}</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8. WHY NOW (timing callout box)</w:t>
      </w:r>
    </w:p>
    <w:p>
      <w:pPr>
        <w:shd w:fill="F0F0F0" w:val="clear"/>
        <w:spacing w:after="14" w:before="14"/>
        <w:ind w:left="360"/>
      </w:pPr>
      <w:r>
        <w:rPr>
          <w:rFonts w:ascii="Courier New" w:cs="Courier New" w:eastAsia="Courier New" w:hAnsi="Courier New"/>
          <w:color w:val="1B2A4A"/>
          <w:sz w:val="16"/>
          <w:szCs w:val="16"/>
        </w:rPr>
        <w:t xml:space="preserve">   3 reasons using {{WHY_NOW_1}}, {{WHY_NOW_2}}, {{WHY_NOW_3}}</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9. ADDITIONAL DATA POINTS (extend existing stats section)</w:t>
      </w:r>
    </w:p>
    <w:p>
      <w:pPr>
        <w:shd w:fill="F0F0F0" w:val="clear"/>
        <w:spacing w:after="14" w:before="14"/>
        <w:ind w:left="360"/>
      </w:pPr>
      <w:r>
        <w:rPr>
          <w:rFonts w:ascii="Courier New" w:cs="Courier New" w:eastAsia="Courier New" w:hAnsi="Courier New"/>
          <w:color w:val="1B2A4A"/>
          <w:sz w:val="16"/>
          <w:szCs w:val="16"/>
        </w:rPr>
        <w:t xml:space="preserve">   5 data points using {{DATA_1}} to {{DATA_5}}</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Additional schema blocks:</w:t>
      </w:r>
    </w:p>
    <w:p>
      <w:pPr>
        <w:shd w:fill="F0F0F0" w:val="clear"/>
        <w:spacing w:after="14" w:before="14"/>
        <w:ind w:left="360"/>
      </w:pPr>
      <w:r>
        <w:rPr>
          <w:rFonts w:ascii="Courier New" w:cs="Courier New" w:eastAsia="Courier New" w:hAnsi="Courier New"/>
          <w:color w:val="1B2A4A"/>
          <w:sz w:val="16"/>
          <w:szCs w:val="16"/>
        </w:rPr>
        <w:t xml:space="preserve">  {{SCHEMA_SERVICE}}   → Service schema (existing)</w:t>
      </w:r>
    </w:p>
    <w:p>
      <w:pPr>
        <w:shd w:fill="F0F0F0" w:val="clear"/>
        <w:spacing w:after="14" w:before="14"/>
        <w:ind w:left="360"/>
      </w:pPr>
      <w:r>
        <w:rPr>
          <w:rFonts w:ascii="Courier New" w:cs="Courier New" w:eastAsia="Courier New" w:hAnsi="Courier New"/>
          <w:color w:val="1B2A4A"/>
          <w:sz w:val="16"/>
          <w:szCs w:val="16"/>
        </w:rPr>
        <w:t xml:space="preserve">  {{SCHEMA_FAQ}}       → FAQPage schema (existing)</w:t>
      </w:r>
    </w:p>
    <w:p>
      <w:pPr>
        <w:shd w:fill="F0F0F0" w:val="clear"/>
        <w:spacing w:after="14" w:before="14"/>
        <w:ind w:left="360"/>
      </w:pPr>
      <w:r>
        <w:rPr>
          <w:rFonts w:ascii="Courier New" w:cs="Courier New" w:eastAsia="Courier New" w:hAnsi="Courier New"/>
          <w:color w:val="1B2A4A"/>
          <w:sz w:val="16"/>
          <w:szCs w:val="16"/>
        </w:rPr>
        <w:t xml:space="preserve">  {{SCHEMA_SPEAKABLE}} → SpeakableSpecification for Google AEO:</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"@context": "https://schema.org",</w:t>
      </w:r>
    </w:p>
    <w:p>
      <w:pPr>
        <w:shd w:fill="F0F0F0" w:val="clear"/>
        <w:spacing w:after="14" w:before="14"/>
        <w:ind w:left="360"/>
      </w:pPr>
      <w:r>
        <w:rPr>
          <w:rFonts w:ascii="Courier New" w:cs="Courier New" w:eastAsia="Courier New" w:hAnsi="Courier New"/>
          <w:color w:val="1B2A4A"/>
          <w:sz w:val="16"/>
          <w:szCs w:val="16"/>
        </w:rPr>
        <w:t xml:space="preserve">    "@type": "SpeakableSpecification",</w:t>
      </w:r>
    </w:p>
    <w:p>
      <w:pPr>
        <w:shd w:fill="F0F0F0" w:val="clear"/>
        <w:spacing w:after="14" w:before="14"/>
        <w:ind w:left="360"/>
      </w:pPr>
      <w:r>
        <w:rPr>
          <w:rFonts w:ascii="Courier New" w:cs="Courier New" w:eastAsia="Courier New" w:hAnsi="Courier New"/>
          <w:color w:val="1B2A4A"/>
          <w:sz w:val="16"/>
          <w:szCs w:val="16"/>
        </w:rPr>
        <w:t xml:space="preserve">    "cssSelector": [".mandate-example", ".regulatory-table",</w:t>
      </w:r>
    </w:p>
    <w:p>
      <w:pPr>
        <w:shd w:fill="F0F0F0" w:val="clear"/>
        <w:spacing w:after="14" w:before="14"/>
        <w:ind w:left="360"/>
      </w:pPr>
      <w:r>
        <w:rPr>
          <w:rFonts w:ascii="Courier New" w:cs="Courier New" w:eastAsia="Courier New" w:hAnsi="Courier New"/>
          <w:color w:val="1B2A4A"/>
          <w:sz w:val="16"/>
          <w:szCs w:val="16"/>
        </w:rPr>
        <w:t xml:space="preserve">                    ".why-now", ".decision-triggers"]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CSS for new sections (add to template head):</w:t>
      </w:r>
    </w:p>
    <w:p>
      <w:pPr>
        <w:shd w:fill="F0F0F0" w:val="clear"/>
        <w:spacing w:after="14" w:before="14"/>
        <w:ind w:left="360"/>
      </w:pPr>
      <w:r>
        <w:rPr>
          <w:rFonts w:ascii="Courier New" w:cs="Courier New" w:eastAsia="Courier New" w:hAnsi="Courier New"/>
          <w:color w:val="1B2A4A"/>
          <w:sz w:val="16"/>
          <w:szCs w:val="16"/>
        </w:rPr>
        <w:t xml:space="preserve">.mandate-card { background:#f8f9fb; border-left:4px solid #1B2A4A;</w:t>
      </w:r>
    </w:p>
    <w:p>
      <w:pPr>
        <w:shd w:fill="F0F0F0" w:val="clear"/>
        <w:spacing w:after="14" w:before="14"/>
        <w:ind w:left="360"/>
      </w:pPr>
      <w:r>
        <w:rPr>
          <w:rFonts w:ascii="Courier New" w:cs="Courier New" w:eastAsia="Courier New" w:hAnsi="Courier New"/>
          <w:color w:val="1B2A4A"/>
          <w:sz w:val="16"/>
          <w:szCs w:val="16"/>
        </w:rPr>
        <w:t xml:space="preserve">  padding:1.25rem 1.5rem; border-radius:0 8px 8px 0; margin:1rem 0; }</w:t>
      </w:r>
    </w:p>
    <w:p>
      <w:pPr>
        <w:shd w:fill="F0F0F0" w:val="clear"/>
        <w:spacing w:after="14" w:before="14"/>
        <w:ind w:left="360"/>
      </w:pPr>
      <w:r>
        <w:rPr>
          <w:rFonts w:ascii="Courier New" w:cs="Courier New" w:eastAsia="Courier New" w:hAnsi="Courier New"/>
          <w:color w:val="1B2A4A"/>
          <w:sz w:val="16"/>
          <w:szCs w:val="16"/>
        </w:rPr>
        <w:t xml:space="preserve">.mandate-sector { font-size:0.7rem; font-weight:700;</w:t>
      </w:r>
    </w:p>
    <w:p>
      <w:pPr>
        <w:shd w:fill="F0F0F0" w:val="clear"/>
        <w:spacing w:after="14" w:before="14"/>
        <w:ind w:left="360"/>
      </w:pPr>
      <w:r>
        <w:rPr>
          <w:rFonts w:ascii="Courier New" w:cs="Courier New" w:eastAsia="Courier New" w:hAnsi="Courier New"/>
          <w:color w:val="1B2A4A"/>
          <w:sz w:val="16"/>
          <w:szCs w:val="16"/>
        </w:rPr>
        <w:t xml:space="preserve">  letter-spacing:0.1em; text-transform:uppercase; color:#E8612C; }</w:t>
      </w:r>
    </w:p>
    <w:p>
      <w:pPr>
        <w:shd w:fill="F0F0F0" w:val="clear"/>
        <w:spacing w:after="14" w:before="14"/>
        <w:ind w:left="360"/>
      </w:pPr>
      <w:r>
        <w:rPr>
          <w:rFonts w:ascii="Courier New" w:cs="Courier New" w:eastAsia="Courier New" w:hAnsi="Courier New"/>
          <w:color w:val="1B2A4A"/>
          <w:sz w:val="16"/>
          <w:szCs w:val="16"/>
        </w:rPr>
        <w:t xml:space="preserve">.reg-table { width:100%; border-collapse:collapse; font-size:0.875rem; }</w:t>
      </w:r>
    </w:p>
    <w:p>
      <w:pPr>
        <w:shd w:fill="F0F0F0" w:val="clear"/>
        <w:spacing w:after="14" w:before="14"/>
        <w:ind w:left="360"/>
      </w:pPr>
      <w:r>
        <w:rPr>
          <w:rFonts w:ascii="Courier New" w:cs="Courier New" w:eastAsia="Courier New" w:hAnsi="Courier New"/>
          <w:color w:val="1B2A4A"/>
          <w:sz w:val="16"/>
          <w:szCs w:val="16"/>
        </w:rPr>
        <w:t xml:space="preserve">.reg-table th { background:#1B2A4A; color:#fff; padding:0.625rem 1rem; }</w:t>
      </w:r>
    </w:p>
    <w:p>
      <w:pPr>
        <w:shd w:fill="F0F0F0" w:val="clear"/>
        <w:spacing w:after="14" w:before="14"/>
        <w:ind w:left="360"/>
      </w:pPr>
      <w:r>
        <w:rPr>
          <w:rFonts w:ascii="Courier New" w:cs="Courier New" w:eastAsia="Courier New" w:hAnsi="Courier New"/>
          <w:color w:val="1B2A4A"/>
          <w:sz w:val="16"/>
          <w:szCs w:val="16"/>
        </w:rPr>
        <w:t xml:space="preserve">.reg-table td { padding:0.625rem 1rem; border-bottom:1px solid #e2e6ed; }</w:t>
      </w:r>
    </w:p>
    <w:p>
      <w:pPr>
        <w:shd w:fill="F0F0F0" w:val="clear"/>
        <w:spacing w:after="14" w:before="14"/>
        <w:ind w:left="360"/>
      </w:pPr>
      <w:r>
        <w:rPr>
          <w:rFonts w:ascii="Courier New" w:cs="Courier New" w:eastAsia="Courier New" w:hAnsi="Courier New"/>
          <w:color w:val="1B2A4A"/>
          <w:sz w:val="16"/>
          <w:szCs w:val="16"/>
        </w:rPr>
        <w:t xml:space="preserve">.comp-card { background:#fff; border:1px solid #e2e6ed;</w:t>
      </w:r>
    </w:p>
    <w:p>
      <w:pPr>
        <w:shd w:fill="F0F0F0" w:val="clear"/>
        <w:spacing w:after="14" w:before="14"/>
        <w:ind w:left="360"/>
      </w:pPr>
      <w:r>
        <w:rPr>
          <w:rFonts w:ascii="Courier New" w:cs="Courier New" w:eastAsia="Courier New" w:hAnsi="Courier New"/>
          <w:color w:val="1B2A4A"/>
          <w:sz w:val="16"/>
          <w:szCs w:val="16"/>
        </w:rPr>
        <w:t xml:space="preserve">  border-radius:8px; padding:1.25rem; margin:0.75rem 0; }</w:t>
      </w:r>
    </w:p>
    <w:p>
      <w:pPr>
        <w:shd w:fill="F0F0F0" w:val="clear"/>
        <w:spacing w:after="14" w:before="14"/>
        <w:ind w:left="360"/>
      </w:pPr>
      <w:r>
        <w:rPr>
          <w:rFonts w:ascii="Courier New" w:cs="Courier New" w:eastAsia="Courier New" w:hAnsi="Courier New"/>
          <w:color w:val="1B2A4A"/>
          <w:sz w:val="16"/>
          <w:szCs w:val="16"/>
        </w:rPr>
        <w:t xml:space="preserve">.comp-type { font-weight:700; color:#1B2A4A; font-size:0.9rem; }</w:t>
      </w:r>
    </w:p>
    <w:p>
      <w:pPr>
        <w:shd w:fill="F0F0F0" w:val="clear"/>
        <w:spacing w:after="14" w:before="14"/>
        <w:ind w:left="360"/>
      </w:pPr>
      <w:r>
        <w:rPr>
          <w:rFonts w:ascii="Courier New" w:cs="Courier New" w:eastAsia="Courier New" w:hAnsi="Courier New"/>
          <w:color w:val="1B2A4A"/>
          <w:sz w:val="16"/>
          <w:szCs w:val="16"/>
        </w:rPr>
        <w:t xml:space="preserve">.trigger-list li { padding:0.5rem 0; border-bottom:1px solid #f0f0f0;</w:t>
      </w:r>
    </w:p>
    <w:p>
      <w:pPr>
        <w:shd w:fill="F0F0F0" w:val="clear"/>
        <w:spacing w:after="14" w:before="14"/>
        <w:ind w:left="360"/>
      </w:pPr>
      <w:r>
        <w:rPr>
          <w:rFonts w:ascii="Courier New" w:cs="Courier New" w:eastAsia="Courier New" w:hAnsi="Courier New"/>
          <w:color w:val="1B2A4A"/>
          <w:sz w:val="16"/>
          <w:szCs w:val="16"/>
        </w:rPr>
        <w:t xml:space="preserve">  font-size:0.875rem; }</w:t>
      </w:r>
    </w:p>
    <w:p>
      <w:pPr>
        <w:shd w:fill="F0F0F0" w:val="clear"/>
        <w:spacing w:after="14" w:before="14"/>
        <w:ind w:left="360"/>
      </w:pPr>
      <w:r>
        <w:rPr>
          <w:rFonts w:ascii="Courier New" w:cs="Courier New" w:eastAsia="Courier New" w:hAnsi="Courier New"/>
          <w:color w:val="1B2A4A"/>
          <w:sz w:val="16"/>
          <w:szCs w:val="16"/>
        </w:rPr>
        <w:t xml:space="preserve">.phase-card { display:flex; gap:1rem; padding:1rem 0;</w:t>
      </w:r>
    </w:p>
    <w:p>
      <w:pPr>
        <w:shd w:fill="F0F0F0" w:val="clear"/>
        <w:spacing w:after="14" w:before="14"/>
        <w:ind w:left="360"/>
      </w:pPr>
      <w:r>
        <w:rPr>
          <w:rFonts w:ascii="Courier New" w:cs="Courier New" w:eastAsia="Courier New" w:hAnsi="Courier New"/>
          <w:color w:val="1B2A4A"/>
          <w:sz w:val="16"/>
          <w:szCs w:val="16"/>
        </w:rPr>
        <w:t xml:space="preserve">  border-bottom:1px solid #e2e6ed; }</w:t>
      </w:r>
    </w:p>
    <w:p>
      <w:pPr>
        <w:shd w:fill="F0F0F0" w:val="clear"/>
        <w:spacing w:after="14" w:before="14"/>
        <w:ind w:left="360"/>
      </w:pPr>
      <w:r>
        <w:rPr>
          <w:rFonts w:ascii="Courier New" w:cs="Courier New" w:eastAsia="Courier New" w:hAnsi="Courier New"/>
          <w:color w:val="1B2A4A"/>
          <w:sz w:val="16"/>
          <w:szCs w:val="16"/>
        </w:rPr>
        <w:t xml:space="preserve">.phase-week { background:#E8612C; color:#fff; font-weight:700;</w:t>
      </w:r>
    </w:p>
    <w:p>
      <w:pPr>
        <w:shd w:fill="F0F0F0" w:val="clear"/>
        <w:spacing w:after="14" w:before="14"/>
        <w:ind w:left="360"/>
      </w:pPr>
      <w:r>
        <w:rPr>
          <w:rFonts w:ascii="Courier New" w:cs="Courier New" w:eastAsia="Courier New" w:hAnsi="Courier New"/>
          <w:color w:val="1B2A4A"/>
          <w:sz w:val="16"/>
          <w:szCs w:val="16"/>
        </w:rPr>
        <w:t xml:space="preserve">  font-size:0.7rem; padding:0.25rem 0.5rem; border-radius:4px;</w:t>
      </w:r>
    </w:p>
    <w:p>
      <w:pPr>
        <w:shd w:fill="F0F0F0" w:val="clear"/>
        <w:spacing w:after="14" w:before="14"/>
        <w:ind w:left="360"/>
      </w:pPr>
      <w:r>
        <w:rPr>
          <w:rFonts w:ascii="Courier New" w:cs="Courier New" w:eastAsia="Courier New" w:hAnsi="Courier New"/>
          <w:color w:val="1B2A4A"/>
          <w:sz w:val="16"/>
          <w:szCs w:val="16"/>
        </w:rPr>
        <w:t xml:space="preserve">  white-space:nowrap; height:fit-content; }</w:t>
      </w:r>
    </w:p>
    <w:p>
      <w:pPr>
        <w:shd w:fill="F0F0F0" w:val="clear"/>
        <w:spacing w:after="14" w:before="14"/>
        <w:ind w:left="360"/>
      </w:pPr>
      <w:r>
        <w:rPr>
          <w:rFonts w:ascii="Courier New" w:cs="Courier New" w:eastAsia="Courier New" w:hAnsi="Courier New"/>
          <w:color w:val="1B2A4A"/>
          <w:sz w:val="16"/>
          <w:szCs w:val="16"/>
        </w:rPr>
        <w:t xml:space="preserve">.why-now-box { background:#1B2A4A; color:#fff;</w:t>
      </w:r>
    </w:p>
    <w:p>
      <w:pPr>
        <w:shd w:fill="F0F0F0" w:val="clear"/>
        <w:spacing w:after="14" w:before="14"/>
        <w:ind w:left="360"/>
      </w:pPr>
      <w:r>
        <w:rPr>
          <w:rFonts w:ascii="Courier New" w:cs="Courier New" w:eastAsia="Courier New" w:hAnsi="Courier New"/>
          <w:color w:val="1B2A4A"/>
          <w:sz w:val="16"/>
          <w:szCs w:val="16"/>
        </w:rPr>
        <w:t xml:space="preserve">  padding:1.5rem; border-radius:8px; margin:2rem 0; }</w:t>
      </w:r>
    </w:p>
    <w:p>
      <w:pPr>
        <w:shd w:fill="F0F0F0" w:val="clear"/>
        <w:spacing w:after="14" w:before="14"/>
        <w:ind w:left="360"/>
      </w:pPr>
      <w:r>
        <w:rPr>
          <w:rFonts w:ascii="Courier New" w:cs="Courier New" w:eastAsia="Courier New" w:hAnsi="Courier New"/>
          <w:color w:val="1B2A4A"/>
          <w:sz w:val="16"/>
          <w:szCs w:val="16"/>
        </w:rPr>
        <w:t xml:space="preserve">.mistake-item { background:#fff3ef; border-left:3px solid #E8612C;</w:t>
      </w:r>
    </w:p>
    <w:p>
      <w:pPr>
        <w:shd w:fill="F0F0F0" w:val="clear"/>
        <w:spacing w:after="14" w:before="14"/>
        <w:ind w:left="360"/>
      </w:pPr>
      <w:r>
        <w:rPr>
          <w:rFonts w:ascii="Courier New" w:cs="Courier New" w:eastAsia="Courier New" w:hAnsi="Courier New"/>
          <w:color w:val="1B2A4A"/>
          <w:sz w:val="16"/>
          <w:szCs w:val="16"/>
        </w:rPr>
        <w:t xml:space="preserve">  padding:0.875rem 1rem; margin:0.75rem 0; font-size:0.875rem; }</w:t>
      </w:r>
    </w:p>
    <w:p>
      <w:pPr>
        <w:shd w:fill="F0F0F0" w:val="clear"/>
        <w:spacing w:after="14" w:before="14"/>
        <w:ind w:left="360"/>
      </w:pPr>
      <w:r>
        <w:rPr>
          <w:rFonts w:ascii="Courier New" w:cs="Courier New" w:eastAsia="Courier New" w:hAnsi="Courier New"/>
          <w:color w:val="1B2A4A"/>
          <w:sz w:val="16"/>
          <w:szCs w:val="16"/>
        </w:rPr>
        <w:t xml:space="preserve">.data-grid { display:grid; grid-template-columns:repeat(auto-fit,</w:t>
      </w:r>
    </w:p>
    <w:p>
      <w:pPr>
        <w:shd w:fill="F0F0F0" w:val="clear"/>
        <w:spacing w:after="14" w:before="14"/>
        <w:ind w:left="360"/>
      </w:pPr>
      <w:r>
        <w:rPr>
          <w:rFonts w:ascii="Courier New" w:cs="Courier New" w:eastAsia="Courier New" w:hAnsi="Courier New"/>
          <w:color w:val="1B2A4A"/>
          <w:sz w:val="16"/>
          <w:szCs w:val="16"/>
        </w:rPr>
        <w:t xml:space="preserve">  minmax(200px,1fr)); gap:1rem; margin:1.5rem 0; }</w:t>
      </w:r>
    </w:p>
    <w:p>
      <w:pPr>
        <w:shd w:fill="F0F0F0" w:val="clear"/>
        <w:spacing w:after="14" w:before="14"/>
        <w:ind w:left="360"/>
      </w:pPr>
      <w:r>
        <w:rPr>
          <w:rFonts w:ascii="Courier New" w:cs="Courier New" w:eastAsia="Courier New" w:hAnsi="Courier New"/>
          <w:color w:val="1B2A4A"/>
          <w:sz w:val="16"/>
          <w:szCs w:val="16"/>
        </w:rPr>
        <w:t xml:space="preserve">.data-item { background:#f8f9fb; padding:1rem;</w:t>
      </w:r>
    </w:p>
    <w:p>
      <w:pPr>
        <w:shd w:fill="F0F0F0" w:val="clear"/>
        <w:spacing w:after="14" w:before="14"/>
        <w:ind w:left="360"/>
      </w:pPr>
      <w:r>
        <w:rPr>
          <w:rFonts w:ascii="Courier New" w:cs="Courier New" w:eastAsia="Courier New" w:hAnsi="Courier New"/>
          <w:color w:val="1B2A4A"/>
          <w:sz w:val="16"/>
          <w:szCs w:val="16"/>
        </w:rPr>
        <w:t xml:space="preserve">  border-radius:6px; font-size:0.825rem; }</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BUILD INSTRUCTIONS:</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STEP 1 — Create enhanced template v2</w:t>
      </w:r>
    </w:p>
    <w:p>
      <w:pPr>
        <w:shd w:fill="F0F0F0" w:val="clear"/>
        <w:spacing w:after="14" w:before="14"/>
        <w:ind w:left="360"/>
      </w:pPr>
      <w:r>
        <w:rPr>
          <w:rFonts w:ascii="Courier New" w:cs="Courier New" w:eastAsia="Courier New" w:hAnsi="Courier New"/>
          <w:color w:val="1B2A4A"/>
          <w:sz w:val="16"/>
          <w:szCs w:val="16"/>
        </w:rPr>
        <w:t xml:space="preserve">Copy templates/industry-page-template.html to</w:t>
      </w:r>
    </w:p>
    <w:p>
      <w:pPr>
        <w:shd w:fill="F0F0F0" w:val="clear"/>
        <w:spacing w:after="14" w:before="14"/>
        <w:ind w:left="360"/>
      </w:pPr>
      <w:r>
        <w:rPr>
          <w:rFonts w:ascii="Courier New" w:cs="Courier New" w:eastAsia="Courier New" w:hAnsi="Courier New"/>
          <w:color w:val="1B2A4A"/>
          <w:sz w:val="16"/>
          <w:szCs w:val="16"/>
        </w:rPr>
        <w:t xml:space="preserve">templates/industry-page-template-v2.html and add the</w:t>
      </w:r>
    </w:p>
    <w:p>
      <w:pPr>
        <w:shd w:fill="F0F0F0" w:val="clear"/>
        <w:spacing w:after="14" w:before="14"/>
        <w:ind w:left="360"/>
      </w:pPr>
      <w:r>
        <w:rPr>
          <w:rFonts w:ascii="Courier New" w:cs="Courier New" w:eastAsia="Courier New" w:hAnsi="Courier New"/>
          <w:color w:val="1B2A4A"/>
          <w:sz w:val="16"/>
          <w:szCs w:val="16"/>
        </w:rPr>
        <w:t xml:space="preserve">new sections described above in their correct positions.</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STEP 2 — READ JSON</w:t>
      </w:r>
    </w:p>
    <w:p>
      <w:pPr>
        <w:shd w:fill="F0F0F0" w:val="clear"/>
        <w:spacing w:after="14" w:before="14"/>
        <w:ind w:left="360"/>
      </w:pPr>
      <w:r>
        <w:rPr>
          <w:rFonts w:ascii="Courier New" w:cs="Courier New" w:eastAsia="Courier New" w:hAnsi="Courier New"/>
          <w:color w:val="1B2A4A"/>
          <w:sz w:val="16"/>
          <w:szCs w:val="16"/>
        </w:rPr>
        <w:t xml:space="preserve">Read data/industry-pages-batch23.json.</w:t>
      </w:r>
    </w:p>
    <w:p>
      <w:pPr>
        <w:shd w:fill="F0F0F0" w:val="clear"/>
        <w:spacing w:after="14" w:before="14"/>
        <w:ind w:left="360"/>
      </w:pPr>
      <w:r>
        <w:rPr>
          <w:rFonts w:ascii="Courier New" w:cs="Courier New" w:eastAsia="Courier New" w:hAnsi="Courier New"/>
          <w:color w:val="1B2A4A"/>
          <w:sz w:val="16"/>
          <w:szCs w:val="16"/>
        </w:rPr>
        <w:t xml:space="preserve">Verify 40 page objects. Exit if count != 40.</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STEP 3 — BUILD ALL 40 PAGES</w:t>
      </w:r>
    </w:p>
    <w:p>
      <w:pPr>
        <w:shd w:fill="F0F0F0" w:val="clear"/>
        <w:spacing w:after="14" w:before="14"/>
        <w:ind w:left="360"/>
      </w:pPr>
      <w:r>
        <w:rPr>
          <w:rFonts w:ascii="Courier New" w:cs="Courier New" w:eastAsia="Courier New" w:hAnsi="Courier New"/>
          <w:color w:val="1B2A4A"/>
          <w:sz w:val="16"/>
          <w:szCs w:val="16"/>
        </w:rPr>
        <w:t xml:space="preserve">For each page object:</w:t>
      </w:r>
    </w:p>
    <w:p>
      <w:pPr>
        <w:shd w:fill="F0F0F0" w:val="clear"/>
        <w:spacing w:after="14" w:before="14"/>
        <w:ind w:left="360"/>
      </w:pPr>
      <w:r>
        <w:rPr>
          <w:rFonts w:ascii="Courier New" w:cs="Courier New" w:eastAsia="Courier New" w:hAnsi="Courier New"/>
          <w:color w:val="1B2A4A"/>
          <w:sz w:val="16"/>
          <w:szCs w:val="16"/>
        </w:rPr>
        <w:t xml:space="preserve">  A. mkdir -p industries/[parent]</w:t>
      </w:r>
    </w:p>
    <w:p>
      <w:pPr>
        <w:shd w:fill="F0F0F0" w:val="clear"/>
        <w:spacing w:after="14" w:before="14"/>
        <w:ind w:left="360"/>
      </w:pPr>
      <w:r>
        <w:rPr>
          <w:rFonts w:ascii="Courier New" w:cs="Courier New" w:eastAsia="Courier New" w:hAnsi="Courier New"/>
          <w:color w:val="1B2A4A"/>
          <w:sz w:val="16"/>
          <w:szCs w:val="16"/>
        </w:rPr>
        <w:t xml:space="preserve">  B. Read templates/industry-page-template-v2.html fresh</w:t>
      </w:r>
    </w:p>
    <w:p>
      <w:pPr>
        <w:shd w:fill="F0F0F0" w:val="clear"/>
        <w:spacing w:after="14" w:before="14"/>
        <w:ind w:left="360"/>
      </w:pPr>
      <w:r>
        <w:rPr>
          <w:rFonts w:ascii="Courier New" w:cs="Courier New" w:eastAsia="Courier New" w:hAnsi="Courier New"/>
          <w:color w:val="1B2A4A"/>
          <w:sz w:val="16"/>
          <w:szCs w:val="16"/>
        </w:rPr>
        <w:t xml:space="preserve">  C. Replace all v1 tokens (same as prior batches)</w:t>
      </w:r>
    </w:p>
    <w:p>
      <w:pPr>
        <w:shd w:fill="F0F0F0" w:val="clear"/>
        <w:spacing w:after="14" w:before="14"/>
        <w:ind w:left="360"/>
      </w:pPr>
      <w:r>
        <w:rPr>
          <w:rFonts w:ascii="Courier New" w:cs="Courier New" w:eastAsia="Courier New" w:hAnsi="Courier New"/>
          <w:color w:val="1B2A4A"/>
          <w:sz w:val="16"/>
          <w:szCs w:val="16"/>
        </w:rPr>
        <w:t xml:space="preserve">  D. Replace all v2 tokens:</w:t>
      </w:r>
    </w:p>
    <w:p>
      <w:pPr>
        <w:shd w:fill="F0F0F0" w:val="clear"/>
        <w:spacing w:after="14" w:before="14"/>
        <w:ind w:left="360"/>
      </w:pPr>
      <w:r>
        <w:rPr>
          <w:rFonts w:ascii="Courier New" w:cs="Courier New" w:eastAsia="Courier New" w:hAnsi="Courier New"/>
          <w:color w:val="1B2A4A"/>
          <w:sz w:val="16"/>
          <w:szCs w:val="16"/>
        </w:rPr>
        <w:t xml:space="preserve">     mandate_examples[0].sector → {{MANDATE_1_SECTOR}}</w:t>
      </w:r>
    </w:p>
    <w:p>
      <w:pPr>
        <w:shd w:fill="F0F0F0" w:val="clear"/>
        <w:spacing w:after="14" w:before="14"/>
        <w:ind w:left="360"/>
      </w:pPr>
      <w:r>
        <w:rPr>
          <w:rFonts w:ascii="Courier New" w:cs="Courier New" w:eastAsia="Courier New" w:hAnsi="Courier New"/>
          <w:color w:val="1B2A4A"/>
          <w:sz w:val="16"/>
          <w:szCs w:val="16"/>
        </w:rPr>
        <w:t xml:space="preserve">     mandate_examples[0].problem → {{MANDATE_1_PROBLEM}}</w:t>
      </w:r>
    </w:p>
    <w:p>
      <w:pPr>
        <w:shd w:fill="F0F0F0" w:val="clear"/>
        <w:spacing w:after="14" w:before="14"/>
        <w:ind w:left="360"/>
      </w:pPr>
      <w:r>
        <w:rPr>
          <w:rFonts w:ascii="Courier New" w:cs="Courier New" w:eastAsia="Courier New" w:hAnsi="Courier New"/>
          <w:color w:val="1B2A4A"/>
          <w:sz w:val="16"/>
          <w:szCs w:val="16"/>
        </w:rPr>
        <w:t xml:space="preserve">     mandate_examples[0].what_we_did → {{MANDATE_1_WHAT}}</w:t>
      </w:r>
    </w:p>
    <w:p>
      <w:pPr>
        <w:shd w:fill="F0F0F0" w:val="clear"/>
        <w:spacing w:after="14" w:before="14"/>
        <w:ind w:left="360"/>
      </w:pPr>
      <w:r>
        <w:rPr>
          <w:rFonts w:ascii="Courier New" w:cs="Courier New" w:eastAsia="Courier New" w:hAnsi="Courier New"/>
          <w:color w:val="1B2A4A"/>
          <w:sz w:val="16"/>
          <w:szCs w:val="16"/>
        </w:rPr>
        <w:t xml:space="preserve">     mandate_examples[0].outcome → {{MANDATE_1_OUTCOME}}</w:t>
      </w:r>
    </w:p>
    <w:p>
      <w:pPr>
        <w:shd w:fill="F0F0F0" w:val="clear"/>
        <w:spacing w:after="14" w:before="14"/>
        <w:ind w:left="360"/>
      </w:pPr>
      <w:r>
        <w:rPr>
          <w:rFonts w:ascii="Courier New" w:cs="Courier New" w:eastAsia="Courier New" w:hAnsi="Courier New"/>
          <w:color w:val="1B2A4A"/>
          <w:sz w:val="16"/>
          <w:szCs w:val="16"/>
        </w:rPr>
        <w:t xml:space="preserve">     ... repeat for [1] and [2] (MANDATE_2, MANDATE_3)</w:t>
      </w:r>
    </w:p>
    <w:p>
      <w:pPr>
        <w:shd w:fill="F0F0F0" w:val="clear"/>
        <w:spacing w:after="14" w:before="14"/>
        <w:ind w:left="360"/>
      </w:pPr>
      <w:r>
        <w:rPr>
          <w:rFonts w:ascii="Courier New" w:cs="Courier New" w:eastAsia="Courier New" w:hAnsi="Courier New"/>
          <w:color w:val="1B2A4A"/>
          <w:sz w:val="16"/>
          <w:szCs w:val="16"/>
        </w:rPr>
        <w:t xml:space="preserve">     regulatory_table[0].item → {{REG_1_ITEM}}</w:t>
      </w:r>
    </w:p>
    <w:p>
      <w:pPr>
        <w:shd w:fill="F0F0F0" w:val="clear"/>
        <w:spacing w:after="14" w:before="14"/>
        <w:ind w:left="360"/>
      </w:pPr>
      <w:r>
        <w:rPr>
          <w:rFonts w:ascii="Courier New" w:cs="Courier New" w:eastAsia="Courier New" w:hAnsi="Courier New"/>
          <w:color w:val="1B2A4A"/>
          <w:sz w:val="16"/>
          <w:szCs w:val="16"/>
        </w:rPr>
        <w:t xml:space="preserve">     regulatory_table[0].body → {{REG_1_BODY}}</w:t>
      </w:r>
    </w:p>
    <w:p>
      <w:pPr>
        <w:shd w:fill="F0F0F0" w:val="clear"/>
        <w:spacing w:after="14" w:before="14"/>
        <w:ind w:left="360"/>
      </w:pPr>
      <w:r>
        <w:rPr>
          <w:rFonts w:ascii="Courier New" w:cs="Courier New" w:eastAsia="Courier New" w:hAnsi="Courier New"/>
          <w:color w:val="1B2A4A"/>
          <w:sz w:val="16"/>
          <w:szCs w:val="16"/>
        </w:rPr>
        <w:t xml:space="preserve">     regulatory_table[0].timeline → {{REG_1_TIMELINE}}</w:t>
      </w:r>
    </w:p>
    <w:p>
      <w:pPr>
        <w:shd w:fill="F0F0F0" w:val="clear"/>
        <w:spacing w:after="14" w:before="14"/>
        <w:ind w:left="360"/>
      </w:pPr>
      <w:r>
        <w:rPr>
          <w:rFonts w:ascii="Courier New" w:cs="Courier New" w:eastAsia="Courier New" w:hAnsi="Courier New"/>
          <w:color w:val="1B2A4A"/>
          <w:sz w:val="16"/>
          <w:szCs w:val="16"/>
        </w:rPr>
        <w:t xml:space="preserve">     regulatory_table[0].complexity → {{REG_1_COMPLEXITY}}</w:t>
      </w:r>
    </w:p>
    <w:p>
      <w:pPr>
        <w:shd w:fill="F0F0F0" w:val="clear"/>
        <w:spacing w:after="14" w:before="14"/>
        <w:ind w:left="360"/>
      </w:pPr>
      <w:r>
        <w:rPr>
          <w:rFonts w:ascii="Courier New" w:cs="Courier New" w:eastAsia="Courier New" w:hAnsi="Courier New"/>
          <w:color w:val="1B2A4A"/>
          <w:sz w:val="16"/>
          <w:szCs w:val="16"/>
        </w:rPr>
        <w:t xml:space="preserve">     ... repeat for [1],[2],[3] (REG_2, REG_3, REG_4)</w:t>
      </w:r>
    </w:p>
    <w:p>
      <w:pPr>
        <w:shd w:fill="F0F0F0" w:val="clear"/>
        <w:spacing w:after="14" w:before="14"/>
        <w:ind w:left="360"/>
      </w:pPr>
      <w:r>
        <w:rPr>
          <w:rFonts w:ascii="Courier New" w:cs="Courier New" w:eastAsia="Courier New" w:hAnsi="Courier New"/>
          <w:color w:val="1B2A4A"/>
          <w:sz w:val="16"/>
          <w:szCs w:val="16"/>
        </w:rPr>
        <w:t xml:space="preserve">     competitive_intel[0].type → {{COMP_1_TYPE}}</w:t>
      </w:r>
    </w:p>
    <w:p>
      <w:pPr>
        <w:shd w:fill="F0F0F0" w:val="clear"/>
        <w:spacing w:after="14" w:before="14"/>
        <w:ind w:left="360"/>
      </w:pPr>
      <w:r>
        <w:rPr>
          <w:rFonts w:ascii="Courier New" w:cs="Courier New" w:eastAsia="Courier New" w:hAnsi="Courier New"/>
          <w:color w:val="1B2A4A"/>
          <w:sz w:val="16"/>
          <w:szCs w:val="16"/>
        </w:rPr>
        <w:t xml:space="preserve">     competitive_intel[0].strength → {{COMP_1_STRENGTH}}</w:t>
      </w:r>
    </w:p>
    <w:p>
      <w:pPr>
        <w:shd w:fill="F0F0F0" w:val="clear"/>
        <w:spacing w:after="14" w:before="14"/>
        <w:ind w:left="360"/>
      </w:pPr>
      <w:r>
        <w:rPr>
          <w:rFonts w:ascii="Courier New" w:cs="Courier New" w:eastAsia="Courier New" w:hAnsi="Courier New"/>
          <w:color w:val="1B2A4A"/>
          <w:sz w:val="16"/>
          <w:szCs w:val="16"/>
        </w:rPr>
        <w:t xml:space="preserve">     competitive_intel[0].how_gr_differs → {{COMP_1_HOW_GR}}</w:t>
      </w:r>
    </w:p>
    <w:p>
      <w:pPr>
        <w:shd w:fill="F0F0F0" w:val="clear"/>
        <w:spacing w:after="14" w:before="14"/>
        <w:ind w:left="360"/>
      </w:pPr>
      <w:r>
        <w:rPr>
          <w:rFonts w:ascii="Courier New" w:cs="Courier New" w:eastAsia="Courier New" w:hAnsi="Courier New"/>
          <w:color w:val="1B2A4A"/>
          <w:sz w:val="16"/>
          <w:szCs w:val="16"/>
        </w:rPr>
        <w:t xml:space="preserve">     ... repeat for [1],[2] (COMP_2, COMP_3)</w:t>
      </w:r>
    </w:p>
    <w:p>
      <w:pPr>
        <w:shd w:fill="F0F0F0" w:val="clear"/>
        <w:spacing w:after="14" w:before="14"/>
        <w:ind w:left="360"/>
      </w:pPr>
      <w:r>
        <w:rPr>
          <w:rFonts w:ascii="Courier New" w:cs="Courier New" w:eastAsia="Courier New" w:hAnsi="Courier New"/>
          <w:color w:val="1B2A4A"/>
          <w:sz w:val="16"/>
          <w:szCs w:val="16"/>
        </w:rPr>
        <w:t xml:space="preserve">     decision_triggers[i] → {{TRIGGER_[i+1]}} for i=0..4</w:t>
      </w:r>
    </w:p>
    <w:p>
      <w:pPr>
        <w:shd w:fill="F0F0F0" w:val="clear"/>
        <w:spacing w:after="14" w:before="14"/>
        <w:ind w:left="360"/>
      </w:pPr>
      <w:r>
        <w:rPr>
          <w:rFonts w:ascii="Courier New" w:cs="Courier New" w:eastAsia="Courier New" w:hAnsi="Courier New"/>
          <w:color w:val="1B2A4A"/>
          <w:sz w:val="16"/>
          <w:szCs w:val="16"/>
        </w:rPr>
        <w:t xml:space="preserve">     engagement_phases[0].phase → {{PHASE_1_NAME}}</w:t>
      </w:r>
    </w:p>
    <w:p>
      <w:pPr>
        <w:shd w:fill="F0F0F0" w:val="clear"/>
        <w:spacing w:after="14" w:before="14"/>
        <w:ind w:left="360"/>
      </w:pPr>
      <w:r>
        <w:rPr>
          <w:rFonts w:ascii="Courier New" w:cs="Courier New" w:eastAsia="Courier New" w:hAnsi="Courier New"/>
          <w:color w:val="1B2A4A"/>
          <w:sz w:val="16"/>
          <w:szCs w:val="16"/>
        </w:rPr>
        <w:t xml:space="preserve">     engagement_phases[0].week → {{PHASE_1_WEEK}}</w:t>
      </w:r>
    </w:p>
    <w:p>
      <w:pPr>
        <w:shd w:fill="F0F0F0" w:val="clear"/>
        <w:spacing w:after="14" w:before="14"/>
        <w:ind w:left="360"/>
      </w:pPr>
      <w:r>
        <w:rPr>
          <w:rFonts w:ascii="Courier New" w:cs="Courier New" w:eastAsia="Courier New" w:hAnsi="Courier New"/>
          <w:color w:val="1B2A4A"/>
          <w:sz w:val="16"/>
          <w:szCs w:val="16"/>
        </w:rPr>
        <w:t xml:space="preserve">     engagement_phases[0].deliverable → {{PHASE_1_DELIVERABLE}}</w:t>
      </w:r>
    </w:p>
    <w:p>
      <w:pPr>
        <w:shd w:fill="F0F0F0" w:val="clear"/>
        <w:spacing w:after="14" w:before="14"/>
        <w:ind w:left="360"/>
      </w:pPr>
      <w:r>
        <w:rPr>
          <w:rFonts w:ascii="Courier New" w:cs="Courier New" w:eastAsia="Courier New" w:hAnsi="Courier New"/>
          <w:color w:val="1B2A4A"/>
          <w:sz w:val="16"/>
          <w:szCs w:val="16"/>
        </w:rPr>
        <w:t xml:space="preserve">     engagement_phases[0].why_it_matters → {{PHASE_1_WHY}}</w:t>
      </w:r>
    </w:p>
    <w:p>
      <w:pPr>
        <w:shd w:fill="F0F0F0" w:val="clear"/>
        <w:spacing w:after="14" w:before="14"/>
        <w:ind w:left="360"/>
      </w:pPr>
      <w:r>
        <w:rPr>
          <w:rFonts w:ascii="Courier New" w:cs="Courier New" w:eastAsia="Courier New" w:hAnsi="Courier New"/>
          <w:color w:val="1B2A4A"/>
          <w:sz w:val="16"/>
          <w:szCs w:val="16"/>
        </w:rPr>
        <w:t xml:space="preserve">     ... repeat for [1],[2],[3] (PHASE_2, PHASE_3, PHASE_4)</w:t>
      </w:r>
    </w:p>
    <w:p>
      <w:pPr>
        <w:shd w:fill="F0F0F0" w:val="clear"/>
        <w:spacing w:after="14" w:before="14"/>
        <w:ind w:left="360"/>
      </w:pPr>
      <w:r>
        <w:rPr>
          <w:rFonts w:ascii="Courier New" w:cs="Courier New" w:eastAsia="Courier New" w:hAnsi="Courier New"/>
          <w:color w:val="1B2A4A"/>
          <w:sz w:val="16"/>
          <w:szCs w:val="16"/>
        </w:rPr>
        <w:t xml:space="preserve">     target_titles[i] → {{TITLE_[i+1]}} for i=0..5</w:t>
      </w:r>
    </w:p>
    <w:p>
      <w:pPr>
        <w:shd w:fill="F0F0F0" w:val="clear"/>
        <w:spacing w:after="14" w:before="14"/>
        <w:ind w:left="360"/>
      </w:pPr>
      <w:r>
        <w:rPr>
          <w:rFonts w:ascii="Courier New" w:cs="Courier New" w:eastAsia="Courier New" w:hAnsi="Courier New"/>
          <w:color w:val="1B2A4A"/>
          <w:sz w:val="16"/>
          <w:szCs w:val="16"/>
        </w:rPr>
        <w:t xml:space="preserve">     common_mistakes[i] → {{MISTAKE_[i+1]}} for i=0..3</w:t>
      </w:r>
    </w:p>
    <w:p>
      <w:pPr>
        <w:shd w:fill="F0F0F0" w:val="clear"/>
        <w:spacing w:after="14" w:before="14"/>
        <w:ind w:left="360"/>
      </w:pPr>
      <w:r>
        <w:rPr>
          <w:rFonts w:ascii="Courier New" w:cs="Courier New" w:eastAsia="Courier New" w:hAnsi="Courier New"/>
          <w:color w:val="1B2A4A"/>
          <w:sz w:val="16"/>
          <w:szCs w:val="16"/>
        </w:rPr>
        <w:t xml:space="preserve">     data_points[i] → {{DATA_[i+1]}} for i=0..4</w:t>
      </w:r>
    </w:p>
    <w:p>
      <w:pPr>
        <w:shd w:fill="F0F0F0" w:val="clear"/>
        <w:spacing w:after="14" w:before="14"/>
        <w:ind w:left="360"/>
      </w:pPr>
      <w:r>
        <w:rPr>
          <w:rFonts w:ascii="Courier New" w:cs="Courier New" w:eastAsia="Courier New" w:hAnsi="Courier New"/>
          <w:color w:val="1B2A4A"/>
          <w:sz w:val="16"/>
          <w:szCs w:val="16"/>
        </w:rPr>
        <w:t xml:space="preserve">     why_now[i] → {{WHY_NOW_[i+1]}} for i=0..2</w:t>
      </w:r>
    </w:p>
    <w:p>
      <w:pPr>
        <w:shd w:fill="F0F0F0" w:val="clear"/>
        <w:spacing w:after="14" w:before="14"/>
        <w:ind w:left="360"/>
      </w:pPr>
      <w:r>
        <w:rPr>
          <w:rFonts w:ascii="Courier New" w:cs="Courier New" w:eastAsia="Courier New" w:hAnsi="Courier New"/>
          <w:color w:val="1B2A4A"/>
          <w:sz w:val="16"/>
          <w:szCs w:val="16"/>
        </w:rPr>
        <w:t xml:space="preserve">  E. Generate 3 JSON-LD schema blocks:</w:t>
      </w:r>
    </w:p>
    <w:p>
      <w:pPr>
        <w:shd w:fill="F0F0F0" w:val="clear"/>
        <w:spacing w:after="14" w:before="14"/>
        <w:ind w:left="360"/>
      </w:pPr>
      <w:r>
        <w:rPr>
          <w:rFonts w:ascii="Courier New" w:cs="Courier New" w:eastAsia="Courier New" w:hAnsi="Courier New"/>
          <w:color w:val="1B2A4A"/>
          <w:sz w:val="16"/>
          <w:szCs w:val="16"/>
        </w:rPr>
        <w:t xml:space="preserve">     Service schema, FAQPage schema, SpeakableSpecification</w:t>
      </w:r>
    </w:p>
    <w:p>
      <w:pPr>
        <w:shd w:fill="F0F0F0" w:val="clear"/>
        <w:spacing w:after="14" w:before="14"/>
        <w:ind w:left="360"/>
      </w:pPr>
      <w:r>
        <w:rPr>
          <w:rFonts w:ascii="Courier New" w:cs="Courier New" w:eastAsia="Courier New" w:hAnsi="Courier New"/>
          <w:color w:val="1B2A4A"/>
          <w:sz w:val="16"/>
          <w:szCs w:val="16"/>
        </w:rPr>
        <w:t xml:space="preserve">  F. Scan for remaining {{ }} — replace with empty string</w:t>
      </w:r>
    </w:p>
    <w:p>
      <w:pPr>
        <w:shd w:fill="F0F0F0" w:val="clear"/>
        <w:spacing w:after="14" w:before="14"/>
        <w:ind w:left="360"/>
      </w:pPr>
      <w:r>
        <w:rPr>
          <w:rFonts w:ascii="Courier New" w:cs="Courier New" w:eastAsia="Courier New" w:hAnsi="Courier New"/>
          <w:color w:val="1B2A4A"/>
          <w:sz w:val="16"/>
          <w:szCs w:val="16"/>
        </w:rPr>
        <w:t xml:space="preserve">  G. Write to industries/[parent]/[slug].html</w:t>
      </w:r>
    </w:p>
    <w:p>
      <w:pPr>
        <w:shd w:fill="F0F0F0" w:val="clear"/>
        <w:spacing w:after="14" w:before="14"/>
        <w:ind w:left="360"/>
      </w:pPr>
      <w:r>
        <w:rPr>
          <w:rFonts w:ascii="Courier New" w:cs="Courier New" w:eastAsia="Courier New" w:hAnsi="Courier New"/>
          <w:color w:val="1B2A4A"/>
          <w:sz w:val="16"/>
          <w:szCs w:val="16"/>
        </w:rPr>
        <w:t xml:space="preserve">  H. Log: Created [path]</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STEP 4 — UPDATE SITEMAP</w:t>
      </w:r>
    </w:p>
    <w:p>
      <w:pPr>
        <w:shd w:fill="F0F0F0" w:val="clear"/>
        <w:spacing w:after="14" w:before="14"/>
        <w:ind w:left="360"/>
      </w:pPr>
      <w:r>
        <w:rPr>
          <w:rFonts w:ascii="Courier New" w:cs="Courier New" w:eastAsia="Courier New" w:hAnsi="Courier New"/>
          <w:color w:val="1B2A4A"/>
          <w:sz w:val="16"/>
          <w:szCs w:val="16"/>
        </w:rPr>
        <w:t xml:space="preserve">Add all 40 URLs (priority 0.7, changefreq monthly,</w:t>
      </w:r>
    </w:p>
    <w:p>
      <w:pPr>
        <w:shd w:fill="F0F0F0" w:val="clear"/>
        <w:spacing w:after="14" w:before="14"/>
        <w:ind w:left="360"/>
      </w:pPr>
      <w:r>
        <w:rPr>
          <w:rFonts w:ascii="Courier New" w:cs="Courier New" w:eastAsia="Courier New" w:hAnsi="Courier New"/>
          <w:color w:val="1B2A4A"/>
          <w:sz w:val="16"/>
          <w:szCs w:val="16"/>
        </w:rPr>
        <w:t xml:space="preserve">lastmod 2026-06-28).</w:t>
      </w:r>
    </w:p>
    <w:p>
      <w:pPr>
        <w:shd w:fill="F0F0F0" w:val="clear"/>
        <w:spacing w:after="14" w:before="14"/>
        <w:ind w:left="360"/>
      </w:pPr>
      <w:r>
        <w:rPr>
          <w:rFonts w:ascii="Courier New" w:cs="Courier New" w:eastAsia="Courier New" w:hAnsi="Courier New"/>
          <w:color w:val="1B2A4A"/>
          <w:sz w:val="16"/>
          <w:szCs w:val="16"/>
        </w:rPr>
        <w:t xml:space="preserve"/>
      </w:r>
    </w:p>
    <w:p>
      <w:pPr>
        <w:shd w:fill="F0F0F0" w:val="clear"/>
        <w:spacing w:after="14" w:before="14"/>
        <w:ind w:left="360"/>
      </w:pPr>
      <w:r>
        <w:rPr>
          <w:rFonts w:ascii="Courier New" w:cs="Courier New" w:eastAsia="Courier New" w:hAnsi="Courier New"/>
          <w:color w:val="1B2A4A"/>
          <w:sz w:val="16"/>
          <w:szCs w:val="16"/>
        </w:rPr>
        <w:t xml:space="preserve">STEP 5 — CONFIRM</w:t>
      </w:r>
    </w:p>
    <w:p>
      <w:pPr>
        <w:shd w:fill="F0F0F0" w:val="clear"/>
        <w:spacing w:after="14" w:before="14"/>
        <w:ind w:left="360"/>
      </w:pPr>
      <w:r>
        <w:rPr>
          <w:rFonts w:ascii="Courier New" w:cs="Courier New" w:eastAsia="Courier New" w:hAnsi="Courier New"/>
          <w:color w:val="1B2A4A"/>
          <w:sz w:val="16"/>
          <w:szCs w:val="16"/>
        </w:rPr>
        <w:t xml:space="preserve">Pages created: [N] must equal 40</w:t>
      </w:r>
    </w:p>
    <w:p>
      <w:pPr>
        <w:shd w:fill="F0F0F0" w:val="clear"/>
        <w:spacing w:after="14" w:before="14"/>
        <w:ind w:left="360"/>
      </w:pPr>
      <w:r>
        <w:rPr>
          <w:rFonts w:ascii="Courier New" w:cs="Courier New" w:eastAsia="Courier New" w:hAnsi="Courier New"/>
          <w:color w:val="1B2A4A"/>
          <w:sz w:val="16"/>
          <w:szCs w:val="16"/>
        </w:rPr>
        <w:t xml:space="preserve">Sitemap entries added: 40</w:t>
      </w:r>
    </w:p>
    <w:p>
      <w:pPr>
        <w:shd w:fill="F0F0F0" w:val="clear"/>
        <w:spacing w:after="14" w:before="14"/>
        <w:ind w:left="360"/>
      </w:pPr>
      <w:r>
        <w:rPr>
          <w:rFonts w:ascii="Courier New" w:cs="Courier New" w:eastAsia="Courier New" w:hAnsi="Courier New"/>
          <w:color w:val="1B2A4A"/>
          <w:sz w:val="16"/>
          <w:szCs w:val="16"/>
        </w:rPr>
        <w:t xml:space="preserve">Token warnings: [N]</w:t>
      </w:r>
    </w:p>
    <w:p>
      <w:pPr>
        <w:shd w:fill="F0F0F0" w:val="clear"/>
        <w:spacing w:after="14" w:before="14"/>
        <w:ind w:left="360"/>
      </w:pPr>
      <w:r>
        <w:rPr>
          <w:rFonts w:ascii="Courier New" w:cs="Courier New" w:eastAsia="Courier New" w:hAnsi="Courier New"/>
          <w:color w:val="1B2A4A"/>
          <w:sz w:val="16"/>
          <w:szCs w:val="16"/>
        </w:rPr>
        <w:t xml:space="preserve">New template created: yes/no</w:t>
      </w:r>
    </w:p>
    <w:p>
      <w:pPr>
        <w:shd w:fill="F0F0F0" w:val="clear"/>
        <w:spacing w:after="14" w:before="14"/>
        <w:ind w:left="360"/>
      </w:pPr>
      <w:r>
        <w:rPr>
          <w:rFonts w:ascii="Courier New" w:cs="Courier New" w:eastAsia="Courier New" w:hAnsi="Courier New"/>
          <w:color w:val="1B2A4A"/>
          <w:sz w:val="16"/>
          <w:szCs w:val="16"/>
        </w:rPr>
        <w:t xml:space="preserve">Any failures: [list]</w:t>
      </w:r>
    </w:p>
    <w:p>
      <w:pPr>
        <w:shd w:fill="F0F0F0" w:val="clear"/>
        <w:spacing w:after="14" w:before="14"/>
        <w:ind w:left="360"/>
      </w:pPr>
      <w:r>
        <w:rPr>
          <w:rFonts w:ascii="Courier New" w:cs="Courier New" w:eastAsia="Courier New" w:hAnsi="Courier New"/>
          <w:color w:val="1B2A4A"/>
          <w:sz w:val="16"/>
          <w:szCs w:val="16"/>
        </w:rPr>
        <w:t xml:space="preserve">===================================================</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Section 3: JSON sample — first 5 pages</w:t>
      </w:r>
    </w:p>
    <w:p>
      <w:pPr>
        <w:spacing w:after="60" w:before="60"/>
      </w:pPr>
      <w:r>
        <w:rPr>
          <w:rFonts w:ascii="Arial" w:cs="Arial" w:eastAsia="Arial" w:hAnsi="Arial"/>
          <w:i/>
          <w:iCs/>
          <w:color w:val="666666"/>
          <w:sz w:val="18"/>
          <w:szCs w:val="18"/>
        </w:rPr>
        <w:t xml:space="preserve">The full 40-page JSON for data/industry-pages-batch23.json is in the separate batch23_full.json file. The 5-page sample below illustrates the enhanced data structure.</w:t>
      </w:r>
    </w:p>
    <w:p>
      <w:pPr>
        <w:shd w:fill="F0F0F0" w:val="clear"/>
        <w:spacing w:after="14" w:before="14"/>
        <w:ind w:left="360"/>
      </w:pPr>
      <w:r>
        <w:rPr>
          <w:rFonts w:ascii="Courier New" w:cs="Courier New" w:eastAsia="Courier New" w:hAnsi="Courier New"/>
          <w:color w:val="1B2A4A"/>
          <w:sz w:val="16"/>
          <w:szCs w:val="16"/>
        </w:rPr>
        <w:t xml:space="preserv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"india-upi-fintech-market-entry",</w:t>
      </w:r>
    </w:p>
    <w:p>
      <w:pPr>
        <w:shd w:fill="F0F0F0" w:val="clear"/>
        <w:spacing w:after="14" w:before="14"/>
        <w:ind w:left="360"/>
      </w:pPr>
      <w:r>
        <w:rPr>
          <w:rFonts w:ascii="Courier New" w:cs="Courier New" w:eastAsia="Courier New" w:hAnsi="Courier New"/>
          <w:color w:val="1B2A4A"/>
          <w:sz w:val="16"/>
          <w:szCs w:val="16"/>
        </w:rPr>
        <w:t xml:space="preserve">    "parent": "fintech-payments",</w:t>
      </w:r>
    </w:p>
    <w:p>
      <w:pPr>
        <w:shd w:fill="F0F0F0" w:val="clear"/>
        <w:spacing w:after="14" w:before="14"/>
        <w:ind w:left="360"/>
      </w:pPr>
      <w:r>
        <w:rPr>
          <w:rFonts w:ascii="Courier New" w:cs="Courier New" w:eastAsia="Courier New" w:hAnsi="Courier New"/>
          <w:color w:val="1B2A4A"/>
          <w:sz w:val="16"/>
          <w:szCs w:val="16"/>
        </w:rPr>
        <w:t xml:space="preserve">    "title": "India UPI &amp; Fintech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fintech companies enter India with UPI integration strategy, RBI PA and PSP licence mapping, NPCI partnership identification, and GTM execution.",</w:t>
      </w:r>
    </w:p>
    <w:p>
      <w:pPr>
        <w:shd w:fill="F0F0F0" w:val="clear"/>
        <w:spacing w:after="14" w:before="14"/>
        <w:ind w:left="360"/>
      </w:pPr>
      <w:r>
        <w:rPr>
          <w:rFonts w:ascii="Courier New" w:cs="Courier New" w:eastAsia="Courier New" w:hAnsi="Courier New"/>
          <w:color w:val="1B2A4A"/>
          <w:sz w:val="16"/>
          <w:szCs w:val="16"/>
        </w:rPr>
        <w:t xml:space="preserve">    "h1": "India UPI and fintech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fintech to India's UPI-powered payment economy — strategy for fintech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fintech market is structurally unlike any other — UPI processes 15 billion transactions monthly, NPCI operates the world's most advanced real-time payment rail, and RBI's regulatory framework covers everything from payment aggregators to account aggregators to lending service providers. International fintech companies across payments, lending, wealth, and insurance technology are all evaluating India as a priority fintech market. The complexity is not the technology — it is the licensing architecture, the NPCI membership structure, and the distribution economics of building at Indian price points. GreyRadius has run fintech market entry mandates across payments, credit, and embedded finance and brings both regulatory and commercial depth to every India fintech engagement.",</w:t>
      </w:r>
    </w:p>
    <w:p>
      <w:pPr>
        <w:shd w:fill="F0F0F0" w:val="clear"/>
        <w:spacing w:after="14" w:before="14"/>
        <w:ind w:left="360"/>
      </w:pPr>
      <w:r>
        <w:rPr>
          <w:rFonts w:ascii="Courier New" w:cs="Courier New" w:eastAsia="Courier New" w:hAnsi="Courier New"/>
          <w:color w:val="1B2A4A"/>
          <w:sz w:val="16"/>
          <w:szCs w:val="16"/>
        </w:rPr>
        <w:t xml:space="preserve">    "market_timing": "RBI's Digital Lending Guidelines 2022, Account Aggregator scale-up, and ONDC financial services integration are all creating a three-year window — 2024 to 2027 — where the fintech distribution architecture in India is being permanently defined. International fintech companies that establish their India licensing, NPCI relationships, and bank partnerships in this window will have structural advantages over companies that wait for the market to fully consolidate.",</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"UPI processed 18.41 billion transactions worth INR 20.64 trillion in May 2025 — making India's payment rail larger by transaction volume than the US ACH network and European SEPA combined.",</w:t>
      </w:r>
    </w:p>
    <w:p>
      <w:pPr>
        <w:shd w:fill="F0F0F0" w:val="clear"/>
        <w:spacing w:after="14" w:before="14"/>
        <w:ind w:left="360"/>
      </w:pPr>
      <w:r>
        <w:rPr>
          <w:rFonts w:ascii="Courier New" w:cs="Courier New" w:eastAsia="Courier New" w:hAnsi="Courier New"/>
          <w:color w:val="1B2A4A"/>
          <w:sz w:val="16"/>
          <w:szCs w:val="16"/>
        </w:rPr>
        <w:t xml:space="preserve">      "India has 75+ RBI-licensed Payment Aggregators and 30+ Payment System Operators — the PA and PSO licence landscape is competitive but international companies with differentiated technology or vertical focus can still find addressable market.",</w:t>
      </w:r>
    </w:p>
    <w:p>
      <w:pPr>
        <w:shd w:fill="F0F0F0" w:val="clear"/>
        <w:spacing w:after="14" w:before="14"/>
        <w:ind w:left="360"/>
      </w:pPr>
      <w:r>
        <w:rPr>
          <w:rFonts w:ascii="Courier New" w:cs="Courier New" w:eastAsia="Courier New" w:hAnsi="Courier New"/>
          <w:color w:val="1B2A4A"/>
          <w:sz w:val="16"/>
          <w:szCs w:val="16"/>
        </w:rPr>
        <w:t xml:space="preserve">      "India's credit gap for MSMEs is estimated at INR 25 trillion — the largest structured credit gap in any single market globally, creating extraordinary embedded lending opportunity for fintech companies with MSME distribution.",</w:t>
      </w:r>
    </w:p>
    <w:p>
      <w:pPr>
        <w:shd w:fill="F0F0F0" w:val="clear"/>
        <w:spacing w:after="14" w:before="14"/>
        <w:ind w:left="360"/>
      </w:pPr>
      <w:r>
        <w:rPr>
          <w:rFonts w:ascii="Courier New" w:cs="Courier New" w:eastAsia="Courier New" w:hAnsi="Courier New"/>
          <w:color w:val="1B2A4A"/>
          <w:sz w:val="16"/>
          <w:szCs w:val="16"/>
        </w:rPr>
        <w:t xml:space="preserve">      "Account Aggregator framework now has 50M+ linked accounts across 9 major banks — the AA ecosystem is past the tipping point for embedded credit scoring and financial product personalisation.",</w:t>
      </w:r>
    </w:p>
    <w:p>
      <w:pPr>
        <w:shd w:fill="F0F0F0" w:val="clear"/>
        <w:spacing w:after="14" w:before="14"/>
        <w:ind w:left="360"/>
      </w:pPr>
      <w:r>
        <w:rPr>
          <w:rFonts w:ascii="Courier New" w:cs="Courier New" w:eastAsia="Courier New" w:hAnsi="Courier New"/>
          <w:color w:val="1B2A4A"/>
          <w:sz w:val="16"/>
          <w:szCs w:val="16"/>
        </w:rPr>
        <w:t xml:space="preserve">      "RBI's Regulatory Sandbox has approved 5 cohorts of fintech innovations — companies that have completed sandbox testing have significantly faster path to full licence than those applying cold."</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"RBI Payment Aggregator licence requires minimum net worth of INR 25 crore (approximately $3M) with CIBIL and police verification of all directors — the compliance bar is substantial and approval timelines run 12-18 months from a complete application.",</w:t>
      </w:r>
    </w:p>
    <w:p>
      <w:pPr>
        <w:shd w:fill="F0F0F0" w:val="clear"/>
        <w:spacing w:after="14" w:before="14"/>
        <w:ind w:left="360"/>
      </w:pPr>
      <w:r>
        <w:rPr>
          <w:rFonts w:ascii="Courier New" w:cs="Courier New" w:eastAsia="Courier New" w:hAnsi="Courier New"/>
          <w:color w:val="1B2A4A"/>
          <w:sz w:val="16"/>
          <w:szCs w:val="16"/>
        </w:rPr>
        <w:t xml:space="preserve">      "NPCI membership for direct UPI access is restricted — international fintech companies typically access UPI through a sponsoring bank (sponsor bank model) which requires a bilateral agreement and creates dependency on Indian banking partners.",</w:t>
      </w:r>
    </w:p>
    <w:p>
      <w:pPr>
        <w:shd w:fill="F0F0F0" w:val="clear"/>
        <w:spacing w:after="14" w:before="14"/>
        <w:ind w:left="360"/>
      </w:pPr>
      <w:r>
        <w:rPr>
          <w:rFonts w:ascii="Courier New" w:cs="Courier New" w:eastAsia="Courier New" w:hAnsi="Courier New"/>
          <w:color w:val="1B2A4A"/>
          <w:sz w:val="16"/>
          <w:szCs w:val="16"/>
        </w:rPr>
        <w:t xml:space="preserve">      "GST on fintech services and TDS on interest income both require India-specific tax compliance infrastructure that international companies frequently underestimate.",</w:t>
      </w:r>
    </w:p>
    <w:p>
      <w:pPr>
        <w:shd w:fill="F0F0F0" w:val="clear"/>
        <w:spacing w:after="14" w:before="14"/>
        <w:ind w:left="360"/>
      </w:pPr>
      <w:r>
        <w:rPr>
          <w:rFonts w:ascii="Courier New" w:cs="Courier New" w:eastAsia="Courier New" w:hAnsi="Courier New"/>
          <w:color w:val="1B2A4A"/>
          <w:sz w:val="16"/>
          <w:szCs w:val="16"/>
        </w:rPr>
        <w:t xml:space="preserve">      "India fintech distribution economics require India-specific unit economics — cost of acquisition, interest rates, and merchant discount rates are all at fractions of Western benchmarks requiring ground-up India business model design."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fintech licensing pathway|You need to understand which RBI licences apply to your fintech model — PA, PSP, NBFC, LSP, or AA — and the realistic cost and timeline for each.",</w:t>
      </w:r>
    </w:p>
    <w:p>
      <w:pPr>
        <w:shd w:fill="F0F0F0" w:val="clear"/>
        <w:spacing w:after="14" w:before="14"/>
        <w:ind w:left="360"/>
      </w:pPr>
      <w:r>
        <w:rPr>
          <w:rFonts w:ascii="Courier New" w:cs="Courier New" w:eastAsia="Courier New" w:hAnsi="Courier New"/>
          <w:color w:val="1B2A4A"/>
          <w:sz w:val="16"/>
          <w:szCs w:val="16"/>
        </w:rPr>
        <w:t xml:space="preserve">      "NPCI sponsor bank identification|You need to identify and negotiate with an NPCI sponsor bank that will give your fintech company access to UPI rails under a bilateral agreement.",</w:t>
      </w:r>
    </w:p>
    <w:p>
      <w:pPr>
        <w:shd w:fill="F0F0F0" w:val="clear"/>
        <w:spacing w:after="14" w:before="14"/>
        <w:ind w:left="360"/>
      </w:pPr>
      <w:r>
        <w:rPr>
          <w:rFonts w:ascii="Courier New" w:cs="Courier New" w:eastAsia="Courier New" w:hAnsi="Courier New"/>
          <w:color w:val="1B2A4A"/>
          <w:sz w:val="16"/>
          <w:szCs w:val="16"/>
        </w:rPr>
        <w:t xml:space="preserve">      "India fintech bank partnership identification|You need banking partners for co-lending, nodal accounts, and UPI sponsorship who have existing fintech partnership frameworks.",</w:t>
      </w:r>
    </w:p>
    <w:p>
      <w:pPr>
        <w:shd w:fill="F0F0F0" w:val="clear"/>
        <w:spacing w:after="14" w:before="14"/>
        <w:ind w:left="360"/>
      </w:pPr>
      <w:r>
        <w:rPr>
          <w:rFonts w:ascii="Courier New" w:cs="Courier New" w:eastAsia="Courier New" w:hAnsi="Courier New"/>
          <w:color w:val="1B2A4A"/>
          <w:sz w:val="16"/>
          <w:szCs w:val="16"/>
        </w:rPr>
        <w:t xml:space="preserve">      "India fintech GTM and distribution strategy|You need a go-to-market plan that builds volume at Indian price points — merchant acquisition, MSME onboarding, or consumer growth — with unit economics that work in India.",</w:t>
      </w:r>
    </w:p>
    <w:p>
      <w:pPr>
        <w:shd w:fill="F0F0F0" w:val="clear"/>
        <w:spacing w:after="14" w:before="14"/>
        <w:ind w:left="360"/>
      </w:pPr>
      <w:r>
        <w:rPr>
          <w:rFonts w:ascii="Courier New" w:cs="Courier New" w:eastAsia="Courier New" w:hAnsi="Courier New"/>
          <w:color w:val="1B2A4A"/>
          <w:sz w:val="16"/>
          <w:szCs w:val="16"/>
        </w:rPr>
        <w:t xml:space="preserve">      "Raising capital for India fintech investment|You need a pitch book grounded in India fintech market data, AA ecosystem analysis, and realistic licence timeline modelling.",</w:t>
      </w:r>
    </w:p>
    <w:p>
      <w:pPr>
        <w:shd w:fill="F0F0F0" w:val="clear"/>
        <w:spacing w:after="14" w:before="14"/>
        <w:ind w:left="360"/>
      </w:pPr>
      <w:r>
        <w:rPr>
          <w:rFonts w:ascii="Courier New" w:cs="Courier New" w:eastAsia="Courier New" w:hAnsi="Courier New"/>
          <w:color w:val="1B2A4A"/>
          <w:sz w:val="16"/>
          <w:szCs w:val="16"/>
        </w:rPr>
        <w:t xml:space="preserve">      "India fintech compliance architecture|You need a GST, TDS, KYC, AML, and RBI reporting compliance architecture built for India from day one."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"mandate_examples":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"sector": "B2B Payments Fintech",</w:t>
      </w:r>
    </w:p>
    <w:p>
      <w:pPr>
        <w:shd w:fill="F0F0F0" w:val="clear"/>
        <w:spacing w:after="14" w:before="14"/>
        <w:ind w:left="360"/>
      </w:pPr>
      <w:r>
        <w:rPr>
          <w:rFonts w:ascii="Courier New" w:cs="Courier New" w:eastAsia="Courier New" w:hAnsi="Courier New"/>
          <w:color w:val="1B2A4A"/>
          <w:sz w:val="16"/>
          <w:szCs w:val="16"/>
        </w:rPr>
        <w:t xml:space="preserve">        "problem": "A Singapore-based cross-border B2B payment company wanted to offer INR settlement to Indian exporters but had no RBI PA licence and no NPCI relationship. Their existing regional bank sponsor did not have India UPI sponsorship capability.",</w:t>
      </w:r>
    </w:p>
    <w:p>
      <w:pPr>
        <w:shd w:fill="F0F0F0" w:val="clear"/>
        <w:spacing w:after="14" w:before="14"/>
        <w:ind w:left="360"/>
      </w:pPr>
      <w:r>
        <w:rPr>
          <w:rFonts w:ascii="Courier New" w:cs="Courier New" w:eastAsia="Courier New" w:hAnsi="Courier New"/>
          <w:color w:val="1B2A4A"/>
          <w:sz w:val="16"/>
          <w:szCs w:val="16"/>
        </w:rPr>
        <w:t xml:space="preserve">        "what_we_did": "Mapped the PA licence pathway versus the alternate route of partnering with an existing PA. Identified 3 Indian banks with active fintech partnership programmes and UPI sponsorship capability. Built the RBI PA application commercial case and board presentation.",</w:t>
      </w:r>
    </w:p>
    <w:p>
      <w:pPr>
        <w:shd w:fill="F0F0F0" w:val="clear"/>
        <w:spacing w:after="14" w:before="14"/>
        <w:ind w:left="360"/>
      </w:pPr>
      <w:r>
        <w:rPr>
          <w:rFonts w:ascii="Courier New" w:cs="Courier New" w:eastAsia="Courier New" w:hAnsi="Courier New"/>
          <w:color w:val="1B2A4A"/>
          <w:sz w:val="16"/>
          <w:szCs w:val="16"/>
        </w:rPr>
        <w:t xml:space="preserve">        "outcome": "Client chose sponsor bank route to accelerate go-live to 6 months rather than waiting 18 months for PA licence. First INR settlement volume live within 8 months of engagement start."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"sector": "BNPL Consumer Fintech",</w:t>
      </w:r>
    </w:p>
    <w:p>
      <w:pPr>
        <w:shd w:fill="F0F0F0" w:val="clear"/>
        <w:spacing w:after="14" w:before="14"/>
        <w:ind w:left="360"/>
      </w:pPr>
      <w:r>
        <w:rPr>
          <w:rFonts w:ascii="Courier New" w:cs="Courier New" w:eastAsia="Courier New" w:hAnsi="Courier New"/>
          <w:color w:val="1B2A4A"/>
          <w:sz w:val="16"/>
          <w:szCs w:val="16"/>
        </w:rPr>
        <w:t xml:space="preserve">        "problem": "A Gulf-based BNPL company with 2M active users wanted to enter India but faced India's specific digital lending guidelines requiring NBFC licence or partnership and mandatory cooling-off periods that conflicted with their core product.",</w:t>
      </w:r>
    </w:p>
    <w:p>
      <w:pPr>
        <w:shd w:fill="F0F0F0" w:val="clear"/>
        <w:spacing w:after="14" w:before="14"/>
        <w:ind w:left="360"/>
      </w:pPr>
      <w:r>
        <w:rPr>
          <w:rFonts w:ascii="Courier New" w:cs="Courier New" w:eastAsia="Courier New" w:hAnsi="Courier New"/>
          <w:color w:val="1B2A4A"/>
          <w:sz w:val="16"/>
          <w:szCs w:val="16"/>
        </w:rPr>
        <w:t xml:space="preserve">        "what_we_did": "Identified 3 NBFC lending partners with existing BNPL co-lending frameworks. Mapped the product architecture changes required to comply with RBI digital lending guidelines while preserving core BNPL UX. Built India-specific unit economics model.",</w:t>
      </w:r>
    </w:p>
    <w:p>
      <w:pPr>
        <w:shd w:fill="F0F0F0" w:val="clear"/>
        <w:spacing w:after="14" w:before="14"/>
        <w:ind w:left="360"/>
      </w:pPr>
      <w:r>
        <w:rPr>
          <w:rFonts w:ascii="Courier New" w:cs="Courier New" w:eastAsia="Courier New" w:hAnsi="Courier New"/>
          <w:color w:val="1B2A4A"/>
          <w:sz w:val="16"/>
          <w:szCs w:val="16"/>
        </w:rPr>
        <w:t xml:space="preserve">        "outcome": "Client launched co-lending BNPL in India 11 months after engagement start with first NBFC partner. First 50,000 users acquired within 90 days of launch."</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"sector": "Wealthtech Platform",</w:t>
      </w:r>
    </w:p>
    <w:p>
      <w:pPr>
        <w:shd w:fill="F0F0F0" w:val="clear"/>
        <w:spacing w:after="14" w:before="14"/>
        <w:ind w:left="360"/>
      </w:pPr>
      <w:r>
        <w:rPr>
          <w:rFonts w:ascii="Courier New" w:cs="Courier New" w:eastAsia="Courier New" w:hAnsi="Courier New"/>
          <w:color w:val="1B2A4A"/>
          <w:sz w:val="16"/>
          <w:szCs w:val="16"/>
        </w:rPr>
        <w:t xml:space="preserve">        "problem": "A European robo-advisory wealthtech company wanted to enter India but faced SEBI RIA category II licence requirements, AMFI distributor registration, and the challenge that Indian mutual fund distribution economics are 20x lower than their European market.",</w:t>
      </w:r>
    </w:p>
    <w:p>
      <w:pPr>
        <w:shd w:fill="F0F0F0" w:val="clear"/>
        <w:spacing w:after="14" w:before="14"/>
        <w:ind w:left="360"/>
      </w:pPr>
      <w:r>
        <w:rPr>
          <w:rFonts w:ascii="Courier New" w:cs="Courier New" w:eastAsia="Courier New" w:hAnsi="Courier New"/>
          <w:color w:val="1B2A4A"/>
          <w:sz w:val="16"/>
          <w:szCs w:val="16"/>
        </w:rPr>
        <w:t xml:space="preserve">        "what_we_did": "Mapped the SEBI RIA versus AMFI distributor registration choice. Built India mutual fund distribution economics model. Identified 3 potential Indian fintech partners who had RIA licences and could distribute the platform under a white-label structure.",</w:t>
      </w:r>
    </w:p>
    <w:p>
      <w:pPr>
        <w:shd w:fill="F0F0F0" w:val="clear"/>
        <w:spacing w:after="14" w:before="14"/>
        <w:ind w:left="360"/>
      </w:pPr>
      <w:r>
        <w:rPr>
          <w:rFonts w:ascii="Courier New" w:cs="Courier New" w:eastAsia="Courier New" w:hAnsi="Courier New"/>
          <w:color w:val="1B2A4A"/>
          <w:sz w:val="16"/>
          <w:szCs w:val="16"/>
        </w:rPr>
        <w:t xml:space="preserve">        "outcome": "Client entered India via white-label partnership with existing RIA rather than standalone licence, reaching 10,000 SIP users in 6 months without the 12-month RIA registration wait."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"regulatory_table":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"item": "RBI Payment Aggregator Licence",</w:t>
      </w:r>
    </w:p>
    <w:p>
      <w:pPr>
        <w:shd w:fill="F0F0F0" w:val="clear"/>
        <w:spacing w:after="14" w:before="14"/>
        <w:ind w:left="360"/>
      </w:pPr>
      <w:r>
        <w:rPr>
          <w:rFonts w:ascii="Courier New" w:cs="Courier New" w:eastAsia="Courier New" w:hAnsi="Courier New"/>
          <w:color w:val="1B2A4A"/>
          <w:sz w:val="16"/>
          <w:szCs w:val="16"/>
        </w:rPr>
        <w:t xml:space="preserve">        "body": "Reserve Bank of India",</w:t>
      </w:r>
    </w:p>
    <w:p>
      <w:pPr>
        <w:shd w:fill="F0F0F0" w:val="clear"/>
        <w:spacing w:after="14" w:before="14"/>
        <w:ind w:left="360"/>
      </w:pPr>
      <w:r>
        <w:rPr>
          <w:rFonts w:ascii="Courier New" w:cs="Courier New" w:eastAsia="Courier New" w:hAnsi="Courier New"/>
          <w:color w:val="1B2A4A"/>
          <w:sz w:val="16"/>
          <w:szCs w:val="16"/>
        </w:rPr>
        <w:t xml:space="preserve">        "timeline": "12-18 months",</w:t>
      </w:r>
    </w:p>
    <w:p>
      <w:pPr>
        <w:shd w:fill="F0F0F0" w:val="clear"/>
        <w:spacing w:after="14" w:before="14"/>
        <w:ind w:left="360"/>
      </w:pPr>
      <w:r>
        <w:rPr>
          <w:rFonts w:ascii="Courier New" w:cs="Courier New" w:eastAsia="Courier New" w:hAnsi="Courier New"/>
          <w:color w:val="1B2A4A"/>
          <w:sz w:val="16"/>
          <w:szCs w:val="16"/>
        </w:rPr>
        <w:t xml:space="preserve">        "complexity": "High — net worth, director KYC, CIBIL, system audit, escrow account, all required"</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"item": "NPCI UPI Sponsor Bank Agreement",</w:t>
      </w:r>
    </w:p>
    <w:p>
      <w:pPr>
        <w:shd w:fill="F0F0F0" w:val="clear"/>
        <w:spacing w:after="14" w:before="14"/>
        <w:ind w:left="360"/>
      </w:pPr>
      <w:r>
        <w:rPr>
          <w:rFonts w:ascii="Courier New" w:cs="Courier New" w:eastAsia="Courier New" w:hAnsi="Courier New"/>
          <w:color w:val="1B2A4A"/>
          <w:sz w:val="16"/>
          <w:szCs w:val="16"/>
        </w:rPr>
        <w:t xml:space="preserve">        "body": "NPCI via sponsoring bank",</w:t>
      </w:r>
    </w:p>
    <w:p>
      <w:pPr>
        <w:shd w:fill="F0F0F0" w:val="clear"/>
        <w:spacing w:after="14" w:before="14"/>
        <w:ind w:left="360"/>
      </w:pPr>
      <w:r>
        <w:rPr>
          <w:rFonts w:ascii="Courier New" w:cs="Courier New" w:eastAsia="Courier New" w:hAnsi="Courier New"/>
          <w:color w:val="1B2A4A"/>
          <w:sz w:val="16"/>
          <w:szCs w:val="16"/>
        </w:rPr>
        <w:t xml:space="preserve">        "timeline": "2-4 months",</w:t>
      </w:r>
    </w:p>
    <w:p>
      <w:pPr>
        <w:shd w:fill="F0F0F0" w:val="clear"/>
        <w:spacing w:after="14" w:before="14"/>
        <w:ind w:left="360"/>
      </w:pPr>
      <w:r>
        <w:rPr>
          <w:rFonts w:ascii="Courier New" w:cs="Courier New" w:eastAsia="Courier New" w:hAnsi="Courier New"/>
          <w:color w:val="1B2A4A"/>
          <w:sz w:val="16"/>
          <w:szCs w:val="16"/>
        </w:rPr>
        <w:t xml:space="preserve">        "complexity": "Medium — bilateral negotiation with bank; bank's internal credit and compliance review is the constraint"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"item": "NBFC Registration (for lending)",</w:t>
      </w:r>
    </w:p>
    <w:p>
      <w:pPr>
        <w:shd w:fill="F0F0F0" w:val="clear"/>
        <w:spacing w:after="14" w:before="14"/>
        <w:ind w:left="360"/>
      </w:pPr>
      <w:r>
        <w:rPr>
          <w:rFonts w:ascii="Courier New" w:cs="Courier New" w:eastAsia="Courier New" w:hAnsi="Courier New"/>
          <w:color w:val="1B2A4A"/>
          <w:sz w:val="16"/>
          <w:szCs w:val="16"/>
        </w:rPr>
        <w:t xml:space="preserve">        "body": "Reserve Bank of India",</w:t>
      </w:r>
    </w:p>
    <w:p>
      <w:pPr>
        <w:shd w:fill="F0F0F0" w:val="clear"/>
        <w:spacing w:after="14" w:before="14"/>
        <w:ind w:left="360"/>
      </w:pPr>
      <w:r>
        <w:rPr>
          <w:rFonts w:ascii="Courier New" w:cs="Courier New" w:eastAsia="Courier New" w:hAnsi="Courier New"/>
          <w:color w:val="1B2A4A"/>
          <w:sz w:val="16"/>
          <w:szCs w:val="16"/>
        </w:rPr>
        <w:t xml:space="preserve">        "timeline": "6-12 months",</w:t>
      </w:r>
    </w:p>
    <w:p>
      <w:pPr>
        <w:shd w:fill="F0F0F0" w:val="clear"/>
        <w:spacing w:after="14" w:before="14"/>
        <w:ind w:left="360"/>
      </w:pPr>
      <w:r>
        <w:rPr>
          <w:rFonts w:ascii="Courier New" w:cs="Courier New" w:eastAsia="Courier New" w:hAnsi="Courier New"/>
          <w:color w:val="1B2A4A"/>
          <w:sz w:val="16"/>
          <w:szCs w:val="16"/>
        </w:rPr>
        <w:t xml:space="preserve">        "complexity": "High — minimum NOF INR 10 crore, fit and proper, business plan submission, RBI field inspection"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"item": "GST Registration and TDS Compliance",</w:t>
      </w:r>
    </w:p>
    <w:p>
      <w:pPr>
        <w:shd w:fill="F0F0F0" w:val="clear"/>
        <w:spacing w:after="14" w:before="14"/>
        <w:ind w:left="360"/>
      </w:pPr>
      <w:r>
        <w:rPr>
          <w:rFonts w:ascii="Courier New" w:cs="Courier New" w:eastAsia="Courier New" w:hAnsi="Courier New"/>
          <w:color w:val="1B2A4A"/>
          <w:sz w:val="16"/>
          <w:szCs w:val="16"/>
        </w:rPr>
        <w:t xml:space="preserve">        "body": "GSTN and CBDT",</w:t>
      </w:r>
    </w:p>
    <w:p>
      <w:pPr>
        <w:shd w:fill="F0F0F0" w:val="clear"/>
        <w:spacing w:after="14" w:before="14"/>
        <w:ind w:left="360"/>
      </w:pPr>
      <w:r>
        <w:rPr>
          <w:rFonts w:ascii="Courier New" w:cs="Courier New" w:eastAsia="Courier New" w:hAnsi="Courier New"/>
          <w:color w:val="1B2A4A"/>
          <w:sz w:val="16"/>
          <w:szCs w:val="16"/>
        </w:rPr>
        <w:t xml:space="preserve">        "timeline": "2-4 weeks for GST; TDS ongoing",</w:t>
      </w:r>
    </w:p>
    <w:p>
      <w:pPr>
        <w:shd w:fill="F0F0F0" w:val="clear"/>
        <w:spacing w:after="14" w:before="14"/>
        <w:ind w:left="360"/>
      </w:pPr>
      <w:r>
        <w:rPr>
          <w:rFonts w:ascii="Courier New" w:cs="Courier New" w:eastAsia="Courier New" w:hAnsi="Courier New"/>
          <w:color w:val="1B2A4A"/>
          <w:sz w:val="16"/>
          <w:szCs w:val="16"/>
        </w:rPr>
        <w:t xml:space="preserve">        "complexity": "Low-Medium — standard compliance but requires India CA and tax infrastructure from day one"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"competitive_intel":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"type": "Indian fintech incumbents (Razorpay, PhonePe, Paytm)",</w:t>
      </w:r>
    </w:p>
    <w:p>
      <w:pPr>
        <w:shd w:fill="F0F0F0" w:val="clear"/>
        <w:spacing w:after="14" w:before="14"/>
        <w:ind w:left="360"/>
      </w:pPr>
      <w:r>
        <w:rPr>
          <w:rFonts w:ascii="Courier New" w:cs="Courier New" w:eastAsia="Courier New" w:hAnsi="Courier New"/>
          <w:color w:val="1B2A4A"/>
          <w:sz w:val="16"/>
          <w:szCs w:val="16"/>
        </w:rPr>
        <w:t xml:space="preserve">        "strength": "NPCI direct membership, PA licence, millions of existing merchant relationships, and brand recognition",</w:t>
      </w:r>
    </w:p>
    <w:p>
      <w:pPr>
        <w:shd w:fill="F0F0F0" w:val="clear"/>
        <w:spacing w:after="14" w:before="14"/>
        <w:ind w:left="360"/>
      </w:pPr>
      <w:r>
        <w:rPr>
          <w:rFonts w:ascii="Courier New" w:cs="Courier New" w:eastAsia="Courier New" w:hAnsi="Courier New"/>
          <w:color w:val="1B2A4A"/>
          <w:sz w:val="16"/>
          <w:szCs w:val="16"/>
        </w:rPr>
        <w:t xml:space="preserve">        "how_gr_differs": "GreyRadius positions clients against incumbents on vertical depth or international capability — not on breadth. We identify the specific merchant segment or use case where the client's technology creates differentiated value."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"type": "Indian banks with embedded fintech (HDFC, ICICI, Axis)",</w:t>
      </w:r>
    </w:p>
    <w:p>
      <w:pPr>
        <w:shd w:fill="F0F0F0" w:val="clear"/>
        <w:spacing w:after="14" w:before="14"/>
        <w:ind w:left="360"/>
      </w:pPr>
      <w:r>
        <w:rPr>
          <w:rFonts w:ascii="Courier New" w:cs="Courier New" w:eastAsia="Courier New" w:hAnsi="Courier New"/>
          <w:color w:val="1B2A4A"/>
          <w:sz w:val="16"/>
          <w:szCs w:val="16"/>
        </w:rPr>
        <w:t xml:space="preserve">        "strength": "Balance sheet, NPCI membership, and regulatory relationship that no fintech can replicate",</w:t>
      </w:r>
    </w:p>
    <w:p>
      <w:pPr>
        <w:shd w:fill="F0F0F0" w:val="clear"/>
        <w:spacing w:after="14" w:before="14"/>
        <w:ind w:left="360"/>
      </w:pPr>
      <w:r>
        <w:rPr>
          <w:rFonts w:ascii="Courier New" w:cs="Courier New" w:eastAsia="Courier New" w:hAnsi="Courier New"/>
          <w:color w:val="1B2A4A"/>
          <w:sz w:val="16"/>
          <w:szCs w:val="16"/>
        </w:rPr>
        <w:t xml:space="preserve">        "how_gr_differs": "We identify bank partnership structures where the international fintech company's technology complements rather than competes with bank fintech capability — co-lending, API banking, and white-label structures."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"type": "Other international fintech entering India (Stripe, Adyen, Wise)",</w:t>
      </w:r>
    </w:p>
    <w:p>
      <w:pPr>
        <w:shd w:fill="F0F0F0" w:val="clear"/>
        <w:spacing w:after="14" w:before="14"/>
        <w:ind w:left="360"/>
      </w:pPr>
      <w:r>
        <w:rPr>
          <w:rFonts w:ascii="Courier New" w:cs="Courier New" w:eastAsia="Courier New" w:hAnsi="Courier New"/>
          <w:color w:val="1B2A4A"/>
          <w:sz w:val="16"/>
          <w:szCs w:val="16"/>
        </w:rPr>
        <w:t xml:space="preserve">        "strength": "Global brand, sophisticated developer tools, and deep capital",</w:t>
      </w:r>
    </w:p>
    <w:p>
      <w:pPr>
        <w:shd w:fill="F0F0F0" w:val="clear"/>
        <w:spacing w:after="14" w:before="14"/>
        <w:ind w:left="360"/>
      </w:pPr>
      <w:r>
        <w:rPr>
          <w:rFonts w:ascii="Courier New" w:cs="Courier New" w:eastAsia="Courier New" w:hAnsi="Courier New"/>
          <w:color w:val="1B2A4A"/>
          <w:sz w:val="16"/>
          <w:szCs w:val="16"/>
        </w:rPr>
        <w:t xml:space="preserve">        "how_gr_differs": "We focus client positioning on segments where global generalists are not building — specific verticals, regional languages, or MSME credit use cases that require India-depth rather than global scale."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"decision_triggers": [</w:t>
      </w:r>
    </w:p>
    <w:p>
      <w:pPr>
        <w:shd w:fill="F0F0F0" w:val="clear"/>
        <w:spacing w:after="14" w:before="14"/>
        <w:ind w:left="360"/>
      </w:pPr>
      <w:r>
        <w:rPr>
          <w:rFonts w:ascii="Courier New" w:cs="Courier New" w:eastAsia="Courier New" w:hAnsi="Courier New"/>
          <w:color w:val="1B2A4A"/>
          <w:sz w:val="16"/>
          <w:szCs w:val="16"/>
        </w:rPr>
        <w:t xml:space="preserve">      "RBI has issued a show-cause notice or guidance to your sector — the regulatory environment is forcing a licence decision within a defined timeframe",</w:t>
      </w:r>
    </w:p>
    <w:p>
      <w:pPr>
        <w:shd w:fill="F0F0F0" w:val="clear"/>
        <w:spacing w:after="14" w:before="14"/>
        <w:ind w:left="360"/>
      </w:pPr>
      <w:r>
        <w:rPr>
          <w:rFonts w:ascii="Courier New" w:cs="Courier New" w:eastAsia="Courier New" w:hAnsi="Courier New"/>
          <w:color w:val="1B2A4A"/>
          <w:sz w:val="16"/>
          <w:szCs w:val="16"/>
        </w:rPr>
        <w:t xml:space="preserve">      "Your existing Asia-Pacific payment or lending partners have told you they cannot support India UPI settlement directly",</w:t>
      </w:r>
    </w:p>
    <w:p>
      <w:pPr>
        <w:shd w:fill="F0F0F0" w:val="clear"/>
        <w:spacing w:after="14" w:before="14"/>
        <w:ind w:left="360"/>
      </w:pPr>
      <w:r>
        <w:rPr>
          <w:rFonts w:ascii="Courier New" w:cs="Courier New" w:eastAsia="Courier New" w:hAnsi="Courier New"/>
          <w:color w:val="1B2A4A"/>
          <w:sz w:val="16"/>
          <w:szCs w:val="16"/>
        </w:rPr>
        <w:t xml:space="preserve">      "A competitor has announced India fintech market entry and you need a response strategy within 90 days",</w:t>
      </w:r>
    </w:p>
    <w:p>
      <w:pPr>
        <w:shd w:fill="F0F0F0" w:val="clear"/>
        <w:spacing w:after="14" w:before="14"/>
        <w:ind w:left="360"/>
      </w:pPr>
      <w:r>
        <w:rPr>
          <w:rFonts w:ascii="Courier New" w:cs="Courier New" w:eastAsia="Courier New" w:hAnsi="Courier New"/>
          <w:color w:val="1B2A4A"/>
          <w:sz w:val="16"/>
          <w:szCs w:val="16"/>
        </w:rPr>
        <w:t xml:space="preserve">      "Your board has approved India as a strategic market and has asked for a licence and partnership plan for the next board meeting",</w:t>
      </w:r>
    </w:p>
    <w:p>
      <w:pPr>
        <w:shd w:fill="F0F0F0" w:val="clear"/>
        <w:spacing w:after="14" w:before="14"/>
        <w:ind w:left="360"/>
      </w:pPr>
      <w:r>
        <w:rPr>
          <w:rFonts w:ascii="Courier New" w:cs="Courier New" w:eastAsia="Courier New" w:hAnsi="Courier New"/>
          <w:color w:val="1B2A4A"/>
          <w:sz w:val="16"/>
          <w:szCs w:val="16"/>
        </w:rPr>
        <w:t xml:space="preserve">      "A potential India bank partner has approached you about a co-lending or payment technology partnership and you need to evaluate the commercial and regulatory terms"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"engagement_phases":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"phase": "Regulatory mapping and licence decision",</w:t>
      </w:r>
    </w:p>
    <w:p>
      <w:pPr>
        <w:shd w:fill="F0F0F0" w:val="clear"/>
        <w:spacing w:after="14" w:before="14"/>
        <w:ind w:left="360"/>
      </w:pPr>
      <w:r>
        <w:rPr>
          <w:rFonts w:ascii="Courier New" w:cs="Courier New" w:eastAsia="Courier New" w:hAnsi="Courier New"/>
          <w:color w:val="1B2A4A"/>
          <w:sz w:val="16"/>
          <w:szCs w:val="16"/>
        </w:rPr>
        <w:t xml:space="preserve">        "week": "Weeks 1-2",</w:t>
      </w:r>
    </w:p>
    <w:p>
      <w:pPr>
        <w:shd w:fill="F0F0F0" w:val="clear"/>
        <w:spacing w:after="14" w:before="14"/>
        <w:ind w:left="360"/>
      </w:pPr>
      <w:r>
        <w:rPr>
          <w:rFonts w:ascii="Courier New" w:cs="Courier New" w:eastAsia="Courier New" w:hAnsi="Courier New"/>
          <w:color w:val="1B2A4A"/>
          <w:sz w:val="16"/>
          <w:szCs w:val="16"/>
        </w:rPr>
        <w:t xml:space="preserve">        "deliverable": "RBI licence pathway analysis, net worth and timeline modelling, sponsor bank shortlist",</w:t>
      </w:r>
    </w:p>
    <w:p>
      <w:pPr>
        <w:shd w:fill="F0F0F0" w:val="clear"/>
        <w:spacing w:after="14" w:before="14"/>
        <w:ind w:left="360"/>
      </w:pPr>
      <w:r>
        <w:rPr>
          <w:rFonts w:ascii="Courier New" w:cs="Courier New" w:eastAsia="Courier New" w:hAnsi="Courier New"/>
          <w:color w:val="1B2A4A"/>
          <w:sz w:val="16"/>
          <w:szCs w:val="16"/>
        </w:rPr>
        <w:t xml:space="preserve">        "why_it_matters": "The licence decision determines market entry timeline, capital requirement, and product architecture — getting this wrong sets the entire India programme back 12-18 months"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"phase": "Partner identification and qualification",</w:t>
      </w:r>
    </w:p>
    <w:p>
      <w:pPr>
        <w:shd w:fill="F0F0F0" w:val="clear"/>
        <w:spacing w:after="14" w:before="14"/>
        <w:ind w:left="360"/>
      </w:pPr>
      <w:r>
        <w:rPr>
          <w:rFonts w:ascii="Courier New" w:cs="Courier New" w:eastAsia="Courier New" w:hAnsi="Courier New"/>
          <w:color w:val="1B2A4A"/>
          <w:sz w:val="16"/>
          <w:szCs w:val="16"/>
        </w:rPr>
        <w:t xml:space="preserve">        "week": "Weeks 3-5",</w:t>
      </w:r>
    </w:p>
    <w:p>
      <w:pPr>
        <w:shd w:fill="F0F0F0" w:val="clear"/>
        <w:spacing w:after="14" w:before="14"/>
        <w:ind w:left="360"/>
      </w:pPr>
      <w:r>
        <w:rPr>
          <w:rFonts w:ascii="Courier New" w:cs="Courier New" w:eastAsia="Courier New" w:hAnsi="Courier New"/>
          <w:color w:val="1B2A4A"/>
          <w:sz w:val="16"/>
          <w:szCs w:val="16"/>
        </w:rPr>
        <w:t xml:space="preserve">        "deliverable": "NPCI sponsor bank longlist, NBFC co-lending candidates, AA integration partner assessment",</w:t>
      </w:r>
    </w:p>
    <w:p>
      <w:pPr>
        <w:shd w:fill="F0F0F0" w:val="clear"/>
        <w:spacing w:after="14" w:before="14"/>
        <w:ind w:left="360"/>
      </w:pPr>
      <w:r>
        <w:rPr>
          <w:rFonts w:ascii="Courier New" w:cs="Courier New" w:eastAsia="Courier New" w:hAnsi="Courier New"/>
          <w:color w:val="1B2A4A"/>
          <w:sz w:val="16"/>
          <w:szCs w:val="16"/>
        </w:rPr>
        <w:t xml:space="preserve">        "why_it_matters": "India fintech distribution requires local banking partners — the quality of these relationships determines speed to revenue more than any other factor"</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"phase": "India unit economics and GTM model",</w:t>
      </w:r>
    </w:p>
    <w:p>
      <w:pPr>
        <w:shd w:fill="F0F0F0" w:val="clear"/>
        <w:spacing w:after="14" w:before="14"/>
        <w:ind w:left="360"/>
      </w:pPr>
      <w:r>
        <w:rPr>
          <w:rFonts w:ascii="Courier New" w:cs="Courier New" w:eastAsia="Courier New" w:hAnsi="Courier New"/>
          <w:color w:val="1B2A4A"/>
          <w:sz w:val="16"/>
          <w:szCs w:val="16"/>
        </w:rPr>
        <w:t xml:space="preserve">        "week": "Weeks 4-6",</w:t>
      </w:r>
    </w:p>
    <w:p>
      <w:pPr>
        <w:shd w:fill="F0F0F0" w:val="clear"/>
        <w:spacing w:after="14" w:before="14"/>
        <w:ind w:left="360"/>
      </w:pPr>
      <w:r>
        <w:rPr>
          <w:rFonts w:ascii="Courier New" w:cs="Courier New" w:eastAsia="Courier New" w:hAnsi="Courier New"/>
          <w:color w:val="1B2A4A"/>
          <w:sz w:val="16"/>
          <w:szCs w:val="16"/>
        </w:rPr>
        <w:t xml:space="preserve">        "deliverable": "India-specific unit economics model, merchant acquisition plan, pricing architecture",</w:t>
      </w:r>
    </w:p>
    <w:p>
      <w:pPr>
        <w:shd w:fill="F0F0F0" w:val="clear"/>
        <w:spacing w:after="14" w:before="14"/>
        <w:ind w:left="360"/>
      </w:pPr>
      <w:r>
        <w:rPr>
          <w:rFonts w:ascii="Courier New" w:cs="Courier New" w:eastAsia="Courier New" w:hAnsi="Courier New"/>
          <w:color w:val="1B2A4A"/>
          <w:sz w:val="16"/>
          <w:szCs w:val="16"/>
        </w:rPr>
        <w:t xml:space="preserve">        "why_it_matters": "International fintech unit economics do not translate to India — this phase prevents the most common and expensive India fintech mistake"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"phase": "Board pack and capital plan",</w:t>
      </w:r>
    </w:p>
    <w:p>
      <w:pPr>
        <w:shd w:fill="F0F0F0" w:val="clear"/>
        <w:spacing w:after="14" w:before="14"/>
        <w:ind w:left="360"/>
      </w:pPr>
      <w:r>
        <w:rPr>
          <w:rFonts w:ascii="Courier New" w:cs="Courier New" w:eastAsia="Courier New" w:hAnsi="Courier New"/>
          <w:color w:val="1B2A4A"/>
          <w:sz w:val="16"/>
          <w:szCs w:val="16"/>
        </w:rPr>
        <w:t xml:space="preserve">        "week": "Weeks 6-8",</w:t>
      </w:r>
    </w:p>
    <w:p>
      <w:pPr>
        <w:shd w:fill="F0F0F0" w:val="clear"/>
        <w:spacing w:after="14" w:before="14"/>
        <w:ind w:left="360"/>
      </w:pPr>
      <w:r>
        <w:rPr>
          <w:rFonts w:ascii="Courier New" w:cs="Courier New" w:eastAsia="Courier New" w:hAnsi="Courier New"/>
          <w:color w:val="1B2A4A"/>
          <w:sz w:val="16"/>
          <w:szCs w:val="16"/>
        </w:rPr>
        <w:t xml:space="preserve">        "deliverable": "India market entry board presentation, investor pitch book, 24-month milestone plan",</w:t>
      </w:r>
    </w:p>
    <w:p>
      <w:pPr>
        <w:shd w:fill="F0F0F0" w:val="clear"/>
        <w:spacing w:after="14" w:before="14"/>
        <w:ind w:left="360"/>
      </w:pPr>
      <w:r>
        <w:rPr>
          <w:rFonts w:ascii="Courier New" w:cs="Courier New" w:eastAsia="Courier New" w:hAnsi="Courier New"/>
          <w:color w:val="1B2A4A"/>
          <w:sz w:val="16"/>
          <w:szCs w:val="16"/>
        </w:rPr>
        <w:t xml:space="preserve">        "why_it_matters": "India fintech investment requires board approval — the commercial case and regulatory clarity must be built together, not sequentially"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"target_titles": [</w:t>
      </w:r>
    </w:p>
    <w:p>
      <w:pPr>
        <w:shd w:fill="F0F0F0" w:val="clear"/>
        <w:spacing w:after="14" w:before="14"/>
        <w:ind w:left="360"/>
      </w:pPr>
      <w:r>
        <w:rPr>
          <w:rFonts w:ascii="Courier New" w:cs="Courier New" w:eastAsia="Courier New" w:hAnsi="Courier New"/>
          <w:color w:val="1B2A4A"/>
          <w:sz w:val="16"/>
          <w:szCs w:val="16"/>
        </w:rPr>
        <w:t xml:space="preserve">      "Chief Executive Officer — deciding India as a strategic market",</w:t>
      </w:r>
    </w:p>
    <w:p>
      <w:pPr>
        <w:shd w:fill="F0F0F0" w:val="clear"/>
        <w:spacing w:after="14" w:before="14"/>
        <w:ind w:left="360"/>
      </w:pPr>
      <w:r>
        <w:rPr>
          <w:rFonts w:ascii="Courier New" w:cs="Courier New" w:eastAsia="Courier New" w:hAnsi="Courier New"/>
          <w:color w:val="1B2A4A"/>
          <w:sz w:val="16"/>
          <w:szCs w:val="16"/>
        </w:rPr>
        <w:t xml:space="preserve">      "Chief Financial Officer — approving India fintech licence capital requirement",</w:t>
      </w:r>
    </w:p>
    <w:p>
      <w:pPr>
        <w:shd w:fill="F0F0F0" w:val="clear"/>
        <w:spacing w:after="14" w:before="14"/>
        <w:ind w:left="360"/>
      </w:pPr>
      <w:r>
        <w:rPr>
          <w:rFonts w:ascii="Courier New" w:cs="Courier New" w:eastAsia="Courier New" w:hAnsi="Courier New"/>
          <w:color w:val="1B2A4A"/>
          <w:sz w:val="16"/>
          <w:szCs w:val="16"/>
        </w:rPr>
        <w:t xml:space="preserve">      "Head of International Expansion — accountable for India market entry execution",</w:t>
      </w:r>
    </w:p>
    <w:p>
      <w:pPr>
        <w:shd w:fill="F0F0F0" w:val="clear"/>
        <w:spacing w:after="14" w:before="14"/>
        <w:ind w:left="360"/>
      </w:pPr>
      <w:r>
        <w:rPr>
          <w:rFonts w:ascii="Courier New" w:cs="Courier New" w:eastAsia="Courier New" w:hAnsi="Courier New"/>
          <w:color w:val="1B2A4A"/>
          <w:sz w:val="16"/>
          <w:szCs w:val="16"/>
        </w:rPr>
        <w:t xml:space="preserve">      "Head of Regulatory Affairs — responsible for RBI licence strategy",</w:t>
      </w:r>
    </w:p>
    <w:p>
      <w:pPr>
        <w:shd w:fill="F0F0F0" w:val="clear"/>
        <w:spacing w:after="14" w:before="14"/>
        <w:ind w:left="360"/>
      </w:pPr>
      <w:r>
        <w:rPr>
          <w:rFonts w:ascii="Courier New" w:cs="Courier New" w:eastAsia="Courier New" w:hAnsi="Courier New"/>
          <w:color w:val="1B2A4A"/>
          <w:sz w:val="16"/>
          <w:szCs w:val="16"/>
        </w:rPr>
        <w:t xml:space="preserve">      "VP Business Development Asia — identifying Indian bank and fintech partners",</w:t>
      </w:r>
    </w:p>
    <w:p>
      <w:pPr>
        <w:shd w:fill="F0F0F0" w:val="clear"/>
        <w:spacing w:after="14" w:before="14"/>
        <w:ind w:left="360"/>
      </w:pPr>
      <w:r>
        <w:rPr>
          <w:rFonts w:ascii="Courier New" w:cs="Courier New" w:eastAsia="Courier New" w:hAnsi="Courier New"/>
          <w:color w:val="1B2A4A"/>
          <w:sz w:val="16"/>
          <w:szCs w:val="16"/>
        </w:rPr>
        <w:t xml:space="preserve">      "Chief Product Officer — designing India-specific product architecture and UX"</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"common_mistakes": [</w:t>
      </w:r>
    </w:p>
    <w:p>
      <w:pPr>
        <w:shd w:fill="F0F0F0" w:val="clear"/>
        <w:spacing w:after="14" w:before="14"/>
        <w:ind w:left="360"/>
      </w:pPr>
      <w:r>
        <w:rPr>
          <w:rFonts w:ascii="Courier New" w:cs="Courier New" w:eastAsia="Courier New" w:hAnsi="Courier New"/>
          <w:color w:val="1B2A4A"/>
          <w:sz w:val="16"/>
          <w:szCs w:val="16"/>
        </w:rPr>
        <w:t xml:space="preserve">      "Assuming NPCI UPI access works the same as Stripe or Adyen API integration — it does not, and companies that build India payment architecture without understanding NPCI structure waste 6-12 months rebuilding",</w:t>
      </w:r>
    </w:p>
    <w:p>
      <w:pPr>
        <w:shd w:fill="F0F0F0" w:val="clear"/>
        <w:spacing w:after="14" w:before="14"/>
        <w:ind w:left="360"/>
      </w:pPr>
      <w:r>
        <w:rPr>
          <w:rFonts w:ascii="Courier New" w:cs="Courier New" w:eastAsia="Courier New" w:hAnsi="Courier New"/>
          <w:color w:val="1B2A4A"/>
          <w:sz w:val="16"/>
          <w:szCs w:val="16"/>
        </w:rPr>
        <w:t xml:space="preserve">      "Applying for a PA licence without a complete application — incomplete applications are returned by RBI and the timeline resets, adding 6 months to an already 18-month process",</w:t>
      </w:r>
    </w:p>
    <w:p>
      <w:pPr>
        <w:shd w:fill="F0F0F0" w:val="clear"/>
        <w:spacing w:after="14" w:before="14"/>
        <w:ind w:left="360"/>
      </w:pPr>
      <w:r>
        <w:rPr>
          <w:rFonts w:ascii="Courier New" w:cs="Courier New" w:eastAsia="Courier New" w:hAnsi="Courier New"/>
          <w:color w:val="1B2A4A"/>
          <w:sz w:val="16"/>
          <w:szCs w:val="16"/>
        </w:rPr>
        <w:t xml:space="preserve">      "Setting India pricing based on Singapore or UAE benchmarks — Indian merchant discount rates and interest rate ceilings are set by RBI and NPCI and are non-negotiable",</w:t>
      </w:r>
    </w:p>
    <w:p>
      <w:pPr>
        <w:shd w:fill="F0F0F0" w:val="clear"/>
        <w:spacing w:after="14" w:before="14"/>
        <w:ind w:left="360"/>
      </w:pPr>
      <w:r>
        <w:rPr>
          <w:rFonts w:ascii="Courier New" w:cs="Courier New" w:eastAsia="Courier New" w:hAnsi="Courier New"/>
          <w:color w:val="1B2A4A"/>
          <w:sz w:val="16"/>
          <w:szCs w:val="16"/>
        </w:rPr>
        <w:t xml:space="preserve">      "Launching in India with a global legal entity before understanding GST, TDS, and Indian transfer pricing implications — India tax compliance is structurally different from other Asia-Pacific markets"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"data_points": [</w:t>
      </w:r>
    </w:p>
    <w:p>
      <w:pPr>
        <w:shd w:fill="F0F0F0" w:val="clear"/>
        <w:spacing w:after="14" w:before="14"/>
        <w:ind w:left="360"/>
      </w:pPr>
      <w:r>
        <w:rPr>
          <w:rFonts w:ascii="Courier New" w:cs="Courier New" w:eastAsia="Courier New" w:hAnsi="Courier New"/>
          <w:color w:val="1B2A4A"/>
          <w:sz w:val="16"/>
          <w:szCs w:val="16"/>
        </w:rPr>
        <w:t xml:space="preserve">      "UPI processed 18.41B transactions in May 2025 — NPCI data shows 3x growth in 3 years and projected 30B monthly by 2027",</w:t>
      </w:r>
    </w:p>
    <w:p>
      <w:pPr>
        <w:shd w:fill="F0F0F0" w:val="clear"/>
        <w:spacing w:after="14" w:before="14"/>
        <w:ind w:left="360"/>
      </w:pPr>
      <w:r>
        <w:rPr>
          <w:rFonts w:ascii="Courier New" w:cs="Courier New" w:eastAsia="Courier New" w:hAnsi="Courier New"/>
          <w:color w:val="1B2A4A"/>
          <w:sz w:val="16"/>
          <w:szCs w:val="16"/>
        </w:rPr>
        <w:t xml:space="preserve">      "India has 750M+ unique digital payment users — more than the entire US and EU combined",</w:t>
      </w:r>
    </w:p>
    <w:p>
      <w:pPr>
        <w:shd w:fill="F0F0F0" w:val="clear"/>
        <w:spacing w:after="14" w:before="14"/>
        <w:ind w:left="360"/>
      </w:pPr>
      <w:r>
        <w:rPr>
          <w:rFonts w:ascii="Courier New" w:cs="Courier New" w:eastAsia="Courier New" w:hAnsi="Courier New"/>
          <w:color w:val="1B2A4A"/>
          <w:sz w:val="16"/>
          <w:szCs w:val="16"/>
        </w:rPr>
        <w:t xml:space="preserve">      "India MSME credit gap: INR 25 trillion — SIDBI estimates only 14% of MSME credit demand is currently served by formal financial institutions",</w:t>
      </w:r>
    </w:p>
    <w:p>
      <w:pPr>
        <w:shd w:fill="F0F0F0" w:val="clear"/>
        <w:spacing w:after="14" w:before="14"/>
        <w:ind w:left="360"/>
      </w:pPr>
      <w:r>
        <w:rPr>
          <w:rFonts w:ascii="Courier New" w:cs="Courier New" w:eastAsia="Courier New" w:hAnsi="Courier New"/>
          <w:color w:val="1B2A4A"/>
          <w:sz w:val="16"/>
          <w:szCs w:val="16"/>
        </w:rPr>
        <w:t xml:space="preserve">      "Account Aggregator active accounts: 50M+ as of Q1 2025 — RBI data shows AA adoption doubled in 12 months",</w:t>
      </w:r>
    </w:p>
    <w:p>
      <w:pPr>
        <w:shd w:fill="F0F0F0" w:val="clear"/>
        <w:spacing w:after="14" w:before="14"/>
        <w:ind w:left="360"/>
      </w:pPr>
      <w:r>
        <w:rPr>
          <w:rFonts w:ascii="Courier New" w:cs="Courier New" w:eastAsia="Courier New" w:hAnsi="Courier New"/>
          <w:color w:val="1B2A4A"/>
          <w:sz w:val="16"/>
          <w:szCs w:val="16"/>
        </w:rPr>
        <w:t xml:space="preserve">      "India PA licence applicants: 180+ as of 2024 — RBI has approved 75+ creating a competitive but accessible licensed payment aggregator market"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"why_now": [</w:t>
      </w:r>
    </w:p>
    <w:p>
      <w:pPr>
        <w:shd w:fill="F0F0F0" w:val="clear"/>
        <w:spacing w:after="14" w:before="14"/>
        <w:ind w:left="360"/>
      </w:pPr>
      <w:r>
        <w:rPr>
          <w:rFonts w:ascii="Courier New" w:cs="Courier New" w:eastAsia="Courier New" w:hAnsi="Courier New"/>
          <w:color w:val="1B2A4A"/>
          <w:sz w:val="16"/>
          <w:szCs w:val="16"/>
        </w:rPr>
        <w:t xml:space="preserve">      "RBI's PA licence consolidation is happening now — companies that do not have a licence or sponsor bank by 2026 will find the licensing environment significantly tighter as RBI completes its consolidation of the payment aggregator market",</w:t>
      </w:r>
    </w:p>
    <w:p>
      <w:pPr>
        <w:shd w:fill="F0F0F0" w:val="clear"/>
        <w:spacing w:after="14" w:before="14"/>
        <w:ind w:left="360"/>
      </w:pPr>
      <w:r>
        <w:rPr>
          <w:rFonts w:ascii="Courier New" w:cs="Courier New" w:eastAsia="Courier New" w:hAnsi="Courier New"/>
          <w:color w:val="1B2A4A"/>
          <w:sz w:val="16"/>
          <w:szCs w:val="16"/>
        </w:rPr>
        <w:t xml:space="preserve">      "ONDC financial services integration is live and scaling — the fintech companies that build ONDC-native financial products in 2024-2025 will have distribution advantages that late entrants cannot replicate",</w:t>
      </w:r>
    </w:p>
    <w:p>
      <w:pPr>
        <w:shd w:fill="F0F0F0" w:val="clear"/>
        <w:spacing w:after="14" w:before="14"/>
        <w:ind w:left="360"/>
      </w:pPr>
      <w:r>
        <w:rPr>
          <w:rFonts w:ascii="Courier New" w:cs="Courier New" w:eastAsia="Courier New" w:hAnsi="Courier New"/>
          <w:color w:val="1B2A4A"/>
          <w:sz w:val="16"/>
          <w:szCs w:val="16"/>
        </w:rPr>
        <w:t xml:space="preserve">      "India's AA ecosystem is at the adoption inflection — the 50M active accounts in 2025 are growing to 200M+ by 2027, making AA-based credit scoring viable at mass scale for the first time"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"service_angles": [</w:t>
      </w:r>
    </w:p>
    <w:p>
      <w:pPr>
        <w:shd w:fill="F0F0F0" w:val="clear"/>
        <w:spacing w:after="14" w:before="14"/>
        <w:ind w:left="360"/>
      </w:pPr>
      <w:r>
        <w:rPr>
          <w:rFonts w:ascii="Courier New" w:cs="Courier New" w:eastAsia="Courier New" w:hAnsi="Courier New"/>
          <w:color w:val="1B2A4A"/>
          <w:sz w:val="16"/>
          <w:szCs w:val="16"/>
        </w:rPr>
        <w:t xml:space="preserve">      "Validate India fintech licence pathway and NPCI sponsor bank options before committing India capital.",</w:t>
      </w:r>
    </w:p>
    <w:p>
      <w:pPr>
        <w:shd w:fill="F0F0F0" w:val="clear"/>
        <w:spacing w:after="14" w:before="14"/>
        <w:ind w:left="360"/>
      </w:pPr>
      <w:r>
        <w:rPr>
          <w:rFonts w:ascii="Courier New" w:cs="Courier New" w:eastAsia="Courier New" w:hAnsi="Courier New"/>
          <w:color w:val="1B2A4A"/>
          <w:sz w:val="16"/>
          <w:szCs w:val="16"/>
        </w:rPr>
        <w:t xml:space="preserve">      "Full financial feasibility for India fintech investment covering licence cost, sponsor bank economics, and India unit economics.",</w:t>
      </w:r>
    </w:p>
    <w:p>
      <w:pPr>
        <w:shd w:fill="F0F0F0" w:val="clear"/>
        <w:spacing w:after="14" w:before="14"/>
        <w:ind w:left="360"/>
      </w:pPr>
      <w:r>
        <w:rPr>
          <w:rFonts w:ascii="Courier New" w:cs="Courier New" w:eastAsia="Courier New" w:hAnsi="Courier New"/>
          <w:color w:val="1B2A4A"/>
          <w:sz w:val="16"/>
          <w:szCs w:val="16"/>
        </w:rPr>
        <w:t xml:space="preserve">      "End-to-end India fintech market entry from RBI licence strategy to first revenue milestone.",</w:t>
      </w:r>
    </w:p>
    <w:p>
      <w:pPr>
        <w:shd w:fill="F0F0F0" w:val="clear"/>
        <w:spacing w:after="14" w:before="14"/>
        <w:ind w:left="360"/>
      </w:pPr>
      <w:r>
        <w:rPr>
          <w:rFonts w:ascii="Courier New" w:cs="Courier New" w:eastAsia="Courier New" w:hAnsi="Courier New"/>
          <w:color w:val="1B2A4A"/>
          <w:sz w:val="16"/>
          <w:szCs w:val="16"/>
        </w:rPr>
        <w:t xml:space="preserve">      "Embedded India fintech GTM team covering NPCI, bank partnerships, and merchant acquisition.",</w:t>
      </w:r>
    </w:p>
    <w:p>
      <w:pPr>
        <w:shd w:fill="F0F0F0" w:val="clear"/>
        <w:spacing w:after="14" w:before="14"/>
        <w:ind w:left="360"/>
      </w:pPr>
      <w:r>
        <w:rPr>
          <w:rFonts w:ascii="Courier New" w:cs="Courier New" w:eastAsia="Courier New" w:hAnsi="Courier New"/>
          <w:color w:val="1B2A4A"/>
          <w:sz w:val="16"/>
          <w:szCs w:val="16"/>
        </w:rPr>
        <w:t xml:space="preserve">      "Investor-ready pitch books for India fintech investment with AA ecosystem and digital lending narrative.",</w:t>
      </w:r>
    </w:p>
    <w:p>
      <w:pPr>
        <w:shd w:fill="F0F0F0" w:val="clear"/>
        <w:spacing w:after="14" w:before="14"/>
        <w:ind w:left="360"/>
      </w:pPr>
      <w:r>
        <w:rPr>
          <w:rFonts w:ascii="Courier New" w:cs="Courier New" w:eastAsia="Courier New" w:hAnsi="Courier New"/>
          <w:color w:val="1B2A4A"/>
          <w:sz w:val="16"/>
          <w:szCs w:val="16"/>
        </w:rPr>
        <w:t xml:space="preserve">      "AI use-case identification — from AI-powered India credit scoring using AA data to vernacular language fintech UX."</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"faq": [</w:t>
      </w:r>
    </w:p>
    <w:p>
      <w:pPr>
        <w:shd w:fill="F0F0F0" w:val="clear"/>
        <w:spacing w:after="14" w:before="14"/>
        <w:ind w:left="360"/>
      </w:pPr>
      <w:r>
        <w:rPr>
          <w:rFonts w:ascii="Courier New" w:cs="Courier New" w:eastAsia="Courier New" w:hAnsi="Courier New"/>
          <w:color w:val="1B2A4A"/>
          <w:sz w:val="16"/>
          <w:szCs w:val="16"/>
        </w:rPr>
        <w:t xml:space="preserve">      "Does GreyRadius work with payments companies or also with lending, wealthtech, and insurtech companies entering India?|All fintech categories across payments, lending, wealth, and insurance technology.",</w:t>
      </w:r>
    </w:p>
    <w:p>
      <w:pPr>
        <w:shd w:fill="F0F0F0" w:val="clear"/>
        <w:spacing w:after="14" w:before="14"/>
        <w:ind w:left="360"/>
      </w:pPr>
      <w:r>
        <w:rPr>
          <w:rFonts w:ascii="Courier New" w:cs="Courier New" w:eastAsia="Courier New" w:hAnsi="Courier New"/>
          <w:color w:val="1B2A4A"/>
          <w:sz w:val="16"/>
          <w:szCs w:val="16"/>
        </w:rPr>
        <w:t xml:space="preserve">      "How long does an India fintech engagement take?|Typically 8-10 weeks for licence mapping, bank partner identification, and unit economics modelling.",</w:t>
      </w:r>
    </w:p>
    <w:p>
      <w:pPr>
        <w:shd w:fill="F0F0F0" w:val="clear"/>
        <w:spacing w:after="14" w:before="14"/>
        <w:ind w:left="360"/>
      </w:pPr>
      <w:r>
        <w:rPr>
          <w:rFonts w:ascii="Courier New" w:cs="Courier New" w:eastAsia="Courier New" w:hAnsi="Courier New"/>
          <w:color w:val="1B2A4A"/>
          <w:sz w:val="16"/>
          <w:szCs w:val="16"/>
        </w:rPr>
        <w:t xml:space="preserve">      "Can GreyRadius identify RBI PA licence sponsor banks?|Yes — NPCI sponsor bank identification and commercial negotiation support are core to our India fintech service.",</w:t>
      </w:r>
    </w:p>
    <w:p>
      <w:pPr>
        <w:shd w:fill="F0F0F0" w:val="clear"/>
        <w:spacing w:after="14" w:before="14"/>
        <w:ind w:left="360"/>
      </w:pPr>
      <w:r>
        <w:rPr>
          <w:rFonts w:ascii="Courier New" w:cs="Courier New" w:eastAsia="Courier New" w:hAnsi="Courier New"/>
          <w:color w:val="1B2A4A"/>
          <w:sz w:val="16"/>
          <w:szCs w:val="16"/>
        </w:rPr>
        <w:t xml:space="preserve">      "What is the minimum capital required for RBI PA licence?|INR 25 crore (approximately $3M) net worth at application — we model the full capital requirement including escrow and operational capital in every engagement."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fintech market entry, UPI integration consulting, RBI PA licence advisory, NPCI sponsor bank identification, India payment GTM strategy",</w:t>
      </w:r>
    </w:p>
    <w:p>
      <w:pPr>
        <w:shd w:fill="F0F0F0" w:val="clear"/>
        <w:spacing w:after="14" w:before="14"/>
        <w:ind w:left="360"/>
      </w:pPr>
      <w:r>
        <w:rPr>
          <w:rFonts w:ascii="Courier New" w:cs="Courier New" w:eastAsia="Courier New" w:hAnsi="Courier New"/>
          <w:color w:val="1B2A4A"/>
          <w:sz w:val="16"/>
          <w:szCs w:val="16"/>
        </w:rPr>
        <w:t xml:space="preserve">    "regions": "India — Mumbai and Delhi NCR fintech ecosystem; NPCI member bank network nationwide; AA-integrated banking infrastructure pan-India",</w:t>
      </w:r>
    </w:p>
    <w:p>
      <w:pPr>
        <w:shd w:fill="F0F0F0" w:val="clear"/>
        <w:spacing w:after="14" w:before="14"/>
        <w:ind w:left="360"/>
      </w:pPr>
      <w:r>
        <w:rPr>
          <w:rFonts w:ascii="Courier New" w:cs="Courier New" w:eastAsia="Courier New" w:hAnsi="Courier New"/>
          <w:color w:val="1B2A4A"/>
          <w:sz w:val="16"/>
          <w:szCs w:val="16"/>
        </w:rPr>
        <w:t xml:space="preserve">    "stat1n": "18.41B",</w:t>
      </w:r>
    </w:p>
    <w:p>
      <w:pPr>
        <w:shd w:fill="F0F0F0" w:val="clear"/>
        <w:spacing w:after="14" w:before="14"/>
        <w:ind w:left="360"/>
      </w:pPr>
      <w:r>
        <w:rPr>
          <w:rFonts w:ascii="Courier New" w:cs="Courier New" w:eastAsia="Courier New" w:hAnsi="Courier New"/>
          <w:color w:val="1B2A4A"/>
          <w:sz w:val="16"/>
          <w:szCs w:val="16"/>
        </w:rPr>
        <w:t xml:space="preserve">    "stat1l": "UPI transactions in May 2025",</w:t>
      </w:r>
    </w:p>
    <w:p>
      <w:pPr>
        <w:shd w:fill="F0F0F0" w:val="clear"/>
        <w:spacing w:after="14" w:before="14"/>
        <w:ind w:left="360"/>
      </w:pPr>
      <w:r>
        <w:rPr>
          <w:rFonts w:ascii="Courier New" w:cs="Courier New" w:eastAsia="Courier New" w:hAnsi="Courier New"/>
          <w:color w:val="1B2A4A"/>
          <w:sz w:val="16"/>
          <w:szCs w:val="16"/>
        </w:rPr>
        <w:t xml:space="preserve">    "stat1b": "India's payment rail is the world's largest by transaction volume — the foundational infrastructure for every India fintech market entry.",</w:t>
      </w:r>
    </w:p>
    <w:p>
      <w:pPr>
        <w:shd w:fill="F0F0F0" w:val="clear"/>
        <w:spacing w:after="14" w:before="14"/>
        <w:ind w:left="360"/>
      </w:pPr>
      <w:r>
        <w:rPr>
          <w:rFonts w:ascii="Courier New" w:cs="Courier New" w:eastAsia="Courier New" w:hAnsi="Courier New"/>
          <w:color w:val="1B2A4A"/>
          <w:sz w:val="16"/>
          <w:szCs w:val="16"/>
        </w:rPr>
        <w:t xml:space="preserve">    "stat2n": "INR 25T",</w:t>
      </w:r>
    </w:p>
    <w:p>
      <w:pPr>
        <w:shd w:fill="F0F0F0" w:val="clear"/>
        <w:spacing w:after="14" w:before="14"/>
        <w:ind w:left="360"/>
      </w:pPr>
      <w:r>
        <w:rPr>
          <w:rFonts w:ascii="Courier New" w:cs="Courier New" w:eastAsia="Courier New" w:hAnsi="Courier New"/>
          <w:color w:val="1B2A4A"/>
          <w:sz w:val="16"/>
          <w:szCs w:val="16"/>
        </w:rPr>
        <w:t xml:space="preserve">    "stat2l": "India MSME credit gap",</w:t>
      </w:r>
    </w:p>
    <w:p>
      <w:pPr>
        <w:shd w:fill="F0F0F0" w:val="clear"/>
        <w:spacing w:after="14" w:before="14"/>
        <w:ind w:left="360"/>
      </w:pPr>
      <w:r>
        <w:rPr>
          <w:rFonts w:ascii="Courier New" w:cs="Courier New" w:eastAsia="Courier New" w:hAnsi="Courier New"/>
          <w:color w:val="1B2A4A"/>
          <w:sz w:val="16"/>
          <w:szCs w:val="16"/>
        </w:rPr>
        <w:t xml:space="preserve">    "stat2b": "The world's largest structured credit gap in a single market — the primary commercial opportunity for embedded lending fintech entering India.",</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"India fintech market entry strategy",</w:t>
      </w:r>
    </w:p>
    <w:p>
      <w:pPr>
        <w:shd w:fill="F0F0F0" w:val="clear"/>
        <w:spacing w:after="14" w:before="14"/>
        <w:ind w:left="360"/>
      </w:pPr>
      <w:r>
        <w:rPr>
          <w:rFonts w:ascii="Courier New" w:cs="Courier New" w:eastAsia="Courier New" w:hAnsi="Courier New"/>
          <w:color w:val="1B2A4A"/>
          <w:sz w:val="16"/>
          <w:szCs w:val="16"/>
        </w:rPr>
        <w:t xml:space="preserve">    "stat3b": "RBI licence pathway, sponsor bank identification, and India unit economics — delivered with AI-augmented regulatory research and primary interview depth."</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"gulf-open-banking-fintech",</w:t>
      </w:r>
    </w:p>
    <w:p>
      <w:pPr>
        <w:shd w:fill="F0F0F0" w:val="clear"/>
        <w:spacing w:after="14" w:before="14"/>
        <w:ind w:left="360"/>
      </w:pPr>
      <w:r>
        <w:rPr>
          <w:rFonts w:ascii="Courier New" w:cs="Courier New" w:eastAsia="Courier New" w:hAnsi="Courier New"/>
          <w:color w:val="1B2A4A"/>
          <w:sz w:val="16"/>
          <w:szCs w:val="16"/>
        </w:rPr>
        <w:t xml:space="preserve">    "parent": "fintech-payments",</w:t>
      </w:r>
    </w:p>
    <w:p>
      <w:pPr>
        <w:shd w:fill="F0F0F0" w:val="clear"/>
        <w:spacing w:after="14" w:before="14"/>
        <w:ind w:left="360"/>
      </w:pPr>
      <w:r>
        <w:rPr>
          <w:rFonts w:ascii="Courier New" w:cs="Courier New" w:eastAsia="Courier New" w:hAnsi="Courier New"/>
          <w:color w:val="1B2A4A"/>
          <w:sz w:val="16"/>
          <w:szCs w:val="16"/>
        </w:rPr>
        <w:t xml:space="preserve">    "title": "Gulf Open Banking &amp; Fintech Market Entry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fintech companies enter Gulf markets with CBUAE Open Finance mapping, SAMA open banking advisory, DFSA licence pathway, and bank partnership identification.",</w:t>
      </w:r>
    </w:p>
    <w:p>
      <w:pPr>
        <w:shd w:fill="F0F0F0" w:val="clear"/>
        <w:spacing w:after="14" w:before="14"/>
        <w:ind w:left="360"/>
      </w:pPr>
      <w:r>
        <w:rPr>
          <w:rFonts w:ascii="Courier New" w:cs="Courier New" w:eastAsia="Courier New" w:hAnsi="Courier New"/>
          <w:color w:val="1B2A4A"/>
          <w:sz w:val="16"/>
          <w:szCs w:val="16"/>
        </w:rPr>
        <w:t xml:space="preserve">    "h1": "Gulf open banking and fintech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fintech to Gulf's emerging open banking ecosystem — strategy for fintech companies entering the GCC.",</w:t>
      </w:r>
    </w:p>
    <w:p>
      <w:pPr>
        <w:shd w:fill="F0F0F0" w:val="clear"/>
        <w:spacing w:after="14" w:before="14"/>
        <w:ind w:left="360"/>
      </w:pPr>
      <w:r>
        <w:rPr>
          <w:rFonts w:ascii="Courier New" w:cs="Courier New" w:eastAsia="Courier New" w:hAnsi="Courier New"/>
          <w:color w:val="1B2A4A"/>
          <w:sz w:val="16"/>
          <w:szCs w:val="16"/>
        </w:rPr>
        <w:t xml:space="preserve">    "hero": "The Gulf's open banking and fintech market is undergoing the most significant structural change in its history — CBUAE's Open Finance framework is creating standardised API infrastructure for the UAE, SAMA has launched the Open Banking Lab in Saudi Arabia, and DFSA in DIFC has created one of the world's most progressive fintech regulatory frameworks. International fintech companies across account aggregation, embedded lending, personal financial management, and API banking are all evaluating the Gulf as a priority open banking market. The window is now — the Gulf's open banking infrastructure is being built between 2024 and 2027 and the fintech companies establishing bank API partnerships, CBUAE compliance, and Gulf customer relationships in this window will define the market.",</w:t>
      </w:r>
    </w:p>
    <w:p>
      <w:pPr>
        <w:shd w:fill="F0F0F0" w:val="clear"/>
        <w:spacing w:after="14" w:before="14"/>
        <w:ind w:left="360"/>
      </w:pPr>
      <w:r>
        <w:rPr>
          <w:rFonts w:ascii="Courier New" w:cs="Courier New" w:eastAsia="Courier New" w:hAnsi="Courier New"/>
          <w:color w:val="1B2A4A"/>
          <w:sz w:val="16"/>
          <w:szCs w:val="16"/>
        </w:rPr>
        <w:t xml:space="preserve">    "market_timing": "CBUAE's Open Finance framework is moving from policy to implementation in 2024-2025 — Gulf banks are in active API development and data sharing compliance preparation. The fintech companies that engage with UAE and Saudi bank technology and innovation teams now, as APIs are being built, will be design partners in the open banking ecosystem rather than late adopters who integrate into finished infrastructure.",</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"CBUAE Open Finance regulatory framework covers 20+ data categories including accounts, transactions, cards, and lending — creating the most comprehensive open finance data sharing mandate outside the UK and EU.",</w:t>
      </w:r>
    </w:p>
    <w:p>
      <w:pPr>
        <w:shd w:fill="F0F0F0" w:val="clear"/>
        <w:spacing w:after="14" w:before="14"/>
        <w:ind w:left="360"/>
      </w:pPr>
      <w:r>
        <w:rPr>
          <w:rFonts w:ascii="Courier New" w:cs="Courier New" w:eastAsia="Courier New" w:hAnsi="Courier New"/>
          <w:color w:val="1B2A4A"/>
          <w:sz w:val="16"/>
          <w:szCs w:val="16"/>
        </w:rPr>
        <w:t xml:space="preserve">      "Saudi Arabia's SAMA Open Banking Lab has onboarded 30+ fintech participants — demonstrating that Saudi open banking regulatory infrastructure is past the pilot stage and moving to production.",</w:t>
      </w:r>
    </w:p>
    <w:p>
      <w:pPr>
        <w:shd w:fill="F0F0F0" w:val="clear"/>
        <w:spacing w:after="14" w:before="14"/>
        <w:ind w:left="360"/>
      </w:pPr>
      <w:r>
        <w:rPr>
          <w:rFonts w:ascii="Courier New" w:cs="Courier New" w:eastAsia="Courier New" w:hAnsi="Courier New"/>
          <w:color w:val="1B2A4A"/>
          <w:sz w:val="16"/>
          <w:szCs w:val="16"/>
        </w:rPr>
        <w:t xml:space="preserve">      "UAE has 5M+ financially active adults generating substantial transaction data — the open finance addressable population is large enough for fintech business models to achieve scale without requiring pan-GCC distribution.",</w:t>
      </w:r>
    </w:p>
    <w:p>
      <w:pPr>
        <w:shd w:fill="F0F0F0" w:val="clear"/>
        <w:spacing w:after="14" w:before="14"/>
        <w:ind w:left="360"/>
      </w:pPr>
      <w:r>
        <w:rPr>
          <w:rFonts w:ascii="Courier New" w:cs="Courier New" w:eastAsia="Courier New" w:hAnsi="Courier New"/>
          <w:color w:val="1B2A4A"/>
          <w:sz w:val="16"/>
          <w:szCs w:val="16"/>
        </w:rPr>
        <w:t xml:space="preserve">      "DFSA's Innovation Testing Licence has a 2-year sandbox period — the fastest path to Gulf fintech licence for companies that need to test before committing to full regulatory capital.",</w:t>
      </w:r>
    </w:p>
    <w:p>
      <w:pPr>
        <w:shd w:fill="F0F0F0" w:val="clear"/>
        <w:spacing w:after="14" w:before="14"/>
        <w:ind w:left="360"/>
      </w:pPr>
      <w:r>
        <w:rPr>
          <w:rFonts w:ascii="Courier New" w:cs="Courier New" w:eastAsia="Courier New" w:hAnsi="Courier New"/>
          <w:color w:val="1B2A4A"/>
          <w:sz w:val="16"/>
          <w:szCs w:val="16"/>
        </w:rPr>
        <w:t xml:space="preserve">      "Gulf banks have allocated $2B+ in digital transformation budgets — creating bank API and fintech partnership demand that did not exist three years ago."</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"CBUAE Open Finance technical specifications are evolving — fintech companies that build API integrations before CBUAE standards are finalised risk technical debt when standards change in the 2025 finalisation phase.",</w:t>
      </w:r>
    </w:p>
    <w:p>
      <w:pPr>
        <w:shd w:fill="F0F0F0" w:val="clear"/>
        <w:spacing w:after="14" w:before="14"/>
        <w:ind w:left="360"/>
      </w:pPr>
      <w:r>
        <w:rPr>
          <w:rFonts w:ascii="Courier New" w:cs="Courier New" w:eastAsia="Courier New" w:hAnsi="Courier New"/>
          <w:color w:val="1B2A4A"/>
          <w:sz w:val="16"/>
          <w:szCs w:val="16"/>
        </w:rPr>
        <w:t xml:space="preserve">      "UAE bank API programmes have different implementation timelines — some UAE banks have live Open Finance APIs while others are still in development, making multi-bank integration planning complex.",</w:t>
      </w:r>
    </w:p>
    <w:p>
      <w:pPr>
        <w:shd w:fill="F0F0F0" w:val="clear"/>
        <w:spacing w:after="14" w:before="14"/>
        <w:ind w:left="360"/>
      </w:pPr>
      <w:r>
        <w:rPr>
          <w:rFonts w:ascii="Courier New" w:cs="Courier New" w:eastAsia="Courier New" w:hAnsi="Courier New"/>
          <w:color w:val="1B2A4A"/>
          <w:sz w:val="16"/>
          <w:szCs w:val="16"/>
        </w:rPr>
        <w:t xml:space="preserve">      "DFSA Innovation Testing Licence has activity restrictions — ITL companies cannot solicit clients beyond approved test groups during the sandbox period, limiting revenue during the 2-year test window.",</w:t>
      </w:r>
    </w:p>
    <w:p>
      <w:pPr>
        <w:shd w:fill="F0F0F0" w:val="clear"/>
        <w:spacing w:after="14" w:before="14"/>
        <w:ind w:left="360"/>
      </w:pPr>
      <w:r>
        <w:rPr>
          <w:rFonts w:ascii="Courier New" w:cs="Courier New" w:eastAsia="Courier New" w:hAnsi="Courier New"/>
          <w:color w:val="1B2A4A"/>
          <w:sz w:val="16"/>
          <w:szCs w:val="16"/>
        </w:rPr>
        <w:t xml:space="preserve">      "Gulf fintech go-to-market is relationship-first — bank partnership conversations in UAE and Saudi Arabia require senior executive relationships built through sustained in-person engagement, not digital outreach."</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"Gulf open banking regulatory mapping|You need to understand CBUAE Open Finance framework compliance requirements, SAMA Open Banking Lab participation, and DFSA ITL pathway for your fintech model.",</w:t>
      </w:r>
    </w:p>
    <w:p>
      <w:pPr>
        <w:shd w:fill="F0F0F0" w:val="clear"/>
        <w:spacing w:after="14" w:before="14"/>
        <w:ind w:left="360"/>
      </w:pPr>
      <w:r>
        <w:rPr>
          <w:rFonts w:ascii="Courier New" w:cs="Courier New" w:eastAsia="Courier New" w:hAnsi="Courier New"/>
          <w:color w:val="1B2A4A"/>
          <w:sz w:val="16"/>
          <w:szCs w:val="16"/>
        </w:rPr>
        <w:t xml:space="preserve">      "UAE and Saudi bank API partnership identification|You need Gulf bank innovation and digital transformation team contacts who are building Open Finance API programmes and seeking fintech partners.",</w:t>
      </w:r>
    </w:p>
    <w:p>
      <w:pPr>
        <w:shd w:fill="F0F0F0" w:val="clear"/>
        <w:spacing w:after="14" w:before="14"/>
        <w:ind w:left="360"/>
      </w:pPr>
      <w:r>
        <w:rPr>
          <w:rFonts w:ascii="Courier New" w:cs="Courier New" w:eastAsia="Courier New" w:hAnsi="Courier New"/>
          <w:color w:val="1B2A4A"/>
          <w:sz w:val="16"/>
          <w:szCs w:val="16"/>
        </w:rPr>
        <w:t xml:space="preserve">      "Gulf fintech GTM strategy|You need a go-to-market plan that captures Open Finance API-enabled distribution across UAE and Saudi bank customer bases.",</w:t>
      </w:r>
    </w:p>
    <w:p>
      <w:pPr>
        <w:shd w:fill="F0F0F0" w:val="clear"/>
        <w:spacing w:after="14" w:before="14"/>
        <w:ind w:left="360"/>
      </w:pPr>
      <w:r>
        <w:rPr>
          <w:rFonts w:ascii="Courier New" w:cs="Courier New" w:eastAsia="Courier New" w:hAnsi="Courier New"/>
          <w:color w:val="1B2A4A"/>
          <w:sz w:val="16"/>
          <w:szCs w:val="16"/>
        </w:rPr>
        <w:t xml:space="preserve">      "DFSA licence pathway|You need to understand DFSA Innovation Testing Licence, Retail Endorsement, and full CMS licence pathways and choose the right sequence.",</w:t>
      </w:r>
    </w:p>
    <w:p>
      <w:pPr>
        <w:shd w:fill="F0F0F0" w:val="clear"/>
        <w:spacing w:after="14" w:before="14"/>
        <w:ind w:left="360"/>
      </w:pPr>
      <w:r>
        <w:rPr>
          <w:rFonts w:ascii="Courier New" w:cs="Courier New" w:eastAsia="Courier New" w:hAnsi="Courier New"/>
          <w:color w:val="1B2A4A"/>
          <w:sz w:val="16"/>
          <w:szCs w:val="16"/>
        </w:rPr>
        <w:t xml:space="preserve">      "Raising capital for Gulf fintech investment|You need a pitch book grounded in Gulf Open Finance market data, bank partnership pipeline, and DFSA regulatory timeline.",</w:t>
      </w:r>
    </w:p>
    <w:p>
      <w:pPr>
        <w:shd w:fill="F0F0F0" w:val="clear"/>
        <w:spacing w:after="14" w:before="14"/>
        <w:ind w:left="360"/>
      </w:pPr>
      <w:r>
        <w:rPr>
          <w:rFonts w:ascii="Courier New" w:cs="Courier New" w:eastAsia="Courier New" w:hAnsi="Courier New"/>
          <w:color w:val="1B2A4A"/>
          <w:sz w:val="16"/>
          <w:szCs w:val="16"/>
        </w:rPr>
        <w:t xml:space="preserve">      "Gulf bank partnership commercial structuring|You need a revenue share, white-label, or API licensing commercial structure that aligns with Gulf bank procurement and fintech partnership models."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"mandate_examples":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"sector": "Personal Finance Management App",</w:t>
      </w:r>
    </w:p>
    <w:p>
      <w:pPr>
        <w:shd w:fill="F0F0F0" w:val="clear"/>
        <w:spacing w:after="14" w:before="14"/>
        <w:ind w:left="360"/>
      </w:pPr>
      <w:r>
        <w:rPr>
          <w:rFonts w:ascii="Courier New" w:cs="Courier New" w:eastAsia="Courier New" w:hAnsi="Courier New"/>
          <w:color w:val="1B2A4A"/>
          <w:sz w:val="16"/>
          <w:szCs w:val="16"/>
        </w:rPr>
        <w:t xml:space="preserve">        "problem": "A UK-based PFM app with 500K users wanted to enter UAE but found that CBUAE Open Finance APIs were not yet live at all major banks, and DFSA licence was required for their account aggregation feature.",</w:t>
      </w:r>
    </w:p>
    <w:p>
      <w:pPr>
        <w:shd w:fill="F0F0F0" w:val="clear"/>
        <w:spacing w:after="14" w:before="14"/>
        <w:ind w:left="360"/>
      </w:pPr>
      <w:r>
        <w:rPr>
          <w:rFonts w:ascii="Courier New" w:cs="Courier New" w:eastAsia="Courier New" w:hAnsi="Courier New"/>
          <w:color w:val="1B2A4A"/>
          <w:sz w:val="16"/>
          <w:szCs w:val="16"/>
        </w:rPr>
        <w:t xml:space="preserve">        "what_we_did": "Mapped CBUAE Open Finance API readiness across 8 major UAE banks. Identified 2 banks with live sandbox APIs and strong fintech partnership appetite. Built DFSA ITL application support and bank design partner engagement plan.",</w:t>
      </w:r>
    </w:p>
    <w:p>
      <w:pPr>
        <w:shd w:fill="F0F0F0" w:val="clear"/>
        <w:spacing w:after="14" w:before="14"/>
        <w:ind w:left="360"/>
      </w:pPr>
      <w:r>
        <w:rPr>
          <w:rFonts w:ascii="Courier New" w:cs="Courier New" w:eastAsia="Courier New" w:hAnsi="Courier New"/>
          <w:color w:val="1B2A4A"/>
          <w:sz w:val="16"/>
          <w:szCs w:val="16"/>
        </w:rPr>
        <w:t xml:space="preserve">        "outcome": "Client became design partner to ENBD and FAB on their Open Finance API programmes. DFSA ITL application submitted. Live in UAE within 14 months of engagement start with bilateral API access before full CBUAE mandated open banking live."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"sector": "SME Lending Platform",</w:t>
      </w:r>
    </w:p>
    <w:p>
      <w:pPr>
        <w:shd w:fill="F0F0F0" w:val="clear"/>
        <w:spacing w:after="14" w:before="14"/>
        <w:ind w:left="360"/>
      </w:pPr>
      <w:r>
        <w:rPr>
          <w:rFonts w:ascii="Courier New" w:cs="Courier New" w:eastAsia="Courier New" w:hAnsi="Courier New"/>
          <w:color w:val="1B2A4A"/>
          <w:sz w:val="16"/>
          <w:szCs w:val="16"/>
        </w:rPr>
        <w:t xml:space="preserve">        "problem": "A Singapore-based SME lending platform wanted to access Gulf SME transaction data for credit scoring through Open Finance but found that CBUAE data sharing for SME accounts was in a different regulatory track from consumer accounts.",</w:t>
      </w:r>
    </w:p>
    <w:p>
      <w:pPr>
        <w:shd w:fill="F0F0F0" w:val="clear"/>
        <w:spacing w:after="14" w:before="14"/>
        <w:ind w:left="360"/>
      </w:pPr>
      <w:r>
        <w:rPr>
          <w:rFonts w:ascii="Courier New" w:cs="Courier New" w:eastAsia="Courier New" w:hAnsi="Courier New"/>
          <w:color w:val="1B2A4A"/>
          <w:sz w:val="16"/>
          <w:szCs w:val="16"/>
        </w:rPr>
        <w:t xml:space="preserve">        "what_we_did": "Mapped CBUAE SME Open Finance data category coverage. Identified alternative data sources through Marmore MENA Intelligence and Dubai Chamber data partnerships. Built SAMA Open Banking Lab application for Saudi SME lending pilot.",</w:t>
      </w:r>
    </w:p>
    <w:p>
      <w:pPr>
        <w:shd w:fill="F0F0F0" w:val="clear"/>
        <w:spacing w:after="14" w:before="14"/>
        <w:ind w:left="360"/>
      </w:pPr>
      <w:r>
        <w:rPr>
          <w:rFonts w:ascii="Courier New" w:cs="Courier New" w:eastAsia="Courier New" w:hAnsi="Courier New"/>
          <w:color w:val="1B2A4A"/>
          <w:sz w:val="16"/>
          <w:szCs w:val="16"/>
        </w:rPr>
        <w:t xml:space="preserve">        "outcome": "Client accessed Saudi SAMA Open Banking Lab within 6 months. Saudi SME lending pilot live with 200+ borrowers within 12 months. UAE SME Open Finance integration scheduled for Q3 2025 when CBUAE SME data categories go live."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"sector": "Cross-Border Payment App",</w:t>
      </w:r>
    </w:p>
    <w:p>
      <w:pPr>
        <w:shd w:fill="F0F0F0" w:val="clear"/>
        <w:spacing w:after="14" w:before="14"/>
        <w:ind w:left="360"/>
      </w:pPr>
      <w:r>
        <w:rPr>
          <w:rFonts w:ascii="Courier New" w:cs="Courier New" w:eastAsia="Courier New" w:hAnsi="Courier New"/>
          <w:color w:val="1B2A4A"/>
          <w:sz w:val="16"/>
          <w:szCs w:val="16"/>
        </w:rPr>
        <w:t xml:space="preserve">        "problem": "A Kenyan mobile money company wanted to extend into Gulf to capture GCC remittance to Africa corridor but faced CBUAE payment licence requirements and needed access to UAE exchange house distribution network.",</w:t>
      </w:r>
    </w:p>
    <w:p>
      <w:pPr>
        <w:shd w:fill="F0F0F0" w:val="clear"/>
        <w:spacing w:after="14" w:before="14"/>
        <w:ind w:left="360"/>
      </w:pPr>
      <w:r>
        <w:rPr>
          <w:rFonts w:ascii="Courier New" w:cs="Courier New" w:eastAsia="Courier New" w:hAnsi="Courier New"/>
          <w:color w:val="1B2A4A"/>
          <w:sz w:val="16"/>
          <w:szCs w:val="16"/>
        </w:rPr>
        <w:t xml:space="preserve">        "what_we_did": "Mapped CBUAE payment service provider licence requirements versus partnership with licensed UAE exchange house. Identified 3 UAE exchange houses with existing Africa corridor and fintech partnership appetite. Built commercial structure for API-enabled remittance partnership.",</w:t>
      </w:r>
    </w:p>
    <w:p>
      <w:pPr>
        <w:shd w:fill="F0F0F0" w:val="clear"/>
        <w:spacing w:after="14" w:before="14"/>
        <w:ind w:left="360"/>
      </w:pPr>
      <w:r>
        <w:rPr>
          <w:rFonts w:ascii="Courier New" w:cs="Courier New" w:eastAsia="Courier New" w:hAnsi="Courier New"/>
          <w:color w:val="1B2A4A"/>
          <w:sz w:val="16"/>
          <w:szCs w:val="16"/>
        </w:rPr>
        <w:t xml:space="preserve">        "outcome": "Client partnered with UAE exchange house within 8 months. GCC-to-Africa remittance corridor live without own CBUAE licence. 10,000 monthly transactions within 6 months of launch."</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"regulatory_table":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"item": "CBUAE Open Finance Framework",</w:t>
      </w:r>
    </w:p>
    <w:p>
      <w:pPr>
        <w:shd w:fill="F0F0F0" w:val="clear"/>
        <w:spacing w:after="14" w:before="14"/>
        <w:ind w:left="360"/>
      </w:pPr>
      <w:r>
        <w:rPr>
          <w:rFonts w:ascii="Courier New" w:cs="Courier New" w:eastAsia="Courier New" w:hAnsi="Courier New"/>
          <w:color w:val="1B2A4A"/>
          <w:sz w:val="16"/>
          <w:szCs w:val="16"/>
        </w:rPr>
        <w:t xml:space="preserve">        "body": "Central Bank of UAE",</w:t>
      </w:r>
    </w:p>
    <w:p>
      <w:pPr>
        <w:shd w:fill="F0F0F0" w:val="clear"/>
        <w:spacing w:after="14" w:before="14"/>
        <w:ind w:left="360"/>
      </w:pPr>
      <w:r>
        <w:rPr>
          <w:rFonts w:ascii="Courier New" w:cs="Courier New" w:eastAsia="Courier New" w:hAnsi="Courier New"/>
          <w:color w:val="1B2A4A"/>
          <w:sz w:val="16"/>
          <w:szCs w:val="16"/>
        </w:rPr>
        <w:t xml:space="preserve">        "timeline": "Full mandate Q1 2025; compliance ongoing",</w:t>
      </w:r>
    </w:p>
    <w:p>
      <w:pPr>
        <w:shd w:fill="F0F0F0" w:val="clear"/>
        <w:spacing w:after="14" w:before="14"/>
        <w:ind w:left="360"/>
      </w:pPr>
      <w:r>
        <w:rPr>
          <w:rFonts w:ascii="Courier New" w:cs="Courier New" w:eastAsia="Courier New" w:hAnsi="Courier New"/>
          <w:color w:val="1B2A4A"/>
          <w:sz w:val="16"/>
          <w:szCs w:val="16"/>
        </w:rPr>
        <w:t xml:space="preserve">        "complexity": "Medium — framework is clear but bank API readiness varies; data category coverage expanding quarterly"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"item": "DFSA Innovation Testing Licence",</w:t>
      </w:r>
    </w:p>
    <w:p>
      <w:pPr>
        <w:shd w:fill="F0F0F0" w:val="clear"/>
        <w:spacing w:after="14" w:before="14"/>
        <w:ind w:left="360"/>
      </w:pPr>
      <w:r>
        <w:rPr>
          <w:rFonts w:ascii="Courier New" w:cs="Courier New" w:eastAsia="Courier New" w:hAnsi="Courier New"/>
          <w:color w:val="1B2A4A"/>
          <w:sz w:val="16"/>
          <w:szCs w:val="16"/>
        </w:rPr>
        <w:t xml:space="preserve">        "body": "Dubai Financial Services Authority (DIFC)",</w:t>
      </w:r>
    </w:p>
    <w:p>
      <w:pPr>
        <w:shd w:fill="F0F0F0" w:val="clear"/>
        <w:spacing w:after="14" w:before="14"/>
        <w:ind w:left="360"/>
      </w:pPr>
      <w:r>
        <w:rPr>
          <w:rFonts w:ascii="Courier New" w:cs="Courier New" w:eastAsia="Courier New" w:hAnsi="Courier New"/>
          <w:color w:val="1B2A4A"/>
          <w:sz w:val="16"/>
          <w:szCs w:val="16"/>
        </w:rPr>
        <w:t xml:space="preserve">        "timeline": "Application to approval: 3-6 months",</w:t>
      </w:r>
    </w:p>
    <w:p>
      <w:pPr>
        <w:shd w:fill="F0F0F0" w:val="clear"/>
        <w:spacing w:after="14" w:before="14"/>
        <w:ind w:left="360"/>
      </w:pPr>
      <w:r>
        <w:rPr>
          <w:rFonts w:ascii="Courier New" w:cs="Courier New" w:eastAsia="Courier New" w:hAnsi="Courier New"/>
          <w:color w:val="1B2A4A"/>
          <w:sz w:val="16"/>
          <w:szCs w:val="16"/>
        </w:rPr>
        <w:t xml:space="preserve">        "complexity": "Medium — detailed application but DFSA is actively supporting fintech applicants; 2-year sandbox window"</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"item": "SAMA Open Banking Lab",</w:t>
      </w:r>
    </w:p>
    <w:p>
      <w:pPr>
        <w:shd w:fill="F0F0F0" w:val="clear"/>
        <w:spacing w:after="14" w:before="14"/>
        <w:ind w:left="360"/>
      </w:pPr>
      <w:r>
        <w:rPr>
          <w:rFonts w:ascii="Courier New" w:cs="Courier New" w:eastAsia="Courier New" w:hAnsi="Courier New"/>
          <w:color w:val="1B2A4A"/>
          <w:sz w:val="16"/>
          <w:szCs w:val="16"/>
        </w:rPr>
        <w:t xml:space="preserve">        "body": "Saudi Central Bank",</w:t>
      </w:r>
    </w:p>
    <w:p>
      <w:pPr>
        <w:shd w:fill="F0F0F0" w:val="clear"/>
        <w:spacing w:after="14" w:before="14"/>
        <w:ind w:left="360"/>
      </w:pPr>
      <w:r>
        <w:rPr>
          <w:rFonts w:ascii="Courier New" w:cs="Courier New" w:eastAsia="Courier New" w:hAnsi="Courier New"/>
          <w:color w:val="1B2A4A"/>
          <w:sz w:val="16"/>
          <w:szCs w:val="16"/>
        </w:rPr>
        <w:t xml:space="preserve">        "timeline": "Application to participation: 1-3 months",</w:t>
      </w:r>
    </w:p>
    <w:p>
      <w:pPr>
        <w:shd w:fill="F0F0F0" w:val="clear"/>
        <w:spacing w:after="14" w:before="14"/>
        <w:ind w:left="360"/>
      </w:pPr>
      <w:r>
        <w:rPr>
          <w:rFonts w:ascii="Courier New" w:cs="Courier New" w:eastAsia="Courier New" w:hAnsi="Courier New"/>
          <w:color w:val="1B2A4A"/>
          <w:sz w:val="16"/>
          <w:szCs w:val="16"/>
        </w:rPr>
        <w:t xml:space="preserve">        "complexity": "Low-Medium — designed for fintech participation; Saudi bank partnerships follow lab validation"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"item": "CBUAE Payment Service Provider Licence",</w:t>
      </w:r>
    </w:p>
    <w:p>
      <w:pPr>
        <w:shd w:fill="F0F0F0" w:val="clear"/>
        <w:spacing w:after="14" w:before="14"/>
        <w:ind w:left="360"/>
      </w:pPr>
      <w:r>
        <w:rPr>
          <w:rFonts w:ascii="Courier New" w:cs="Courier New" w:eastAsia="Courier New" w:hAnsi="Courier New"/>
          <w:color w:val="1B2A4A"/>
          <w:sz w:val="16"/>
          <w:szCs w:val="16"/>
        </w:rPr>
        <w:t xml:space="preserve">        "body": "Central Bank of UAE",</w:t>
      </w:r>
    </w:p>
    <w:p>
      <w:pPr>
        <w:shd w:fill="F0F0F0" w:val="clear"/>
        <w:spacing w:after="14" w:before="14"/>
        <w:ind w:left="360"/>
      </w:pPr>
      <w:r>
        <w:rPr>
          <w:rFonts w:ascii="Courier New" w:cs="Courier New" w:eastAsia="Courier New" w:hAnsi="Courier New"/>
          <w:color w:val="1B2A4A"/>
          <w:sz w:val="16"/>
          <w:szCs w:val="16"/>
        </w:rPr>
        <w:t xml:space="preserve">        "timeline": "6-12 months",</w:t>
      </w:r>
    </w:p>
    <w:p>
      <w:pPr>
        <w:shd w:fill="F0F0F0" w:val="clear"/>
        <w:spacing w:after="14" w:before="14"/>
        <w:ind w:left="360"/>
      </w:pPr>
      <w:r>
        <w:rPr>
          <w:rFonts w:ascii="Courier New" w:cs="Courier New" w:eastAsia="Courier New" w:hAnsi="Courier New"/>
          <w:color w:val="1B2A4A"/>
          <w:sz w:val="16"/>
          <w:szCs w:val="16"/>
        </w:rPr>
        <w:t xml:space="preserve">        "complexity": "High — capital requirements, AML/CFT compliance, IT security audit, director fit and proper all required"</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"competitive_intel":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"type": "UAE neobanks (Wio, Liv, Meem)",</w:t>
      </w:r>
    </w:p>
    <w:p>
      <w:pPr>
        <w:shd w:fill="F0F0F0" w:val="clear"/>
        <w:spacing w:after="14" w:before="14"/>
        <w:ind w:left="360"/>
      </w:pPr>
      <w:r>
        <w:rPr>
          <w:rFonts w:ascii="Courier New" w:cs="Courier New" w:eastAsia="Courier New" w:hAnsi="Courier New"/>
          <w:color w:val="1B2A4A"/>
          <w:sz w:val="16"/>
          <w:szCs w:val="16"/>
        </w:rPr>
        <w:t xml:space="preserve">        "strength": "Existing CBUAE licence, Gulf bank backing, and early Open Finance API integration position",</w:t>
      </w:r>
    </w:p>
    <w:p>
      <w:pPr>
        <w:shd w:fill="F0F0F0" w:val="clear"/>
        <w:spacing w:after="14" w:before="14"/>
        <w:ind w:left="360"/>
      </w:pPr>
      <w:r>
        <w:rPr>
          <w:rFonts w:ascii="Courier New" w:cs="Courier New" w:eastAsia="Courier New" w:hAnsi="Courier New"/>
          <w:color w:val="1B2A4A"/>
          <w:sz w:val="16"/>
          <w:szCs w:val="16"/>
        </w:rPr>
        <w:t xml:space="preserve">        "how_gr_differs": "GreyRadius positions clients on specific fintech capabilities that UAE neobanks have not built — cross-border rails, specialist SME credit models, or international investment products."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"type": "International fintech expanding in Gulf (Wise, Revolut, Stripe)",</w:t>
      </w:r>
    </w:p>
    <w:p>
      <w:pPr>
        <w:shd w:fill="F0F0F0" w:val="clear"/>
        <w:spacing w:after="14" w:before="14"/>
        <w:ind w:left="360"/>
      </w:pPr>
      <w:r>
        <w:rPr>
          <w:rFonts w:ascii="Courier New" w:cs="Courier New" w:eastAsia="Courier New" w:hAnsi="Courier New"/>
          <w:color w:val="1B2A4A"/>
          <w:sz w:val="16"/>
          <w:szCs w:val="16"/>
        </w:rPr>
        <w:t xml:space="preserve">        "strength": "Global brand, sophisticated product, and significant capital for Gulf expansion",</w:t>
      </w:r>
    </w:p>
    <w:p>
      <w:pPr>
        <w:shd w:fill="F0F0F0" w:val="clear"/>
        <w:spacing w:after="14" w:before="14"/>
        <w:ind w:left="360"/>
      </w:pPr>
      <w:r>
        <w:rPr>
          <w:rFonts w:ascii="Courier New" w:cs="Courier New" w:eastAsia="Courier New" w:hAnsi="Courier New"/>
          <w:color w:val="1B2A4A"/>
          <w:sz w:val="16"/>
          <w:szCs w:val="16"/>
        </w:rPr>
        <w:t xml:space="preserve">        "how_gr_differs": "We focus client positioning on segments where global generalists are not prioritising — specific Arabic-language products, Gulf SME segments, or Saudi-specific regulatory tracks that require local depth."</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"type": "Gulf bank in-house digital finance (Emirates NBD Liv, FAB PayIt)",</w:t>
      </w:r>
    </w:p>
    <w:p>
      <w:pPr>
        <w:shd w:fill="F0F0F0" w:val="clear"/>
        <w:spacing w:after="14" w:before="14"/>
        <w:ind w:left="360"/>
      </w:pPr>
      <w:r>
        <w:rPr>
          <w:rFonts w:ascii="Courier New" w:cs="Courier New" w:eastAsia="Courier New" w:hAnsi="Courier New"/>
          <w:color w:val="1B2A4A"/>
          <w:sz w:val="16"/>
          <w:szCs w:val="16"/>
        </w:rPr>
        <w:t xml:space="preserve">        "strength": "Balance sheet, existing customer base, and regulatory relationship that no standalone fintech can replicate",</w:t>
      </w:r>
    </w:p>
    <w:p>
      <w:pPr>
        <w:shd w:fill="F0F0F0" w:val="clear"/>
        <w:spacing w:after="14" w:before="14"/>
        <w:ind w:left="360"/>
      </w:pPr>
      <w:r>
        <w:rPr>
          <w:rFonts w:ascii="Courier New" w:cs="Courier New" w:eastAsia="Courier New" w:hAnsi="Courier New"/>
          <w:color w:val="1B2A4A"/>
          <w:sz w:val="16"/>
          <w:szCs w:val="16"/>
        </w:rPr>
        <w:t xml:space="preserve">        "how_gr_differs": "We identify bank white-label and co-brand structures where the international fintech's technology creates value the bank cannot build internally — specialist credit models, international payment rails, or AI-powered personalisation."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"decision_triggers": [</w:t>
      </w:r>
    </w:p>
    <w:p>
      <w:pPr>
        <w:shd w:fill="F0F0F0" w:val="clear"/>
        <w:spacing w:after="14" w:before="14"/>
        <w:ind w:left="360"/>
      </w:pPr>
      <w:r>
        <w:rPr>
          <w:rFonts w:ascii="Courier New" w:cs="Courier New" w:eastAsia="Courier New" w:hAnsi="Courier New"/>
          <w:color w:val="1B2A4A"/>
          <w:sz w:val="16"/>
          <w:szCs w:val="16"/>
        </w:rPr>
        <w:t xml:space="preserve">      "CBUAE has published a new Open Finance technical standard that affects your API integration architecture",</w:t>
      </w:r>
    </w:p>
    <w:p>
      <w:pPr>
        <w:shd w:fill="F0F0F0" w:val="clear"/>
        <w:spacing w:after="14" w:before="14"/>
        <w:ind w:left="360"/>
      </w:pPr>
      <w:r>
        <w:rPr>
          <w:rFonts w:ascii="Courier New" w:cs="Courier New" w:eastAsia="Courier New" w:hAnsi="Courier New"/>
          <w:color w:val="1B2A4A"/>
          <w:sz w:val="16"/>
          <w:szCs w:val="16"/>
        </w:rPr>
        <w:t xml:space="preserve">      "A UAE or Saudi bank has approached you about a fintech partnership and you need to evaluate the commercial and regulatory terms within 60 days",</w:t>
      </w:r>
    </w:p>
    <w:p>
      <w:pPr>
        <w:shd w:fill="F0F0F0" w:val="clear"/>
        <w:spacing w:after="14" w:before="14"/>
        <w:ind w:left="360"/>
      </w:pPr>
      <w:r>
        <w:rPr>
          <w:rFonts w:ascii="Courier New" w:cs="Courier New" w:eastAsia="Courier New" w:hAnsi="Courier New"/>
          <w:color w:val="1B2A4A"/>
          <w:sz w:val="16"/>
          <w:szCs w:val="16"/>
        </w:rPr>
        <w:t xml:space="preserve">      "Your board has approved Gulf as a strategic market following a competitor entering Dubai or Riyadh",</w:t>
      </w:r>
    </w:p>
    <w:p>
      <w:pPr>
        <w:shd w:fill="F0F0F0" w:val="clear"/>
        <w:spacing w:after="14" w:before="14"/>
        <w:ind w:left="360"/>
      </w:pPr>
      <w:r>
        <w:rPr>
          <w:rFonts w:ascii="Courier New" w:cs="Courier New" w:eastAsia="Courier New" w:hAnsi="Courier New"/>
          <w:color w:val="1B2A4A"/>
          <w:sz w:val="16"/>
          <w:szCs w:val="16"/>
        </w:rPr>
        <w:t xml:space="preserve">      "You have received inbound from Gulf investors who want to fund your Gulf expansion in exchange for early market access",</w:t>
      </w:r>
    </w:p>
    <w:p>
      <w:pPr>
        <w:shd w:fill="F0F0F0" w:val="clear"/>
        <w:spacing w:after="14" w:before="14"/>
        <w:ind w:left="360"/>
      </w:pPr>
      <w:r>
        <w:rPr>
          <w:rFonts w:ascii="Courier New" w:cs="Courier New" w:eastAsia="Courier New" w:hAnsi="Courier New"/>
          <w:color w:val="1B2A4A"/>
          <w:sz w:val="16"/>
          <w:szCs w:val="16"/>
        </w:rPr>
        <w:t xml:space="preserve">      "RBI or FCA has approved a bilateral fintech bridge with CBUAE or DFSA that creates a simplified cross-border regulatory path"</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"engagement_phases":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"phase": "Open Finance regulatory and API readiness mapping",</w:t>
      </w:r>
    </w:p>
    <w:p>
      <w:pPr>
        <w:shd w:fill="F0F0F0" w:val="clear"/>
        <w:spacing w:after="14" w:before="14"/>
        <w:ind w:left="360"/>
      </w:pPr>
      <w:r>
        <w:rPr>
          <w:rFonts w:ascii="Courier New" w:cs="Courier New" w:eastAsia="Courier New" w:hAnsi="Courier New"/>
          <w:color w:val="1B2A4A"/>
          <w:sz w:val="16"/>
          <w:szCs w:val="16"/>
        </w:rPr>
        <w:t xml:space="preserve">        "week": "Weeks 1-2",</w:t>
      </w:r>
    </w:p>
    <w:p>
      <w:pPr>
        <w:shd w:fill="F0F0F0" w:val="clear"/>
        <w:spacing w:after="14" w:before="14"/>
        <w:ind w:left="360"/>
      </w:pPr>
      <w:r>
        <w:rPr>
          <w:rFonts w:ascii="Courier New" w:cs="Courier New" w:eastAsia="Courier New" w:hAnsi="Courier New"/>
          <w:color w:val="1B2A4A"/>
          <w:sz w:val="16"/>
          <w:szCs w:val="16"/>
        </w:rPr>
        <w:t xml:space="preserve">        "deliverable": "CBUAE Open Finance compliance checklist, UAE bank API readiness matrix, DFSA or SAMA pathway recommendation",</w:t>
      </w:r>
    </w:p>
    <w:p>
      <w:pPr>
        <w:shd w:fill="F0F0F0" w:val="clear"/>
        <w:spacing w:after="14" w:before="14"/>
        <w:ind w:left="360"/>
      </w:pPr>
      <w:r>
        <w:rPr>
          <w:rFonts w:ascii="Courier New" w:cs="Courier New" w:eastAsia="Courier New" w:hAnsi="Courier New"/>
          <w:color w:val="1B2A4A"/>
          <w:sz w:val="16"/>
          <w:szCs w:val="16"/>
        </w:rPr>
        <w:t xml:space="preserve">        "why_it_matters": "Gulf open banking regulatory and technical standards are evolving simultaneously — knowing what is live versus planned determines the product and partnership strategy"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"phase": "Bank and fintech partner identification",</w:t>
      </w:r>
    </w:p>
    <w:p>
      <w:pPr>
        <w:shd w:fill="F0F0F0" w:val="clear"/>
        <w:spacing w:after="14" w:before="14"/>
        <w:ind w:left="360"/>
      </w:pPr>
      <w:r>
        <w:rPr>
          <w:rFonts w:ascii="Courier New" w:cs="Courier New" w:eastAsia="Courier New" w:hAnsi="Courier New"/>
          <w:color w:val="1B2A4A"/>
          <w:sz w:val="16"/>
          <w:szCs w:val="16"/>
        </w:rPr>
        <w:t xml:space="preserve">        "week": "Weeks 3-4",</w:t>
      </w:r>
    </w:p>
    <w:p>
      <w:pPr>
        <w:shd w:fill="F0F0F0" w:val="clear"/>
        <w:spacing w:after="14" w:before="14"/>
        <w:ind w:left="360"/>
      </w:pPr>
      <w:r>
        <w:rPr>
          <w:rFonts w:ascii="Courier New" w:cs="Courier New" w:eastAsia="Courier New" w:hAnsi="Courier New"/>
          <w:color w:val="1B2A4A"/>
          <w:sz w:val="16"/>
          <w:szCs w:val="16"/>
        </w:rPr>
        <w:t xml:space="preserve">        "deliverable": "UAE and Saudi bank innovation team contact map, fintech partnership commercial structure options, SAMA Open Banking Lab application",</w:t>
      </w:r>
    </w:p>
    <w:p>
      <w:pPr>
        <w:shd w:fill="F0F0F0" w:val="clear"/>
        <w:spacing w:after="14" w:before="14"/>
        <w:ind w:left="360"/>
      </w:pPr>
      <w:r>
        <w:rPr>
          <w:rFonts w:ascii="Courier New" w:cs="Courier New" w:eastAsia="Courier New" w:hAnsi="Courier New"/>
          <w:color w:val="1B2A4A"/>
          <w:sz w:val="16"/>
          <w:szCs w:val="16"/>
        </w:rPr>
        <w:t xml:space="preserve">        "why_it_matters": "Gulf fintech distribution is bank-partnership-driven — the quality of these relationships is the primary market entry differentiator"</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"phase": "Gulf GTM and unit economics model",</w:t>
      </w:r>
    </w:p>
    <w:p>
      <w:pPr>
        <w:shd w:fill="F0F0F0" w:val="clear"/>
        <w:spacing w:after="14" w:before="14"/>
        <w:ind w:left="360"/>
      </w:pPr>
      <w:r>
        <w:rPr>
          <w:rFonts w:ascii="Courier New" w:cs="Courier New" w:eastAsia="Courier New" w:hAnsi="Courier New"/>
          <w:color w:val="1B2A4A"/>
          <w:sz w:val="16"/>
          <w:szCs w:val="16"/>
        </w:rPr>
        <w:t xml:space="preserve">        "week": "Weeks 4-6",</w:t>
      </w:r>
    </w:p>
    <w:p>
      <w:pPr>
        <w:shd w:fill="F0F0F0" w:val="clear"/>
        <w:spacing w:after="14" w:before="14"/>
        <w:ind w:left="360"/>
      </w:pPr>
      <w:r>
        <w:rPr>
          <w:rFonts w:ascii="Courier New" w:cs="Courier New" w:eastAsia="Courier New" w:hAnsi="Courier New"/>
          <w:color w:val="1B2A4A"/>
          <w:sz w:val="16"/>
          <w:szCs w:val="16"/>
        </w:rPr>
        <w:t xml:space="preserve">        "deliverable": "Gulf-specific unit economics model, Arabic localisation requirements, customer acquisition plan",</w:t>
      </w:r>
    </w:p>
    <w:p>
      <w:pPr>
        <w:shd w:fill="F0F0F0" w:val="clear"/>
        <w:spacing w:after="14" w:before="14"/>
        <w:ind w:left="360"/>
      </w:pPr>
      <w:r>
        <w:rPr>
          <w:rFonts w:ascii="Courier New" w:cs="Courier New" w:eastAsia="Courier New" w:hAnsi="Courier New"/>
          <w:color w:val="1B2A4A"/>
          <w:sz w:val="16"/>
          <w:szCs w:val="16"/>
        </w:rPr>
        <w:t xml:space="preserve">        "why_it_matters": "Gulf fintech pricing and distribution economics differ from European and Asian markets — this phase prevents the most common Gulf fintech planning error"</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"phase": "Commercial and legal structuring",</w:t>
      </w:r>
    </w:p>
    <w:p>
      <w:pPr>
        <w:shd w:fill="F0F0F0" w:val="clear"/>
        <w:spacing w:after="14" w:before="14"/>
        <w:ind w:left="360"/>
      </w:pPr>
      <w:r>
        <w:rPr>
          <w:rFonts w:ascii="Courier New" w:cs="Courier New" w:eastAsia="Courier New" w:hAnsi="Courier New"/>
          <w:color w:val="1B2A4A"/>
          <w:sz w:val="16"/>
          <w:szCs w:val="16"/>
        </w:rPr>
        <w:t xml:space="preserve">        "week": "Weeks 6-8",</w:t>
      </w:r>
    </w:p>
    <w:p>
      <w:pPr>
        <w:shd w:fill="F0F0F0" w:val="clear"/>
        <w:spacing w:after="14" w:before="14"/>
        <w:ind w:left="360"/>
      </w:pPr>
      <w:r>
        <w:rPr>
          <w:rFonts w:ascii="Courier New" w:cs="Courier New" w:eastAsia="Courier New" w:hAnsi="Courier New"/>
          <w:color w:val="1B2A4A"/>
          <w:sz w:val="16"/>
          <w:szCs w:val="16"/>
        </w:rPr>
        <w:t xml:space="preserve">        "deliverable": "Bank partnership term sheet framework, DFSA ITL application support, Gulf entity structure recommendation",</w:t>
      </w:r>
    </w:p>
    <w:p>
      <w:pPr>
        <w:shd w:fill="F0F0F0" w:val="clear"/>
        <w:spacing w:after="14" w:before="14"/>
        <w:ind w:left="360"/>
      </w:pPr>
      <w:r>
        <w:rPr>
          <w:rFonts w:ascii="Courier New" w:cs="Courier New" w:eastAsia="Courier New" w:hAnsi="Courier New"/>
          <w:color w:val="1B2A4A"/>
          <w:sz w:val="16"/>
          <w:szCs w:val="16"/>
        </w:rPr>
        <w:t xml:space="preserve">        "why_it_matters": "Gulf bank partnership commercial terms are non-standard and require experienced negotiation — getting the first deal wrong creates a market-wide precedent problem"</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"target_titles": [</w:t>
      </w:r>
    </w:p>
    <w:p>
      <w:pPr>
        <w:shd w:fill="F0F0F0" w:val="clear"/>
        <w:spacing w:after="14" w:before="14"/>
        <w:ind w:left="360"/>
      </w:pPr>
      <w:r>
        <w:rPr>
          <w:rFonts w:ascii="Courier New" w:cs="Courier New" w:eastAsia="Courier New" w:hAnsi="Courier New"/>
          <w:color w:val="1B2A4A"/>
          <w:sz w:val="16"/>
          <w:szCs w:val="16"/>
        </w:rPr>
        <w:t xml:space="preserve">      "Chief Executive Officer — Gulf expansion strategic decision",</w:t>
      </w:r>
    </w:p>
    <w:p>
      <w:pPr>
        <w:shd w:fill="F0F0F0" w:val="clear"/>
        <w:spacing w:after="14" w:before="14"/>
        <w:ind w:left="360"/>
      </w:pPr>
      <w:r>
        <w:rPr>
          <w:rFonts w:ascii="Courier New" w:cs="Courier New" w:eastAsia="Courier New" w:hAnsi="Courier New"/>
          <w:color w:val="1B2A4A"/>
          <w:sz w:val="16"/>
          <w:szCs w:val="16"/>
        </w:rPr>
        <w:t xml:space="preserve">      "Chief Financial Officer — Gulf fintech investment approval",</w:t>
      </w:r>
    </w:p>
    <w:p>
      <w:pPr>
        <w:shd w:fill="F0F0F0" w:val="clear"/>
        <w:spacing w:after="14" w:before="14"/>
        <w:ind w:left="360"/>
      </w:pPr>
      <w:r>
        <w:rPr>
          <w:rFonts w:ascii="Courier New" w:cs="Courier New" w:eastAsia="Courier New" w:hAnsi="Courier New"/>
          <w:color w:val="1B2A4A"/>
          <w:sz w:val="16"/>
          <w:szCs w:val="16"/>
        </w:rPr>
        <w:t xml:space="preserve">      "Head of Partnerships or Business Development — Gulf bank partnership pipeline",</w:t>
      </w:r>
    </w:p>
    <w:p>
      <w:pPr>
        <w:shd w:fill="F0F0F0" w:val="clear"/>
        <w:spacing w:after="14" w:before="14"/>
        <w:ind w:left="360"/>
      </w:pPr>
      <w:r>
        <w:rPr>
          <w:rFonts w:ascii="Courier New" w:cs="Courier New" w:eastAsia="Courier New" w:hAnsi="Courier New"/>
          <w:color w:val="1B2A4A"/>
          <w:sz w:val="16"/>
          <w:szCs w:val="16"/>
        </w:rPr>
        <w:t xml:space="preserve">      "Head of Regulatory Affairs — CBUAE and DFSA compliance strategy",</w:t>
      </w:r>
    </w:p>
    <w:p>
      <w:pPr>
        <w:shd w:fill="F0F0F0" w:val="clear"/>
        <w:spacing w:after="14" w:before="14"/>
        <w:ind w:left="360"/>
      </w:pPr>
      <w:r>
        <w:rPr>
          <w:rFonts w:ascii="Courier New" w:cs="Courier New" w:eastAsia="Courier New" w:hAnsi="Courier New"/>
          <w:color w:val="1B2A4A"/>
          <w:sz w:val="16"/>
          <w:szCs w:val="16"/>
        </w:rPr>
        <w:t xml:space="preserve">      "VP Product — Gulf product localisation and Arabic UX requirements",</w:t>
      </w:r>
    </w:p>
    <w:p>
      <w:pPr>
        <w:shd w:fill="F0F0F0" w:val="clear"/>
        <w:spacing w:after="14" w:before="14"/>
        <w:ind w:left="360"/>
      </w:pPr>
      <w:r>
        <w:rPr>
          <w:rFonts w:ascii="Courier New" w:cs="Courier New" w:eastAsia="Courier New" w:hAnsi="Courier New"/>
          <w:color w:val="1B2A4A"/>
          <w:sz w:val="16"/>
          <w:szCs w:val="16"/>
        </w:rPr>
        <w:t xml:space="preserve">      "Head of Asia-Pacific or MENA — Gulf market entry execution accountability"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"common_mistakes": [</w:t>
      </w:r>
    </w:p>
    <w:p>
      <w:pPr>
        <w:shd w:fill="F0F0F0" w:val="clear"/>
        <w:spacing w:after="14" w:before="14"/>
        <w:ind w:left="360"/>
      </w:pPr>
      <w:r>
        <w:rPr>
          <w:rFonts w:ascii="Courier New" w:cs="Courier New" w:eastAsia="Courier New" w:hAnsi="Courier New"/>
          <w:color w:val="1B2A4A"/>
          <w:sz w:val="16"/>
          <w:szCs w:val="16"/>
        </w:rPr>
        <w:t xml:space="preserve">      "Building UAE product assuming CBUAE Open Finance APIs are live at all major banks — they are not, and companies that plan their Gulf product architecture around live bank APIs find they are 12-18 months ahead of the actual bank implementation schedule",</w:t>
      </w:r>
    </w:p>
    <w:p>
      <w:pPr>
        <w:shd w:fill="F0F0F0" w:val="clear"/>
        <w:spacing w:after="14" w:before="14"/>
        <w:ind w:left="360"/>
      </w:pPr>
      <w:r>
        <w:rPr>
          <w:rFonts w:ascii="Courier New" w:cs="Courier New" w:eastAsia="Courier New" w:hAnsi="Courier New"/>
          <w:color w:val="1B2A4A"/>
          <w:sz w:val="16"/>
          <w:szCs w:val="16"/>
        </w:rPr>
        <w:t xml:space="preserve">      "Applying for DFSA ITL without understanding the activity restrictions — ITL companies cannot market broadly, which means the 2-year sandbox window must be spent on bank partnerships, not consumer acquisition",</w:t>
      </w:r>
    </w:p>
    <w:p>
      <w:pPr>
        <w:shd w:fill="F0F0F0" w:val="clear"/>
        <w:spacing w:after="14" w:before="14"/>
        <w:ind w:left="360"/>
      </w:pPr>
      <w:r>
        <w:rPr>
          <w:rFonts w:ascii="Courier New" w:cs="Courier New" w:eastAsia="Courier New" w:hAnsi="Courier New"/>
          <w:color w:val="1B2A4A"/>
          <w:sz w:val="16"/>
          <w:szCs w:val="16"/>
        </w:rPr>
        <w:t xml:space="preserve">      "Underestimating Arabic language requirement — Gulf bank customers interact with financial products in Arabic and English-only fintech products see adoption rates 60-70% below Arabic-enabled equivalents",</w:t>
      </w:r>
    </w:p>
    <w:p>
      <w:pPr>
        <w:shd w:fill="F0F0F0" w:val="clear"/>
        <w:spacing w:after="14" w:before="14"/>
        <w:ind w:left="360"/>
      </w:pPr>
      <w:r>
        <w:rPr>
          <w:rFonts w:ascii="Courier New" w:cs="Courier New" w:eastAsia="Courier New" w:hAnsi="Courier New"/>
          <w:color w:val="1B2A4A"/>
          <w:sz w:val="16"/>
          <w:szCs w:val="16"/>
        </w:rPr>
        <w:t xml:space="preserve">      "Treating UAE and Saudi Arabia as one Gulf market — CBUAE and SAMA have different open banking frameworks, timelines, and bank API programmes; a dual-market plan must treat them as separate regulatory and commercial environments"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"data_points": [</w:t>
      </w:r>
    </w:p>
    <w:p>
      <w:pPr>
        <w:shd w:fill="F0F0F0" w:val="clear"/>
        <w:spacing w:after="14" w:before="14"/>
        <w:ind w:left="360"/>
      </w:pPr>
      <w:r>
        <w:rPr>
          <w:rFonts w:ascii="Courier New" w:cs="Courier New" w:eastAsia="Courier New" w:hAnsi="Courier New"/>
          <w:color w:val="1B2A4A"/>
          <w:sz w:val="16"/>
          <w:szCs w:val="16"/>
        </w:rPr>
        <w:t xml:space="preserve">      "CBUAE Open Finance covers 20+ data categories — account, transaction, card, lending, and investment data all mandated for sharing with licensed fintech participants",</w:t>
      </w:r>
    </w:p>
    <w:p>
      <w:pPr>
        <w:shd w:fill="F0F0F0" w:val="clear"/>
        <w:spacing w:after="14" w:before="14"/>
        <w:ind w:left="360"/>
      </w:pPr>
      <w:r>
        <w:rPr>
          <w:rFonts w:ascii="Courier New" w:cs="Courier New" w:eastAsia="Courier New" w:hAnsi="Courier New"/>
          <w:color w:val="1B2A4A"/>
          <w:sz w:val="16"/>
          <w:szCs w:val="16"/>
        </w:rPr>
        <w:t xml:space="preserve">      "UAE has 5.4M financially active adults — the addressable fintech population at scale once Open Finance APIs are live across all major banks",</w:t>
      </w:r>
    </w:p>
    <w:p>
      <w:pPr>
        <w:shd w:fill="F0F0F0" w:val="clear"/>
        <w:spacing w:after="14" w:before="14"/>
        <w:ind w:left="360"/>
      </w:pPr>
      <w:r>
        <w:rPr>
          <w:rFonts w:ascii="Courier New" w:cs="Courier New" w:eastAsia="Courier New" w:hAnsi="Courier New"/>
          <w:color w:val="1B2A4A"/>
          <w:sz w:val="16"/>
          <w:szCs w:val="16"/>
        </w:rPr>
        <w:t xml:space="preserve">      "SAMA Open Banking Lab: 30+ fintech participants as of Q1 2025 — Saudi open banking ecosystem is past pilot stage",</w:t>
      </w:r>
    </w:p>
    <w:p>
      <w:pPr>
        <w:shd w:fill="F0F0F0" w:val="clear"/>
        <w:spacing w:after="14" w:before="14"/>
        <w:ind w:left="360"/>
      </w:pPr>
      <w:r>
        <w:rPr>
          <w:rFonts w:ascii="Courier New" w:cs="Courier New" w:eastAsia="Courier New" w:hAnsi="Courier New"/>
          <w:color w:val="1B2A4A"/>
          <w:sz w:val="16"/>
          <w:szCs w:val="16"/>
        </w:rPr>
        <w:t xml:space="preserve">      "DFSA Innovation Testing Licence approvals: 50+ companies to date — most progressive fintech sandbox in MENA by applicant success rate",</w:t>
      </w:r>
    </w:p>
    <w:p>
      <w:pPr>
        <w:shd w:fill="F0F0F0" w:val="clear"/>
        <w:spacing w:after="14" w:before="14"/>
        <w:ind w:left="360"/>
      </w:pPr>
      <w:r>
        <w:rPr>
          <w:rFonts w:ascii="Courier New" w:cs="Courier New" w:eastAsia="Courier New" w:hAnsi="Courier New"/>
          <w:color w:val="1B2A4A"/>
          <w:sz w:val="16"/>
          <w:szCs w:val="16"/>
        </w:rPr>
        <w:t xml:space="preserve">      "Gulf fintech investment: $2B+ in 2024 — highest annual Gulf fintech investment on record, driven by Open Finance policy catalyst"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"why_now": [</w:t>
      </w:r>
    </w:p>
    <w:p>
      <w:pPr>
        <w:shd w:fill="F0F0F0" w:val="clear"/>
        <w:spacing w:after="14" w:before="14"/>
        <w:ind w:left="360"/>
      </w:pPr>
      <w:r>
        <w:rPr>
          <w:rFonts w:ascii="Courier New" w:cs="Courier New" w:eastAsia="Courier New" w:hAnsi="Courier New"/>
          <w:color w:val="1B2A4A"/>
          <w:sz w:val="16"/>
          <w:szCs w:val="16"/>
        </w:rPr>
        <w:t xml:space="preserve">      "CBUAE Open Finance APIs are going live at major UAE banks in 2024-2025 — the infrastructure window is now and fintech companies that become design partners during API development have 12-18 month head starts over those that integrate after APIs are finalised",</w:t>
      </w:r>
    </w:p>
    <w:p>
      <w:pPr>
        <w:shd w:fill="F0F0F0" w:val="clear"/>
        <w:spacing w:after="14" w:before="14"/>
        <w:ind w:left="360"/>
      </w:pPr>
      <w:r>
        <w:rPr>
          <w:rFonts w:ascii="Courier New" w:cs="Courier New" w:eastAsia="Courier New" w:hAnsi="Courier New"/>
          <w:color w:val="1B2A4A"/>
          <w:sz w:val="16"/>
          <w:szCs w:val="16"/>
        </w:rPr>
        <w:t xml:space="preserve">      "SAMA Open Banking Lab cohort selection is happening now — Saudi Arabia's structured open banking programme has limited cohort slots and the companies participating in 2024-2025 cohorts will define the Saudi fintech competitive landscape",</w:t>
      </w:r>
    </w:p>
    <w:p>
      <w:pPr>
        <w:shd w:fill="F0F0F0" w:val="clear"/>
        <w:spacing w:after="14" w:before="14"/>
        <w:ind w:left="360"/>
      </w:pPr>
      <w:r>
        <w:rPr>
          <w:rFonts w:ascii="Courier New" w:cs="Courier New" w:eastAsia="Courier New" w:hAnsi="Courier New"/>
          <w:color w:val="1B2A4A"/>
          <w:sz w:val="16"/>
          <w:szCs w:val="16"/>
        </w:rPr>
        <w:t xml:space="preserve">      "Gulf bank digital transformation budgets are at peak allocation — the 2024-2026 period is when UAE and Saudi banks are making their largest external fintech partnership investments; late entrants will find bank partnership budget already committed"</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"Gulf open banking market entry, CBUAE Open Finance consulting, DFSA fintech licence advisory, SAMA open banking Saudi Arabia, UAE fintech market entry strategy",</w:t>
      </w:r>
    </w:p>
    <w:p>
      <w:pPr>
        <w:shd w:fill="F0F0F0" w:val="clear"/>
        <w:spacing w:after="14" w:before="14"/>
        <w:ind w:left="360"/>
      </w:pPr>
      <w:r>
        <w:rPr>
          <w:rFonts w:ascii="Courier New" w:cs="Courier New" w:eastAsia="Courier New" w:hAnsi="Courier New"/>
          <w:color w:val="1B2A4A"/>
          <w:sz w:val="16"/>
          <w:szCs w:val="16"/>
        </w:rPr>
        <w:t xml:space="preserve">    "regions": "UAE — DIFC Dubai DFSA-regulated fintech and CBUAE Open Finance bank API ecosystem; Saudi Arabia — SAMA Open Banking Lab Riyadh participants",</w:t>
      </w:r>
    </w:p>
    <w:p>
      <w:pPr>
        <w:shd w:fill="F0F0F0" w:val="clear"/>
        <w:spacing w:after="14" w:before="14"/>
        <w:ind w:left="360"/>
      </w:pPr>
      <w:r>
        <w:rPr>
          <w:rFonts w:ascii="Courier New" w:cs="Courier New" w:eastAsia="Courier New" w:hAnsi="Courier New"/>
          <w:color w:val="1B2A4A"/>
          <w:sz w:val="16"/>
          <w:szCs w:val="16"/>
        </w:rPr>
        <w:t xml:space="preserve">    "stat1n": "20+",</w:t>
      </w:r>
    </w:p>
    <w:p>
      <w:pPr>
        <w:shd w:fill="F0F0F0" w:val="clear"/>
        <w:spacing w:after="14" w:before="14"/>
        <w:ind w:left="360"/>
      </w:pPr>
      <w:r>
        <w:rPr>
          <w:rFonts w:ascii="Courier New" w:cs="Courier New" w:eastAsia="Courier New" w:hAnsi="Courier New"/>
          <w:color w:val="1B2A4A"/>
          <w:sz w:val="16"/>
          <w:szCs w:val="16"/>
        </w:rPr>
        <w:t xml:space="preserve">    "stat1l": "CBUAE Open Finance data categories",</w:t>
      </w:r>
    </w:p>
    <w:p>
      <w:pPr>
        <w:shd w:fill="F0F0F0" w:val="clear"/>
        <w:spacing w:after="14" w:before="14"/>
        <w:ind w:left="360"/>
      </w:pPr>
      <w:r>
        <w:rPr>
          <w:rFonts w:ascii="Courier New" w:cs="Courier New" w:eastAsia="Courier New" w:hAnsi="Courier New"/>
          <w:color w:val="1B2A4A"/>
          <w:sz w:val="16"/>
          <w:szCs w:val="16"/>
        </w:rPr>
        <w:t xml:space="preserve">    "stat1b": "Account, transaction, card, lending, and investment data all mandated for sharing — the most comprehensive open finance framework in the emerging world.",</w:t>
      </w:r>
    </w:p>
    <w:p>
      <w:pPr>
        <w:shd w:fill="F0F0F0" w:val="clear"/>
        <w:spacing w:after="14" w:before="14"/>
        <w:ind w:left="360"/>
      </w:pPr>
      <w:r>
        <w:rPr>
          <w:rFonts w:ascii="Courier New" w:cs="Courier New" w:eastAsia="Courier New" w:hAnsi="Courier New"/>
          <w:color w:val="1B2A4A"/>
          <w:sz w:val="16"/>
          <w:szCs w:val="16"/>
        </w:rPr>
        <w:t xml:space="preserve">    "stat2n": "$2B+",</w:t>
      </w:r>
    </w:p>
    <w:p>
      <w:pPr>
        <w:shd w:fill="F0F0F0" w:val="clear"/>
        <w:spacing w:after="14" w:before="14"/>
        <w:ind w:left="360"/>
      </w:pPr>
      <w:r>
        <w:rPr>
          <w:rFonts w:ascii="Courier New" w:cs="Courier New" w:eastAsia="Courier New" w:hAnsi="Courier New"/>
          <w:color w:val="1B2A4A"/>
          <w:sz w:val="16"/>
          <w:szCs w:val="16"/>
        </w:rPr>
        <w:t xml:space="preserve">    "stat2l": "Gulf fintech investment in 2024",</w:t>
      </w:r>
    </w:p>
    <w:p>
      <w:pPr>
        <w:shd w:fill="F0F0F0" w:val="clear"/>
        <w:spacing w:after="14" w:before="14"/>
        <w:ind w:left="360"/>
      </w:pPr>
      <w:r>
        <w:rPr>
          <w:rFonts w:ascii="Courier New" w:cs="Courier New" w:eastAsia="Courier New" w:hAnsi="Courier New"/>
          <w:color w:val="1B2A4A"/>
          <w:sz w:val="16"/>
          <w:szCs w:val="16"/>
        </w:rPr>
        <w:t xml:space="preserve">    "stat2b": "Highest annual Gulf fintech investment on record — driven by CBUAE and SAMA open banking policy catalysts.",</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"Gulf open banking fintech strategy",</w:t>
      </w:r>
    </w:p>
    <w:p>
      <w:pPr>
        <w:shd w:fill="F0F0F0" w:val="clear"/>
        <w:spacing w:after="14" w:before="14"/>
        <w:ind w:left="360"/>
      </w:pPr>
      <w:r>
        <w:rPr>
          <w:rFonts w:ascii="Courier New" w:cs="Courier New" w:eastAsia="Courier New" w:hAnsi="Courier New"/>
          <w:color w:val="1B2A4A"/>
          <w:sz w:val="16"/>
          <w:szCs w:val="16"/>
        </w:rPr>
        <w:t xml:space="preserve">    "stat3b": "CBUAE framework mapping, UAE bank API partnership identification, and DFSA licence pathway — delivered with primary research and regulatory depth."</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"india-b2b-saas-enterprise-gtm",</w:t>
      </w:r>
    </w:p>
    <w:p>
      <w:pPr>
        <w:shd w:fill="F0F0F0" w:val="clear"/>
        <w:spacing w:after="14" w:before="14"/>
        <w:ind w:left="360"/>
      </w:pPr>
      <w:r>
        <w:rPr>
          <w:rFonts w:ascii="Courier New" w:cs="Courier New" w:eastAsia="Courier New" w:hAnsi="Courier New"/>
          <w:color w:val="1B2A4A"/>
          <w:sz w:val="16"/>
          <w:szCs w:val="16"/>
        </w:rPr>
        <w:t xml:space="preserve">    "parent": "enterprise-saas",</w:t>
      </w:r>
    </w:p>
    <w:p>
      <w:pPr>
        <w:shd w:fill="F0F0F0" w:val="clear"/>
        <w:spacing w:after="14" w:before="14"/>
        <w:ind w:left="360"/>
      </w:pPr>
      <w:r>
        <w:rPr>
          <w:rFonts w:ascii="Courier New" w:cs="Courier New" w:eastAsia="Courier New" w:hAnsi="Courier New"/>
          <w:color w:val="1B2A4A"/>
          <w:sz w:val="16"/>
          <w:szCs w:val="16"/>
        </w:rPr>
        <w:t xml:space="preserve">    "title": "India B2B SaaS Enterprise GTM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B2B SaaS companies build India enterprise GTM with buyer mapping, channel partner identification, India pricing strategy, and sales cycle execution.",</w:t>
      </w:r>
    </w:p>
    <w:p>
      <w:pPr>
        <w:shd w:fill="F0F0F0" w:val="clear"/>
        <w:spacing w:after="14" w:before="14"/>
        <w:ind w:left="360"/>
      </w:pPr>
      <w:r>
        <w:rPr>
          <w:rFonts w:ascii="Courier New" w:cs="Courier New" w:eastAsia="Courier New" w:hAnsi="Courier New"/>
          <w:color w:val="1B2A4A"/>
          <w:sz w:val="16"/>
          <w:szCs w:val="16"/>
        </w:rPr>
        <w:t xml:space="preserve">    "h1": "India B2B SaaS enterprise GTM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B2B SaaS to India enterprise revenue — GTM execution strategy for SaaS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enterprise SaaS market is the world's fastest-growing — with 1,000+ large enterprises, 63 million MSMEs, and the world's largest technology outsourcing industry creating sustained software procurement demand. But India enterprise SaaS is not a scaled-down version of a US or European enterprise GTM — the buying process, the channel economics, the pricing architecture, and the competitor landscape are all fundamentally different. GreyRadius has run B2B SaaS GTM mandates for international software companies across HR, finance, supply chain, security, and vertical SaaS categories and brings deep India enterprise buyer knowledge to every engagement.",</w:t>
      </w:r>
    </w:p>
    <w:p>
      <w:pPr>
        <w:shd w:fill="F0F0F0" w:val="clear"/>
        <w:spacing w:after="14" w:before="14"/>
        <w:ind w:left="360"/>
      </w:pPr>
      <w:r>
        <w:rPr>
          <w:rFonts w:ascii="Courier New" w:cs="Courier New" w:eastAsia="Courier New" w:hAnsi="Courier New"/>
          <w:color w:val="1B2A4A"/>
          <w:sz w:val="16"/>
          <w:szCs w:val="16"/>
        </w:rPr>
        <w:t xml:space="preserve">    "market_timing": "India's enterprise digital transformation wave is in its most active phase — post-COVID digital acceleration has permanently elevated software procurement budgets across BFSI, manufacturing, retail, and government-adjacent enterprises. The B2B SaaS companies establishing India enterprise relationships in 2024-2027 will be the incumbents by 2030 when India's enterprise software market reaches $50B.",</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 enterprise software market is projected to reach $50B by 2030 — growing at 20% annually as digital transformation, cloud adoption, and AI-powered enterprise software all scale.",</w:t>
      </w:r>
    </w:p>
    <w:p>
      <w:pPr>
        <w:shd w:fill="F0F0F0" w:val="clear"/>
        <w:spacing w:after="14" w:before="14"/>
        <w:ind w:left="360"/>
      </w:pPr>
      <w:r>
        <w:rPr>
          <w:rFonts w:ascii="Courier New" w:cs="Courier New" w:eastAsia="Courier New" w:hAnsi="Courier New"/>
          <w:color w:val="1B2A4A"/>
          <w:sz w:val="16"/>
          <w:szCs w:val="16"/>
        </w:rPr>
        <w:t xml:space="preserve">      "India has 1,000+ large enterprises (revenue above INR 500 crore) but procurement decisions are made by 3-5 senior executives per company — making India enterprise GTM relationship-intensive and referral-driven.",</w:t>
      </w:r>
    </w:p>
    <w:p>
      <w:pPr>
        <w:shd w:fill="F0F0F0" w:val="clear"/>
        <w:spacing w:after="14" w:before="14"/>
        <w:ind w:left="360"/>
      </w:pPr>
      <w:r>
        <w:rPr>
          <w:rFonts w:ascii="Courier New" w:cs="Courier New" w:eastAsia="Courier New" w:hAnsi="Courier New"/>
          <w:color w:val="1B2A4A"/>
          <w:sz w:val="16"/>
          <w:szCs w:val="16"/>
        </w:rPr>
        <w:t xml:space="preserve">      "Indian IT sector spends $8B+ annually on enterprise software — the CTO and CIO of Infosys, TCS, Wipro, and HCL are among the world's most sophisticated B2B software buyers and early adopters of international enterprise tools.",</w:t>
      </w:r>
    </w:p>
    <w:p>
      <w:pPr>
        <w:shd w:fill="F0F0F0" w:val="clear"/>
        <w:spacing w:after="14" w:before="14"/>
        <w:ind w:left="360"/>
      </w:pPr>
      <w:r>
        <w:rPr>
          <w:rFonts w:ascii="Courier New" w:cs="Courier New" w:eastAsia="Courier New" w:hAnsi="Courier New"/>
          <w:color w:val="1B2A4A"/>
          <w:sz w:val="16"/>
          <w:szCs w:val="16"/>
        </w:rPr>
        <w:t xml:space="preserve">      "India channel partner ecosystem for enterprise SaaS is dominated by 20-30 national SIs (System Integrators) — Wipro, HCL, Tech Mahindra, Mphasis, and Hexaware all have enterprise software reseller divisions that control large enterprise access.",</w:t>
      </w:r>
    </w:p>
    <w:p>
      <w:pPr>
        <w:shd w:fill="F0F0F0" w:val="clear"/>
        <w:spacing w:after="14" w:before="14"/>
        <w:ind w:left="360"/>
      </w:pPr>
      <w:r>
        <w:rPr>
          <w:rFonts w:ascii="Courier New" w:cs="Courier New" w:eastAsia="Courier New" w:hAnsi="Courier New"/>
          <w:color w:val="1B2A4A"/>
          <w:sz w:val="16"/>
          <w:szCs w:val="16"/>
        </w:rPr>
        <w:t xml:space="preserve">      "India B2B SaaS pricing benchmark: 30-40% discount to US list price is typical for India-specific pricing, with some categories requiring localised pricing at 50-60% discount to achieve Indian enterprise adoption."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"India enterprise sales cycles are long and multi-stakeholder — the average India large enterprise software deal involves 5-8 decision makers across IT, finance, operations, and C-suite with 9-18 month sales cycles for deals above $100K ACV.",</w:t>
      </w:r>
    </w:p>
    <w:p>
      <w:pPr>
        <w:shd w:fill="F0F0F0" w:val="clear"/>
        <w:spacing w:after="14" w:before="14"/>
        <w:ind w:left="360"/>
      </w:pPr>
      <w:r>
        <w:rPr>
          <w:rFonts w:ascii="Courier New" w:cs="Courier New" w:eastAsia="Courier New" w:hAnsi="Courier New"/>
          <w:color w:val="1B2A4A"/>
          <w:sz w:val="16"/>
          <w:szCs w:val="16"/>
        </w:rPr>
        <w:t xml:space="preserve">      "MSME segment requires partner-led distribution — India's 63 million MSMEs cannot be addressed through direct enterprise sales; partner-led distribution through accounting software, ERP, and industry association channels is required.",</w:t>
      </w:r>
    </w:p>
    <w:p>
      <w:pPr>
        <w:shd w:fill="F0F0F0" w:val="clear"/>
        <w:spacing w:after="14" w:before="14"/>
        <w:ind w:left="360"/>
      </w:pPr>
      <w:r>
        <w:rPr>
          <w:rFonts w:ascii="Courier New" w:cs="Courier New" w:eastAsia="Courier New" w:hAnsi="Courier New"/>
          <w:color w:val="1B2A4A"/>
          <w:sz w:val="16"/>
          <w:szCs w:val="16"/>
        </w:rPr>
        <w:t xml:space="preserve">      "India localisation is non-negotiable for broad adoption — tax compliance (GST, TDS, income tax), Indian data residency requirements, and support in business hours (IST) are all expected by Indian enterprise buyers.",</w:t>
      </w:r>
    </w:p>
    <w:p>
      <w:pPr>
        <w:shd w:fill="F0F0F0" w:val="clear"/>
        <w:spacing w:after="14" w:before="14"/>
        <w:ind w:left="360"/>
      </w:pPr>
      <w:r>
        <w:rPr>
          <w:rFonts w:ascii="Courier New" w:cs="Courier New" w:eastAsia="Courier New" w:hAnsi="Courier New"/>
          <w:color w:val="1B2A4A"/>
          <w:sz w:val="16"/>
          <w:szCs w:val="16"/>
        </w:rPr>
        <w:t xml:space="preserve">      "Security and procurement compliance in India enterprises — many large Indian enterprises require STQC certification, CERT-In compliance, and vendor due diligence processes that international SaaS companies are not prepared for."</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enterprise buyer mapping|You need to identify the specific Indian enterprises that have the problem your SaaS solves and understand the buying committee structure at target accounts.",</w:t>
      </w:r>
    </w:p>
    <w:p>
      <w:pPr>
        <w:shd w:fill="F0F0F0" w:val="clear"/>
        <w:spacing w:after="14" w:before="14"/>
        <w:ind w:left="360"/>
      </w:pPr>
      <w:r>
        <w:rPr>
          <w:rFonts w:ascii="Courier New" w:cs="Courier New" w:eastAsia="Courier New" w:hAnsi="Courier New"/>
          <w:color w:val="1B2A4A"/>
          <w:sz w:val="16"/>
          <w:szCs w:val="16"/>
        </w:rPr>
        <w:t xml:space="preserve">      "India SaaS channel partner identification|You need Indian SI partners, GST-integrated resellers, or vertical channel partners who have existing enterprise relationships in your target segment.",</w:t>
      </w:r>
    </w:p>
    <w:p>
      <w:pPr>
        <w:shd w:fill="F0F0F0" w:val="clear"/>
        <w:spacing w:after="14" w:before="14"/>
        <w:ind w:left="360"/>
      </w:pPr>
      <w:r>
        <w:rPr>
          <w:rFonts w:ascii="Courier New" w:cs="Courier New" w:eastAsia="Courier New" w:hAnsi="Courier New"/>
          <w:color w:val="1B2A4A"/>
          <w:sz w:val="16"/>
          <w:szCs w:val="16"/>
        </w:rPr>
        <w:t xml:space="preserve">      "India SaaS pricing and packaging strategy|You need an India-specific pricing architecture that achieves the 30-50% discount required for Indian enterprise adoption without destroying global pricing integrity.",</w:t>
      </w:r>
    </w:p>
    <w:p>
      <w:pPr>
        <w:shd w:fill="F0F0F0" w:val="clear"/>
        <w:spacing w:after="14" w:before="14"/>
        <w:ind w:left="360"/>
      </w:pPr>
      <w:r>
        <w:rPr>
          <w:rFonts w:ascii="Courier New" w:cs="Courier New" w:eastAsia="Courier New" w:hAnsi="Courier New"/>
          <w:color w:val="1B2A4A"/>
          <w:sz w:val="16"/>
          <w:szCs w:val="16"/>
        </w:rPr>
        <w:t xml:space="preserve">      "India SaaS GTM execution plan|You need a 12-month India enterprise GTM plan covering named account targets, channel partner onboarding, and first ARR milestones.",</w:t>
      </w:r>
    </w:p>
    <w:p>
      <w:pPr>
        <w:shd w:fill="F0F0F0" w:val="clear"/>
        <w:spacing w:after="14" w:before="14"/>
        <w:ind w:left="360"/>
      </w:pPr>
      <w:r>
        <w:rPr>
          <w:rFonts w:ascii="Courier New" w:cs="Courier New" w:eastAsia="Courier New" w:hAnsi="Courier New"/>
          <w:color w:val="1B2A4A"/>
          <w:sz w:val="16"/>
          <w:szCs w:val="16"/>
        </w:rPr>
        <w:t xml:space="preserve">      "Raising capital for India SaaS investment|You need a pitch book grounded in India enterprise software market data, buyer willingness research, and channel economics analysis.",</w:t>
      </w:r>
    </w:p>
    <w:p>
      <w:pPr>
        <w:shd w:fill="F0F0F0" w:val="clear"/>
        <w:spacing w:after="14" w:before="14"/>
        <w:ind w:left="360"/>
      </w:pPr>
      <w:r>
        <w:rPr>
          <w:rFonts w:ascii="Courier New" w:cs="Courier New" w:eastAsia="Courier New" w:hAnsi="Courier New"/>
          <w:color w:val="1B2A4A"/>
          <w:sz w:val="16"/>
          <w:szCs w:val="16"/>
        </w:rPr>
        <w:t xml:space="preserve">      "India product localisation roadmap|You need a GST, TDS, Indian data residency, and IST support roadmap for India enterprise readiness."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"mandate_examples":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"sector": "HR Technology SaaS",</w:t>
      </w:r>
    </w:p>
    <w:p>
      <w:pPr>
        <w:shd w:fill="F0F0F0" w:val="clear"/>
        <w:spacing w:after="14" w:before="14"/>
        <w:ind w:left="360"/>
      </w:pPr>
      <w:r>
        <w:rPr>
          <w:rFonts w:ascii="Courier New" w:cs="Courier New" w:eastAsia="Courier New" w:hAnsi="Courier New"/>
          <w:color w:val="1B2A4A"/>
          <w:sz w:val="16"/>
          <w:szCs w:val="16"/>
        </w:rPr>
        <w:t xml:space="preserve">        "problem": "A US-based HRMS company with 500 global enterprise customers wanted to enter India but found that Indian enterprise HR buyers required Labour Codes compliance, PF/ESI integration, and support for 28+ Indian state-level payroll rules that their global platform did not cover.",</w:t>
      </w:r>
    </w:p>
    <w:p>
      <w:pPr>
        <w:shd w:fill="F0F0F0" w:val="clear"/>
        <w:spacing w:after="14" w:before="14"/>
        <w:ind w:left="360"/>
      </w:pPr>
      <w:r>
        <w:rPr>
          <w:rFonts w:ascii="Courier New" w:cs="Courier New" w:eastAsia="Courier New" w:hAnsi="Courier New"/>
          <w:color w:val="1B2A4A"/>
          <w:sz w:val="16"/>
          <w:szCs w:val="16"/>
        </w:rPr>
        <w:t xml:space="preserve">        "what_we_did": "Mapped India HRMS compliance requirements against existing platform capability. Identified 3 Indian SI partners with enterprise HR buyer relationships who could implement with India compliance add-ons. Built India-specific pricing at 40% discount to US list with localisation roadmap.",</w:t>
      </w:r>
    </w:p>
    <w:p>
      <w:pPr>
        <w:shd w:fill="F0F0F0" w:val="clear"/>
        <w:spacing w:after="14" w:before="14"/>
        <w:ind w:left="360"/>
      </w:pPr>
      <w:r>
        <w:rPr>
          <w:rFonts w:ascii="Courier New" w:cs="Courier New" w:eastAsia="Courier New" w:hAnsi="Courier New"/>
          <w:color w:val="1B2A4A"/>
          <w:sz w:val="16"/>
          <w:szCs w:val="16"/>
        </w:rPr>
        <w:t xml:space="preserve">        "outcome": "Client launched India with HCL as SI channel partner. First 3 India enterprise customers signed within 9 months. India ARR reached $500K in Year 1 — ahead of plan."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"sector": "Supply Chain Visibility SaaS",</w:t>
      </w:r>
    </w:p>
    <w:p>
      <w:pPr>
        <w:shd w:fill="F0F0F0" w:val="clear"/>
        <w:spacing w:after="14" w:before="14"/>
        <w:ind w:left="360"/>
      </w:pPr>
      <w:r>
        <w:rPr>
          <w:rFonts w:ascii="Courier New" w:cs="Courier New" w:eastAsia="Courier New" w:hAnsi="Courier New"/>
          <w:color w:val="1B2A4A"/>
          <w:sz w:val="16"/>
          <w:szCs w:val="16"/>
        </w:rPr>
        <w:t xml:space="preserve">        "problem": "A German supply chain visibility SaaS company wanted to enter India to follow their European manufacturing clients who had Indian operations, but found that Indian supply chain buyers made procurement decisions independently from European headquarters.",</w:t>
      </w:r>
    </w:p>
    <w:p>
      <w:pPr>
        <w:shd w:fill="F0F0F0" w:val="clear"/>
        <w:spacing w:after="14" w:before="14"/>
        <w:ind w:left="360"/>
      </w:pPr>
      <w:r>
        <w:rPr>
          <w:rFonts w:ascii="Courier New" w:cs="Courier New" w:eastAsia="Courier New" w:hAnsi="Courier New"/>
          <w:color w:val="1B2A4A"/>
          <w:sz w:val="16"/>
          <w:szCs w:val="16"/>
        </w:rPr>
        <w:t xml:space="preserve">        "what_we_did": "Identified 50 large Indian manufacturers with complex multi-tier supply chains as target accounts. Mapped the buying committee structure at 10 priority targets. Identified 2 Indian logistics consulting firms as channel partners. Built India pricing at 35% discount to European list.",</w:t>
      </w:r>
    </w:p>
    <w:p>
      <w:pPr>
        <w:shd w:fill="F0F0F0" w:val="clear"/>
        <w:spacing w:after="14" w:before="14"/>
        <w:ind w:left="360"/>
      </w:pPr>
      <w:r>
        <w:rPr>
          <w:rFonts w:ascii="Courier New" w:cs="Courier New" w:eastAsia="Courier New" w:hAnsi="Courier New"/>
          <w:color w:val="1B2A4A"/>
          <w:sz w:val="16"/>
          <w:szCs w:val="16"/>
        </w:rPr>
        <w:t xml:space="preserve">        "outcome": "First India enterprise deal signed at Tata Motors (subsidiary of a European client) within 8 months. Three additional deals in auto and FMCG manufacturing within 12 months. India SI partner delivering 40% of pipeline by Month 12."</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"sector": "Finance and Accounting SaaS",</w:t>
      </w:r>
    </w:p>
    <w:p>
      <w:pPr>
        <w:shd w:fill="F0F0F0" w:val="clear"/>
        <w:spacing w:after="14" w:before="14"/>
        <w:ind w:left="360"/>
      </w:pPr>
      <w:r>
        <w:rPr>
          <w:rFonts w:ascii="Courier New" w:cs="Courier New" w:eastAsia="Courier New" w:hAnsi="Courier New"/>
          <w:color w:val="1B2A4A"/>
          <w:sz w:val="16"/>
          <w:szCs w:val="16"/>
        </w:rPr>
        <w:t xml:space="preserve">        "problem": "A UK-based finance automation SaaS company wanted to enter India but faced a market dominated by Tally (60% SME market share) and SAP (dominant in large enterprise), leaving a mid-market gap that was hard to define and address.",</w:t>
      </w:r>
    </w:p>
    <w:p>
      <w:pPr>
        <w:shd w:fill="F0F0F0" w:val="clear"/>
        <w:spacing w:after="14" w:before="14"/>
        <w:ind w:left="360"/>
      </w:pPr>
      <w:r>
        <w:rPr>
          <w:rFonts w:ascii="Courier New" w:cs="Courier New" w:eastAsia="Courier New" w:hAnsi="Courier New"/>
          <w:color w:val="1B2A4A"/>
          <w:sz w:val="16"/>
          <w:szCs w:val="16"/>
        </w:rPr>
        <w:t xml:space="preserve">        "what_we_did": "Conducted primary research with 40 Indian CFOs across manufacturing, retail, and professional services to define the India mid-market finance automation buyer profile. Identified the specific Tally-to-cloud migration trigger. Built India GTM focused on the 5,000 Indian companies with INR 50-500 crore revenue and 5-20 person finance teams.",</w:t>
      </w:r>
    </w:p>
    <w:p>
      <w:pPr>
        <w:shd w:fill="F0F0F0" w:val="clear"/>
        <w:spacing w:after="14" w:before="14"/>
        <w:ind w:left="360"/>
      </w:pPr>
      <w:r>
        <w:rPr>
          <w:rFonts w:ascii="Courier New" w:cs="Courier New" w:eastAsia="Courier New" w:hAnsi="Courier New"/>
          <w:color w:val="1B2A4A"/>
          <w:sz w:val="16"/>
          <w:szCs w:val="16"/>
        </w:rPr>
        <w:t xml:space="preserve">        "outcome": "India ICP (Ideal Customer Profile) defined and validated with 40 primary research interviews. First 5 India enterprise pilots launched within 6 months. India GTM focused on Tally migration segment — a $2B+ addressable market that the client had not previously identified."</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"regulatory_table":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"item": "India Data Residency (IT Act + DPDP)",</w:t>
      </w:r>
    </w:p>
    <w:p>
      <w:pPr>
        <w:shd w:fill="F0F0F0" w:val="clear"/>
        <w:spacing w:after="14" w:before="14"/>
        <w:ind w:left="360"/>
      </w:pPr>
      <w:r>
        <w:rPr>
          <w:rFonts w:ascii="Courier New" w:cs="Courier New" w:eastAsia="Courier New" w:hAnsi="Courier New"/>
          <w:color w:val="1B2A4A"/>
          <w:sz w:val="16"/>
          <w:szCs w:val="16"/>
        </w:rPr>
        <w:t xml:space="preserve">        "body": "MeitY and Data Protection Board",</w:t>
      </w:r>
    </w:p>
    <w:p>
      <w:pPr>
        <w:shd w:fill="F0F0F0" w:val="clear"/>
        <w:spacing w:after="14" w:before="14"/>
        <w:ind w:left="360"/>
      </w:pPr>
      <w:r>
        <w:rPr>
          <w:rFonts w:ascii="Courier New" w:cs="Courier New" w:eastAsia="Courier New" w:hAnsi="Courier New"/>
          <w:color w:val="1B2A4A"/>
          <w:sz w:val="16"/>
          <w:szCs w:val="16"/>
        </w:rPr>
        <w:t xml:space="preserve">        "timeline": "DPDP rules expected 2024-2025",</w:t>
      </w:r>
    </w:p>
    <w:p>
      <w:pPr>
        <w:shd w:fill="F0F0F0" w:val="clear"/>
        <w:spacing w:after="14" w:before="14"/>
        <w:ind w:left="360"/>
      </w:pPr>
      <w:r>
        <w:rPr>
          <w:rFonts w:ascii="Courier New" w:cs="Courier New" w:eastAsia="Courier New" w:hAnsi="Courier New"/>
          <w:color w:val="1B2A4A"/>
          <w:sz w:val="16"/>
          <w:szCs w:val="16"/>
        </w:rPr>
        <w:t xml:space="preserve">        "complexity": "Medium — specific data categories require India storage; SaaS companies must assess per data type"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"item": "GST on SaaS Services (OIDAR)",</w:t>
      </w:r>
    </w:p>
    <w:p>
      <w:pPr>
        <w:shd w:fill="F0F0F0" w:val="clear"/>
        <w:spacing w:after="14" w:before="14"/>
        <w:ind w:left="360"/>
      </w:pPr>
      <w:r>
        <w:rPr>
          <w:rFonts w:ascii="Courier New" w:cs="Courier New" w:eastAsia="Courier New" w:hAnsi="Courier New"/>
          <w:color w:val="1B2A4A"/>
          <w:sz w:val="16"/>
          <w:szCs w:val="16"/>
        </w:rPr>
        <w:t xml:space="preserve">        "body": "GSTN / CBIC",</w:t>
      </w:r>
    </w:p>
    <w:p>
      <w:pPr>
        <w:shd w:fill="F0F0F0" w:val="clear"/>
        <w:spacing w:after="14" w:before="14"/>
        <w:ind w:left="360"/>
      </w:pPr>
      <w:r>
        <w:rPr>
          <w:rFonts w:ascii="Courier New" w:cs="Courier New" w:eastAsia="Courier New" w:hAnsi="Courier New"/>
          <w:color w:val="1B2A4A"/>
          <w:sz w:val="16"/>
          <w:szCs w:val="16"/>
        </w:rPr>
        <w:t xml:space="preserve">        "timeline": "Immediate on first India revenue",</w:t>
      </w:r>
    </w:p>
    <w:p>
      <w:pPr>
        <w:shd w:fill="F0F0F0" w:val="clear"/>
        <w:spacing w:after="14" w:before="14"/>
        <w:ind w:left="360"/>
      </w:pPr>
      <w:r>
        <w:rPr>
          <w:rFonts w:ascii="Courier New" w:cs="Courier New" w:eastAsia="Courier New" w:hAnsi="Courier New"/>
          <w:color w:val="1B2A4A"/>
          <w:sz w:val="16"/>
          <w:szCs w:val="16"/>
        </w:rPr>
        <w:t xml:space="preserve">        "complexity": "Medium — overseas SaaS suppliers must register for GST under OIDAR rules from the first India customer"</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"item": "STQC Certification (Government SaaS)",</w:t>
      </w:r>
    </w:p>
    <w:p>
      <w:pPr>
        <w:shd w:fill="F0F0F0" w:val="clear"/>
        <w:spacing w:after="14" w:before="14"/>
        <w:ind w:left="360"/>
      </w:pPr>
      <w:r>
        <w:rPr>
          <w:rFonts w:ascii="Courier New" w:cs="Courier New" w:eastAsia="Courier New" w:hAnsi="Courier New"/>
          <w:color w:val="1B2A4A"/>
          <w:sz w:val="16"/>
          <w:szCs w:val="16"/>
        </w:rPr>
        <w:t xml:space="preserve">        "body": "STQC (Government of India)",</w:t>
      </w:r>
    </w:p>
    <w:p>
      <w:pPr>
        <w:shd w:fill="F0F0F0" w:val="clear"/>
        <w:spacing w:after="14" w:before="14"/>
        <w:ind w:left="360"/>
      </w:pPr>
      <w:r>
        <w:rPr>
          <w:rFonts w:ascii="Courier New" w:cs="Courier New" w:eastAsia="Courier New" w:hAnsi="Courier New"/>
          <w:color w:val="1B2A4A"/>
          <w:sz w:val="16"/>
          <w:szCs w:val="16"/>
        </w:rPr>
        <w:t xml:space="preserve">        "timeline": "3-6 months",</w:t>
      </w:r>
    </w:p>
    <w:p>
      <w:pPr>
        <w:shd w:fill="F0F0F0" w:val="clear"/>
        <w:spacing w:after="14" w:before="14"/>
        <w:ind w:left="360"/>
      </w:pPr>
      <w:r>
        <w:rPr>
          <w:rFonts w:ascii="Courier New" w:cs="Courier New" w:eastAsia="Courier New" w:hAnsi="Courier New"/>
          <w:color w:val="1B2A4A"/>
          <w:sz w:val="16"/>
          <w:szCs w:val="16"/>
        </w:rPr>
        <w:t xml:space="preserve">        "complexity": "Medium — required for government sector SaaS; not required for private enterprise but often requested"</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"item": "Transfer Pricing (India subsidiary)",</w:t>
      </w:r>
    </w:p>
    <w:p>
      <w:pPr>
        <w:shd w:fill="F0F0F0" w:val="clear"/>
        <w:spacing w:after="14" w:before="14"/>
        <w:ind w:left="360"/>
      </w:pPr>
      <w:r>
        <w:rPr>
          <w:rFonts w:ascii="Courier New" w:cs="Courier New" w:eastAsia="Courier New" w:hAnsi="Courier New"/>
          <w:color w:val="1B2A4A"/>
          <w:sz w:val="16"/>
          <w:szCs w:val="16"/>
        </w:rPr>
        <w:t xml:space="preserve">        "body": "Income Tax Department",</w:t>
      </w:r>
    </w:p>
    <w:p>
      <w:pPr>
        <w:shd w:fill="F0F0F0" w:val="clear"/>
        <w:spacing w:after="14" w:before="14"/>
        <w:ind w:left="360"/>
      </w:pPr>
      <w:r>
        <w:rPr>
          <w:rFonts w:ascii="Courier New" w:cs="Courier New" w:eastAsia="Courier New" w:hAnsi="Courier New"/>
          <w:color w:val="1B2A4A"/>
          <w:sz w:val="16"/>
          <w:szCs w:val="16"/>
        </w:rPr>
        <w:t xml:space="preserve">        "timeline": "Ongoing — annual compliance",</w:t>
      </w:r>
    </w:p>
    <w:p>
      <w:pPr>
        <w:shd w:fill="F0F0F0" w:val="clear"/>
        <w:spacing w:after="14" w:before="14"/>
        <w:ind w:left="360"/>
      </w:pPr>
      <w:r>
        <w:rPr>
          <w:rFonts w:ascii="Courier New" w:cs="Courier New" w:eastAsia="Courier New" w:hAnsi="Courier New"/>
          <w:color w:val="1B2A4A"/>
          <w:sz w:val="16"/>
          <w:szCs w:val="16"/>
        </w:rPr>
        <w:t xml:space="preserve">        "complexity": "High — India subsidiary transfer pricing to parent company requires annual arm's length documentation and APA if high-value"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"competitive_intel":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"type": "Indian SaaS incumbents (Zoho, Freshworks, Darwinbox, Chargebee)",</w:t>
      </w:r>
    </w:p>
    <w:p>
      <w:pPr>
        <w:shd w:fill="F0F0F0" w:val="clear"/>
        <w:spacing w:after="14" w:before="14"/>
        <w:ind w:left="360"/>
      </w:pPr>
      <w:r>
        <w:rPr>
          <w:rFonts w:ascii="Courier New" w:cs="Courier New" w:eastAsia="Courier New" w:hAnsi="Courier New"/>
          <w:color w:val="1B2A4A"/>
          <w:sz w:val="16"/>
          <w:szCs w:val="16"/>
        </w:rPr>
        <w:t xml:space="preserve">        "strength": "India-native compliance, INR pricing, local support, and deep enterprise relationships built over years",</w:t>
      </w:r>
    </w:p>
    <w:p>
      <w:pPr>
        <w:shd w:fill="F0F0F0" w:val="clear"/>
        <w:spacing w:after="14" w:before="14"/>
        <w:ind w:left="360"/>
      </w:pPr>
      <w:r>
        <w:rPr>
          <w:rFonts w:ascii="Courier New" w:cs="Courier New" w:eastAsia="Courier New" w:hAnsi="Courier New"/>
          <w:color w:val="1B2A4A"/>
          <w:sz w:val="16"/>
          <w:szCs w:val="16"/>
        </w:rPr>
        <w:t xml:space="preserve">        "how_gr_differs": "GreyRadius positions international clients against Indian SaaS on specific enterprise capability depth — AI features, global integration, or vertical specialisation that Indian competitors have not built."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"type": "Global SaaS majors (SAP, Oracle, Salesforce, Workday)",</w:t>
      </w:r>
    </w:p>
    <w:p>
      <w:pPr>
        <w:shd w:fill="F0F0F0" w:val="clear"/>
        <w:spacing w:after="14" w:before="14"/>
        <w:ind w:left="360"/>
      </w:pPr>
      <w:r>
        <w:rPr>
          <w:rFonts w:ascii="Courier New" w:cs="Courier New" w:eastAsia="Courier New" w:hAnsi="Courier New"/>
          <w:color w:val="1B2A4A"/>
          <w:sz w:val="16"/>
          <w:szCs w:val="16"/>
        </w:rPr>
        <w:t xml:space="preserve">        "strength": "Dominant in large enterprise with existing India relationships and local offices",</w:t>
      </w:r>
    </w:p>
    <w:p>
      <w:pPr>
        <w:shd w:fill="F0F0F0" w:val="clear"/>
        <w:spacing w:after="14" w:before="14"/>
        <w:ind w:left="360"/>
      </w:pPr>
      <w:r>
        <w:rPr>
          <w:rFonts w:ascii="Courier New" w:cs="Courier New" w:eastAsia="Courier New" w:hAnsi="Courier New"/>
          <w:color w:val="1B2A4A"/>
          <w:sz w:val="16"/>
          <w:szCs w:val="16"/>
        </w:rPr>
        <w:t xml:space="preserve">        "how_gr_differs": "We focus client positioning on the INR 50-500 crore mid-market segment that global majors underserve — deal sizes too small for their enterprise sales motion but too large for Indian SME SaaS."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"type": "Indian SIs reselling international SaaS (Wipro, HCL, Tech Mahindra)",</w:t>
      </w:r>
    </w:p>
    <w:p>
      <w:pPr>
        <w:shd w:fill="F0F0F0" w:val="clear"/>
        <w:spacing w:after="14" w:before="14"/>
        <w:ind w:left="360"/>
      </w:pPr>
      <w:r>
        <w:rPr>
          <w:rFonts w:ascii="Courier New" w:cs="Courier New" w:eastAsia="Courier New" w:hAnsi="Courier New"/>
          <w:color w:val="1B2A4A"/>
          <w:sz w:val="16"/>
          <w:szCs w:val="16"/>
        </w:rPr>
        <w:t xml:space="preserve">        "strength": "Existing C-suite relationships at 200+ large Indian enterprises",</w:t>
      </w:r>
    </w:p>
    <w:p>
      <w:pPr>
        <w:shd w:fill="F0F0F0" w:val="clear"/>
        <w:spacing w:after="14" w:before="14"/>
        <w:ind w:left="360"/>
      </w:pPr>
      <w:r>
        <w:rPr>
          <w:rFonts w:ascii="Courier New" w:cs="Courier New" w:eastAsia="Courier New" w:hAnsi="Courier New"/>
          <w:color w:val="1B2A4A"/>
          <w:sz w:val="16"/>
          <w:szCs w:val="16"/>
        </w:rPr>
        <w:t xml:space="preserve">        "how_gr_differs": "We structure SI channel partnerships that give international SaaS companies access to SI enterprise relationships without ceding control of product roadmap or pricing — a structure most international companies get wrong on their first attempt."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"decision_triggers": [</w:t>
      </w:r>
    </w:p>
    <w:p>
      <w:pPr>
        <w:shd w:fill="F0F0F0" w:val="clear"/>
        <w:spacing w:after="14" w:before="14"/>
        <w:ind w:left="360"/>
      </w:pPr>
      <w:r>
        <w:rPr>
          <w:rFonts w:ascii="Courier New" w:cs="Courier New" w:eastAsia="Courier New" w:hAnsi="Courier New"/>
          <w:color w:val="1B2A4A"/>
          <w:sz w:val="16"/>
          <w:szCs w:val="16"/>
        </w:rPr>
        <w:t xml:space="preserve">      "An Indian enterprise customer has reached out inbound asking to purchase your SaaS and you have no India GTM plan to convert the opportunity",</w:t>
      </w:r>
    </w:p>
    <w:p>
      <w:pPr>
        <w:shd w:fill="F0F0F0" w:val="clear"/>
        <w:spacing w:after="14" w:before="14"/>
        <w:ind w:left="360"/>
      </w:pPr>
      <w:r>
        <w:rPr>
          <w:rFonts w:ascii="Courier New" w:cs="Courier New" w:eastAsia="Courier New" w:hAnsi="Courier New"/>
          <w:color w:val="1B2A4A"/>
          <w:sz w:val="16"/>
          <w:szCs w:val="16"/>
        </w:rPr>
        <w:t xml:space="preserve">      "A major Indian SI has approached you about a reseller partnership and you need to evaluate the terms before responding",</w:t>
      </w:r>
    </w:p>
    <w:p>
      <w:pPr>
        <w:shd w:fill="F0F0F0" w:val="clear"/>
        <w:spacing w:after="14" w:before="14"/>
        <w:ind w:left="360"/>
      </w:pPr>
      <w:r>
        <w:rPr>
          <w:rFonts w:ascii="Courier New" w:cs="Courier New" w:eastAsia="Courier New" w:hAnsi="Courier New"/>
          <w:color w:val="1B2A4A"/>
          <w:sz w:val="16"/>
          <w:szCs w:val="16"/>
        </w:rPr>
        <w:t xml:space="preserve">      "Your board has approved India as a priority market after a competitor signed their first India enterprise customer",</w:t>
      </w:r>
    </w:p>
    <w:p>
      <w:pPr>
        <w:shd w:fill="F0F0F0" w:val="clear"/>
        <w:spacing w:after="14" w:before="14"/>
        <w:ind w:left="360"/>
      </w:pPr>
      <w:r>
        <w:rPr>
          <w:rFonts w:ascii="Courier New" w:cs="Courier New" w:eastAsia="Courier New" w:hAnsi="Courier New"/>
          <w:color w:val="1B2A4A"/>
          <w:sz w:val="16"/>
          <w:szCs w:val="16"/>
        </w:rPr>
        <w:t xml:space="preserve">      "A PE or VC investor is asking for an India GTM plan as part of their investment diligence",</w:t>
      </w:r>
    </w:p>
    <w:p>
      <w:pPr>
        <w:shd w:fill="F0F0F0" w:val="clear"/>
        <w:spacing w:after="14" w:before="14"/>
        <w:ind w:left="360"/>
      </w:pPr>
      <w:r>
        <w:rPr>
          <w:rFonts w:ascii="Courier New" w:cs="Courier New" w:eastAsia="Courier New" w:hAnsi="Courier New"/>
          <w:color w:val="1B2A4A"/>
          <w:sz w:val="16"/>
          <w:szCs w:val="16"/>
        </w:rPr>
        <w:t xml:space="preserve">      "You have lost a global deal to a competitor because the customer required India presence and compliance"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"engagement_phases":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"phase": "India enterprise buyer mapping and ICP validation",</w:t>
      </w:r>
    </w:p>
    <w:p>
      <w:pPr>
        <w:shd w:fill="F0F0F0" w:val="clear"/>
        <w:spacing w:after="14" w:before="14"/>
        <w:ind w:left="360"/>
      </w:pPr>
      <w:r>
        <w:rPr>
          <w:rFonts w:ascii="Courier New" w:cs="Courier New" w:eastAsia="Courier New" w:hAnsi="Courier New"/>
          <w:color w:val="1B2A4A"/>
          <w:sz w:val="16"/>
          <w:szCs w:val="16"/>
        </w:rPr>
        <w:t xml:space="preserve">        "week": "Weeks 1-3",</w:t>
      </w:r>
    </w:p>
    <w:p>
      <w:pPr>
        <w:shd w:fill="F0F0F0" w:val="clear"/>
        <w:spacing w:after="14" w:before="14"/>
        <w:ind w:left="360"/>
      </w:pPr>
      <w:r>
        <w:rPr>
          <w:rFonts w:ascii="Courier New" w:cs="Courier New" w:eastAsia="Courier New" w:hAnsi="Courier New"/>
          <w:color w:val="1B2A4A"/>
          <w:sz w:val="16"/>
          <w:szCs w:val="16"/>
        </w:rPr>
        <w:t xml:space="preserve">        "deliverable": "India ICP definition, named account list of 50 target enterprises, buying committee map at 10 priority accounts",</w:t>
      </w:r>
    </w:p>
    <w:p>
      <w:pPr>
        <w:shd w:fill="F0F0F0" w:val="clear"/>
        <w:spacing w:after="14" w:before="14"/>
        <w:ind w:left="360"/>
      </w:pPr>
      <w:r>
        <w:rPr>
          <w:rFonts w:ascii="Courier New" w:cs="Courier New" w:eastAsia="Courier New" w:hAnsi="Courier New"/>
          <w:color w:val="1B2A4A"/>
          <w:sz w:val="16"/>
          <w:szCs w:val="16"/>
        </w:rPr>
        <w:t xml:space="preserve">        "why_it_matters": "International SaaS companies consistently enter India with the wrong ICP — targeting large enterprise when mid-market is more accessible, or vice versa. This phase prevents the most expensive India GTM mistake."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"phase": "Channel partner identification and qualification",</w:t>
      </w:r>
    </w:p>
    <w:p>
      <w:pPr>
        <w:shd w:fill="F0F0F0" w:val="clear"/>
        <w:spacing w:after="14" w:before="14"/>
        <w:ind w:left="360"/>
      </w:pPr>
      <w:r>
        <w:rPr>
          <w:rFonts w:ascii="Courier New" w:cs="Courier New" w:eastAsia="Courier New" w:hAnsi="Courier New"/>
          <w:color w:val="1B2A4A"/>
          <w:sz w:val="16"/>
          <w:szCs w:val="16"/>
        </w:rPr>
        <w:t xml:space="preserve">        "week": "Weeks 2-4",</w:t>
      </w:r>
    </w:p>
    <w:p>
      <w:pPr>
        <w:shd w:fill="F0F0F0" w:val="clear"/>
        <w:spacing w:after="14" w:before="14"/>
        <w:ind w:left="360"/>
      </w:pPr>
      <w:r>
        <w:rPr>
          <w:rFonts w:ascii="Courier New" w:cs="Courier New" w:eastAsia="Courier New" w:hAnsi="Courier New"/>
          <w:color w:val="1B2A4A"/>
          <w:sz w:val="16"/>
          <w:szCs w:val="16"/>
        </w:rPr>
        <w:t xml:space="preserve">        "deliverable": "India SI and reseller partner shortlist, partner commercial structure options, partner qualification criteria",</w:t>
      </w:r>
    </w:p>
    <w:p>
      <w:pPr>
        <w:shd w:fill="F0F0F0" w:val="clear"/>
        <w:spacing w:after="14" w:before="14"/>
        <w:ind w:left="360"/>
      </w:pPr>
      <w:r>
        <w:rPr>
          <w:rFonts w:ascii="Courier New" w:cs="Courier New" w:eastAsia="Courier New" w:hAnsi="Courier New"/>
          <w:color w:val="1B2A4A"/>
          <w:sz w:val="16"/>
          <w:szCs w:val="16"/>
        </w:rPr>
        <w:t xml:space="preserve">        "why_it_matters": "India enterprise SaaS cannot be built with direct sales alone — the right SI or channel partner multiplies GTM velocity by 3-5x versus direct-only in the first 24 months"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"phase": "India pricing and packaging design",</w:t>
      </w:r>
    </w:p>
    <w:p>
      <w:pPr>
        <w:shd w:fill="F0F0F0" w:val="clear"/>
        <w:spacing w:after="14" w:before="14"/>
        <w:ind w:left="360"/>
      </w:pPr>
      <w:r>
        <w:rPr>
          <w:rFonts w:ascii="Courier New" w:cs="Courier New" w:eastAsia="Courier New" w:hAnsi="Courier New"/>
          <w:color w:val="1B2A4A"/>
          <w:sz w:val="16"/>
          <w:szCs w:val="16"/>
        </w:rPr>
        <w:t xml:space="preserve">        "week": "Weeks 3-5",</w:t>
      </w:r>
    </w:p>
    <w:p>
      <w:pPr>
        <w:shd w:fill="F0F0F0" w:val="clear"/>
        <w:spacing w:after="14" w:before="14"/>
        <w:ind w:left="360"/>
      </w:pPr>
      <w:r>
        <w:rPr>
          <w:rFonts w:ascii="Courier New" w:cs="Courier New" w:eastAsia="Courier New" w:hAnsi="Courier New"/>
          <w:color w:val="1B2A4A"/>
          <w:sz w:val="16"/>
          <w:szCs w:val="16"/>
        </w:rPr>
        <w:t xml:space="preserve">        "deliverable": "India-specific pricing architecture, packaging recommendation, discount framework",</w:t>
      </w:r>
    </w:p>
    <w:p>
      <w:pPr>
        <w:shd w:fill="F0F0F0" w:val="clear"/>
        <w:spacing w:after="14" w:before="14"/>
        <w:ind w:left="360"/>
      </w:pPr>
      <w:r>
        <w:rPr>
          <w:rFonts w:ascii="Courier New" w:cs="Courier New" w:eastAsia="Courier New" w:hAnsi="Courier New"/>
          <w:color w:val="1B2A4A"/>
          <w:sz w:val="16"/>
          <w:szCs w:val="16"/>
        </w:rPr>
        <w:t xml:space="preserve">        "why_it_matters": "India enterprise pricing that is wrong by 20% in either direction kills the GTM — too expensive and enterprises don't adopt; too cheap and the India business cannot fund itself"</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"phase": "First 12 months GTM execution plan",</w:t>
      </w:r>
    </w:p>
    <w:p>
      <w:pPr>
        <w:shd w:fill="F0F0F0" w:val="clear"/>
        <w:spacing w:after="14" w:before="14"/>
        <w:ind w:left="360"/>
      </w:pPr>
      <w:r>
        <w:rPr>
          <w:rFonts w:ascii="Courier New" w:cs="Courier New" w:eastAsia="Courier New" w:hAnsi="Courier New"/>
          <w:color w:val="1B2A4A"/>
          <w:sz w:val="16"/>
          <w:szCs w:val="16"/>
        </w:rPr>
        <w:t xml:space="preserve">        "week": "Weeks 5-8",</w:t>
      </w:r>
    </w:p>
    <w:p>
      <w:pPr>
        <w:shd w:fill="F0F0F0" w:val="clear"/>
        <w:spacing w:after="14" w:before="14"/>
        <w:ind w:left="360"/>
      </w:pPr>
      <w:r>
        <w:rPr>
          <w:rFonts w:ascii="Courier New" w:cs="Courier New" w:eastAsia="Courier New" w:hAnsi="Courier New"/>
          <w:color w:val="1B2A4A"/>
          <w:sz w:val="16"/>
          <w:szCs w:val="16"/>
        </w:rPr>
        <w:t xml:space="preserve">        "deliverable": "Named account target list, channel partner onboarding plan, first ARR milestone targets, India hiring plan",</w:t>
      </w:r>
    </w:p>
    <w:p>
      <w:pPr>
        <w:shd w:fill="F0F0F0" w:val="clear"/>
        <w:spacing w:after="14" w:before="14"/>
        <w:ind w:left="360"/>
      </w:pPr>
      <w:r>
        <w:rPr>
          <w:rFonts w:ascii="Courier New" w:cs="Courier New" w:eastAsia="Courier New" w:hAnsi="Courier New"/>
          <w:color w:val="1B2A4A"/>
          <w:sz w:val="16"/>
          <w:szCs w:val="16"/>
        </w:rPr>
        <w:t xml:space="preserve">        "why_it_matters": "India SaaS GTM succeeds or fails based on the first 12 months of execution discipline — the plan must be specific enough to be actioned, not aspirational"</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"target_titles": [</w:t>
      </w:r>
    </w:p>
    <w:p>
      <w:pPr>
        <w:shd w:fill="F0F0F0" w:val="clear"/>
        <w:spacing w:after="14" w:before="14"/>
        <w:ind w:left="360"/>
      </w:pPr>
      <w:r>
        <w:rPr>
          <w:rFonts w:ascii="Courier New" w:cs="Courier New" w:eastAsia="Courier New" w:hAnsi="Courier New"/>
          <w:color w:val="1B2A4A"/>
          <w:sz w:val="16"/>
          <w:szCs w:val="16"/>
        </w:rPr>
        <w:t xml:space="preserve">      "Chief Executive Officer — India strategic entry decision",</w:t>
      </w:r>
    </w:p>
    <w:p>
      <w:pPr>
        <w:shd w:fill="F0F0F0" w:val="clear"/>
        <w:spacing w:after="14" w:before="14"/>
        <w:ind w:left="360"/>
      </w:pPr>
      <w:r>
        <w:rPr>
          <w:rFonts w:ascii="Courier New" w:cs="Courier New" w:eastAsia="Courier New" w:hAnsi="Courier New"/>
          <w:color w:val="1B2A4A"/>
          <w:sz w:val="16"/>
          <w:szCs w:val="16"/>
        </w:rPr>
        <w:t xml:space="preserve">      "VP or Head of International Sales — India GTM execution accountability",</w:t>
      </w:r>
    </w:p>
    <w:p>
      <w:pPr>
        <w:shd w:fill="F0F0F0" w:val="clear"/>
        <w:spacing w:after="14" w:before="14"/>
        <w:ind w:left="360"/>
      </w:pPr>
      <w:r>
        <w:rPr>
          <w:rFonts w:ascii="Courier New" w:cs="Courier New" w:eastAsia="Courier New" w:hAnsi="Courier New"/>
          <w:color w:val="1B2A4A"/>
          <w:sz w:val="16"/>
          <w:szCs w:val="16"/>
        </w:rPr>
        <w:t xml:space="preserve">      "Head of Asia-Pacific Sales — India revenue target and team building",</w:t>
      </w:r>
    </w:p>
    <w:p>
      <w:pPr>
        <w:shd w:fill="F0F0F0" w:val="clear"/>
        <w:spacing w:after="14" w:before="14"/>
        <w:ind w:left="360"/>
      </w:pPr>
      <w:r>
        <w:rPr>
          <w:rFonts w:ascii="Courier New" w:cs="Courier New" w:eastAsia="Courier New" w:hAnsi="Courier New"/>
          <w:color w:val="1B2A4A"/>
          <w:sz w:val="16"/>
          <w:szCs w:val="16"/>
        </w:rPr>
        <w:t xml:space="preserve">      "Chief Revenue Officer — India ARR target setting and channel economics",</w:t>
      </w:r>
    </w:p>
    <w:p>
      <w:pPr>
        <w:shd w:fill="F0F0F0" w:val="clear"/>
        <w:spacing w:after="14" w:before="14"/>
        <w:ind w:left="360"/>
      </w:pPr>
      <w:r>
        <w:rPr>
          <w:rFonts w:ascii="Courier New" w:cs="Courier New" w:eastAsia="Courier New" w:hAnsi="Courier New"/>
          <w:color w:val="1B2A4A"/>
          <w:sz w:val="16"/>
          <w:szCs w:val="16"/>
        </w:rPr>
        <w:t xml:space="preserve">      "VP Partnerships — India SI and channel partner programme",</w:t>
      </w:r>
    </w:p>
    <w:p>
      <w:pPr>
        <w:shd w:fill="F0F0F0" w:val="clear"/>
        <w:spacing w:after="14" w:before="14"/>
        <w:ind w:left="360"/>
      </w:pPr>
      <w:r>
        <w:rPr>
          <w:rFonts w:ascii="Courier New" w:cs="Courier New" w:eastAsia="Courier New" w:hAnsi="Courier New"/>
          <w:color w:val="1B2A4A"/>
          <w:sz w:val="16"/>
          <w:szCs w:val="16"/>
        </w:rPr>
        <w:t xml:space="preserve">      "Head of Product — India localisation and compliance roadmap decision"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"common_mistakes": [</w:t>
      </w:r>
    </w:p>
    <w:p>
      <w:pPr>
        <w:shd w:fill="F0F0F0" w:val="clear"/>
        <w:spacing w:after="14" w:before="14"/>
        <w:ind w:left="360"/>
      </w:pPr>
      <w:r>
        <w:rPr>
          <w:rFonts w:ascii="Courier New" w:cs="Courier New" w:eastAsia="Courier New" w:hAnsi="Courier New"/>
          <w:color w:val="1B2A4A"/>
          <w:sz w:val="16"/>
          <w:szCs w:val="16"/>
        </w:rPr>
        <w:t xml:space="preserve">      "Hiring a senior India Country Manager before validating the ICP — country managers hired without a validated ICP and channel strategy spend their first 12 months in discovery rather than in revenue",</w:t>
      </w:r>
    </w:p>
    <w:p>
      <w:pPr>
        <w:shd w:fill="F0F0F0" w:val="clear"/>
        <w:spacing w:after="14" w:before="14"/>
        <w:ind w:left="360"/>
      </w:pPr>
      <w:r>
        <w:rPr>
          <w:rFonts w:ascii="Courier New" w:cs="Courier New" w:eastAsia="Courier New" w:hAnsi="Courier New"/>
          <w:color w:val="1B2A4A"/>
          <w:sz w:val="16"/>
          <w:szCs w:val="16"/>
        </w:rPr>
        <w:t xml:space="preserve">      "Setting India ARR targets based on US or European deal sizes — India enterprise ACV is typically 30-50% of equivalent US deal size and the GTM must be sized accordingly",</w:t>
      </w:r>
    </w:p>
    <w:p>
      <w:pPr>
        <w:shd w:fill="F0F0F0" w:val="clear"/>
        <w:spacing w:after="14" w:before="14"/>
        <w:ind w:left="360"/>
      </w:pPr>
      <w:r>
        <w:rPr>
          <w:rFonts w:ascii="Courier New" w:cs="Courier New" w:eastAsia="Courier New" w:hAnsi="Courier New"/>
          <w:color w:val="1B2A4A"/>
          <w:sz w:val="16"/>
          <w:szCs w:val="16"/>
        </w:rPr>
        <w:t xml:space="preserve">      "Underestimating India GST compliance — OIDAR GST registration is mandatory from the first India customer and companies that launch without it receive notices that disrupt the early customer relationships",</w:t>
      </w:r>
    </w:p>
    <w:p>
      <w:pPr>
        <w:shd w:fill="F0F0F0" w:val="clear"/>
        <w:spacing w:after="14" w:before="14"/>
        <w:ind w:left="360"/>
      </w:pPr>
      <w:r>
        <w:rPr>
          <w:rFonts w:ascii="Courier New" w:cs="Courier New" w:eastAsia="Courier New" w:hAnsi="Courier New"/>
          <w:color w:val="1B2A4A"/>
          <w:sz w:val="16"/>
          <w:szCs w:val="16"/>
        </w:rPr>
        <w:t xml:space="preserve">      "Building India GTM as an extension of Singapore or ANZ sales — India enterprise buyers make purchasing decisions independently from regional headquarters and require a dedicated India sales and support motion"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"data_points": [</w:t>
      </w:r>
    </w:p>
    <w:p>
      <w:pPr>
        <w:shd w:fill="F0F0F0" w:val="clear"/>
        <w:spacing w:after="14" w:before="14"/>
        <w:ind w:left="360"/>
      </w:pPr>
      <w:r>
        <w:rPr>
          <w:rFonts w:ascii="Courier New" w:cs="Courier New" w:eastAsia="Courier New" w:hAnsi="Courier New"/>
          <w:color w:val="1B2A4A"/>
          <w:sz w:val="16"/>
          <w:szCs w:val="16"/>
        </w:rPr>
        <w:t xml:space="preserve">      "India enterprise software market: $50B projected by 2030 — growing from $18B in 2024 at 20% CAGR",</w:t>
      </w:r>
    </w:p>
    <w:p>
      <w:pPr>
        <w:shd w:fill="F0F0F0" w:val="clear"/>
        <w:spacing w:after="14" w:before="14"/>
        <w:ind w:left="360"/>
      </w:pPr>
      <w:r>
        <w:rPr>
          <w:rFonts w:ascii="Courier New" w:cs="Courier New" w:eastAsia="Courier New" w:hAnsi="Courier New"/>
          <w:color w:val="1B2A4A"/>
          <w:sz w:val="16"/>
          <w:szCs w:val="16"/>
        </w:rPr>
        <w:t xml:space="preserve">      "India large enterprise count: 1,000+ companies with revenue above INR 500 crore — the addressable market for enterprise SaaS ACV above $50K",</w:t>
      </w:r>
    </w:p>
    <w:p>
      <w:pPr>
        <w:shd w:fill="F0F0F0" w:val="clear"/>
        <w:spacing w:after="14" w:before="14"/>
        <w:ind w:left="360"/>
      </w:pPr>
      <w:r>
        <w:rPr>
          <w:rFonts w:ascii="Courier New" w:cs="Courier New" w:eastAsia="Courier New" w:hAnsi="Courier New"/>
          <w:color w:val="1B2A4A"/>
          <w:sz w:val="16"/>
          <w:szCs w:val="16"/>
        </w:rPr>
        <w:t xml:space="preserve">      "IT sector software spend: $8B+ annually — Infosys, TCS, Wipro, and HCL are among the world's largest enterprise software buyers",</w:t>
      </w:r>
    </w:p>
    <w:p>
      <w:pPr>
        <w:shd w:fill="F0F0F0" w:val="clear"/>
        <w:spacing w:after="14" w:before="14"/>
        <w:ind w:left="360"/>
      </w:pPr>
      <w:r>
        <w:rPr>
          <w:rFonts w:ascii="Courier New" w:cs="Courier New" w:eastAsia="Courier New" w:hAnsi="Courier New"/>
          <w:color w:val="1B2A4A"/>
          <w:sz w:val="16"/>
          <w:szCs w:val="16"/>
        </w:rPr>
        <w:t xml:space="preserve">      "India SI ecosystem: 20-30 national SIs with enterprise software reseller divisions — Wipro Digital, HCL Tech, and Tech Mahindra collectively influence $3B+ of annual Indian enterprise software procurement",</w:t>
      </w:r>
    </w:p>
    <w:p>
      <w:pPr>
        <w:shd w:fill="F0F0F0" w:val="clear"/>
        <w:spacing w:after="14" w:before="14"/>
        <w:ind w:left="360"/>
      </w:pPr>
      <w:r>
        <w:rPr>
          <w:rFonts w:ascii="Courier New" w:cs="Courier New" w:eastAsia="Courier New" w:hAnsi="Courier New"/>
          <w:color w:val="1B2A4A"/>
          <w:sz w:val="16"/>
          <w:szCs w:val="16"/>
        </w:rPr>
        <w:t xml:space="preserve">      "India B2B SaaS pricing benchmark: 30-50% discount to US list is required for Indian enterprise adoption — our primary research confirms this across 12 software categories"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"why_now": [</w:t>
      </w:r>
    </w:p>
    <w:p>
      <w:pPr>
        <w:shd w:fill="F0F0F0" w:val="clear"/>
        <w:spacing w:after="14" w:before="14"/>
        <w:ind w:left="360"/>
      </w:pPr>
      <w:r>
        <w:rPr>
          <w:rFonts w:ascii="Courier New" w:cs="Courier New" w:eastAsia="Courier New" w:hAnsi="Courier New"/>
          <w:color w:val="1B2A4A"/>
          <w:sz w:val="16"/>
          <w:szCs w:val="16"/>
        </w:rPr>
        <w:t xml:space="preserve">      "India's enterprise digital transformation wave is at peak budget allocation — post-COVID digital mandates are in Year 3-4 of multi-year enterprise transformation programmes with maximum software procurement authority",</w:t>
      </w:r>
    </w:p>
    <w:p>
      <w:pPr>
        <w:shd w:fill="F0F0F0" w:val="clear"/>
        <w:spacing w:after="14" w:before="14"/>
        <w:ind w:left="360"/>
      </w:pPr>
      <w:r>
        <w:rPr>
          <w:rFonts w:ascii="Courier New" w:cs="Courier New" w:eastAsia="Courier New" w:hAnsi="Courier New"/>
          <w:color w:val="1B2A4A"/>
          <w:sz w:val="16"/>
          <w:szCs w:val="16"/>
        </w:rPr>
        <w:t xml:space="preserve">      "India's chief digital officers are now empowered — the CISO, CTO, and Chief Digital Officer roles that are making international SaaS purchasing decisions did not exist with this authority at most Indian enterprises five years ago",</w:t>
      </w:r>
    </w:p>
    <w:p>
      <w:pPr>
        <w:shd w:fill="F0F0F0" w:val="clear"/>
        <w:spacing w:after="14" w:before="14"/>
        <w:ind w:left="360"/>
      </w:pPr>
      <w:r>
        <w:rPr>
          <w:rFonts w:ascii="Courier New" w:cs="Courier New" w:eastAsia="Courier New" w:hAnsi="Courier New"/>
          <w:color w:val="1B2A4A"/>
          <w:sz w:val="16"/>
          <w:szCs w:val="16"/>
        </w:rPr>
        <w:t xml:space="preserve">      "India's PE and VC-backed companies are the fastest-growing SaaS buyer segment — 500+ PE/VC-backed Indian companies in the INR 100-1000 crore revenue range are in active transformation and are the most willing enterprise SaaS buyers in the market"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B2B SaaS enterprise GTM strategy, India enterprise software consulting, India SaaS channel partner advisory, India software pricing strategy, India enterprise market entry",</w:t>
      </w:r>
    </w:p>
    <w:p>
      <w:pPr>
        <w:shd w:fill="F0F0F0" w:val="clear"/>
        <w:spacing w:after="14" w:before="14"/>
        <w:ind w:left="360"/>
      </w:pPr>
      <w:r>
        <w:rPr>
          <w:rFonts w:ascii="Courier New" w:cs="Courier New" w:eastAsia="Courier New" w:hAnsi="Courier New"/>
          <w:color w:val="1B2A4A"/>
          <w:sz w:val="16"/>
          <w:szCs w:val="16"/>
        </w:rPr>
        <w:t xml:space="preserve">    "regions": "India — Mumbai, Delhi NCR, Bengaluru, Hyderabad, Pune large enterprise and technology sector concentration; national SI partner distribution",</w:t>
      </w:r>
    </w:p>
    <w:p>
      <w:pPr>
        <w:shd w:fill="F0F0F0" w:val="clear"/>
        <w:spacing w:after="14" w:before="14"/>
        <w:ind w:left="360"/>
      </w:pPr>
      <w:r>
        <w:rPr>
          <w:rFonts w:ascii="Courier New" w:cs="Courier New" w:eastAsia="Courier New" w:hAnsi="Courier New"/>
          <w:color w:val="1B2A4A"/>
          <w:sz w:val="16"/>
          <w:szCs w:val="16"/>
        </w:rPr>
        <w:t xml:space="preserve">    "stat1n": "$50B",</w:t>
      </w:r>
    </w:p>
    <w:p>
      <w:pPr>
        <w:shd w:fill="F0F0F0" w:val="clear"/>
        <w:spacing w:after="14" w:before="14"/>
        <w:ind w:left="360"/>
      </w:pPr>
      <w:r>
        <w:rPr>
          <w:rFonts w:ascii="Courier New" w:cs="Courier New" w:eastAsia="Courier New" w:hAnsi="Courier New"/>
          <w:color w:val="1B2A4A"/>
          <w:sz w:val="16"/>
          <w:szCs w:val="16"/>
        </w:rPr>
        <w:t xml:space="preserve">    "stat1l": "India enterprise software market by 2030",</w:t>
      </w:r>
    </w:p>
    <w:p>
      <w:pPr>
        <w:shd w:fill="F0F0F0" w:val="clear"/>
        <w:spacing w:after="14" w:before="14"/>
        <w:ind w:left="360"/>
      </w:pPr>
      <w:r>
        <w:rPr>
          <w:rFonts w:ascii="Courier New" w:cs="Courier New" w:eastAsia="Courier New" w:hAnsi="Courier New"/>
          <w:color w:val="1B2A4A"/>
          <w:sz w:val="16"/>
          <w:szCs w:val="16"/>
        </w:rPr>
        <w:t xml:space="preserve">    "stat1b": "Growing at 20% annually from $18B in 2024 as digital transformation, cloud adoption, and AI-powered enterprise software all scale.",</w:t>
      </w:r>
    </w:p>
    <w:p>
      <w:pPr>
        <w:shd w:fill="F0F0F0" w:val="clear"/>
        <w:spacing w:after="14" w:before="14"/>
        <w:ind w:left="360"/>
      </w:pPr>
      <w:r>
        <w:rPr>
          <w:rFonts w:ascii="Courier New" w:cs="Courier New" w:eastAsia="Courier New" w:hAnsi="Courier New"/>
          <w:color w:val="1B2A4A"/>
          <w:sz w:val="16"/>
          <w:szCs w:val="16"/>
        </w:rPr>
        <w:t xml:space="preserve">    "stat2n": "30-50%",</w:t>
      </w:r>
    </w:p>
    <w:p>
      <w:pPr>
        <w:shd w:fill="F0F0F0" w:val="clear"/>
        <w:spacing w:after="14" w:before="14"/>
        <w:ind w:left="360"/>
      </w:pPr>
      <w:r>
        <w:rPr>
          <w:rFonts w:ascii="Courier New" w:cs="Courier New" w:eastAsia="Courier New" w:hAnsi="Courier New"/>
          <w:color w:val="1B2A4A"/>
          <w:sz w:val="16"/>
          <w:szCs w:val="16"/>
        </w:rPr>
        <w:t xml:space="preserve">    "stat2l": "India SaaS pricing discount to US list",</w:t>
      </w:r>
    </w:p>
    <w:p>
      <w:pPr>
        <w:shd w:fill="F0F0F0" w:val="clear"/>
        <w:spacing w:after="14" w:before="14"/>
        <w:ind w:left="360"/>
      </w:pPr>
      <w:r>
        <w:rPr>
          <w:rFonts w:ascii="Courier New" w:cs="Courier New" w:eastAsia="Courier New" w:hAnsi="Courier New"/>
          <w:color w:val="1B2A4A"/>
          <w:sz w:val="16"/>
          <w:szCs w:val="16"/>
        </w:rPr>
        <w:t xml:space="preserve">    "stat2b": "The India enterprise pricing benchmark — our primary research across 12 software categories confirms this range as required for initial adoption.",</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"India B2B SaaS enterprise GTM strategy",</w:t>
      </w:r>
    </w:p>
    <w:p>
      <w:pPr>
        <w:shd w:fill="F0F0F0" w:val="clear"/>
        <w:spacing w:after="14" w:before="14"/>
        <w:ind w:left="360"/>
      </w:pPr>
      <w:r>
        <w:rPr>
          <w:rFonts w:ascii="Courier New" w:cs="Courier New" w:eastAsia="Courier New" w:hAnsi="Courier New"/>
          <w:color w:val="1B2A4A"/>
          <w:sz w:val="16"/>
          <w:szCs w:val="16"/>
        </w:rPr>
        <w:t xml:space="preserve">    "stat3b": "ICP validation, channel partner identification, and India pricing architecture — delivered with 40+ primary interviews and AI-augmented buyer research."</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"india-healthtech-enterprise-gtm",</w:t>
      </w:r>
    </w:p>
    <w:p>
      <w:pPr>
        <w:shd w:fill="F0F0F0" w:val="clear"/>
        <w:spacing w:after="14" w:before="14"/>
        <w:ind w:left="360"/>
      </w:pPr>
      <w:r>
        <w:rPr>
          <w:rFonts w:ascii="Courier New" w:cs="Courier New" w:eastAsia="Courier New" w:hAnsi="Courier New"/>
          <w:color w:val="1B2A4A"/>
          <w:sz w:val="16"/>
          <w:szCs w:val="16"/>
        </w:rPr>
        <w:t xml:space="preserve">    "parent": "healthtech",</w:t>
      </w:r>
    </w:p>
    <w:p>
      <w:pPr>
        <w:shd w:fill="F0F0F0" w:val="clear"/>
        <w:spacing w:after="14" w:before="14"/>
        <w:ind w:left="360"/>
      </w:pPr>
      <w:r>
        <w:rPr>
          <w:rFonts w:ascii="Courier New" w:cs="Courier New" w:eastAsia="Courier New" w:hAnsi="Courier New"/>
          <w:color w:val="1B2A4A"/>
          <w:sz w:val="16"/>
          <w:szCs w:val="16"/>
        </w:rPr>
        <w:t xml:space="preserve">    "title": "India Healthtech Enterprise GTM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healthtech companies build India enterprise GTM with hospital buyer mapping, NHA Ayushman Bharat integration pathway, and B2B distribution strategy.",</w:t>
      </w:r>
    </w:p>
    <w:p>
      <w:pPr>
        <w:shd w:fill="F0F0F0" w:val="clear"/>
        <w:spacing w:after="14" w:before="14"/>
        <w:ind w:left="360"/>
      </w:pPr>
      <w:r>
        <w:rPr>
          <w:rFonts w:ascii="Courier New" w:cs="Courier New" w:eastAsia="Courier New" w:hAnsi="Courier New"/>
          <w:color w:val="1B2A4A"/>
          <w:sz w:val="16"/>
          <w:szCs w:val="16"/>
        </w:rPr>
        <w:t xml:space="preserve">    "h1": "India healthtech enterprise GTM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healthtech platform to India hospital and health system deployment — GTM strategy for healthtech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healthtech market is one of the world's most complex and highest-growth — with 30,000+ private hospitals, 300,000+ clinics, Ayushman Bharat PM-JAY covering 500M patients, and the National Health Authority building the Ayushman Bharat Digital Mission (ABDM) as the world's most ambitious national health data infrastructure. International healthtech companies across hospital management systems, diagnostic AI, telemedicine, EMR and clinical decision support are all evaluating India as a priority healthtech market. The opportunity is real but the GTM is not obvious — hospital procurement in India is relationship-driven and referral-dependent, ABDM integration is a compliance requirement for any health data product, and pricing must work at Indian healthcare economics.",</w:t>
      </w:r>
    </w:p>
    <w:p>
      <w:pPr>
        <w:shd w:fill="F0F0F0" w:val="clear"/>
        <w:spacing w:after="14" w:before="14"/>
        <w:ind w:left="360"/>
      </w:pPr>
      <w:r>
        <w:rPr>
          <w:rFonts w:ascii="Courier New" w:cs="Courier New" w:eastAsia="Courier New" w:hAnsi="Courier New"/>
          <w:color w:val="1B2A4A"/>
          <w:sz w:val="16"/>
          <w:szCs w:val="16"/>
        </w:rPr>
        <w:t xml:space="preserve">    "market_timing": "ABDM (Ayushman Bharat Digital Mission) integration is becoming mandatory for digital health products — the ABDM ecosystem is past the registration phase and moving into active health data exchange, making ABDM compliance a go-to-market prerequisite for any health information technology product targeting Indian hospitals or patients in 2024-2026.",</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"India's healthtech market is projected to reach $35B by 2030 — growing at 25% annually as Ayushman Bharat infrastructure investment, private hospital expansion, and digital health adoption all scale.",</w:t>
      </w:r>
    </w:p>
    <w:p>
      <w:pPr>
        <w:shd w:fill="F0F0F0" w:val="clear"/>
        <w:spacing w:after="14" w:before="14"/>
        <w:ind w:left="360"/>
      </w:pPr>
      <w:r>
        <w:rPr>
          <w:rFonts w:ascii="Courier New" w:cs="Courier New" w:eastAsia="Courier New" w:hAnsi="Courier New"/>
          <w:color w:val="1B2A4A"/>
          <w:sz w:val="16"/>
          <w:szCs w:val="16"/>
        </w:rPr>
        <w:t xml:space="preserve">      "India has 30,000+ private hospitals and 600,000+ clinics — the largest private healthcare delivery network in the world and the primary B2B market for hospital management, clinical decision support, and diagnostic AI.",</w:t>
      </w:r>
    </w:p>
    <w:p>
      <w:pPr>
        <w:shd w:fill="F0F0F0" w:val="clear"/>
        <w:spacing w:after="14" w:before="14"/>
        <w:ind w:left="360"/>
      </w:pPr>
      <w:r>
        <w:rPr>
          <w:rFonts w:ascii="Courier New" w:cs="Courier New" w:eastAsia="Courier New" w:hAnsi="Courier New"/>
          <w:color w:val="1B2A4A"/>
          <w:sz w:val="16"/>
          <w:szCs w:val="16"/>
        </w:rPr>
        <w:t xml:space="preserve">      "ABDM has registered 500M+ Ayushman Bharat Health Account (ABHA) numbers — the world's largest national health ID system, creating a foundational health data infrastructure that healthtech companies can integrate with.",</w:t>
      </w:r>
    </w:p>
    <w:p>
      <w:pPr>
        <w:shd w:fill="F0F0F0" w:val="clear"/>
        <w:spacing w:after="14" w:before="14"/>
        <w:ind w:left="360"/>
      </w:pPr>
      <w:r>
        <w:rPr>
          <w:rFonts w:ascii="Courier New" w:cs="Courier New" w:eastAsia="Courier New" w:hAnsi="Courier New"/>
          <w:color w:val="1B2A4A"/>
          <w:sz w:val="16"/>
          <w:szCs w:val="16"/>
        </w:rPr>
        <w:t xml:space="preserve">      "India diagnostic AI is growing at 35% annually — radiology, pathology, and clinical NLP AI all seeing rapid adoption in private hospital networks seeking to address radiologist and pathologist shortages.",</w:t>
      </w:r>
    </w:p>
    <w:p>
      <w:pPr>
        <w:shd w:fill="F0F0F0" w:val="clear"/>
        <w:spacing w:after="14" w:before="14"/>
        <w:ind w:left="360"/>
      </w:pPr>
      <w:r>
        <w:rPr>
          <w:rFonts w:ascii="Courier New" w:cs="Courier New" w:eastAsia="Courier New" w:hAnsi="Courier New"/>
          <w:color w:val="1B2A4A"/>
          <w:sz w:val="16"/>
          <w:szCs w:val="16"/>
        </w:rPr>
        <w:t xml:space="preserve">      "Ayushman Bharat PM-JAY empanelled hospitals: 28,000+ hospitals covering 500M beneficiaries — creating the largest institutional health procurement programme in any single market."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"ABDM integration is technically complex — ABDM's HIU (Health Information User) and HIP (Health Information Provider) integration requires certified ABDM-compliant software which involves a formal ABDM certification process taking 2-4 months.",</w:t>
      </w:r>
    </w:p>
    <w:p>
      <w:pPr>
        <w:shd w:fill="F0F0F0" w:val="clear"/>
        <w:spacing w:after="14" w:before="14"/>
        <w:ind w:left="360"/>
      </w:pPr>
      <w:r>
        <w:rPr>
          <w:rFonts w:ascii="Courier New" w:cs="Courier New" w:eastAsia="Courier New" w:hAnsi="Courier New"/>
          <w:color w:val="1B2A4A"/>
          <w:sz w:val="16"/>
          <w:szCs w:val="16"/>
        </w:rPr>
        <w:t xml:space="preserve">      "Hospital procurement in India is relationship-driven — the Medical Director, CEO, and Medical Superintendent at Indian private hospitals make procurement decisions through referral networks and peer recommendation rather than RFP processes.",</w:t>
      </w:r>
    </w:p>
    <w:p>
      <w:pPr>
        <w:shd w:fill="F0F0F0" w:val="clear"/>
        <w:spacing w:after="14" w:before="14"/>
        <w:ind w:left="360"/>
      </w:pPr>
      <w:r>
        <w:rPr>
          <w:rFonts w:ascii="Courier New" w:cs="Courier New" w:eastAsia="Courier New" w:hAnsi="Courier New"/>
          <w:color w:val="1B2A4A"/>
          <w:sz w:val="16"/>
          <w:szCs w:val="16"/>
        </w:rPr>
        <w:t xml:space="preserve">      "India health data privacy regulations are evolving — DPDP Act health data provisions and ABDM data sharing consent framework both apply to healthtech products and compliance requirements are still being finalised.",</w:t>
      </w:r>
    </w:p>
    <w:p>
      <w:pPr>
        <w:shd w:fill="F0F0F0" w:val="clear"/>
        <w:spacing w:after="14" w:before="14"/>
        <w:ind w:left="360"/>
      </w:pPr>
      <w:r>
        <w:rPr>
          <w:rFonts w:ascii="Courier New" w:cs="Courier New" w:eastAsia="Courier New" w:hAnsi="Courier New"/>
          <w:color w:val="1B2A4A"/>
          <w:sz w:val="16"/>
          <w:szCs w:val="16"/>
        </w:rPr>
        <w:t xml:space="preserve">      "India healthcare pricing is 5-10x below Western benchmarks — international healthtech products priced for US or European hospitals are typically 400-500% above Indian hospital willingness-to-pay, requiring fundamental repricin."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healthtech hospital buyer mapping|You need to identify the specific Indian hospital networks and health systems that have your problem and understand the buying committee structure at target hospitals.",</w:t>
      </w:r>
    </w:p>
    <w:p>
      <w:pPr>
        <w:shd w:fill="F0F0F0" w:val="clear"/>
        <w:spacing w:after="14" w:before="14"/>
        <w:ind w:left="360"/>
      </w:pPr>
      <w:r>
        <w:rPr>
          <w:rFonts w:ascii="Courier New" w:cs="Courier New" w:eastAsia="Courier New" w:hAnsi="Courier New"/>
          <w:color w:val="1B2A4A"/>
          <w:sz w:val="16"/>
          <w:szCs w:val="16"/>
        </w:rPr>
        <w:t xml:space="preserve">      "ABDM integration and certification pathway|You need to understand ABDM HIU and HIP certification requirements, ABHA integration process, and NHA (National Health Authority) engagement pathway.",</w:t>
      </w:r>
    </w:p>
    <w:p>
      <w:pPr>
        <w:shd w:fill="F0F0F0" w:val="clear"/>
        <w:spacing w:after="14" w:before="14"/>
        <w:ind w:left="360"/>
      </w:pPr>
      <w:r>
        <w:rPr>
          <w:rFonts w:ascii="Courier New" w:cs="Courier New" w:eastAsia="Courier New" w:hAnsi="Courier New"/>
          <w:color w:val="1B2A4A"/>
          <w:sz w:val="16"/>
          <w:szCs w:val="16"/>
        </w:rPr>
        <w:t xml:space="preserve">      "India healthtech GTM and distribution strategy|You need a go-to-market plan covering hospital network partnership, clinical champion development, and Ayushman Bharat empanelled hospital distribution.",</w:t>
      </w:r>
    </w:p>
    <w:p>
      <w:pPr>
        <w:shd w:fill="F0F0F0" w:val="clear"/>
        <w:spacing w:after="14" w:before="14"/>
        <w:ind w:left="360"/>
      </w:pPr>
      <w:r>
        <w:rPr>
          <w:rFonts w:ascii="Courier New" w:cs="Courier New" w:eastAsia="Courier New" w:hAnsi="Courier New"/>
          <w:color w:val="1B2A4A"/>
          <w:sz w:val="16"/>
          <w:szCs w:val="16"/>
        </w:rPr>
        <w:t xml:space="preserve">      "India healthtech pricing and packaging|You need an India-specific pricing architecture that works at Indian hospital economics without destroying global pricing integrity.",</w:t>
      </w:r>
    </w:p>
    <w:p>
      <w:pPr>
        <w:shd w:fill="F0F0F0" w:val="clear"/>
        <w:spacing w:after="14" w:before="14"/>
        <w:ind w:left="360"/>
      </w:pPr>
      <w:r>
        <w:rPr>
          <w:rFonts w:ascii="Courier New" w:cs="Courier New" w:eastAsia="Courier New" w:hAnsi="Courier New"/>
          <w:color w:val="1B2A4A"/>
          <w:sz w:val="16"/>
          <w:szCs w:val="16"/>
        </w:rPr>
        <w:t xml:space="preserve">      "Raising capital for India healthtech investment|You need a pitch book grounded in India healthtech market data, ABDM ecosystem analysis, and hospital procurement research.",</w:t>
      </w:r>
    </w:p>
    <w:p>
      <w:pPr>
        <w:shd w:fill="F0F0F0" w:val="clear"/>
        <w:spacing w:after="14" w:before="14"/>
        <w:ind w:left="360"/>
      </w:pPr>
      <w:r>
        <w:rPr>
          <w:rFonts w:ascii="Courier New" w:cs="Courier New" w:eastAsia="Courier New" w:hAnsi="Courier New"/>
          <w:color w:val="1B2A4A"/>
          <w:sz w:val="16"/>
          <w:szCs w:val="16"/>
        </w:rPr>
        <w:t xml:space="preserve">      "India health data compliance architecture|You need a DPDP health data compliance, ABDM consent framework, and CERT-In cybersecurity compliance architecture for India health data products."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"mandate_examples":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"sector": "Diagnostic AI (Radiology)",</w:t>
      </w:r>
    </w:p>
    <w:p>
      <w:pPr>
        <w:shd w:fill="F0F0F0" w:val="clear"/>
        <w:spacing w:after="14" w:before="14"/>
        <w:ind w:left="360"/>
      </w:pPr>
      <w:r>
        <w:rPr>
          <w:rFonts w:ascii="Courier New" w:cs="Courier New" w:eastAsia="Courier New" w:hAnsi="Courier New"/>
          <w:color w:val="1B2A4A"/>
          <w:sz w:val="16"/>
          <w:szCs w:val="16"/>
        </w:rPr>
        <w:t xml:space="preserve">        "problem": "A US-based radiology AI company with FDA clearance wanted to enter India where they saw radiologist shortage as the primary driver but found that their FDA clearance did not satisfy CDSCO requirements and ABDM integration was a prerequisite for hospital procurement.",</w:t>
      </w:r>
    </w:p>
    <w:p>
      <w:pPr>
        <w:shd w:fill="F0F0F0" w:val="clear"/>
        <w:spacing w:after="14" w:before="14"/>
        <w:ind w:left="360"/>
      </w:pPr>
      <w:r>
        <w:rPr>
          <w:rFonts w:ascii="Courier New" w:cs="Courier New" w:eastAsia="Courier New" w:hAnsi="Courier New"/>
          <w:color w:val="1B2A4A"/>
          <w:sz w:val="16"/>
          <w:szCs w:val="16"/>
        </w:rPr>
        <w:t xml:space="preserve">        "what_we_did": "Mapped CDSCO SaMD (Software as a Medical Device) regulatory pathway for Class B diagnostic AI. Identified ABDM HIU certification requirements for their PACS integration product. Built hospital buyer research with 25 medical directors at India's largest radiology chains.",</w:t>
      </w:r>
    </w:p>
    <w:p>
      <w:pPr>
        <w:shd w:fill="F0F0F0" w:val="clear"/>
        <w:spacing w:after="14" w:before="14"/>
        <w:ind w:left="360"/>
      </w:pPr>
      <w:r>
        <w:rPr>
          <w:rFonts w:ascii="Courier New" w:cs="Courier New" w:eastAsia="Courier New" w:hAnsi="Courier New"/>
          <w:color w:val="1B2A4A"/>
          <w:sz w:val="16"/>
          <w:szCs w:val="16"/>
        </w:rPr>
        <w:t xml:space="preserve">        "outcome": "CDSCO regulatory pathway confirmed — 8-month timeline and INR 15 lakh filing cost. ABDM certification completed in 3 months. First 3 hospital network contracts signed within 12 months of engagement. India radiology AI ARR reached $400K in Year 1."</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"sector": "Hospital Management System",</w:t>
      </w:r>
    </w:p>
    <w:p>
      <w:pPr>
        <w:shd w:fill="F0F0F0" w:val="clear"/>
        <w:spacing w:after="14" w:before="14"/>
        <w:ind w:left="360"/>
      </w:pPr>
      <w:r>
        <w:rPr>
          <w:rFonts w:ascii="Courier New" w:cs="Courier New" w:eastAsia="Courier New" w:hAnsi="Courier New"/>
          <w:color w:val="1B2A4A"/>
          <w:sz w:val="16"/>
          <w:szCs w:val="16"/>
        </w:rPr>
        <w:t xml:space="preserve">        "problem": "A UK-based HMS company wanted to enter India to serve private hospitals transitioning from legacy systems but found that their product lacked GST billing, ABDM integration, and the NMC (National Medical Commission) compliance features that Indian hospitals required.",</w:t>
      </w:r>
    </w:p>
    <w:p>
      <w:pPr>
        <w:shd w:fill="F0F0F0" w:val="clear"/>
        <w:spacing w:after="14" w:before="14"/>
        <w:ind w:left="360"/>
      </w:pPr>
      <w:r>
        <w:rPr>
          <w:rFonts w:ascii="Courier New" w:cs="Courier New" w:eastAsia="Courier New" w:hAnsi="Courier New"/>
          <w:color w:val="1B2A4A"/>
          <w:sz w:val="16"/>
          <w:szCs w:val="16"/>
        </w:rPr>
        <w:t xml:space="preserve">        "what_we_did": "Conducted gap analysis between product and India hospital requirements. Built India product localisation roadmap (GST billing, ABDM integration, NMC compliance — estimated 9 months development). Identified 2 Indian HIMS partners as potential white-label or reseller routes to market before localisation was complete.",</w:t>
      </w:r>
    </w:p>
    <w:p>
      <w:pPr>
        <w:shd w:fill="F0F0F0" w:val="clear"/>
        <w:spacing w:after="14" w:before="14"/>
        <w:ind w:left="360"/>
      </w:pPr>
      <w:r>
        <w:rPr>
          <w:rFonts w:ascii="Courier New" w:cs="Courier New" w:eastAsia="Courier New" w:hAnsi="Courier New"/>
          <w:color w:val="1B2A4A"/>
          <w:sz w:val="16"/>
          <w:szCs w:val="16"/>
        </w:rPr>
        <w:t xml:space="preserve">        "outcome": "Client chose white-label partnership with Indian HIMS partner for 18 months while completing India localisation. First 10 hospital customers live within 9 months through partner channel. India localisation now funded by partner revenue."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"sector": "Telemedicine Platform",</w:t>
      </w:r>
    </w:p>
    <w:p>
      <w:pPr>
        <w:shd w:fill="F0F0F0" w:val="clear"/>
        <w:spacing w:after="14" w:before="14"/>
        <w:ind w:left="360"/>
      </w:pPr>
      <w:r>
        <w:rPr>
          <w:rFonts w:ascii="Courier New" w:cs="Courier New" w:eastAsia="Courier New" w:hAnsi="Courier New"/>
          <w:color w:val="1B2A4A"/>
          <w:sz w:val="16"/>
          <w:szCs w:val="16"/>
        </w:rPr>
        <w:t xml:space="preserve">        "problem": "A Southeast Asian telemedicine platform with 2M users wanted to expand to India but found that Indian telemedicine is governed by the Telemedicine Practice Guidelines 2020 and that their video consultation product required ABHA integration to access PM-JAY beneficiaries.",</w:t>
      </w:r>
    </w:p>
    <w:p>
      <w:pPr>
        <w:shd w:fill="F0F0F0" w:val="clear"/>
        <w:spacing w:after="14" w:before="14"/>
        <w:ind w:left="360"/>
      </w:pPr>
      <w:r>
        <w:rPr>
          <w:rFonts w:ascii="Courier New" w:cs="Courier New" w:eastAsia="Courier New" w:hAnsi="Courier New"/>
          <w:color w:val="1B2A4A"/>
          <w:sz w:val="16"/>
          <w:szCs w:val="16"/>
        </w:rPr>
        <w:t xml:space="preserve">        "what_we_did": "Mapped Telemedicine Practice Guidelines compliance requirements. Identified ABDM ABHA integration pathway for Ayushman Bharat beneficiary access. Built India GTM targeting corporate wellness programmes as a faster revenue path while ABDM integration was being completed.",</w:t>
      </w:r>
    </w:p>
    <w:p>
      <w:pPr>
        <w:shd w:fill="F0F0F0" w:val="clear"/>
        <w:spacing w:after="14" w:before="14"/>
        <w:ind w:left="360"/>
      </w:pPr>
      <w:r>
        <w:rPr>
          <w:rFonts w:ascii="Courier New" w:cs="Courier New" w:eastAsia="Courier New" w:hAnsi="Courier New"/>
          <w:color w:val="1B2A4A"/>
          <w:sz w:val="16"/>
          <w:szCs w:val="16"/>
        </w:rPr>
        <w:t xml:space="preserve">        "outcome": "India corporate wellness GTM generated first INR 1 crore revenue within 8 months. ABDM integration completed Month 10. PM-JAY beneficiary telemedicine programme launched Month 14. India monthly active users reached 100,000 within 18 months."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"regulatory_table":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"item": "ABDM HIU/HIP Certification",</w:t>
      </w:r>
    </w:p>
    <w:p>
      <w:pPr>
        <w:shd w:fill="F0F0F0" w:val="clear"/>
        <w:spacing w:after="14" w:before="14"/>
        <w:ind w:left="360"/>
      </w:pPr>
      <w:r>
        <w:rPr>
          <w:rFonts w:ascii="Courier New" w:cs="Courier New" w:eastAsia="Courier New" w:hAnsi="Courier New"/>
          <w:color w:val="1B2A4A"/>
          <w:sz w:val="16"/>
          <w:szCs w:val="16"/>
        </w:rPr>
        <w:t xml:space="preserve">        "body": "National Health Authority (NHA)",</w:t>
      </w:r>
    </w:p>
    <w:p>
      <w:pPr>
        <w:shd w:fill="F0F0F0" w:val="clear"/>
        <w:spacing w:after="14" w:before="14"/>
        <w:ind w:left="360"/>
      </w:pPr>
      <w:r>
        <w:rPr>
          <w:rFonts w:ascii="Courier New" w:cs="Courier New" w:eastAsia="Courier New" w:hAnsi="Courier New"/>
          <w:color w:val="1B2A4A"/>
          <w:sz w:val="16"/>
          <w:szCs w:val="16"/>
        </w:rPr>
        <w:t xml:space="preserve">        "timeline": "2-4 months",</w:t>
      </w:r>
    </w:p>
    <w:p>
      <w:pPr>
        <w:shd w:fill="F0F0F0" w:val="clear"/>
        <w:spacing w:after="14" w:before="14"/>
        <w:ind w:left="360"/>
      </w:pPr>
      <w:r>
        <w:rPr>
          <w:rFonts w:ascii="Courier New" w:cs="Courier New" w:eastAsia="Courier New" w:hAnsi="Courier New"/>
          <w:color w:val="1B2A4A"/>
          <w:sz w:val="16"/>
          <w:szCs w:val="16"/>
        </w:rPr>
        <w:t xml:space="preserve">        "complexity": "Medium — technical integration with ABDM sandbox, then certification; NHA support available but process is detailed"</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"item": "CDSCO SaMD Regulation",</w:t>
      </w:r>
    </w:p>
    <w:p>
      <w:pPr>
        <w:shd w:fill="F0F0F0" w:val="clear"/>
        <w:spacing w:after="14" w:before="14"/>
        <w:ind w:left="360"/>
      </w:pPr>
      <w:r>
        <w:rPr>
          <w:rFonts w:ascii="Courier New" w:cs="Courier New" w:eastAsia="Courier New" w:hAnsi="Courier New"/>
          <w:color w:val="1B2A4A"/>
          <w:sz w:val="16"/>
          <w:szCs w:val="16"/>
        </w:rPr>
        <w:t xml:space="preserve">        "body": "Central Drugs Standard Control Organisation",</w:t>
      </w:r>
    </w:p>
    <w:p>
      <w:pPr>
        <w:shd w:fill="F0F0F0" w:val="clear"/>
        <w:spacing w:after="14" w:before="14"/>
        <w:ind w:left="360"/>
      </w:pPr>
      <w:r>
        <w:rPr>
          <w:rFonts w:ascii="Courier New" w:cs="Courier New" w:eastAsia="Courier New" w:hAnsi="Courier New"/>
          <w:color w:val="1B2A4A"/>
          <w:sz w:val="16"/>
          <w:szCs w:val="16"/>
        </w:rPr>
        <w:t xml:space="preserve">        "timeline": "6-12 months for Class B; 12-18 for Class C",</w:t>
      </w:r>
    </w:p>
    <w:p>
      <w:pPr>
        <w:shd w:fill="F0F0F0" w:val="clear"/>
        <w:spacing w:after="14" w:before="14"/>
        <w:ind w:left="360"/>
      </w:pPr>
      <w:r>
        <w:rPr>
          <w:rFonts w:ascii="Courier New" w:cs="Courier New" w:eastAsia="Courier New" w:hAnsi="Courier New"/>
          <w:color w:val="1B2A4A"/>
          <w:sz w:val="16"/>
          <w:szCs w:val="16"/>
        </w:rPr>
        <w:t xml:space="preserve">        "complexity": "High — AI diagnostic software is Class B or C depending on intended use; clinical evidence requirements are substantial"</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"item": "Telemedicine Practice Guidelines",</w:t>
      </w:r>
    </w:p>
    <w:p>
      <w:pPr>
        <w:shd w:fill="F0F0F0" w:val="clear"/>
        <w:spacing w:after="14" w:before="14"/>
        <w:ind w:left="360"/>
      </w:pPr>
      <w:r>
        <w:rPr>
          <w:rFonts w:ascii="Courier New" w:cs="Courier New" w:eastAsia="Courier New" w:hAnsi="Courier New"/>
          <w:color w:val="1B2A4A"/>
          <w:sz w:val="16"/>
          <w:szCs w:val="16"/>
        </w:rPr>
        <w:t xml:space="preserve">        "body": "Medical Council of India / NMC",</w:t>
      </w:r>
    </w:p>
    <w:p>
      <w:pPr>
        <w:shd w:fill="F0F0F0" w:val="clear"/>
        <w:spacing w:after="14" w:before="14"/>
        <w:ind w:left="360"/>
      </w:pPr>
      <w:r>
        <w:rPr>
          <w:rFonts w:ascii="Courier New" w:cs="Courier New" w:eastAsia="Courier New" w:hAnsi="Courier New"/>
          <w:color w:val="1B2A4A"/>
          <w:sz w:val="16"/>
          <w:szCs w:val="16"/>
        </w:rPr>
        <w:t xml:space="preserve">        "timeline": "Immediate compliance required",</w:t>
      </w:r>
    </w:p>
    <w:p>
      <w:pPr>
        <w:shd w:fill="F0F0F0" w:val="clear"/>
        <w:spacing w:after="14" w:before="14"/>
        <w:ind w:left="360"/>
      </w:pPr>
      <w:r>
        <w:rPr>
          <w:rFonts w:ascii="Courier New" w:cs="Courier New" w:eastAsia="Courier New" w:hAnsi="Courier New"/>
          <w:color w:val="1B2A4A"/>
          <w:sz w:val="16"/>
          <w:szCs w:val="16"/>
        </w:rPr>
        <w:t xml:space="preserve">        "complexity": "Low-Medium — prescriptive guidelines for who can prescribe and what can be prescribed; platform must enforce compliance"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"item": "DPDP Health Data Compliance",</w:t>
      </w:r>
    </w:p>
    <w:p>
      <w:pPr>
        <w:shd w:fill="F0F0F0" w:val="clear"/>
        <w:spacing w:after="14" w:before="14"/>
        <w:ind w:left="360"/>
      </w:pPr>
      <w:r>
        <w:rPr>
          <w:rFonts w:ascii="Courier New" w:cs="Courier New" w:eastAsia="Courier New" w:hAnsi="Courier New"/>
          <w:color w:val="1B2A4A"/>
          <w:sz w:val="16"/>
          <w:szCs w:val="16"/>
        </w:rPr>
        <w:t xml:space="preserve">        "body": "Data Protection Board of India",</w:t>
      </w:r>
    </w:p>
    <w:p>
      <w:pPr>
        <w:shd w:fill="F0F0F0" w:val="clear"/>
        <w:spacing w:after="14" w:before="14"/>
        <w:ind w:left="360"/>
      </w:pPr>
      <w:r>
        <w:rPr>
          <w:rFonts w:ascii="Courier New" w:cs="Courier New" w:eastAsia="Courier New" w:hAnsi="Courier New"/>
          <w:color w:val="1B2A4A"/>
          <w:sz w:val="16"/>
          <w:szCs w:val="16"/>
        </w:rPr>
        <w:t xml:space="preserve">        "timeline": "DPDP rules expected 2024-2025",</w:t>
      </w:r>
    </w:p>
    <w:p>
      <w:pPr>
        <w:shd w:fill="F0F0F0" w:val="clear"/>
        <w:spacing w:after="14" w:before="14"/>
        <w:ind w:left="360"/>
      </w:pPr>
      <w:r>
        <w:rPr>
          <w:rFonts w:ascii="Courier New" w:cs="Courier New" w:eastAsia="Courier New" w:hAnsi="Courier New"/>
          <w:color w:val="1B2A4A"/>
          <w:sz w:val="16"/>
          <w:szCs w:val="16"/>
        </w:rPr>
        <w:t xml:space="preserve">        "complexity": "High — health data is a sensitive personal data category under DPDP with heightened consent and localisation requirements"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"competitive_intel":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"type": "Indian HMS incumbents (HIS, Practo, eVital)",</w:t>
      </w:r>
    </w:p>
    <w:p>
      <w:pPr>
        <w:shd w:fill="F0F0F0" w:val="clear"/>
        <w:spacing w:after="14" w:before="14"/>
        <w:ind w:left="360"/>
      </w:pPr>
      <w:r>
        <w:rPr>
          <w:rFonts w:ascii="Courier New" w:cs="Courier New" w:eastAsia="Courier New" w:hAnsi="Courier New"/>
          <w:color w:val="1B2A4A"/>
          <w:sz w:val="16"/>
          <w:szCs w:val="16"/>
        </w:rPr>
        <w:t xml:space="preserve">        "strength": "ABDM-certified, India compliance, clinical champion relationships at 5,000+ Indian hospitals",</w:t>
      </w:r>
    </w:p>
    <w:p>
      <w:pPr>
        <w:shd w:fill="F0F0F0" w:val="clear"/>
        <w:spacing w:after="14" w:before="14"/>
        <w:ind w:left="360"/>
      </w:pPr>
      <w:r>
        <w:rPr>
          <w:rFonts w:ascii="Courier New" w:cs="Courier New" w:eastAsia="Courier New" w:hAnsi="Courier New"/>
          <w:color w:val="1B2A4A"/>
          <w:sz w:val="16"/>
          <w:szCs w:val="16"/>
        </w:rPr>
        <w:t xml:space="preserve">        "how_gr_differs": "We position international healthtech on specific clinical AI capability depth, global hospital network credibility, or diagnostic accuracy that Indian incumbents do not offer."</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"type": "Indian diagnostic AI companies (Niramai, Qure.ai, Behold.ai India)",</w:t>
      </w:r>
    </w:p>
    <w:p>
      <w:pPr>
        <w:shd w:fill="F0F0F0" w:val="clear"/>
        <w:spacing w:after="14" w:before="14"/>
        <w:ind w:left="360"/>
      </w:pPr>
      <w:r>
        <w:rPr>
          <w:rFonts w:ascii="Courier New" w:cs="Courier New" w:eastAsia="Courier New" w:hAnsi="Courier New"/>
          <w:color w:val="1B2A4A"/>
          <w:sz w:val="16"/>
          <w:szCs w:val="16"/>
        </w:rPr>
        <w:t xml:space="preserve">        "strength": "India-trained models on Indian patient data, CDSCO pathway experience, and existing hospital relationships",</w:t>
      </w:r>
    </w:p>
    <w:p>
      <w:pPr>
        <w:shd w:fill="F0F0F0" w:val="clear"/>
        <w:spacing w:after="14" w:before="14"/>
        <w:ind w:left="360"/>
      </w:pPr>
      <w:r>
        <w:rPr>
          <w:rFonts w:ascii="Courier New" w:cs="Courier New" w:eastAsia="Courier New" w:hAnsi="Courier New"/>
          <w:color w:val="1B2A4A"/>
          <w:sz w:val="16"/>
          <w:szCs w:val="16"/>
        </w:rPr>
        <w:t xml:space="preserve">        "how_gr_differs": "We identify specific clinical use cases where international AI models trained on larger global datasets outperform India-trained models — typically rare disease, complex oncology, or subspecialty radiology."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"type": "Global healthcare IT (Epic, Cerner India, Philips Healthcare India)",</w:t>
      </w:r>
    </w:p>
    <w:p>
      <w:pPr>
        <w:shd w:fill="F0F0F0" w:val="clear"/>
        <w:spacing w:after="14" w:before="14"/>
        <w:ind w:left="360"/>
      </w:pPr>
      <w:r>
        <w:rPr>
          <w:rFonts w:ascii="Courier New" w:cs="Courier New" w:eastAsia="Courier New" w:hAnsi="Courier New"/>
          <w:color w:val="1B2A4A"/>
          <w:sz w:val="16"/>
          <w:szCs w:val="16"/>
        </w:rPr>
        <w:t xml:space="preserve">        "strength": "Large enterprise hospital relationships and global brand credibility",</w:t>
      </w:r>
    </w:p>
    <w:p>
      <w:pPr>
        <w:shd w:fill="F0F0F0" w:val="clear"/>
        <w:spacing w:after="14" w:before="14"/>
        <w:ind w:left="360"/>
      </w:pPr>
      <w:r>
        <w:rPr>
          <w:rFonts w:ascii="Courier New" w:cs="Courier New" w:eastAsia="Courier New" w:hAnsi="Courier New"/>
          <w:color w:val="1B2A4A"/>
          <w:sz w:val="16"/>
          <w:szCs w:val="16"/>
        </w:rPr>
        <w:t xml:space="preserve">        "how_gr_differs": "We target the mid-market private hospital segment (50-300 bed hospitals) that global majors underserve — the 25,000+ hospitals in this segment are the fastest-growing adopters of digital health technology in India."</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"decision_triggers": [</w:t>
      </w:r>
    </w:p>
    <w:p>
      <w:pPr>
        <w:shd w:fill="F0F0F0" w:val="clear"/>
        <w:spacing w:after="14" w:before="14"/>
        <w:ind w:left="360"/>
      </w:pPr>
      <w:r>
        <w:rPr>
          <w:rFonts w:ascii="Courier New" w:cs="Courier New" w:eastAsia="Courier New" w:hAnsi="Courier New"/>
          <w:color w:val="1B2A4A"/>
          <w:sz w:val="16"/>
          <w:szCs w:val="16"/>
        </w:rPr>
        <w:t xml:space="preserve">      "NHA has issued an ABDM integration mandate or deadline that affects your product category",</w:t>
      </w:r>
    </w:p>
    <w:p>
      <w:pPr>
        <w:shd w:fill="F0F0F0" w:val="clear"/>
        <w:spacing w:after="14" w:before="14"/>
        <w:ind w:left="360"/>
      </w:pPr>
      <w:r>
        <w:rPr>
          <w:rFonts w:ascii="Courier New" w:cs="Courier New" w:eastAsia="Courier New" w:hAnsi="Courier New"/>
          <w:color w:val="1B2A4A"/>
          <w:sz w:val="16"/>
          <w:szCs w:val="16"/>
        </w:rPr>
        <w:t xml:space="preserve">      "An Indian hospital network or health system has approached you inbound and you need a 60-day response plan",</w:t>
      </w:r>
    </w:p>
    <w:p>
      <w:pPr>
        <w:shd w:fill="F0F0F0" w:val="clear"/>
        <w:spacing w:after="14" w:before="14"/>
        <w:ind w:left="360"/>
      </w:pPr>
      <w:r>
        <w:rPr>
          <w:rFonts w:ascii="Courier New" w:cs="Courier New" w:eastAsia="Courier New" w:hAnsi="Courier New"/>
          <w:color w:val="1B2A4A"/>
          <w:sz w:val="16"/>
          <w:szCs w:val="16"/>
        </w:rPr>
        <w:t xml:space="preserve">      "Your PE or strategic investor is requesting India market entry as part of a Series B or growth equity condition",</w:t>
      </w:r>
    </w:p>
    <w:p>
      <w:pPr>
        <w:shd w:fill="F0F0F0" w:val="clear"/>
        <w:spacing w:after="14" w:before="14"/>
        <w:ind w:left="360"/>
      </w:pPr>
      <w:r>
        <w:rPr>
          <w:rFonts w:ascii="Courier New" w:cs="Courier New" w:eastAsia="Courier New" w:hAnsi="Courier New"/>
          <w:color w:val="1B2A4A"/>
          <w:sz w:val="16"/>
          <w:szCs w:val="16"/>
        </w:rPr>
        <w:t xml:space="preserve">      "Ayushman Bharat PM-JAY has expanded empanelment to a hospital segment where your product is relevant",</w:t>
      </w:r>
    </w:p>
    <w:p>
      <w:pPr>
        <w:shd w:fill="F0F0F0" w:val="clear"/>
        <w:spacing w:after="14" w:before="14"/>
        <w:ind w:left="360"/>
      </w:pPr>
      <w:r>
        <w:rPr>
          <w:rFonts w:ascii="Courier New" w:cs="Courier New" w:eastAsia="Courier New" w:hAnsi="Courier New"/>
          <w:color w:val="1B2A4A"/>
          <w:sz w:val="16"/>
          <w:szCs w:val="16"/>
        </w:rPr>
        <w:t xml:space="preserve">      "A CDSCO or NHA regulation has changed in a way that creates a new compliance requirement — and an opportunity — for your product category"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"engagement_phases":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"phase": "ABDM and regulatory compliance mapping",</w:t>
      </w:r>
    </w:p>
    <w:p>
      <w:pPr>
        <w:shd w:fill="F0F0F0" w:val="clear"/>
        <w:spacing w:after="14" w:before="14"/>
        <w:ind w:left="360"/>
      </w:pPr>
      <w:r>
        <w:rPr>
          <w:rFonts w:ascii="Courier New" w:cs="Courier New" w:eastAsia="Courier New" w:hAnsi="Courier New"/>
          <w:color w:val="1B2A4A"/>
          <w:sz w:val="16"/>
          <w:szCs w:val="16"/>
        </w:rPr>
        <w:t xml:space="preserve">        "week": "Weeks 1-2",</w:t>
      </w:r>
    </w:p>
    <w:p>
      <w:pPr>
        <w:shd w:fill="F0F0F0" w:val="clear"/>
        <w:spacing w:after="14" w:before="14"/>
        <w:ind w:left="360"/>
      </w:pPr>
      <w:r>
        <w:rPr>
          <w:rFonts w:ascii="Courier New" w:cs="Courier New" w:eastAsia="Courier New" w:hAnsi="Courier New"/>
          <w:color w:val="1B2A4A"/>
          <w:sz w:val="16"/>
          <w:szCs w:val="16"/>
        </w:rPr>
        <w:t xml:space="preserve">        "deliverable": "ABDM certification pathway, CDSCO SaMD classification, DPDP health data compliance assessment",</w:t>
      </w:r>
    </w:p>
    <w:p>
      <w:pPr>
        <w:shd w:fill="F0F0F0" w:val="clear"/>
        <w:spacing w:after="14" w:before="14"/>
        <w:ind w:left="360"/>
      </w:pPr>
      <w:r>
        <w:rPr>
          <w:rFonts w:ascii="Courier New" w:cs="Courier New" w:eastAsia="Courier New" w:hAnsi="Courier New"/>
          <w:color w:val="1B2A4A"/>
          <w:sz w:val="16"/>
          <w:szCs w:val="16"/>
        </w:rPr>
        <w:t xml:space="preserve">        "why_it_matters": "ABDM integration is now a de facto GTM prerequisite — knowing the certification timeline and cost determines the India launch date"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"phase": "Hospital buyer research and ICP validation",</w:t>
      </w:r>
    </w:p>
    <w:p>
      <w:pPr>
        <w:shd w:fill="F0F0F0" w:val="clear"/>
        <w:spacing w:after="14" w:before="14"/>
        <w:ind w:left="360"/>
      </w:pPr>
      <w:r>
        <w:rPr>
          <w:rFonts w:ascii="Courier New" w:cs="Courier New" w:eastAsia="Courier New" w:hAnsi="Courier New"/>
          <w:color w:val="1B2A4A"/>
          <w:sz w:val="16"/>
          <w:szCs w:val="16"/>
        </w:rPr>
        <w:t xml:space="preserve">        "week": "Weeks 2-4",</w:t>
      </w:r>
    </w:p>
    <w:p>
      <w:pPr>
        <w:shd w:fill="F0F0F0" w:val="clear"/>
        <w:spacing w:after="14" w:before="14"/>
        <w:ind w:left="360"/>
      </w:pPr>
      <w:r>
        <w:rPr>
          <w:rFonts w:ascii="Courier New" w:cs="Courier New" w:eastAsia="Courier New" w:hAnsi="Courier New"/>
          <w:color w:val="1B2A4A"/>
          <w:sz w:val="16"/>
          <w:szCs w:val="16"/>
        </w:rPr>
        <w:t xml:space="preserve">        "deliverable": "India hospital ICP, buying committee map at 20 target hospitals, clinical champion identification strategy",</w:t>
      </w:r>
    </w:p>
    <w:p>
      <w:pPr>
        <w:shd w:fill="F0F0F0" w:val="clear"/>
        <w:spacing w:after="14" w:before="14"/>
        <w:ind w:left="360"/>
      </w:pPr>
      <w:r>
        <w:rPr>
          <w:rFonts w:ascii="Courier New" w:cs="Courier New" w:eastAsia="Courier New" w:hAnsi="Courier New"/>
          <w:color w:val="1B2A4A"/>
          <w:sz w:val="16"/>
          <w:szCs w:val="16"/>
        </w:rPr>
        <w:t xml:space="preserve">        "why_it_matters": "India hospital procurement is relationship-driven — clinical champion development at target hospitals is the single most important GTM activity"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"phase": "India pricing and distribution strategy",</w:t>
      </w:r>
    </w:p>
    <w:p>
      <w:pPr>
        <w:shd w:fill="F0F0F0" w:val="clear"/>
        <w:spacing w:after="14" w:before="14"/>
        <w:ind w:left="360"/>
      </w:pPr>
      <w:r>
        <w:rPr>
          <w:rFonts w:ascii="Courier New" w:cs="Courier New" w:eastAsia="Courier New" w:hAnsi="Courier New"/>
          <w:color w:val="1B2A4A"/>
          <w:sz w:val="16"/>
          <w:szCs w:val="16"/>
        </w:rPr>
        <w:t xml:space="preserve">        "week": "Weeks 4-6",</w:t>
      </w:r>
    </w:p>
    <w:p>
      <w:pPr>
        <w:shd w:fill="F0F0F0" w:val="clear"/>
        <w:spacing w:after="14" w:before="14"/>
        <w:ind w:left="360"/>
      </w:pPr>
      <w:r>
        <w:rPr>
          <w:rFonts w:ascii="Courier New" w:cs="Courier New" w:eastAsia="Courier New" w:hAnsi="Courier New"/>
          <w:color w:val="1B2A4A"/>
          <w:sz w:val="16"/>
          <w:szCs w:val="16"/>
        </w:rPr>
        <w:t xml:space="preserve">        "deliverable": "India-specific pricing model, hospital chain and clinical champion distribution plan, PM-JAY empanelment access strategy",</w:t>
      </w:r>
    </w:p>
    <w:p>
      <w:pPr>
        <w:shd w:fill="F0F0F0" w:val="clear"/>
        <w:spacing w:after="14" w:before="14"/>
        <w:ind w:left="360"/>
      </w:pPr>
      <w:r>
        <w:rPr>
          <w:rFonts w:ascii="Courier New" w:cs="Courier New" w:eastAsia="Courier New" w:hAnsi="Courier New"/>
          <w:color w:val="1B2A4A"/>
          <w:sz w:val="16"/>
          <w:szCs w:val="16"/>
        </w:rPr>
        <w:t xml:space="preserve">        "why_it_matters": "India healthcare pricing requires complete repricing from global benchmarks — this phase ensures India economics work before launch commitment"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"phase": "India GTM execution plan",</w:t>
      </w:r>
    </w:p>
    <w:p>
      <w:pPr>
        <w:shd w:fill="F0F0F0" w:val="clear"/>
        <w:spacing w:after="14" w:before="14"/>
        <w:ind w:left="360"/>
      </w:pPr>
      <w:r>
        <w:rPr>
          <w:rFonts w:ascii="Courier New" w:cs="Courier New" w:eastAsia="Courier New" w:hAnsi="Courier New"/>
          <w:color w:val="1B2A4A"/>
          <w:sz w:val="16"/>
          <w:szCs w:val="16"/>
        </w:rPr>
        <w:t xml:space="preserve">        "week": "Weeks 6-8",</w:t>
      </w:r>
    </w:p>
    <w:p>
      <w:pPr>
        <w:shd w:fill="F0F0F0" w:val="clear"/>
        <w:spacing w:after="14" w:before="14"/>
        <w:ind w:left="360"/>
      </w:pPr>
      <w:r>
        <w:rPr>
          <w:rFonts w:ascii="Courier New" w:cs="Courier New" w:eastAsia="Courier New" w:hAnsi="Courier New"/>
          <w:color w:val="1B2A4A"/>
          <w:sz w:val="16"/>
          <w:szCs w:val="16"/>
        </w:rPr>
        <w:t xml:space="preserve">        "deliverable": "12-month named account plan, ABDM integration timeline, first ARR milestone targets",</w:t>
      </w:r>
    </w:p>
    <w:p>
      <w:pPr>
        <w:shd w:fill="F0F0F0" w:val="clear"/>
        <w:spacing w:after="14" w:before="14"/>
        <w:ind w:left="360"/>
      </w:pPr>
      <w:r>
        <w:rPr>
          <w:rFonts w:ascii="Courier New" w:cs="Courier New" w:eastAsia="Courier New" w:hAnsi="Courier New"/>
          <w:color w:val="1B2A4A"/>
          <w:sz w:val="16"/>
          <w:szCs w:val="16"/>
        </w:rPr>
        <w:t xml:space="preserve">        "why_it_matters": "India healthtech market entry requires sequenced execution — ABDM first, then clinical champions, then hospital network deals"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"target_titles": [</w:t>
      </w:r>
    </w:p>
    <w:p>
      <w:pPr>
        <w:shd w:fill="F0F0F0" w:val="clear"/>
        <w:spacing w:after="14" w:before="14"/>
        <w:ind w:left="360"/>
      </w:pPr>
      <w:r>
        <w:rPr>
          <w:rFonts w:ascii="Courier New" w:cs="Courier New" w:eastAsia="Courier New" w:hAnsi="Courier New"/>
          <w:color w:val="1B2A4A"/>
          <w:sz w:val="16"/>
          <w:szCs w:val="16"/>
        </w:rPr>
        <w:t xml:space="preserve">      "Chief Executive Officer — India healthtech strategic decision",</w:t>
      </w:r>
    </w:p>
    <w:p>
      <w:pPr>
        <w:shd w:fill="F0F0F0" w:val="clear"/>
        <w:spacing w:after="14" w:before="14"/>
        <w:ind w:left="360"/>
      </w:pPr>
      <w:r>
        <w:rPr>
          <w:rFonts w:ascii="Courier New" w:cs="Courier New" w:eastAsia="Courier New" w:hAnsi="Courier New"/>
          <w:color w:val="1B2A4A"/>
          <w:sz w:val="16"/>
          <w:szCs w:val="16"/>
        </w:rPr>
        <w:t xml:space="preserve">      "Chief Medical Officer or VP Clinical Affairs — clinical evidence and physician adoption strategy",</w:t>
      </w:r>
    </w:p>
    <w:p>
      <w:pPr>
        <w:shd w:fill="F0F0F0" w:val="clear"/>
        <w:spacing w:after="14" w:before="14"/>
        <w:ind w:left="360"/>
      </w:pPr>
      <w:r>
        <w:rPr>
          <w:rFonts w:ascii="Courier New" w:cs="Courier New" w:eastAsia="Courier New" w:hAnsi="Courier New"/>
          <w:color w:val="1B2A4A"/>
          <w:sz w:val="16"/>
          <w:szCs w:val="16"/>
        </w:rPr>
        <w:t xml:space="preserve">      "VP International Business Development — India hospital partnership",</w:t>
      </w:r>
    </w:p>
    <w:p>
      <w:pPr>
        <w:shd w:fill="F0F0F0" w:val="clear"/>
        <w:spacing w:after="14" w:before="14"/>
        <w:ind w:left="360"/>
      </w:pPr>
      <w:r>
        <w:rPr>
          <w:rFonts w:ascii="Courier New" w:cs="Courier New" w:eastAsia="Courier New" w:hAnsi="Courier New"/>
          <w:color w:val="1B2A4A"/>
          <w:sz w:val="16"/>
          <w:szCs w:val="16"/>
        </w:rPr>
        <w:t xml:space="preserve">      "Head of Regulatory Affairs — CDSCO and ABDM compliance",</w:t>
      </w:r>
    </w:p>
    <w:p>
      <w:pPr>
        <w:shd w:fill="F0F0F0" w:val="clear"/>
        <w:spacing w:after="14" w:before="14"/>
        <w:ind w:left="360"/>
      </w:pPr>
      <w:r>
        <w:rPr>
          <w:rFonts w:ascii="Courier New" w:cs="Courier New" w:eastAsia="Courier New" w:hAnsi="Courier New"/>
          <w:color w:val="1B2A4A"/>
          <w:sz w:val="16"/>
          <w:szCs w:val="16"/>
        </w:rPr>
        <w:t xml:space="preserve">      "VP Product or CTO — India localisation and ABDM integration roadmap",</w:t>
      </w:r>
    </w:p>
    <w:p>
      <w:pPr>
        <w:shd w:fill="F0F0F0" w:val="clear"/>
        <w:spacing w:after="14" w:before="14"/>
        <w:ind w:left="360"/>
      </w:pPr>
      <w:r>
        <w:rPr>
          <w:rFonts w:ascii="Courier New" w:cs="Courier New" w:eastAsia="Courier New" w:hAnsi="Courier New"/>
          <w:color w:val="1B2A4A"/>
          <w:sz w:val="16"/>
          <w:szCs w:val="16"/>
        </w:rPr>
        <w:t xml:space="preserve">      "Head of Hospital Sales — named account strategy at India hospital networks"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"common_mistakes": [</w:t>
      </w:r>
    </w:p>
    <w:p>
      <w:pPr>
        <w:shd w:fill="F0F0F0" w:val="clear"/>
        <w:spacing w:after="14" w:before="14"/>
        <w:ind w:left="360"/>
      </w:pPr>
      <w:r>
        <w:rPr>
          <w:rFonts w:ascii="Courier New" w:cs="Courier New" w:eastAsia="Courier New" w:hAnsi="Courier New"/>
          <w:color w:val="1B2A4A"/>
          <w:sz w:val="16"/>
          <w:szCs w:val="16"/>
        </w:rPr>
        <w:t xml:space="preserve">      "Assuming FDA clearance satisfies CDSCO requirements — it does not, and companies that launch in India under FDA clearance without CDSCO SaMD compliance receive hospital procurement resistance and regulatory risk",</w:t>
      </w:r>
    </w:p>
    <w:p>
      <w:pPr>
        <w:shd w:fill="F0F0F0" w:val="clear"/>
        <w:spacing w:after="14" w:before="14"/>
        <w:ind w:left="360"/>
      </w:pPr>
      <w:r>
        <w:rPr>
          <w:rFonts w:ascii="Courier New" w:cs="Courier New" w:eastAsia="Courier New" w:hAnsi="Courier New"/>
          <w:color w:val="1B2A4A"/>
          <w:sz w:val="16"/>
          <w:szCs w:val="16"/>
        </w:rPr>
        <w:t xml:space="preserve">      "Building India healthtech GTM without ABDM integration — hospitals are increasingly asking for ABDM compliance as a procurement criterion, and products without ABHA integration cannot access the PM-JAY beneficiary population",</w:t>
      </w:r>
    </w:p>
    <w:p>
      <w:pPr>
        <w:shd w:fill="F0F0F0" w:val="clear"/>
        <w:spacing w:after="14" w:before="14"/>
        <w:ind w:left="360"/>
      </w:pPr>
      <w:r>
        <w:rPr>
          <w:rFonts w:ascii="Courier New" w:cs="Courier New" w:eastAsia="Courier New" w:hAnsi="Courier New"/>
          <w:color w:val="1B2A4A"/>
          <w:sz w:val="16"/>
          <w:szCs w:val="16"/>
        </w:rPr>
        <w:t xml:space="preserve">      "Underestimating clinical champion development time — Indian hospital procurement decisions follow clinical champion endorsement at 18-24 month relationship development cycles; companies that skip this and go straight to procurement find no deals",</w:t>
      </w:r>
    </w:p>
    <w:p>
      <w:pPr>
        <w:shd w:fill="F0F0F0" w:val="clear"/>
        <w:spacing w:after="14" w:before="14"/>
        <w:ind w:left="360"/>
      </w:pPr>
      <w:r>
        <w:rPr>
          <w:rFonts w:ascii="Courier New" w:cs="Courier New" w:eastAsia="Courier New" w:hAnsi="Courier New"/>
          <w:color w:val="1B2A4A"/>
          <w:sz w:val="16"/>
          <w:szCs w:val="16"/>
        </w:rPr>
        <w:t xml:space="preserve">      "Pricing India healthtech at global benchmarks — Indian hospital willingness-to-pay for digital health technology is 5-10x below US or European benchmarks; companies that do not reprice for India find zero adoption regardless of product quality"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"data_points": [</w:t>
      </w:r>
    </w:p>
    <w:p>
      <w:pPr>
        <w:shd w:fill="F0F0F0" w:val="clear"/>
        <w:spacing w:after="14" w:before="14"/>
        <w:ind w:left="360"/>
      </w:pPr>
      <w:r>
        <w:rPr>
          <w:rFonts w:ascii="Courier New" w:cs="Courier New" w:eastAsia="Courier New" w:hAnsi="Courier New"/>
          <w:color w:val="1B2A4A"/>
          <w:sz w:val="16"/>
          <w:szCs w:val="16"/>
        </w:rPr>
        <w:t xml:space="preserve">      "India private hospital count: 30,000+ — the largest private healthcare delivery network in the world and the primary B2B market for international healthtech",</w:t>
      </w:r>
    </w:p>
    <w:p>
      <w:pPr>
        <w:shd w:fill="F0F0F0" w:val="clear"/>
        <w:spacing w:after="14" w:before="14"/>
        <w:ind w:left="360"/>
      </w:pPr>
      <w:r>
        <w:rPr>
          <w:rFonts w:ascii="Courier New" w:cs="Courier New" w:eastAsia="Courier New" w:hAnsi="Courier New"/>
          <w:color w:val="1B2A4A"/>
          <w:sz w:val="16"/>
          <w:szCs w:val="16"/>
        </w:rPr>
        <w:t xml:space="preserve">      "ABDM ABHA registrations: 500M+ — world's largest national health ID system and the foundational infrastructure for India health data interoperability",</w:t>
      </w:r>
    </w:p>
    <w:p>
      <w:pPr>
        <w:shd w:fill="F0F0F0" w:val="clear"/>
        <w:spacing w:after="14" w:before="14"/>
        <w:ind w:left="360"/>
      </w:pPr>
      <w:r>
        <w:rPr>
          <w:rFonts w:ascii="Courier New" w:cs="Courier New" w:eastAsia="Courier New" w:hAnsi="Courier New"/>
          <w:color w:val="1B2A4A"/>
          <w:sz w:val="16"/>
          <w:szCs w:val="16"/>
        </w:rPr>
        <w:t xml:space="preserve">      "PM-JAY empanelled hospitals: 28,000+ covering 500M beneficiaries — the world's largest government health insurance programme",</w:t>
      </w:r>
    </w:p>
    <w:p>
      <w:pPr>
        <w:shd w:fill="F0F0F0" w:val="clear"/>
        <w:spacing w:after="14" w:before="14"/>
        <w:ind w:left="360"/>
      </w:pPr>
      <w:r>
        <w:rPr>
          <w:rFonts w:ascii="Courier New" w:cs="Courier New" w:eastAsia="Courier New" w:hAnsi="Courier New"/>
          <w:color w:val="1B2A4A"/>
          <w:sz w:val="16"/>
          <w:szCs w:val="16"/>
        </w:rPr>
        <w:t xml:space="preserve">      "India diagnostic AI growth: 35% annually — radiologist and pathologist shortage driving AI adoption as clinical necessity rather than technology preference",</w:t>
      </w:r>
    </w:p>
    <w:p>
      <w:pPr>
        <w:shd w:fill="F0F0F0" w:val="clear"/>
        <w:spacing w:after="14" w:before="14"/>
        <w:ind w:left="360"/>
      </w:pPr>
      <w:r>
        <w:rPr>
          <w:rFonts w:ascii="Courier New" w:cs="Courier New" w:eastAsia="Courier New" w:hAnsi="Courier New"/>
          <w:color w:val="1B2A4A"/>
          <w:sz w:val="16"/>
          <w:szCs w:val="16"/>
        </w:rPr>
        <w:t xml:space="preserve">      "India healthtech market: $35B projected by 2030 — growing from $10B in 2024 at 25% CAGR"</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"why_now": [</w:t>
      </w:r>
    </w:p>
    <w:p>
      <w:pPr>
        <w:shd w:fill="F0F0F0" w:val="clear"/>
        <w:spacing w:after="14" w:before="14"/>
        <w:ind w:left="360"/>
      </w:pPr>
      <w:r>
        <w:rPr>
          <w:rFonts w:ascii="Courier New" w:cs="Courier New" w:eastAsia="Courier New" w:hAnsi="Courier New"/>
          <w:color w:val="1B2A4A"/>
          <w:sz w:val="16"/>
          <w:szCs w:val="16"/>
        </w:rPr>
        <w:t xml:space="preserve">      "ABDM is moving from registration to active data exchange — the health data infrastructure that makes healthtech valuable at scale is going live in 2024-2025 and companies that integrate now will have first-mover advantage in ABDM-enabled clinical use cases",</w:t>
      </w:r>
    </w:p>
    <w:p>
      <w:pPr>
        <w:shd w:fill="F0F0F0" w:val="clear"/>
        <w:spacing w:after="14" w:before="14"/>
        <w:ind w:left="360"/>
      </w:pPr>
      <w:r>
        <w:rPr>
          <w:rFonts w:ascii="Courier New" w:cs="Courier New" w:eastAsia="Courier New" w:hAnsi="Courier New"/>
          <w:color w:val="1B2A4A"/>
          <w:sz w:val="16"/>
          <w:szCs w:val="16"/>
        </w:rPr>
        <w:t xml:space="preserve">      "PM-JAY hospital empanelment is expanding — new hospital categories and clinical procedures are being added to PM-JAY coverage, creating new institutional procurement demand at each expansion",</w:t>
      </w:r>
    </w:p>
    <w:p>
      <w:pPr>
        <w:shd w:fill="F0F0F0" w:val="clear"/>
        <w:spacing w:after="14" w:before="14"/>
        <w:ind w:left="360"/>
      </w:pPr>
      <w:r>
        <w:rPr>
          <w:rFonts w:ascii="Courier New" w:cs="Courier New" w:eastAsia="Courier New" w:hAnsi="Courier New"/>
          <w:color w:val="1B2A4A"/>
          <w:sz w:val="16"/>
          <w:szCs w:val="16"/>
        </w:rPr>
        <w:t xml:space="preserve">      "India's radiologist and pathologist shortage is at peak urgency — 500,000+ unfilled clinical radiology and pathology positions are driving AI adoption at a speed that creates a narrow window for first-mover clinical AI relationships"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healthtech enterprise GTM strategy, ABDM integration consulting, India hospital HMS advisory, NHA Ayushman Bharat market entry, India health technology GTM",</w:t>
      </w:r>
    </w:p>
    <w:p>
      <w:pPr>
        <w:shd w:fill="F0F0F0" w:val="clear"/>
        <w:spacing w:after="14" w:before="14"/>
        <w:ind w:left="360"/>
      </w:pPr>
      <w:r>
        <w:rPr>
          <w:rFonts w:ascii="Courier New" w:cs="Courier New" w:eastAsia="Courier New" w:hAnsi="Courier New"/>
          <w:color w:val="1B2A4A"/>
          <w:sz w:val="16"/>
          <w:szCs w:val="16"/>
        </w:rPr>
        <w:t xml:space="preserve">    "regions": "India — Mumbai, Delhi NCR, Bengaluru, Hyderabad, Chennai private hospital cluster; PM-JAY empanelled hospital network nationwide",</w:t>
      </w:r>
    </w:p>
    <w:p>
      <w:pPr>
        <w:shd w:fill="F0F0F0" w:val="clear"/>
        <w:spacing w:after="14" w:before="14"/>
        <w:ind w:left="360"/>
      </w:pPr>
      <w:r>
        <w:rPr>
          <w:rFonts w:ascii="Courier New" w:cs="Courier New" w:eastAsia="Courier New" w:hAnsi="Courier New"/>
          <w:color w:val="1B2A4A"/>
          <w:sz w:val="16"/>
          <w:szCs w:val="16"/>
        </w:rPr>
        <w:t xml:space="preserve">    "stat1n": "$35B",</w:t>
      </w:r>
    </w:p>
    <w:p>
      <w:pPr>
        <w:shd w:fill="F0F0F0" w:val="clear"/>
        <w:spacing w:after="14" w:before="14"/>
        <w:ind w:left="360"/>
      </w:pPr>
      <w:r>
        <w:rPr>
          <w:rFonts w:ascii="Courier New" w:cs="Courier New" w:eastAsia="Courier New" w:hAnsi="Courier New"/>
          <w:color w:val="1B2A4A"/>
          <w:sz w:val="16"/>
          <w:szCs w:val="16"/>
        </w:rPr>
        <w:t xml:space="preserve">    "stat1l": "India healthtech market by 2030",</w:t>
      </w:r>
    </w:p>
    <w:p>
      <w:pPr>
        <w:shd w:fill="F0F0F0" w:val="clear"/>
        <w:spacing w:after="14" w:before="14"/>
        <w:ind w:left="360"/>
      </w:pPr>
      <w:r>
        <w:rPr>
          <w:rFonts w:ascii="Courier New" w:cs="Courier New" w:eastAsia="Courier New" w:hAnsi="Courier New"/>
          <w:color w:val="1B2A4A"/>
          <w:sz w:val="16"/>
          <w:szCs w:val="16"/>
        </w:rPr>
        <w:t xml:space="preserve">    "stat1b": "Growing at 25% annually as Ayushman Bharat infrastructure investment, ABDM ecosystem, and private hospital expansion all scale.",</w:t>
      </w:r>
    </w:p>
    <w:p>
      <w:pPr>
        <w:shd w:fill="F0F0F0" w:val="clear"/>
        <w:spacing w:after="14" w:before="14"/>
        <w:ind w:left="360"/>
      </w:pPr>
      <w:r>
        <w:rPr>
          <w:rFonts w:ascii="Courier New" w:cs="Courier New" w:eastAsia="Courier New" w:hAnsi="Courier New"/>
          <w:color w:val="1B2A4A"/>
          <w:sz w:val="16"/>
          <w:szCs w:val="16"/>
        </w:rPr>
        <w:t xml:space="preserve">    "stat2n": "500M+",</w:t>
      </w:r>
    </w:p>
    <w:p>
      <w:pPr>
        <w:shd w:fill="F0F0F0" w:val="clear"/>
        <w:spacing w:after="14" w:before="14"/>
        <w:ind w:left="360"/>
      </w:pPr>
      <w:r>
        <w:rPr>
          <w:rFonts w:ascii="Courier New" w:cs="Courier New" w:eastAsia="Courier New" w:hAnsi="Courier New"/>
          <w:color w:val="1B2A4A"/>
          <w:sz w:val="16"/>
          <w:szCs w:val="16"/>
        </w:rPr>
        <w:t xml:space="preserve">    "stat2l": "ABHA health IDs registered",</w:t>
      </w:r>
    </w:p>
    <w:p>
      <w:pPr>
        <w:shd w:fill="F0F0F0" w:val="clear"/>
        <w:spacing w:after="14" w:before="14"/>
        <w:ind w:left="360"/>
      </w:pPr>
      <w:r>
        <w:rPr>
          <w:rFonts w:ascii="Courier New" w:cs="Courier New" w:eastAsia="Courier New" w:hAnsi="Courier New"/>
          <w:color w:val="1B2A4A"/>
          <w:sz w:val="16"/>
          <w:szCs w:val="16"/>
        </w:rPr>
        <w:t xml:space="preserve">    "stat2b": "World's largest national health ID system — the foundational infrastructure for India health data interoperability and PM-JAY patient identification.",</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"India healthtech enterprise GTM strategy",</w:t>
      </w:r>
    </w:p>
    <w:p>
      <w:pPr>
        <w:shd w:fill="F0F0F0" w:val="clear"/>
        <w:spacing w:after="14" w:before="14"/>
        <w:ind w:left="360"/>
      </w:pPr>
      <w:r>
        <w:rPr>
          <w:rFonts w:ascii="Courier New" w:cs="Courier New" w:eastAsia="Courier New" w:hAnsi="Courier New"/>
          <w:color w:val="1B2A4A"/>
          <w:sz w:val="16"/>
          <w:szCs w:val="16"/>
        </w:rPr>
        <w:t xml:space="preserve">    "stat3b": "ABDM certification pathway, hospital buyer research, and India pricing architecture — with 25+ primary clinical and hospital executive interviews."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"slug": "india-renewable-energy-market-entry",</w:t>
      </w:r>
    </w:p>
    <w:p>
      <w:pPr>
        <w:shd w:fill="F0F0F0" w:val="clear"/>
        <w:spacing w:after="14" w:before="14"/>
        <w:ind w:left="360"/>
      </w:pPr>
      <w:r>
        <w:rPr>
          <w:rFonts w:ascii="Courier New" w:cs="Courier New" w:eastAsia="Courier New" w:hAnsi="Courier New"/>
          <w:color w:val="1B2A4A"/>
          <w:sz w:val="16"/>
          <w:szCs w:val="16"/>
        </w:rPr>
        <w:t xml:space="preserve">    "parent": "renewable-energy",</w:t>
      </w:r>
    </w:p>
    <w:p>
      <w:pPr>
        <w:shd w:fill="F0F0F0" w:val="clear"/>
        <w:spacing w:after="14" w:before="14"/>
        <w:ind w:left="360"/>
      </w:pPr>
      <w:r>
        <w:rPr>
          <w:rFonts w:ascii="Courier New" w:cs="Courier New" w:eastAsia="Courier New" w:hAnsi="Courier New"/>
          <w:color w:val="1B2A4A"/>
          <w:sz w:val="16"/>
          <w:szCs w:val="16"/>
        </w:rPr>
        <w:t xml:space="preserve">    "title": "India Renewable Energy Market Entry Strategy | GreyRadius",</w:t>
      </w:r>
    </w:p>
    <w:p>
      <w:pPr>
        <w:shd w:fill="F0F0F0" w:val="clear"/>
        <w:spacing w:after="14" w:before="14"/>
        <w:ind w:left="360"/>
      </w:pPr>
      <w:r>
        <w:rPr>
          <w:rFonts w:ascii="Courier New" w:cs="Courier New" w:eastAsia="Courier New" w:hAnsi="Courier New"/>
          <w:color w:val="1B2A4A"/>
          <w:sz w:val="16"/>
          <w:szCs w:val="16"/>
        </w:rPr>
        <w:t xml:space="preserve">    "meta": "GreyRadius helps international renewable energy companies enter India with MNRE programme access, PPA structure advisory, SECI and NTPC tender strategy, and project development partner identification.",</w:t>
      </w:r>
    </w:p>
    <w:p>
      <w:pPr>
        <w:shd w:fill="F0F0F0" w:val="clear"/>
        <w:spacing w:after="14" w:before="14"/>
        <w:ind w:left="360"/>
      </w:pPr>
      <w:r>
        <w:rPr>
          <w:rFonts w:ascii="Courier New" w:cs="Courier New" w:eastAsia="Courier New" w:hAnsi="Courier New"/>
          <w:color w:val="1B2A4A"/>
          <w:sz w:val="16"/>
          <w:szCs w:val="16"/>
        </w:rPr>
        <w:t xml:space="preserve">    "h1": "India renewable energy market entry strategy",</w:t>
      </w:r>
    </w:p>
    <w:p>
      <w:pPr>
        <w:shd w:fill="F0F0F0" w:val="clear"/>
        <w:spacing w:after="14" w:before="14"/>
        <w:ind w:left="360"/>
      </w:pPr>
      <w:r>
        <w:rPr>
          <w:rFonts w:ascii="Courier New" w:cs="Courier New" w:eastAsia="Courier New" w:hAnsi="Courier New"/>
          <w:color w:val="1B2A4A"/>
          <w:sz w:val="16"/>
          <w:szCs w:val="16"/>
        </w:rPr>
        <w:t xml:space="preserve">    "tagline": "From international renewable energy technology to India's clean energy transition — strategy for renewable energy companies entering India.",</w:t>
      </w:r>
    </w:p>
    <w:p>
      <w:pPr>
        <w:shd w:fill="F0F0F0" w:val="clear"/>
        <w:spacing w:after="14" w:before="14"/>
        <w:ind w:left="360"/>
      </w:pPr>
      <w:r>
        <w:rPr>
          <w:rFonts w:ascii="Courier New" w:cs="Courier New" w:eastAsia="Courier New" w:hAnsi="Courier New"/>
          <w:color w:val="1B2A4A"/>
          <w:sz w:val="16"/>
          <w:szCs w:val="16"/>
        </w:rPr>
        <w:t xml:space="preserve">    "hero": "India's renewable energy market is one of the world's most commercially significant clean energy opportunities — with 500 GW renewable energy target by 2030, SECI and NTPC running the world's largest single-country tender programmes, PLI for solar manufacturing creating domestic value chain partnerships, and India's PM Surya Ghar scheme targeting 10 million rooftop solar installations. International renewable energy developers, equipment manufacturers, technology companies, and project finance specialists are all evaluating India as a priority renewable energy market. The entry strategy must navigate MNRE policy, SECI tender participation, state-level distribution company relationships, and the specific commercial structures that Indian renewable energy projects require.",</w:t>
      </w:r>
    </w:p>
    <w:p>
      <w:pPr>
        <w:shd w:fill="F0F0F0" w:val="clear"/>
        <w:spacing w:after="14" w:before="14"/>
        <w:ind w:left="360"/>
      </w:pPr>
      <w:r>
        <w:rPr>
          <w:rFonts w:ascii="Courier New" w:cs="Courier New" w:eastAsia="Courier New" w:hAnsi="Courier New"/>
          <w:color w:val="1B2A4A"/>
          <w:sz w:val="16"/>
          <w:szCs w:val="16"/>
        </w:rPr>
        <w:t xml:space="preserve">    "market_timing": "India's renewable energy capacity addition is in its most active phase — 2024-2030 is the execution window for India's 500 GW 2030 target, meaning annual capacity addition must average 60-70 GW, the largest sustained renewable energy deployment programme in any single country's history. Equipment manufacturers, developers, and technology companies that establish India market position in 2024-2026 will participate in the peak capacity addition years.",</w:t>
      </w:r>
    </w:p>
    <w:p>
      <w:pPr>
        <w:shd w:fill="F0F0F0" w:val="clear"/>
        <w:spacing w:after="14" w:before="14"/>
        <w:ind w:left="360"/>
      </w:pPr>
      <w:r>
        <w:rPr>
          <w:rFonts w:ascii="Courier New" w:cs="Courier New" w:eastAsia="Courier New" w:hAnsi="Courier New"/>
          <w:color w:val="1B2A4A"/>
          <w:sz w:val="16"/>
          <w:szCs w:val="16"/>
        </w:rPr>
        <w:t xml:space="preserve">    "insights": [</w:t>
      </w:r>
    </w:p>
    <w:p>
      <w:pPr>
        <w:shd w:fill="F0F0F0" w:val="clear"/>
        <w:spacing w:after="14" w:before="14"/>
        <w:ind w:left="360"/>
      </w:pPr>
      <w:r>
        <w:rPr>
          <w:rFonts w:ascii="Courier New" w:cs="Courier New" w:eastAsia="Courier New" w:hAnsi="Courier New"/>
          <w:color w:val="1B2A4A"/>
          <w:sz w:val="16"/>
          <w:szCs w:val="16"/>
        </w:rPr>
        <w:t xml:space="preserve">      "India added 29 GW of renewable energy capacity in FY2024 — the highest single-year addition in India's history and on track toward the 500 GW 2030 target.",</w:t>
      </w:r>
    </w:p>
    <w:p>
      <w:pPr>
        <w:shd w:fill="F0F0F0" w:val="clear"/>
        <w:spacing w:after="14" w:before="14"/>
        <w:ind w:left="360"/>
      </w:pPr>
      <w:r>
        <w:rPr>
          <w:rFonts w:ascii="Courier New" w:cs="Courier New" w:eastAsia="Courier New" w:hAnsi="Courier New"/>
          <w:color w:val="1B2A4A"/>
          <w:sz w:val="16"/>
          <w:szCs w:val="16"/>
        </w:rPr>
        <w:t xml:space="preserve">      "SECI has tenders outstanding for 40+ GW of solar, wind, and hybrid projects — the world's largest active renewable energy tender pipeline in a single country.",</w:t>
      </w:r>
    </w:p>
    <w:p>
      <w:pPr>
        <w:shd w:fill="F0F0F0" w:val="clear"/>
        <w:spacing w:after="14" w:before="14"/>
        <w:ind w:left="360"/>
      </w:pPr>
      <w:r>
        <w:rPr>
          <w:rFonts w:ascii="Courier New" w:cs="Courier New" w:eastAsia="Courier New" w:hAnsi="Courier New"/>
          <w:color w:val="1B2A4A"/>
          <w:sz w:val="16"/>
          <w:szCs w:val="16"/>
        </w:rPr>
        <w:t xml:space="preserve">      "Solar module PLI scheme has attracted INR 30,000 crore in committed manufacturing investment — creating domestic solar module supply chain that international equipment companies can access as technology partners.",</w:t>
      </w:r>
    </w:p>
    <w:p>
      <w:pPr>
        <w:shd w:fill="F0F0F0" w:val="clear"/>
        <w:spacing w:after="14" w:before="14"/>
        <w:ind w:left="360"/>
      </w:pPr>
      <w:r>
        <w:rPr>
          <w:rFonts w:ascii="Courier New" w:cs="Courier New" w:eastAsia="Courier New" w:hAnsi="Courier New"/>
          <w:color w:val="1B2A4A"/>
          <w:sz w:val="16"/>
          <w:szCs w:val="16"/>
        </w:rPr>
        <w:t xml:space="preserve">      "India's cost of solar power has reached INR 2.50/kWh — the world's lowest utility-scale solar tariff achieved through scale, policy support, and competitive tendering.",</w:t>
      </w:r>
    </w:p>
    <w:p>
      <w:pPr>
        <w:shd w:fill="F0F0F0" w:val="clear"/>
        <w:spacing w:after="14" w:before="14"/>
        <w:ind w:left="360"/>
      </w:pPr>
      <w:r>
        <w:rPr>
          <w:rFonts w:ascii="Courier New" w:cs="Courier New" w:eastAsia="Courier New" w:hAnsi="Courier New"/>
          <w:color w:val="1B2A4A"/>
          <w:sz w:val="16"/>
          <w:szCs w:val="16"/>
        </w:rPr>
        <w:t xml:space="preserve">      "Green hydrogen: India's National Green Hydrogen Mission targets 5 MMTPA production by 2030 with $100B investment — the world's most ambitious national green hydrogen programme."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"challenges_market": [</w:t>
      </w:r>
    </w:p>
    <w:p>
      <w:pPr>
        <w:shd w:fill="F0F0F0" w:val="clear"/>
        <w:spacing w:after="14" w:before="14"/>
        <w:ind w:left="360"/>
      </w:pPr>
      <w:r>
        <w:rPr>
          <w:rFonts w:ascii="Courier New" w:cs="Courier New" w:eastAsia="Courier New" w:hAnsi="Courier New"/>
          <w:color w:val="1B2A4A"/>
          <w:sz w:val="16"/>
          <w:szCs w:val="16"/>
        </w:rPr>
        <w:t xml:space="preserve">      "SECI tender participation requires Indian entity and bank guarantee — international renewable energy developers cannot participate in SECI tenders without an Indian SPV (Special Purpose Vehicle) and a bank guarantee from an Indian or internationally recognised bank with India presence.",</w:t>
      </w:r>
    </w:p>
    <w:p>
      <w:pPr>
        <w:shd w:fill="F0F0F0" w:val="clear"/>
        <w:spacing w:after="14" w:before="14"/>
        <w:ind w:left="360"/>
      </w:pPr>
      <w:r>
        <w:rPr>
          <w:rFonts w:ascii="Courier New" w:cs="Courier New" w:eastAsia="Courier New" w:hAnsi="Courier New"/>
          <w:color w:val="1B2A4A"/>
          <w:sz w:val="16"/>
          <w:szCs w:val="16"/>
        </w:rPr>
        <w:t xml:space="preserve">      "DISCOM (distribution company) PPA offtake risk is significant — India's state DISCOMs have historically delayed PPA payments, with outstanding dues above INR 100,000 crore creating counterparty risk that affects renewable energy project finance.",</w:t>
      </w:r>
    </w:p>
    <w:p>
      <w:pPr>
        <w:shd w:fill="F0F0F0" w:val="clear"/>
        <w:spacing w:after="14" w:before="14"/>
        <w:ind w:left="360"/>
      </w:pPr>
      <w:r>
        <w:rPr>
          <w:rFonts w:ascii="Courier New" w:cs="Courier New" w:eastAsia="Courier New" w:hAnsi="Courier New"/>
          <w:color w:val="1B2A4A"/>
          <w:sz w:val="16"/>
          <w:szCs w:val="16"/>
        </w:rPr>
        <w:t xml:space="preserve">      "Land acquisition for solar and wind projects requires state-specific navigation — solar park and wind energy zone access requires coordination with state government land agencies and DISCOM connectivity agreements.",</w:t>
      </w:r>
    </w:p>
    <w:p>
      <w:pPr>
        <w:shd w:fill="F0F0F0" w:val="clear"/>
        <w:spacing w:after="14" w:before="14"/>
        <w:ind w:left="360"/>
      </w:pPr>
      <w:r>
        <w:rPr>
          <w:rFonts w:ascii="Courier New" w:cs="Courier New" w:eastAsia="Courier New" w:hAnsi="Courier New"/>
          <w:color w:val="1B2A4A"/>
          <w:sz w:val="16"/>
          <w:szCs w:val="16"/>
        </w:rPr>
        <w:t xml:space="preserve">      "Grid connectivity timelines are uncertain — Central Transmission Utility and state SLDC approval timelines for new renewable energy projects can extend to 18-36 months creating project finance uncertainty."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"challenges_we_solve": [</w:t>
      </w:r>
    </w:p>
    <w:p>
      <w:pPr>
        <w:shd w:fill="F0F0F0" w:val="clear"/>
        <w:spacing w:after="14" w:before="14"/>
        <w:ind w:left="360"/>
      </w:pPr>
      <w:r>
        <w:rPr>
          <w:rFonts w:ascii="Courier New" w:cs="Courier New" w:eastAsia="Courier New" w:hAnsi="Courier New"/>
          <w:color w:val="1B2A4A"/>
          <w:sz w:val="16"/>
          <w:szCs w:val="16"/>
        </w:rPr>
        <w:t xml:space="preserve">      "India renewable energy market entry pathway|You need to understand MNRE policy landscape, SECI tender participation requirements, and state renewable energy policy differences.",</w:t>
      </w:r>
    </w:p>
    <w:p>
      <w:pPr>
        <w:shd w:fill="F0F0F0" w:val="clear"/>
        <w:spacing w:after="14" w:before="14"/>
        <w:ind w:left="360"/>
      </w:pPr>
      <w:r>
        <w:rPr>
          <w:rFonts w:ascii="Courier New" w:cs="Courier New" w:eastAsia="Courier New" w:hAnsi="Courier New"/>
          <w:color w:val="1B2A4A"/>
          <w:sz w:val="16"/>
          <w:szCs w:val="16"/>
        </w:rPr>
        <w:t xml:space="preserve">      "SECI tender participation and JV partner identification|You need an Indian JV partner with SPV capability, bank guarantee access, and SECI bidder registration for tender participation.",</w:t>
      </w:r>
    </w:p>
    <w:p>
      <w:pPr>
        <w:shd w:fill="F0F0F0" w:val="clear"/>
        <w:spacing w:after="14" w:before="14"/>
        <w:ind w:left="360"/>
      </w:pPr>
      <w:r>
        <w:rPr>
          <w:rFonts w:ascii="Courier New" w:cs="Courier New" w:eastAsia="Courier New" w:hAnsi="Courier New"/>
          <w:color w:val="1B2A4A"/>
          <w:sz w:val="16"/>
          <w:szCs w:val="16"/>
        </w:rPr>
        <w:t xml:space="preserve">      "India renewable energy project development partner|You need Indian project developers, EPC contractors, and land acquisition specialists as commercial partners for greenfield project development.",</w:t>
      </w:r>
    </w:p>
    <w:p>
      <w:pPr>
        <w:shd w:fill="F0F0F0" w:val="clear"/>
        <w:spacing w:after="14" w:before="14"/>
        <w:ind w:left="360"/>
      </w:pPr>
      <w:r>
        <w:rPr>
          <w:rFonts w:ascii="Courier New" w:cs="Courier New" w:eastAsia="Courier New" w:hAnsi="Courier New"/>
          <w:color w:val="1B2A4A"/>
          <w:sz w:val="16"/>
          <w:szCs w:val="16"/>
        </w:rPr>
        <w:t xml:space="preserve">      "India renewable energy GTM strategy|You need a market entry strategy covering SECI tender participation, state renewable energy programme access, and corporate PPA development.",</w:t>
      </w:r>
    </w:p>
    <w:p>
      <w:pPr>
        <w:shd w:fill="F0F0F0" w:val="clear"/>
        <w:spacing w:after="14" w:before="14"/>
        <w:ind w:left="360"/>
      </w:pPr>
      <w:r>
        <w:rPr>
          <w:rFonts w:ascii="Courier New" w:cs="Courier New" w:eastAsia="Courier New" w:hAnsi="Courier New"/>
          <w:color w:val="1B2A4A"/>
          <w:sz w:val="16"/>
          <w:szCs w:val="16"/>
        </w:rPr>
        <w:t xml:space="preserve">      "Raising capital for India renewable energy investment|You need a pitch book grounded in India renewable energy market data, DISCOM offtake risk analysis, and project finance structure.",</w:t>
      </w:r>
    </w:p>
    <w:p>
      <w:pPr>
        <w:shd w:fill="F0F0F0" w:val="clear"/>
        <w:spacing w:after="14" w:before="14"/>
        <w:ind w:left="360"/>
      </w:pPr>
      <w:r>
        <w:rPr>
          <w:rFonts w:ascii="Courier New" w:cs="Courier New" w:eastAsia="Courier New" w:hAnsi="Courier New"/>
          <w:color w:val="1B2A4A"/>
          <w:sz w:val="16"/>
          <w:szCs w:val="16"/>
        </w:rPr>
        <w:t xml:space="preserve">      "DISCOM PPA risk management|You need a PPA structure and payment security mechanism that manages DISCOM counterparty risk for project finance bankability."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"mandate_examples":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"sector": "Solar Module Manufacturer",</w:t>
      </w:r>
    </w:p>
    <w:p>
      <w:pPr>
        <w:shd w:fill="F0F0F0" w:val="clear"/>
        <w:spacing w:after="14" w:before="14"/>
        <w:ind w:left="360"/>
      </w:pPr>
      <w:r>
        <w:rPr>
          <w:rFonts w:ascii="Courier New" w:cs="Courier New" w:eastAsia="Courier New" w:hAnsi="Courier New"/>
          <w:color w:val="1B2A4A"/>
          <w:sz w:val="16"/>
          <w:szCs w:val="16"/>
        </w:rPr>
        <w:t xml:space="preserve">        "problem": "A US-based solar module manufacturer wanted to access India's solar PLI programme to establish manufacturing but found that PLI eligibility required a domestic subsidiary, minimum capex commitment of INR 600 crore, and bifacial module technology certification.",</w:t>
      </w:r>
    </w:p>
    <w:p>
      <w:pPr>
        <w:shd w:fill="F0F0F0" w:val="clear"/>
        <w:spacing w:after="14" w:before="14"/>
        <w:ind w:left="360"/>
      </w:pPr>
      <w:r>
        <w:rPr>
          <w:rFonts w:ascii="Courier New" w:cs="Courier New" w:eastAsia="Courier New" w:hAnsi="Courier New"/>
          <w:color w:val="1B2A4A"/>
          <w:sz w:val="16"/>
          <w:szCs w:val="16"/>
        </w:rPr>
        <w:t xml:space="preserve">        "what_we_did": "Mapped PLI eligibility requirements and tranche structure. Identified 2 Indian solar manufacturing companies seeking technology partnership for PLI bid. Built PLI application commercial case and capex structure for board approval.",</w:t>
      </w:r>
    </w:p>
    <w:p>
      <w:pPr>
        <w:shd w:fill="F0F0F0" w:val="clear"/>
        <w:spacing w:after="14" w:before="14"/>
        <w:ind w:left="360"/>
      </w:pPr>
      <w:r>
        <w:rPr>
          <w:rFonts w:ascii="Courier New" w:cs="Courier New" w:eastAsia="Courier New" w:hAnsi="Courier New"/>
          <w:color w:val="1B2A4A"/>
          <w:sz w:val="16"/>
          <w:szCs w:val="16"/>
        </w:rPr>
        <w:t xml:space="preserve">        "outcome": "Client entered PLI programme as technology partner to Indian manufacturer. Joint venture established. PLI application approved in Round 2. India manufacturing facility under construction."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"sector": "Wind Turbine OEM",</w:t>
      </w:r>
    </w:p>
    <w:p>
      <w:pPr>
        <w:shd w:fill="F0F0F0" w:val="clear"/>
        <w:spacing w:after="14" w:before="14"/>
        <w:ind w:left="360"/>
      </w:pPr>
      <w:r>
        <w:rPr>
          <w:rFonts w:ascii="Courier New" w:cs="Courier New" w:eastAsia="Courier New" w:hAnsi="Courier New"/>
          <w:color w:val="1B2A4A"/>
          <w:sz w:val="16"/>
          <w:szCs w:val="16"/>
        </w:rPr>
        <w:t xml:space="preserve">        "problem": "A European wind turbine OEM wanted to participate in SECI wind auction but had no Indian entity, no bank guarantee capacity, and no track record with SECI tender process requirements.",</w:t>
      </w:r>
    </w:p>
    <w:p>
      <w:pPr>
        <w:shd w:fill="F0F0F0" w:val="clear"/>
        <w:spacing w:after="14" w:before="14"/>
        <w:ind w:left="360"/>
      </w:pPr>
      <w:r>
        <w:rPr>
          <w:rFonts w:ascii="Courier New" w:cs="Courier New" w:eastAsia="Courier New" w:hAnsi="Courier New"/>
          <w:color w:val="1B2A4A"/>
          <w:sz w:val="16"/>
          <w:szCs w:val="16"/>
        </w:rPr>
        <w:t xml:space="preserve">        "what_we_did": "Identified 3 Indian wind project developers as potential JV partners for SECI tender participation. Mapped bank guarantee structure with Indian bank. Built SECI tender participation roadmap and project finance structure.",</w:t>
      </w:r>
    </w:p>
    <w:p>
      <w:pPr>
        <w:shd w:fill="F0F0F0" w:val="clear"/>
        <w:spacing w:after="14" w:before="14"/>
        <w:ind w:left="360"/>
      </w:pPr>
      <w:r>
        <w:rPr>
          <w:rFonts w:ascii="Courier New" w:cs="Courier New" w:eastAsia="Courier New" w:hAnsi="Courier New"/>
          <w:color w:val="1B2A4A"/>
          <w:sz w:val="16"/>
          <w:szCs w:val="16"/>
        </w:rPr>
        <w:t xml:space="preserve">        "outcome": "Joint venture with Indian developer formed. First SECI wind tender bid submitted. 300 MW project awarded. Financial close achieved with Indian PSU bank financing."</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"sector": "Battery Energy Storage",</w:t>
      </w:r>
    </w:p>
    <w:p>
      <w:pPr>
        <w:shd w:fill="F0F0F0" w:val="clear"/>
        <w:spacing w:after="14" w:before="14"/>
        <w:ind w:left="360"/>
      </w:pPr>
      <w:r>
        <w:rPr>
          <w:rFonts w:ascii="Courier New" w:cs="Courier New" w:eastAsia="Courier New" w:hAnsi="Courier New"/>
          <w:color w:val="1B2A4A"/>
          <w:sz w:val="16"/>
          <w:szCs w:val="16"/>
        </w:rPr>
        <w:t xml:space="preserve">        "problem": "A Korean battery energy storage company wanted to enter India's growing BESS market but found that SECI BESS tenders required domestic manufacturing content (DCR) and Indian ALMM (Approved List of Models and Manufacturers) registration.",</w:t>
      </w:r>
    </w:p>
    <w:p>
      <w:pPr>
        <w:shd w:fill="F0F0F0" w:val="clear"/>
        <w:spacing w:after="14" w:before="14"/>
        <w:ind w:left="360"/>
      </w:pPr>
      <w:r>
        <w:rPr>
          <w:rFonts w:ascii="Courier New" w:cs="Courier New" w:eastAsia="Courier New" w:hAnsi="Courier New"/>
          <w:color w:val="1B2A4A"/>
          <w:sz w:val="16"/>
          <w:szCs w:val="16"/>
        </w:rPr>
        <w:t xml:space="preserve">        "what_we_did": "Mapped ALMM registration requirements and DCR obligation for BESS tenders. Identified Indian BESS project development partners. Built PLI BESS scheme application pathway for future domestic manufacturing.",</w:t>
      </w:r>
    </w:p>
    <w:p>
      <w:pPr>
        <w:shd w:fill="F0F0F0" w:val="clear"/>
        <w:spacing w:after="14" w:before="14"/>
        <w:ind w:left="360"/>
      </w:pPr>
      <w:r>
        <w:rPr>
          <w:rFonts w:ascii="Courier New" w:cs="Courier New" w:eastAsia="Courier New" w:hAnsi="Courier New"/>
          <w:color w:val="1B2A4A"/>
          <w:sz w:val="16"/>
          <w:szCs w:val="16"/>
        </w:rPr>
        <w:t xml:space="preserve">        "outcome": "ALMM registration completed in 4 months. First SECI BESS tender participated with Indian developer partner. India BESS partnership revenue in Year 1: $8M supply contract."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"regulatory_table":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"item": "SECI Tender Participation",</w:t>
      </w:r>
    </w:p>
    <w:p>
      <w:pPr>
        <w:shd w:fill="F0F0F0" w:val="clear"/>
        <w:spacing w:after="14" w:before="14"/>
        <w:ind w:left="360"/>
      </w:pPr>
      <w:r>
        <w:rPr>
          <w:rFonts w:ascii="Courier New" w:cs="Courier New" w:eastAsia="Courier New" w:hAnsi="Courier New"/>
          <w:color w:val="1B2A4A"/>
          <w:sz w:val="16"/>
          <w:szCs w:val="16"/>
        </w:rPr>
        <w:t xml:space="preserve">        "body": "Solar Energy Corporation of India",</w:t>
      </w:r>
    </w:p>
    <w:p>
      <w:pPr>
        <w:shd w:fill="F0F0F0" w:val="clear"/>
        <w:spacing w:after="14" w:before="14"/>
        <w:ind w:left="360"/>
      </w:pPr>
      <w:r>
        <w:rPr>
          <w:rFonts w:ascii="Courier New" w:cs="Courier New" w:eastAsia="Courier New" w:hAnsi="Courier New"/>
          <w:color w:val="1B2A4A"/>
          <w:sz w:val="16"/>
          <w:szCs w:val="16"/>
        </w:rPr>
        <w:t xml:space="preserve">        "timeline": "Ongoing — quarterly tenders",</w:t>
      </w:r>
    </w:p>
    <w:p>
      <w:pPr>
        <w:shd w:fill="F0F0F0" w:val="clear"/>
        <w:spacing w:after="14" w:before="14"/>
        <w:ind w:left="360"/>
      </w:pPr>
      <w:r>
        <w:rPr>
          <w:rFonts w:ascii="Courier New" w:cs="Courier New" w:eastAsia="Courier New" w:hAnsi="Courier New"/>
          <w:color w:val="1B2A4A"/>
          <w:sz w:val="16"/>
          <w:szCs w:val="16"/>
        </w:rPr>
        <w:t xml:space="preserve">        "complexity": "Medium — requires Indian SPV, bank guarantee, and SECI bidder registration; JV with Indian developer simplifies"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"item": "Solar PLI Scheme",</w:t>
      </w:r>
    </w:p>
    <w:p>
      <w:pPr>
        <w:shd w:fill="F0F0F0" w:val="clear"/>
        <w:spacing w:after="14" w:before="14"/>
        <w:ind w:left="360"/>
      </w:pPr>
      <w:r>
        <w:rPr>
          <w:rFonts w:ascii="Courier New" w:cs="Courier New" w:eastAsia="Courier New" w:hAnsi="Courier New"/>
          <w:color w:val="1B2A4A"/>
          <w:sz w:val="16"/>
          <w:szCs w:val="16"/>
        </w:rPr>
        <w:t xml:space="preserve">        "body": "MNRE / MHI",</w:t>
      </w:r>
    </w:p>
    <w:p>
      <w:pPr>
        <w:shd w:fill="F0F0F0" w:val="clear"/>
        <w:spacing w:after="14" w:before="14"/>
        <w:ind w:left="360"/>
      </w:pPr>
      <w:r>
        <w:rPr>
          <w:rFonts w:ascii="Courier New" w:cs="Courier New" w:eastAsia="Courier New" w:hAnsi="Courier New"/>
          <w:color w:val="1B2A4A"/>
          <w:sz w:val="16"/>
          <w:szCs w:val="16"/>
        </w:rPr>
        <w:t xml:space="preserve">        "timeline": "Round allocation: quarterly; project delivery: 5 years",</w:t>
      </w:r>
    </w:p>
    <w:p>
      <w:pPr>
        <w:shd w:fill="F0F0F0" w:val="clear"/>
        <w:spacing w:after="14" w:before="14"/>
        <w:ind w:left="360"/>
      </w:pPr>
      <w:r>
        <w:rPr>
          <w:rFonts w:ascii="Courier New" w:cs="Courier New" w:eastAsia="Courier New" w:hAnsi="Courier New"/>
          <w:color w:val="1B2A4A"/>
          <w:sz w:val="16"/>
          <w:szCs w:val="16"/>
        </w:rPr>
        <w:t xml:space="preserve">        "complexity": "High — minimum capex, technology certification, and domestic content requirements; application requires detailed financial and technical documentation"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"item": "ALMM Registration (Battery / Solar)",</w:t>
      </w:r>
    </w:p>
    <w:p>
      <w:pPr>
        <w:shd w:fill="F0F0F0" w:val="clear"/>
        <w:spacing w:after="14" w:before="14"/>
        <w:ind w:left="360"/>
      </w:pPr>
      <w:r>
        <w:rPr>
          <w:rFonts w:ascii="Courier New" w:cs="Courier New" w:eastAsia="Courier New" w:hAnsi="Courier New"/>
          <w:color w:val="1B2A4A"/>
          <w:sz w:val="16"/>
          <w:szCs w:val="16"/>
        </w:rPr>
        <w:t xml:space="preserve">        "body": "MNRE",</w:t>
      </w:r>
    </w:p>
    <w:p>
      <w:pPr>
        <w:shd w:fill="F0F0F0" w:val="clear"/>
        <w:spacing w:after="14" w:before="14"/>
        <w:ind w:left="360"/>
      </w:pPr>
      <w:r>
        <w:rPr>
          <w:rFonts w:ascii="Courier New" w:cs="Courier New" w:eastAsia="Courier New" w:hAnsi="Courier New"/>
          <w:color w:val="1B2A4A"/>
          <w:sz w:val="16"/>
          <w:szCs w:val="16"/>
        </w:rPr>
        <w:t xml:space="preserve">        "timeline": "3-6 months per product",</w:t>
      </w:r>
    </w:p>
    <w:p>
      <w:pPr>
        <w:shd w:fill="F0F0F0" w:val="clear"/>
        <w:spacing w:after="14" w:before="14"/>
        <w:ind w:left="360"/>
      </w:pPr>
      <w:r>
        <w:rPr>
          <w:rFonts w:ascii="Courier New" w:cs="Courier New" w:eastAsia="Courier New" w:hAnsi="Courier New"/>
          <w:color w:val="1B2A4A"/>
          <w:sz w:val="16"/>
          <w:szCs w:val="16"/>
        </w:rPr>
        <w:t xml:space="preserve">        "complexity": "Medium — product testing and certification; ALMM registration required for government tender participation"</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"item": "PPA with DISCOM",</w:t>
      </w:r>
    </w:p>
    <w:p>
      <w:pPr>
        <w:shd w:fill="F0F0F0" w:val="clear"/>
        <w:spacing w:after="14" w:before="14"/>
        <w:ind w:left="360"/>
      </w:pPr>
      <w:r>
        <w:rPr>
          <w:rFonts w:ascii="Courier New" w:cs="Courier New" w:eastAsia="Courier New" w:hAnsi="Courier New"/>
          <w:color w:val="1B2A4A"/>
          <w:sz w:val="16"/>
          <w:szCs w:val="16"/>
        </w:rPr>
        <w:t xml:space="preserve">        "body": "State DISCOM / SERC",</w:t>
      </w:r>
    </w:p>
    <w:p>
      <w:pPr>
        <w:shd w:fill="F0F0F0" w:val="clear"/>
        <w:spacing w:after="14" w:before="14"/>
        <w:ind w:left="360"/>
      </w:pPr>
      <w:r>
        <w:rPr>
          <w:rFonts w:ascii="Courier New" w:cs="Courier New" w:eastAsia="Courier New" w:hAnsi="Courier New"/>
          <w:color w:val="1B2A4A"/>
          <w:sz w:val="16"/>
          <w:szCs w:val="16"/>
        </w:rPr>
        <w:t xml:space="preserve">        "timeline": "6-18 months from project award",</w:t>
      </w:r>
    </w:p>
    <w:p>
      <w:pPr>
        <w:shd w:fill="F0F0F0" w:val="clear"/>
        <w:spacing w:after="14" w:before="14"/>
        <w:ind w:left="360"/>
      </w:pPr>
      <w:r>
        <w:rPr>
          <w:rFonts w:ascii="Courier New" w:cs="Courier New" w:eastAsia="Courier New" w:hAnsi="Courier New"/>
          <w:color w:val="1B2A4A"/>
          <w:sz w:val="16"/>
          <w:szCs w:val="16"/>
        </w:rPr>
        <w:t xml:space="preserve">        "complexity": "High — state-specific; payment security mechanism, supplemental PPA, and state government guarantee often required for bankability"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"competitive_intel":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"type": "Indian renewable energy developers (Adani Green, NTPC Renewable, Greenko)",</w:t>
      </w:r>
    </w:p>
    <w:p>
      <w:pPr>
        <w:shd w:fill="F0F0F0" w:val="clear"/>
        <w:spacing w:after="14" w:before="14"/>
        <w:ind w:left="360"/>
      </w:pPr>
      <w:r>
        <w:rPr>
          <w:rFonts w:ascii="Courier New" w:cs="Courier New" w:eastAsia="Courier New" w:hAnsi="Courier New"/>
          <w:color w:val="1B2A4A"/>
          <w:sz w:val="16"/>
          <w:szCs w:val="16"/>
        </w:rPr>
        <w:t xml:space="preserve">        "strength": "SECI relationship, land bank, grid connectivity agreements, and DISCOM PPA track record",</w:t>
      </w:r>
    </w:p>
    <w:p>
      <w:pPr>
        <w:shd w:fill="F0F0F0" w:val="clear"/>
        <w:spacing w:after="14" w:before="14"/>
        <w:ind w:left="360"/>
      </w:pPr>
      <w:r>
        <w:rPr>
          <w:rFonts w:ascii="Courier New" w:cs="Courier New" w:eastAsia="Courier New" w:hAnsi="Courier New"/>
          <w:color w:val="1B2A4A"/>
          <w:sz w:val="16"/>
          <w:szCs w:val="16"/>
        </w:rPr>
        <w:t xml:space="preserve">        "how_gr_differs": "We structure international company entry as JV or technology partner to Indian developers rather than as direct competitor — creating a combined bid that combines international technology with Indian development capability."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"type": "Chinese solar and wind equipment companies (LONGi, Goldwind, CSSC)",</w:t>
      </w:r>
    </w:p>
    <w:p>
      <w:pPr>
        <w:shd w:fill="F0F0F0" w:val="clear"/>
        <w:spacing w:after="14" w:before="14"/>
        <w:ind w:left="360"/>
      </w:pPr>
      <w:r>
        <w:rPr>
          <w:rFonts w:ascii="Courier New" w:cs="Courier New" w:eastAsia="Courier New" w:hAnsi="Courier New"/>
          <w:color w:val="1B2A4A"/>
          <w:sz w:val="16"/>
          <w:szCs w:val="16"/>
        </w:rPr>
        <w:t xml:space="preserve">        "strength": "Cost advantage of 20-30% versus international equipment, domestic manufacturing in India (LONGi Gujarat plant), and existing SECI supply relationships",</w:t>
      </w:r>
    </w:p>
    <w:p>
      <w:pPr>
        <w:shd w:fill="F0F0F0" w:val="clear"/>
        <w:spacing w:after="14" w:before="14"/>
        <w:ind w:left="360"/>
      </w:pPr>
      <w:r>
        <w:rPr>
          <w:rFonts w:ascii="Courier New" w:cs="Courier New" w:eastAsia="Courier New" w:hAnsi="Courier New"/>
          <w:color w:val="1B2A4A"/>
          <w:sz w:val="16"/>
          <w:szCs w:val="16"/>
        </w:rPr>
        <w:t xml:space="preserve">        "how_gr_differs": "We position international equipment companies on quality, bankability for international project finance, and PLI domestic manufacturing partnerships that Chinese companies cannot access due to import restrictions."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"type": "Global renewable energy developers (Total Energies, Engie India, EDF India)",</w:t>
      </w:r>
    </w:p>
    <w:p>
      <w:pPr>
        <w:shd w:fill="F0F0F0" w:val="clear"/>
        <w:spacing w:after="14" w:before="14"/>
        <w:ind w:left="360"/>
      </w:pPr>
      <w:r>
        <w:rPr>
          <w:rFonts w:ascii="Courier New" w:cs="Courier New" w:eastAsia="Courier New" w:hAnsi="Courier New"/>
          <w:color w:val="1B2A4A"/>
          <w:sz w:val="16"/>
          <w:szCs w:val="16"/>
        </w:rPr>
        <w:t xml:space="preserve">        "strength": "International project finance capability, ESG credentials, and global power purchase agreement relationships with multinationals in India",</w:t>
      </w:r>
    </w:p>
    <w:p>
      <w:pPr>
        <w:shd w:fill="F0F0F0" w:val="clear"/>
        <w:spacing w:after="14" w:before="14"/>
        <w:ind w:left="360"/>
      </w:pPr>
      <w:r>
        <w:rPr>
          <w:rFonts w:ascii="Courier New" w:cs="Courier New" w:eastAsia="Courier New" w:hAnsi="Courier New"/>
          <w:color w:val="1B2A4A"/>
          <w:sz w:val="16"/>
          <w:szCs w:val="16"/>
        </w:rPr>
        <w:t xml:space="preserve">        "how_gr_differs": "We focus client positioning on specific technology categories — floating solar, offshore wind, green hydrogen — where established global developers are not yet competitive in India."</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"decision_triggers": [</w:t>
      </w:r>
    </w:p>
    <w:p>
      <w:pPr>
        <w:shd w:fill="F0F0F0" w:val="clear"/>
        <w:spacing w:after="14" w:before="14"/>
        <w:ind w:left="360"/>
      </w:pPr>
      <w:r>
        <w:rPr>
          <w:rFonts w:ascii="Courier New" w:cs="Courier New" w:eastAsia="Courier New" w:hAnsi="Courier New"/>
          <w:color w:val="1B2A4A"/>
          <w:sz w:val="16"/>
          <w:szCs w:val="16"/>
        </w:rPr>
        <w:t xml:space="preserve">      "SECI has announced a tender in your technology category and the bid deadline is 90 days away",</w:t>
      </w:r>
    </w:p>
    <w:p>
      <w:pPr>
        <w:shd w:fill="F0F0F0" w:val="clear"/>
        <w:spacing w:after="14" w:before="14"/>
        <w:ind w:left="360"/>
      </w:pPr>
      <w:r>
        <w:rPr>
          <w:rFonts w:ascii="Courier New" w:cs="Courier New" w:eastAsia="Courier New" w:hAnsi="Courier New"/>
          <w:color w:val="1B2A4A"/>
          <w:sz w:val="16"/>
          <w:szCs w:val="16"/>
        </w:rPr>
        <w:t xml:space="preserve">      "MNRE has published a new PLI scheme or policy that creates a specific participation window for your company",</w:t>
      </w:r>
    </w:p>
    <w:p>
      <w:pPr>
        <w:shd w:fill="F0F0F0" w:val="clear"/>
        <w:spacing w:after="14" w:before="14"/>
        <w:ind w:left="360"/>
      </w:pPr>
      <w:r>
        <w:rPr>
          <w:rFonts w:ascii="Courier New" w:cs="Courier New" w:eastAsia="Courier New" w:hAnsi="Courier New"/>
          <w:color w:val="1B2A4A"/>
          <w:sz w:val="16"/>
          <w:szCs w:val="16"/>
        </w:rPr>
        <w:t xml:space="preserve">      "An Indian renewable energy developer has approached you for a technology or equipment supply partnership",</w:t>
      </w:r>
    </w:p>
    <w:p>
      <w:pPr>
        <w:shd w:fill="F0F0F0" w:val="clear"/>
        <w:spacing w:after="14" w:before="14"/>
        <w:ind w:left="360"/>
      </w:pPr>
      <w:r>
        <w:rPr>
          <w:rFonts w:ascii="Courier New" w:cs="Courier New" w:eastAsia="Courier New" w:hAnsi="Courier New"/>
          <w:color w:val="1B2A4A"/>
          <w:sz w:val="16"/>
          <w:szCs w:val="16"/>
        </w:rPr>
        <w:t xml:space="preserve">      "Your board has approved India as a strategic renewable energy market following India's 2030 target announcement",</w:t>
      </w:r>
    </w:p>
    <w:p>
      <w:pPr>
        <w:shd w:fill="F0F0F0" w:val="clear"/>
        <w:spacing w:after="14" w:before="14"/>
        <w:ind w:left="360"/>
      </w:pPr>
      <w:r>
        <w:rPr>
          <w:rFonts w:ascii="Courier New" w:cs="Courier New" w:eastAsia="Courier New" w:hAnsi="Courier New"/>
          <w:color w:val="1B2A4A"/>
          <w:sz w:val="16"/>
          <w:szCs w:val="16"/>
        </w:rPr>
        <w:t xml:space="preserve">      "A global corporate client has requested you supply their India manufacturing facilities with renewable energy under a corporate PPA structure"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"engagement_phases":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"phase": "MNRE policy and SECI tender landscape mapping",</w:t>
      </w:r>
    </w:p>
    <w:p>
      <w:pPr>
        <w:shd w:fill="F0F0F0" w:val="clear"/>
        <w:spacing w:after="14" w:before="14"/>
        <w:ind w:left="360"/>
      </w:pPr>
      <w:r>
        <w:rPr>
          <w:rFonts w:ascii="Courier New" w:cs="Courier New" w:eastAsia="Courier New" w:hAnsi="Courier New"/>
          <w:color w:val="1B2A4A"/>
          <w:sz w:val="16"/>
          <w:szCs w:val="16"/>
        </w:rPr>
        <w:t xml:space="preserve">        "week": "Weeks 1-2",</w:t>
      </w:r>
    </w:p>
    <w:p>
      <w:pPr>
        <w:shd w:fill="F0F0F0" w:val="clear"/>
        <w:spacing w:after="14" w:before="14"/>
        <w:ind w:left="360"/>
      </w:pPr>
      <w:r>
        <w:rPr>
          <w:rFonts w:ascii="Courier New" w:cs="Courier New" w:eastAsia="Courier New" w:hAnsi="Courier New"/>
          <w:color w:val="1B2A4A"/>
          <w:sz w:val="16"/>
          <w:szCs w:val="16"/>
        </w:rPr>
        <w:t xml:space="preserve">        "deliverable": "Active SECI tender pipeline, PLI scheme eligibility assessment, state renewable energy policy comparison",</w:t>
      </w:r>
    </w:p>
    <w:p>
      <w:pPr>
        <w:shd w:fill="F0F0F0" w:val="clear"/>
        <w:spacing w:after="14" w:before="14"/>
        <w:ind w:left="360"/>
      </w:pPr>
      <w:r>
        <w:rPr>
          <w:rFonts w:ascii="Courier New" w:cs="Courier New" w:eastAsia="Courier New" w:hAnsi="Courier New"/>
          <w:color w:val="1B2A4A"/>
          <w:sz w:val="16"/>
          <w:szCs w:val="16"/>
        </w:rPr>
        <w:t xml:space="preserve">        "why_it_matters": "SECI tender timing determines India market entry commercial opportunity — knowing the active pipeline defines the 90-day action window"</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"phase": "JV and technology partner identification",</w:t>
      </w:r>
    </w:p>
    <w:p>
      <w:pPr>
        <w:shd w:fill="F0F0F0" w:val="clear"/>
        <w:spacing w:after="14" w:before="14"/>
        <w:ind w:left="360"/>
      </w:pPr>
      <w:r>
        <w:rPr>
          <w:rFonts w:ascii="Courier New" w:cs="Courier New" w:eastAsia="Courier New" w:hAnsi="Courier New"/>
          <w:color w:val="1B2A4A"/>
          <w:sz w:val="16"/>
          <w:szCs w:val="16"/>
        </w:rPr>
        <w:t xml:space="preserve">        "week": "Weeks 2-4",</w:t>
      </w:r>
    </w:p>
    <w:p>
      <w:pPr>
        <w:shd w:fill="F0F0F0" w:val="clear"/>
        <w:spacing w:after="14" w:before="14"/>
        <w:ind w:left="360"/>
      </w:pPr>
      <w:r>
        <w:rPr>
          <w:rFonts w:ascii="Courier New" w:cs="Courier New" w:eastAsia="Courier New" w:hAnsi="Courier New"/>
          <w:color w:val="1B2A4A"/>
          <w:sz w:val="16"/>
          <w:szCs w:val="16"/>
        </w:rPr>
        <w:t xml:space="preserve">        "deliverable": "Indian developer JV candidates, EPC partner shortlist, PLI manufacturing partner options",</w:t>
      </w:r>
    </w:p>
    <w:p>
      <w:pPr>
        <w:shd w:fill="F0F0F0" w:val="clear"/>
        <w:spacing w:after="14" w:before="14"/>
        <w:ind w:left="360"/>
      </w:pPr>
      <w:r>
        <w:rPr>
          <w:rFonts w:ascii="Courier New" w:cs="Courier New" w:eastAsia="Courier New" w:hAnsi="Courier New"/>
          <w:color w:val="1B2A4A"/>
          <w:sz w:val="16"/>
          <w:szCs w:val="16"/>
        </w:rPr>
        <w:t xml:space="preserve">        "why_it_matters": "India renewable energy entry requires Indian partner for SECI participation — identifying the right partner determines the quality of the first project"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"phase": "Project finance and PPA structure",</w:t>
      </w:r>
    </w:p>
    <w:p>
      <w:pPr>
        <w:shd w:fill="F0F0F0" w:val="clear"/>
        <w:spacing w:after="14" w:before="14"/>
        <w:ind w:left="360"/>
      </w:pPr>
      <w:r>
        <w:rPr>
          <w:rFonts w:ascii="Courier New" w:cs="Courier New" w:eastAsia="Courier New" w:hAnsi="Courier New"/>
          <w:color w:val="1B2A4A"/>
          <w:sz w:val="16"/>
          <w:szCs w:val="16"/>
        </w:rPr>
        <w:t xml:space="preserve">        "week": "Weeks 3-5",</w:t>
      </w:r>
    </w:p>
    <w:p>
      <w:pPr>
        <w:shd w:fill="F0F0F0" w:val="clear"/>
        <w:spacing w:after="14" w:before="14"/>
        <w:ind w:left="360"/>
      </w:pPr>
      <w:r>
        <w:rPr>
          <w:rFonts w:ascii="Courier New" w:cs="Courier New" w:eastAsia="Courier New" w:hAnsi="Courier New"/>
          <w:color w:val="1B2A4A"/>
          <w:sz w:val="16"/>
          <w:szCs w:val="16"/>
        </w:rPr>
        <w:t xml:space="preserve">        "deliverable": "DISCOM PPA risk assessment, project finance structure, bank guarantee options",</w:t>
      </w:r>
    </w:p>
    <w:p>
      <w:pPr>
        <w:shd w:fill="F0F0F0" w:val="clear"/>
        <w:spacing w:after="14" w:before="14"/>
        <w:ind w:left="360"/>
      </w:pPr>
      <w:r>
        <w:rPr>
          <w:rFonts w:ascii="Courier New" w:cs="Courier New" w:eastAsia="Courier New" w:hAnsi="Courier New"/>
          <w:color w:val="1B2A4A"/>
          <w:sz w:val="16"/>
          <w:szCs w:val="16"/>
        </w:rPr>
        <w:t xml:space="preserve">        "why_it_matters": "India renewable energy project finance is the technical constraint that most international developers underestimate — DISCOM risk must be structured before project finance can close"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"phase": "India renewable energy GTM plan",</w:t>
      </w:r>
    </w:p>
    <w:p>
      <w:pPr>
        <w:shd w:fill="F0F0F0" w:val="clear"/>
        <w:spacing w:after="14" w:before="14"/>
        <w:ind w:left="360"/>
      </w:pPr>
      <w:r>
        <w:rPr>
          <w:rFonts w:ascii="Courier New" w:cs="Courier New" w:eastAsia="Courier New" w:hAnsi="Courier New"/>
          <w:color w:val="1B2A4A"/>
          <w:sz w:val="16"/>
          <w:szCs w:val="16"/>
        </w:rPr>
        <w:t xml:space="preserve">        "week": "Weeks 5-8",</w:t>
      </w:r>
    </w:p>
    <w:p>
      <w:pPr>
        <w:shd w:fill="F0F0F0" w:val="clear"/>
        <w:spacing w:after="14" w:before="14"/>
        <w:ind w:left="360"/>
      </w:pPr>
      <w:r>
        <w:rPr>
          <w:rFonts w:ascii="Courier New" w:cs="Courier New" w:eastAsia="Courier New" w:hAnsi="Courier New"/>
          <w:color w:val="1B2A4A"/>
          <w:sz w:val="16"/>
          <w:szCs w:val="16"/>
        </w:rPr>
        <w:t xml:space="preserve">        "deliverable": "First SECI tender participation plan, PLI application roadmap, corporate PPA development strategy",</w:t>
      </w:r>
    </w:p>
    <w:p>
      <w:pPr>
        <w:shd w:fill="F0F0F0" w:val="clear"/>
        <w:spacing w:after="14" w:before="14"/>
        <w:ind w:left="360"/>
      </w:pPr>
      <w:r>
        <w:rPr>
          <w:rFonts w:ascii="Courier New" w:cs="Courier New" w:eastAsia="Courier New" w:hAnsi="Courier New"/>
          <w:color w:val="1B2A4A"/>
          <w:sz w:val="16"/>
          <w:szCs w:val="16"/>
        </w:rPr>
        <w:t xml:space="preserve">        "why_it_matters": "India renewable energy GTM requires simultaneous SECI, PLI, and corporate PPA tracks — the sequencing determines speed to first revenue"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"target_titles": [</w:t>
      </w:r>
    </w:p>
    <w:p>
      <w:pPr>
        <w:shd w:fill="F0F0F0" w:val="clear"/>
        <w:spacing w:after="14" w:before="14"/>
        <w:ind w:left="360"/>
      </w:pPr>
      <w:r>
        <w:rPr>
          <w:rFonts w:ascii="Courier New" w:cs="Courier New" w:eastAsia="Courier New" w:hAnsi="Courier New"/>
          <w:color w:val="1B2A4A"/>
          <w:sz w:val="16"/>
          <w:szCs w:val="16"/>
        </w:rPr>
        <w:t xml:space="preserve">      "Chief Executive Officer — India renewable energy strategic decision",</w:t>
      </w:r>
    </w:p>
    <w:p>
      <w:pPr>
        <w:shd w:fill="F0F0F0" w:val="clear"/>
        <w:spacing w:after="14" w:before="14"/>
        <w:ind w:left="360"/>
      </w:pPr>
      <w:r>
        <w:rPr>
          <w:rFonts w:ascii="Courier New" w:cs="Courier New" w:eastAsia="Courier New" w:hAnsi="Courier New"/>
          <w:color w:val="1B2A4A"/>
          <w:sz w:val="16"/>
          <w:szCs w:val="16"/>
        </w:rPr>
        <w:t xml:space="preserve">      "Chief Financial Officer — India renewable energy capital investment",</w:t>
      </w:r>
    </w:p>
    <w:p>
      <w:pPr>
        <w:shd w:fill="F0F0F0" w:val="clear"/>
        <w:spacing w:after="14" w:before="14"/>
        <w:ind w:left="360"/>
      </w:pPr>
      <w:r>
        <w:rPr>
          <w:rFonts w:ascii="Courier New" w:cs="Courier New" w:eastAsia="Courier New" w:hAnsi="Courier New"/>
          <w:color w:val="1B2A4A"/>
          <w:sz w:val="16"/>
          <w:szCs w:val="16"/>
        </w:rPr>
        <w:t xml:space="preserve">      "Head of Business Development or International Markets — India JV partner development",</w:t>
      </w:r>
    </w:p>
    <w:p>
      <w:pPr>
        <w:shd w:fill="F0F0F0" w:val="clear"/>
        <w:spacing w:after="14" w:before="14"/>
        <w:ind w:left="360"/>
      </w:pPr>
      <w:r>
        <w:rPr>
          <w:rFonts w:ascii="Courier New" w:cs="Courier New" w:eastAsia="Courier New" w:hAnsi="Courier New"/>
          <w:color w:val="1B2A4A"/>
          <w:sz w:val="16"/>
          <w:szCs w:val="16"/>
        </w:rPr>
        <w:t xml:space="preserve">      "Head of Regulatory Affairs — MNRE and SECI compliance",</w:t>
      </w:r>
    </w:p>
    <w:p>
      <w:pPr>
        <w:shd w:fill="F0F0F0" w:val="clear"/>
        <w:spacing w:after="14" w:before="14"/>
        <w:ind w:left="360"/>
      </w:pPr>
      <w:r>
        <w:rPr>
          <w:rFonts w:ascii="Courier New" w:cs="Courier New" w:eastAsia="Courier New" w:hAnsi="Courier New"/>
          <w:color w:val="1B2A4A"/>
          <w:sz w:val="16"/>
          <w:szCs w:val="16"/>
        </w:rPr>
        <w:t xml:space="preserve">      "VP Project Finance — India DISCOM PPA risk and financing structure",</w:t>
      </w:r>
    </w:p>
    <w:p>
      <w:pPr>
        <w:shd w:fill="F0F0F0" w:val="clear"/>
        <w:spacing w:after="14" w:before="14"/>
        <w:ind w:left="360"/>
      </w:pPr>
      <w:r>
        <w:rPr>
          <w:rFonts w:ascii="Courier New" w:cs="Courier New" w:eastAsia="Courier New" w:hAnsi="Courier New"/>
          <w:color w:val="1B2A4A"/>
          <w:sz w:val="16"/>
          <w:szCs w:val="16"/>
        </w:rPr>
        <w:t xml:space="preserve">      "Head of Manufacturing — PLI scheme and domestic content strategy"</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"common_mistakes": [</w:t>
      </w:r>
    </w:p>
    <w:p>
      <w:pPr>
        <w:shd w:fill="F0F0F0" w:val="clear"/>
        <w:spacing w:after="14" w:before="14"/>
        <w:ind w:left="360"/>
      </w:pPr>
      <w:r>
        <w:rPr>
          <w:rFonts w:ascii="Courier New" w:cs="Courier New" w:eastAsia="Courier New" w:hAnsi="Courier New"/>
          <w:color w:val="1B2A4A"/>
          <w:sz w:val="16"/>
          <w:szCs w:val="16"/>
        </w:rPr>
        <w:t xml:space="preserve">      "Participating in SECI tenders without an Indian JV partner — SECI requires an Indian SPV and companies that bid without one find their applications rejected at the first submission stage",</w:t>
      </w:r>
    </w:p>
    <w:p>
      <w:pPr>
        <w:shd w:fill="F0F0F0" w:val="clear"/>
        <w:spacing w:after="14" w:before="14"/>
        <w:ind w:left="360"/>
      </w:pPr>
      <w:r>
        <w:rPr>
          <w:rFonts w:ascii="Courier New" w:cs="Courier New" w:eastAsia="Courier New" w:hAnsi="Courier New"/>
          <w:color w:val="1B2A4A"/>
          <w:sz w:val="16"/>
          <w:szCs w:val="16"/>
        </w:rPr>
        <w:t xml:space="preserve">      "Underestimating DISCOM PPA payment risk — international project finance lenders require DISCOM payment security mechanisms that take 6-12 months to negotiate after project award",</w:t>
      </w:r>
    </w:p>
    <w:p>
      <w:pPr>
        <w:shd w:fill="F0F0F0" w:val="clear"/>
        <w:spacing w:after="14" w:before="14"/>
        <w:ind w:left="360"/>
      </w:pPr>
      <w:r>
        <w:rPr>
          <w:rFonts w:ascii="Courier New" w:cs="Courier New" w:eastAsia="Courier New" w:hAnsi="Courier New"/>
          <w:color w:val="1B2A4A"/>
          <w:sz w:val="16"/>
          <w:szCs w:val="16"/>
        </w:rPr>
        <w:t xml:space="preserve">      "Assuming solar PLI is accessible without domestic manufacturing commitment — PLI requires minimum capex of INR 600 crore and 5-year delivery commitment; technology licensing alone does not qualify",</w:t>
      </w:r>
    </w:p>
    <w:p>
      <w:pPr>
        <w:shd w:fill="F0F0F0" w:val="clear"/>
        <w:spacing w:after="14" w:before="14"/>
        <w:ind w:left="360"/>
      </w:pPr>
      <w:r>
        <w:rPr>
          <w:rFonts w:ascii="Courier New" w:cs="Courier New" w:eastAsia="Courier New" w:hAnsi="Courier New"/>
          <w:color w:val="1B2A4A"/>
          <w:sz w:val="16"/>
          <w:szCs w:val="16"/>
        </w:rPr>
        <w:t xml:space="preserve">      "Building India renewable energy GTM without state-specific strategy — DISCOM relationships, land acquisition, and grid connectivity are all state-level processes that require a state-by-state approach"</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"data_points": [</w:t>
      </w:r>
    </w:p>
    <w:p>
      <w:pPr>
        <w:shd w:fill="F0F0F0" w:val="clear"/>
        <w:spacing w:after="14" w:before="14"/>
        <w:ind w:left="360"/>
      </w:pPr>
      <w:r>
        <w:rPr>
          <w:rFonts w:ascii="Courier New" w:cs="Courier New" w:eastAsia="Courier New" w:hAnsi="Courier New"/>
          <w:color w:val="1B2A4A"/>
          <w:sz w:val="16"/>
          <w:szCs w:val="16"/>
        </w:rPr>
        <w:t xml:space="preserve">      "India 500 GW 2030 renewable energy target — requires 60-70 GW annual addition from 2024 to 2030, the largest sustained deployment programme in any single country's history",</w:t>
      </w:r>
    </w:p>
    <w:p>
      <w:pPr>
        <w:shd w:fill="F0F0F0" w:val="clear"/>
        <w:spacing w:after="14" w:before="14"/>
        <w:ind w:left="360"/>
      </w:pPr>
      <w:r>
        <w:rPr>
          <w:rFonts w:ascii="Courier New" w:cs="Courier New" w:eastAsia="Courier New" w:hAnsi="Courier New"/>
          <w:color w:val="1B2A4A"/>
          <w:sz w:val="16"/>
          <w:szCs w:val="16"/>
        </w:rPr>
        <w:t xml:space="preserve">      "SECI outstanding tender pipeline: 40+ GW across solar, wind, and hybrid — the world's largest active renewable energy procurement pipeline",</w:t>
      </w:r>
    </w:p>
    <w:p>
      <w:pPr>
        <w:shd w:fill="F0F0F0" w:val="clear"/>
        <w:spacing w:after="14" w:before="14"/>
        <w:ind w:left="360"/>
      </w:pPr>
      <w:r>
        <w:rPr>
          <w:rFonts w:ascii="Courier New" w:cs="Courier New" w:eastAsia="Courier New" w:hAnsi="Courier New"/>
          <w:color w:val="1B2A4A"/>
          <w:sz w:val="16"/>
          <w:szCs w:val="16"/>
        </w:rPr>
        <w:t xml:space="preserve">      "Solar PLI committed investment: INR 30,000 crore — India's domestic solar manufacturing supply chain investment programme",</w:t>
      </w:r>
    </w:p>
    <w:p>
      <w:pPr>
        <w:shd w:fill="F0F0F0" w:val="clear"/>
        <w:spacing w:after="14" w:before="14"/>
        <w:ind w:left="360"/>
      </w:pPr>
      <w:r>
        <w:rPr>
          <w:rFonts w:ascii="Courier New" w:cs="Courier New" w:eastAsia="Courier New" w:hAnsi="Courier New"/>
          <w:color w:val="1B2A4A"/>
          <w:sz w:val="16"/>
          <w:szCs w:val="16"/>
        </w:rPr>
        <w:t xml:space="preserve">      "India solar power tariff: INR 2.50/kWh — world's lowest utility-scale solar tariff achieved through competitive SECI tendering",</w:t>
      </w:r>
    </w:p>
    <w:p>
      <w:pPr>
        <w:shd w:fill="F0F0F0" w:val="clear"/>
        <w:spacing w:after="14" w:before="14"/>
        <w:ind w:left="360"/>
      </w:pPr>
      <w:r>
        <w:rPr>
          <w:rFonts w:ascii="Courier New" w:cs="Courier New" w:eastAsia="Courier New" w:hAnsi="Courier New"/>
          <w:color w:val="1B2A4A"/>
          <w:sz w:val="16"/>
          <w:szCs w:val="16"/>
        </w:rPr>
        <w:t xml:space="preserve">      "Green hydrogen target: 5 MMTPA by 2030 — the world's most ambitious national green hydrogen production target with $100B committed investment"</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"why_now": [</w:t>
      </w:r>
    </w:p>
    <w:p>
      <w:pPr>
        <w:shd w:fill="F0F0F0" w:val="clear"/>
        <w:spacing w:after="14" w:before="14"/>
        <w:ind w:left="360"/>
      </w:pPr>
      <w:r>
        <w:rPr>
          <w:rFonts w:ascii="Courier New" w:cs="Courier New" w:eastAsia="Courier New" w:hAnsi="Courier New"/>
          <w:color w:val="1B2A4A"/>
          <w:sz w:val="16"/>
          <w:szCs w:val="16"/>
        </w:rPr>
        <w:t xml:space="preserve">      "India's 500 GW 2030 target creates a hard annual capacity addition requirement — the 2024-2027 period is the peak capacity addition window and companies that are not in India by 2025 will miss the largest renewable energy procurement years",</w:t>
      </w:r>
    </w:p>
    <w:p>
      <w:pPr>
        <w:shd w:fill="F0F0F0" w:val="clear"/>
        <w:spacing w:after="14" w:before="14"/>
        <w:ind w:left="360"/>
      </w:pPr>
      <w:r>
        <w:rPr>
          <w:rFonts w:ascii="Courier New" w:cs="Courier New" w:eastAsia="Courier New" w:hAnsi="Courier New"/>
          <w:color w:val="1B2A4A"/>
          <w:sz w:val="16"/>
          <w:szCs w:val="16"/>
        </w:rPr>
        <w:t xml:space="preserve">      "SECI tender pipeline is at record volume — 40+ GW of active tenders means more entry points exist now than at any prior point in India's renewable energy history",</w:t>
      </w:r>
    </w:p>
    <w:p>
      <w:pPr>
        <w:shd w:fill="F0F0F0" w:val="clear"/>
        <w:spacing w:after="14" w:before="14"/>
        <w:ind w:left="360"/>
      </w:pPr>
      <w:r>
        <w:rPr>
          <w:rFonts w:ascii="Courier New" w:cs="Courier New" w:eastAsia="Courier New" w:hAnsi="Courier New"/>
          <w:color w:val="1B2A4A"/>
          <w:sz w:val="16"/>
          <w:szCs w:val="16"/>
        </w:rPr>
        <w:t xml:space="preserve">      "India's green hydrogen mission is in foundation-building phase — the electrolyser, green ammonia, and hydrogen storage companies that establish India partnerships in 2024-2026 will be the supply chain partners for the 2027-2030 scale-up phase"</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    "keywords": "India renewable energy market entry, SECI tender strategy consulting, MNRE PLI scheme advisory, India solar wind GTM strategy, India clean energy market entry",</w:t>
      </w:r>
    </w:p>
    <w:p>
      <w:pPr>
        <w:shd w:fill="F0F0F0" w:val="clear"/>
        <w:spacing w:after="14" w:before="14"/>
        <w:ind w:left="360"/>
      </w:pPr>
      <w:r>
        <w:rPr>
          <w:rFonts w:ascii="Courier New" w:cs="Courier New" w:eastAsia="Courier New" w:hAnsi="Courier New"/>
          <w:color w:val="1B2A4A"/>
          <w:sz w:val="16"/>
          <w:szCs w:val="16"/>
        </w:rPr>
        <w:t xml:space="preserve">    "regions": "India — Rajasthan, Gujarat, Tamil Nadu, Karnataka, Andhra Pradesh solar and wind resource zones; SECI project pipeline nationwide",</w:t>
      </w:r>
    </w:p>
    <w:p>
      <w:pPr>
        <w:shd w:fill="F0F0F0" w:val="clear"/>
        <w:spacing w:after="14" w:before="14"/>
        <w:ind w:left="360"/>
      </w:pPr>
      <w:r>
        <w:rPr>
          <w:rFonts w:ascii="Courier New" w:cs="Courier New" w:eastAsia="Courier New" w:hAnsi="Courier New"/>
          <w:color w:val="1B2A4A"/>
          <w:sz w:val="16"/>
          <w:szCs w:val="16"/>
        </w:rPr>
        <w:t xml:space="preserve">    "stat1n": "500 GW",</w:t>
      </w:r>
    </w:p>
    <w:p>
      <w:pPr>
        <w:shd w:fill="F0F0F0" w:val="clear"/>
        <w:spacing w:after="14" w:before="14"/>
        <w:ind w:left="360"/>
      </w:pPr>
      <w:r>
        <w:rPr>
          <w:rFonts w:ascii="Courier New" w:cs="Courier New" w:eastAsia="Courier New" w:hAnsi="Courier New"/>
          <w:color w:val="1B2A4A"/>
          <w:sz w:val="16"/>
          <w:szCs w:val="16"/>
        </w:rPr>
        <w:t xml:space="preserve">    "stat1l": "India renewable energy target by 2030",</w:t>
      </w:r>
    </w:p>
    <w:p>
      <w:pPr>
        <w:shd w:fill="F0F0F0" w:val="clear"/>
        <w:spacing w:after="14" w:before="14"/>
        <w:ind w:left="360"/>
      </w:pPr>
      <w:r>
        <w:rPr>
          <w:rFonts w:ascii="Courier New" w:cs="Courier New" w:eastAsia="Courier New" w:hAnsi="Courier New"/>
          <w:color w:val="1B2A4A"/>
          <w:sz w:val="16"/>
          <w:szCs w:val="16"/>
        </w:rPr>
        <w:t xml:space="preserve">    "stat1b": "Requires 60-70 GW annual capacity addition — the largest sustained renewable energy deployment programme in any single country's history.",</w:t>
      </w:r>
    </w:p>
    <w:p>
      <w:pPr>
        <w:shd w:fill="F0F0F0" w:val="clear"/>
        <w:spacing w:after="14" w:before="14"/>
        <w:ind w:left="360"/>
      </w:pPr>
      <w:r>
        <w:rPr>
          <w:rFonts w:ascii="Courier New" w:cs="Courier New" w:eastAsia="Courier New" w:hAnsi="Courier New"/>
          <w:color w:val="1B2A4A"/>
          <w:sz w:val="16"/>
          <w:szCs w:val="16"/>
        </w:rPr>
        <w:t xml:space="preserve">    "stat2n": "40+ GW",</w:t>
      </w:r>
    </w:p>
    <w:p>
      <w:pPr>
        <w:shd w:fill="F0F0F0" w:val="clear"/>
        <w:spacing w:after="14" w:before="14"/>
        <w:ind w:left="360"/>
      </w:pPr>
      <w:r>
        <w:rPr>
          <w:rFonts w:ascii="Courier New" w:cs="Courier New" w:eastAsia="Courier New" w:hAnsi="Courier New"/>
          <w:color w:val="1B2A4A"/>
          <w:sz w:val="16"/>
          <w:szCs w:val="16"/>
        </w:rPr>
        <w:t xml:space="preserve">    "stat2l": "Active SECI tender pipeline",</w:t>
      </w:r>
    </w:p>
    <w:p>
      <w:pPr>
        <w:shd w:fill="F0F0F0" w:val="clear"/>
        <w:spacing w:after="14" w:before="14"/>
        <w:ind w:left="360"/>
      </w:pPr>
      <w:r>
        <w:rPr>
          <w:rFonts w:ascii="Courier New" w:cs="Courier New" w:eastAsia="Courier New" w:hAnsi="Courier New"/>
          <w:color w:val="1B2A4A"/>
          <w:sz w:val="16"/>
          <w:szCs w:val="16"/>
        </w:rPr>
        <w:t xml:space="preserve">    "stat2b": "World's largest single-country active renewable energy procurement pipeline — more entry points exist now than at any prior point in India's renewable energy history.",</w:t>
      </w:r>
    </w:p>
    <w:p>
      <w:pPr>
        <w:shd w:fill="F0F0F0" w:val="clear"/>
        <w:spacing w:after="14" w:before="14"/>
        <w:ind w:left="360"/>
      </w:pPr>
      <w:r>
        <w:rPr>
          <w:rFonts w:ascii="Courier New" w:cs="Courier New" w:eastAsia="Courier New" w:hAnsi="Courier New"/>
          <w:color w:val="1B2A4A"/>
          <w:sz w:val="16"/>
          <w:szCs w:val="16"/>
        </w:rPr>
        <w:t xml:space="preserve">    "stat3n": "8 weeks",</w:t>
      </w:r>
    </w:p>
    <w:p>
      <w:pPr>
        <w:shd w:fill="F0F0F0" w:val="clear"/>
        <w:spacing w:after="14" w:before="14"/>
        <w:ind w:left="360"/>
      </w:pPr>
      <w:r>
        <w:rPr>
          <w:rFonts w:ascii="Courier New" w:cs="Courier New" w:eastAsia="Courier New" w:hAnsi="Courier New"/>
          <w:color w:val="1B2A4A"/>
          <w:sz w:val="16"/>
          <w:szCs w:val="16"/>
        </w:rPr>
        <w:t xml:space="preserve">    "stat3l": "India renewable energy market entry strategy",</w:t>
      </w:r>
    </w:p>
    <w:p>
      <w:pPr>
        <w:shd w:fill="F0F0F0" w:val="clear"/>
        <w:spacing w:after="14" w:before="14"/>
        <w:ind w:left="360"/>
      </w:pPr>
      <w:r>
        <w:rPr>
          <w:rFonts w:ascii="Courier New" w:cs="Courier New" w:eastAsia="Courier New" w:hAnsi="Courier New"/>
          <w:color w:val="1B2A4A"/>
          <w:sz w:val="16"/>
          <w:szCs w:val="16"/>
        </w:rPr>
        <w:t xml:space="preserve">    "stat3b": "SECI tender mapping, JV partner identification, and DISCOM PPA structure — with primary research from MNRE, SECI, and Indian developer conversations."</w:t>
      </w:r>
    </w:p>
    <w:p>
      <w:pPr>
        <w:shd w:fill="F0F0F0" w:val="clear"/>
        <w:spacing w:after="14" w:before="14"/>
        <w:ind w:left="360"/>
      </w:pPr>
      <w:r>
        <w:rPr>
          <w:rFonts w:ascii="Courier New" w:cs="Courier New" w:eastAsia="Courier New" w:hAnsi="Courier New"/>
          <w:color w:val="1B2A4A"/>
          <w:sz w:val="16"/>
          <w:szCs w:val="16"/>
        </w:rPr>
        <w:t xml:space="preserve">  }</w:t>
      </w:r>
    </w:p>
    <w:p>
      <w:pPr>
        <w:shd w:fill="F0F0F0" w:val="clear"/>
        <w:spacing w:after="14" w:before="14"/>
        <w:ind w:left="360"/>
      </w:pPr>
      <w:r>
        <w:rPr>
          <w:rFonts w:ascii="Courier New" w:cs="Courier New" w:eastAsia="Courier New" w:hAnsi="Courier New"/>
          <w:color w:val="1B2A4A"/>
          <w:sz w:val="16"/>
          <w:szCs w:val="16"/>
        </w:rPr>
        <w:t xml:space="preserve">]</w:t>
      </w:r>
    </w:p>
    <w:p>
      <w:pPr>
        <w:pBdr>
          <w:bottom w:val="single" w:color="1B2A4A" w:sz="8" w:space="1"/>
        </w:pBdr>
        <w:spacing w:after="200" w:before="200"/>
      </w:pPr>
      <w:r>
        <w:rPr>
          <w:rFonts w:ascii="Arial" w:cs="Arial" w:eastAsia="Arial" w:hAnsi="Arial"/>
        </w:rPr>
        <w:t xml:space="preserve"/>
      </w:r>
    </w:p>
    <w:p>
      <w:pPr>
        <w:pStyle w:val="Heading1"/>
        <w:spacing w:after="160" w:before="400"/>
      </w:pPr>
      <w:r>
        <w:rPr>
          <w:rFonts w:ascii="Arial" w:cs="Arial" w:eastAsia="Arial" w:hAnsi="Arial"/>
          <w:b/>
          <w:bCs/>
          <w:color w:val="1B2A4A"/>
          <w:sz w:val="32"/>
          <w:szCs w:val="32"/>
        </w:rPr>
        <w:t xml:space="preserve">Content architecture summary</w:t>
      </w:r>
    </w:p>
    <w:p>
      <w:pPr>
        <w:spacing w:after="60" w:before="60"/>
      </w:pPr>
      <w:r>
        <w:rPr>
          <w:rFonts w:ascii="Arial" w:cs="Arial" w:eastAsia="Arial" w:hAnsi="Arial"/>
          <w:color w:val="222222"/>
          <w:sz w:val="20"/>
          <w:szCs w:val="20"/>
        </w:rPr>
        <w:t xml:space="preserve">Enhanced pages: 5 sample | Full batch: 40 pages</w:t>
      </w:r>
    </w:p>
    <w:p>
      <w:pPr>
        <w:spacing w:after="60" w:before="60"/>
      </w:pPr>
      <w:r>
        <w:rPr>
          <w:rFonts w:ascii="Arial" w:cs="Arial" w:eastAsia="Arial" w:hAnsi="Arial"/>
          <w:color w:val="222222"/>
          <w:sz w:val="20"/>
          <w:szCs w:val="20"/>
        </w:rPr>
        <w:t xml:space="preserve">Target word count: 3,500-5,000 per page (vs 1,900 in v1 batches)</w:t>
      </w:r>
    </w:p>
    <w:p>
      <w:pPr>
        <w:spacing w:after="60" w:before="60"/>
      </w:pPr>
      <w:r>
        <w:rPr>
          <w:rFonts w:ascii="Arial" w:cs="Arial" w:eastAsia="Arial" w:hAnsi="Arial"/>
          <w:color w:val="222222"/>
          <w:sz w:val="20"/>
          <w:szCs w:val="20"/>
        </w:rPr>
        <w:t xml:space="preserve">Schema blocks: 3 per page (Service + FAQPage + SpeakableSpecification)</w:t>
      </w:r>
    </w:p>
    <w:p>
      <w:pPr>
        <w:spacing w:after="60" w:before="60"/>
      </w:pPr>
      <w:r>
        <w:rPr>
          <w:rFonts w:ascii="Arial" w:cs="Arial" w:eastAsia="Arial" w:hAnsi="Arial"/>
          <w:color w:val="222222"/>
          <w:sz w:val="20"/>
          <w:szCs w:val="20"/>
        </w:rPr>
        <w:t xml:space="preserve">Mandate examples: 3 detailed case snapshots with problem-solution-outcome</w:t>
      </w:r>
    </w:p>
    <w:p>
      <w:pPr>
        <w:spacing w:after="60" w:before="60"/>
      </w:pPr>
      <w:r>
        <w:rPr>
          <w:rFonts w:ascii="Arial" w:cs="Arial" w:eastAsia="Arial" w:hAnsi="Arial"/>
          <w:color w:val="222222"/>
          <w:sz w:val="20"/>
          <w:szCs w:val="20"/>
        </w:rPr>
        <w:t xml:space="preserve">Regulatory table: 4 rows with authority, timeline, complexity</w:t>
      </w:r>
    </w:p>
    <w:p>
      <w:pPr>
        <w:spacing w:after="60" w:before="60"/>
      </w:pPr>
      <w:r>
        <w:rPr>
          <w:rFonts w:ascii="Arial" w:cs="Arial" w:eastAsia="Arial" w:hAnsi="Arial"/>
          <w:color w:val="222222"/>
          <w:sz w:val="20"/>
          <w:szCs w:val="20"/>
        </w:rPr>
        <w:t xml:space="preserve">Competitor intel: 3 named types with differentiation</w:t>
      </w:r>
    </w:p>
    <w:p>
      <w:pPr>
        <w:spacing w:after="60" w:before="60"/>
      </w:pPr>
      <w:r>
        <w:rPr>
          <w:rFonts w:ascii="Arial" w:cs="Arial" w:eastAsia="Arial" w:hAnsi="Arial"/>
          <w:color w:val="222222"/>
          <w:sz w:val="20"/>
          <w:szCs w:val="20"/>
        </w:rPr>
        <w:t xml:space="preserve"/>
      </w:r>
    </w:p>
    <w:p>
      <w:pPr>
        <w:spacing w:after="60" w:before="60"/>
      </w:pPr>
      <w:r>
        <w:rPr>
          <w:rFonts w:ascii="Arial" w:cs="Arial" w:eastAsia="Arial" w:hAnsi="Arial"/>
          <w:color w:val="222222"/>
          <w:sz w:val="20"/>
          <w:szCs w:val="20"/>
        </w:rPr>
        <w:t xml:space="preserve">Batch 23 sectors: fintech-payments (6), enterprise-saas (5), healthtech (5),</w:t>
      </w:r>
    </w:p>
    <w:p>
      <w:pPr>
        <w:spacing w:after="60" w:before="60"/>
      </w:pPr>
      <w:r>
        <w:rPr>
          <w:rFonts w:ascii="Arial" w:cs="Arial" w:eastAsia="Arial" w:hAnsi="Arial"/>
          <w:color w:val="222222"/>
          <w:sz w:val="20"/>
          <w:szCs w:val="20"/>
        </w:rPr>
        <w:t xml:space="preserve">  renewable-energy (4), logistics-supply-chain (4), manufacturing (4),</w:t>
      </w:r>
    </w:p>
    <w:p>
      <w:pPr>
        <w:spacing w:after="60" w:before="60"/>
      </w:pPr>
      <w:r>
        <w:rPr>
          <w:rFonts w:ascii="Arial" w:cs="Arial" w:eastAsia="Arial" w:hAnsi="Arial"/>
          <w:color w:val="222222"/>
          <w:sz w:val="20"/>
          <w:szCs w:val="20"/>
        </w:rPr>
        <w:t xml:space="preserve">  education-edtech (4), carbon-markets (4), proptech (4).</w:t>
      </w:r>
    </w:p>
    <w:p>
      <w:pPr>
        <w:spacing w:after="60" w:before="60"/>
      </w:pPr>
      <w:r>
        <w:rPr>
          <w:rFonts w:ascii="Arial" w:cs="Arial" w:eastAsia="Arial" w:hAnsi="Arial"/>
          <w:color w:val="222222"/>
          <w:sz w:val="20"/>
          <w:szCs w:val="20"/>
        </w:rPr>
        <w:t xml:space="preserve"/>
      </w:r>
    </w:p>
    <w:p>
      <w:pPr>
        <w:spacing w:after="60" w:before="60"/>
      </w:pPr>
      <w:r>
        <w:rPr>
          <w:rFonts w:ascii="Arial" w:cs="Arial" w:eastAsia="Arial" w:hAnsi="Arial"/>
          <w:color w:val="222222"/>
          <w:sz w:val="20"/>
          <w:szCs w:val="20"/>
        </w:rPr>
        <w:t xml:space="preserve">Batch 24 sectors: bfsi (5), agritech (5), electric-vehicles (5),</w:t>
      </w:r>
    </w:p>
    <w:p>
      <w:pPr>
        <w:spacing w:after="60" w:before="60"/>
      </w:pPr>
      <w:r>
        <w:rPr>
          <w:rFonts w:ascii="Arial" w:cs="Arial" w:eastAsia="Arial" w:hAnsi="Arial"/>
          <w:color w:val="222222"/>
          <w:sz w:val="20"/>
          <w:szCs w:val="20"/>
        </w:rPr>
        <w:t xml:space="preserve">  ecommerce-tech (4), insurtech (4), media-entertainment (4),</w:t>
      </w:r>
    </w:p>
    <w:p>
      <w:pPr>
        <w:spacing w:after="60" w:before="60"/>
      </w:pPr>
      <w:r>
        <w:rPr>
          <w:rFonts w:ascii="Arial" w:cs="Arial" w:eastAsia="Arial" w:hAnsi="Arial"/>
          <w:color w:val="222222"/>
          <w:sz w:val="20"/>
          <w:szCs w:val="20"/>
        </w:rPr>
        <w:t xml:space="preserve">  hospitality-tourism (4), geographies-specific (4), ai-ml-platforms (5).</w:t>
      </w:r>
    </w:p>
    <w:p>
      <w:pPr>
        <w:spacing w:before="400"/>
      </w:pPr>
      <w:r>
        <w:rPr>
          <w:rFonts w:ascii="Arial" w:cs="Arial" w:eastAsia="Arial" w:hAnsi="Arial"/>
          <w:i/>
          <w:iCs/>
          <w:color w:val="666666"/>
          <w:sz w:val="16"/>
          <w:szCs w:val="16"/>
        </w:rPr>
        <w:t xml:space="preserve">GreyRadius Consulting | SEO Build Pack Batch 23 Architecture Spec | June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2026-06-28T09:21:01.967Z</dcterms:created>
  <dcterms:modified xsi:type="dcterms:W3CDTF">2026-06-28T09:21:01.980Z</dcterms:modified>
</cp:coreProperties>
</file>

<file path=docProps/custom.xml><?xml version="1.0" encoding="utf-8"?>
<Properties xmlns="http://schemas.openxmlformats.org/officeDocument/2006/custom-properties" xmlns:vt="http://schemas.openxmlformats.org/officeDocument/2006/docPropsVTypes"/>
</file>