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Registration Wasn’t the Market Entry.</w:t>
        <w:br/>
        <w:t>Retail Access Was.</w:t>
      </w:r>
    </w:p>
    <w:p>
      <w:pPr>
        <w:jc w:val="center"/>
      </w:pPr>
      <w:r>
        <w:rPr>
          <w:i/>
          <w:sz w:val="22"/>
        </w:rPr>
        <w:t>How GreyRadius helped an Indian consumer brand align NAFDAC approval, distributor capability, and informal retail access for a commercially viable Lagos launch.</w:t>
      </w:r>
    </w:p>
    <w:p>
      <w:pPr>
        <w:pStyle w:val="Heading1"/>
      </w:pPr>
      <w:r>
        <w:t>Context</w:t>
      </w:r>
    </w:p>
    <w:p>
      <w:r>
        <w:t>An Indian consumer brand was preparing to enter Nigeria, with Lagos as the initial launch market.</w:t>
      </w:r>
    </w:p>
    <w:p>
      <w:r>
        <w:t>On paper, the path appeared straightforward: secure NAFDAC registration, appoint a distributor, import the product, and begin selling.</w:t>
      </w:r>
    </w:p>
    <w:p>
      <w:r>
        <w:t>But regulatory approval did not guarantee commercial access.</w:t>
      </w:r>
    </w:p>
    <w:p>
      <w:r>
        <w:t>Nigeria’s FMCG market depends heavily on fragmented informal retail. NAFDAC clearance could make the product legally available, but it could not ensure that the product reached retailers, moved through the channel, or generated revenue.</w:t>
      </w:r>
    </w:p>
    <w:p>
      <w:r>
        <w:t>The distributor therefore represented more than an import partner. Its retailer relationships, sales reach, field presence, and last-mile capability would determine whether regulatory approval could translate into actual product availability.</w:t>
      </w:r>
    </w:p>
    <w:p>
      <w:r>
        <w:t>The risk was not simply a delayed launch. The company could complete registration and still remain commercially constrained.</w:t>
      </w:r>
    </w:p>
    <w:p>
      <w:pPr>
        <w:pStyle w:val="Heading1"/>
      </w:pPr>
      <w:r>
        <w:t>The Core Challenge</w:t>
      </w:r>
    </w:p>
    <w:p>
      <w:r>
        <w:t>The surface problem appeared to be three market-entry requirements: obtain NAFDAC approval, appoint a qualified distributor, and establish retail access.</w:t>
      </w:r>
    </w:p>
    <w:p>
      <w:r>
        <w:t>The real structural issue was that these were being treated as separate workstreams when they were commercially dependent on one another.</w:t>
      </w:r>
    </w:p>
    <w:p>
      <w:r>
        <w:t>A registration-first approach assumed that distribution could be solved once approval was secured. That created a decision bottleneck at the point where the business needed to move fastest—from regulatory clearance to market activation.</w:t>
      </w:r>
    </w:p>
    <w:p>
      <w:r>
        <w:t>Distributor selection created a second risk.</w:t>
      </w:r>
    </w:p>
    <w:p>
      <w:r>
        <w:t>Import capability alone was an insufficient measure of partner quality. A distributor could manage regulatory documentation and product movement into Nigeria while lacking the retailer relationships and last-mile reach required to penetrate Lagos’s fragmented informal trade.</w:t>
      </w:r>
    </w:p>
    <w:p>
      <w:r>
        <w:t>There was also scalability pressure in the original market logic. Treating Nigeria as a national launch from day one would increase geographic and channel complexity before the company had validated distributor effectiveness or product movement in its first market.</w:t>
      </w:r>
    </w:p>
    <w:p>
      <w:r>
        <w:t>The challenge was therefore not simply registration or distributor appointment.</w:t>
      </w:r>
    </w:p>
    <w:p>
      <w:r>
        <w:t>It was creating an entry model in which regulatory readiness, distributor capability, and retail access became part of the same commercial sequence.</w:t>
      </w:r>
    </w:p>
    <w:p>
      <w:pPr>
        <w:pStyle w:val="Heading1"/>
      </w:pPr>
      <w:r>
        <w:t>The Decision Shift</w:t>
      </w:r>
    </w:p>
    <w:p>
      <w:r>
        <w:t>The company stopped treating registration as the market-entry strategy and started treating retail access as the commercialization strategy.</w:t>
      </w:r>
    </w:p>
    <w:p>
      <w:r>
        <w:t>That reframed the launch.</w:t>
      </w:r>
    </w:p>
    <w:p>
      <w:r>
        <w:t>NAFDAC approval remained a critical gate, but approval alone was no longer considered evidence of market readiness. The ability of the distributor to convert clearance into product availability became equally important.</w:t>
      </w:r>
    </w:p>
    <w:p>
      <w:r>
        <w:t>The strategic question changed from:</w:t>
      </w:r>
    </w:p>
    <w:p>
      <w:pPr>
        <w:jc w:val="center"/>
      </w:pPr>
      <w:r>
        <w:rPr>
          <w:b/>
        </w:rPr>
        <w:t>“How quickly can the product be registered?”</w:t>
      </w:r>
    </w:p>
    <w:p>
      <w:r>
        <w:t>to:</w:t>
      </w:r>
    </w:p>
    <w:p>
      <w:pPr>
        <w:jc w:val="center"/>
      </w:pPr>
      <w:r>
        <w:rPr>
          <w:b/>
        </w:rPr>
        <w:t>“What needs to be commercially ready when registration arrives?”</w:t>
      </w:r>
    </w:p>
    <w:p>
      <w:r>
        <w:t>This shifted distributor selection away from basic import capability toward demonstrated retailer reach, field execution, last-mile coverage, and access to informal trade.</w:t>
      </w:r>
    </w:p>
    <w:p>
      <w:r>
        <w:t>It also changed the geographic logic.</w:t>
      </w:r>
    </w:p>
    <w:p>
      <w:r>
        <w:t>Instead of building distribution nationally from the outset, Lagos became the first commercial proving ground. The objective was to establish a working approval-to-distribution-to-retail sequence before adding geographic complexity.</w:t>
      </w:r>
    </w:p>
    <w:p>
      <w:r>
        <w:t>Market entry became a commercialization problem rather than a regulatory milestone.</w:t>
      </w:r>
    </w:p>
    <w:p>
      <w:pPr>
        <w:pStyle w:val="Heading1"/>
      </w:pPr>
      <w:r>
        <w:t>What Changed in Execution</w:t>
      </w:r>
    </w:p>
    <w:p>
      <w:r>
        <w:t>Distributor capability became a commercial gate.</w:t>
      </w:r>
    </w:p>
    <w:p>
      <w:r>
        <w:t>The partner profile was defined around the ability to create sell-through conditions—not simply bring products into the country. Retailer relationships, active sales coverage, informal-channel access, and last-mile capability became central to distributor fit.</w:t>
      </w:r>
    </w:p>
    <w:p>
      <w:r>
        <w:t>Regulatory and commercial readiness were also connected.</w:t>
      </w:r>
    </w:p>
    <w:p>
      <w:r>
        <w:t>NAFDAC registration was treated as an execution dependency tied directly to distributor activation and launch timing. This reduced the risk of approval arriving before the commercial channel was ready to respond.</w:t>
      </w:r>
    </w:p>
    <w:p>
      <w:r>
        <w:t>Geographic expansion became staged.</w:t>
      </w:r>
    </w:p>
    <w:p>
      <w:r>
        <w:t>Lagos provided a concentrated environment in which distributor performance, retail penetration, product availability, and early commercial traction could be assessed before expanding further.</w:t>
      </w:r>
    </w:p>
    <w:p>
      <w:r>
        <w:t>Informal trade was also moved upstream in the route-to-market logic. Rather than solving fragmented retail access after launch, the ability to reach these outlets became part of the entry design itself.</w:t>
      </w:r>
    </w:p>
    <w:p>
      <w:r>
        <w:t>The operating sequence became clearer:</w:t>
      </w:r>
    </w:p>
    <w:p>
      <w:pPr>
        <w:jc w:val="center"/>
      </w:pPr>
      <w:r>
        <w:rPr>
          <w:b/>
        </w:rPr>
        <w:t>Regulatory clearance → distributor activation → retail availability → first revenue → geographic expansion.</w:t>
      </w:r>
    </w:p>
    <w:p>
      <w:pPr>
        <w:pStyle w:val="Heading1"/>
      </w:pPr>
      <w:r>
        <w:t>Business Impact Delivered</w:t>
      </w:r>
    </w:p>
    <w:p>
      <w:r>
        <w:t>The revised model created a clearer path from regulatory approval to commercial activation.</w:t>
      </w:r>
    </w:p>
    <w:p>
      <w:r>
        <w:t>It reduced the risk of securing NAFDAC clearance only to discover that the appointed distributor could not create sufficient retail reach.</w:t>
      </w:r>
    </w:p>
    <w:p>
      <w:r>
        <w:t>Focusing the initial launch on Lagos also reduced early execution complexity. Instead of spreading management attention and distributor resources across a national footprint, the company could establish commercial viability in one priority market before scaling.</w:t>
      </w:r>
    </w:p>
    <w:p>
      <w:r>
        <w:t>Distributor risk became more visible because partner quality was evaluated against market penetration capability rather than import credentials alone.</w:t>
      </w:r>
    </w:p>
    <w:p>
      <w:r>
        <w:t>Most importantly, first revenue was no longer treated as an automatic consequence of registration.</w:t>
      </w:r>
    </w:p>
    <w:p>
      <w:r>
        <w:t>It became the result of a deliberately aligned sequence between approval, distributor readiness, retail access, and product availability.</w:t>
      </w:r>
    </w:p>
    <w:p>
      <w:pPr>
        <w:pStyle w:val="Heading1"/>
      </w:pPr>
      <w:r>
        <w:t>Key Outcomes</w:t>
      </w:r>
    </w:p>
    <w:p>
      <w:pPr>
        <w:pStyle w:val="ListBullet"/>
      </w:pPr>
      <w:r>
        <w:rPr>
          <w:b/>
        </w:rPr>
        <w:t xml:space="preserve">Initial launch market: </w:t>
      </w:r>
      <w:r>
        <w:t>Lagos, before broader Nigeria expansion.</w:t>
      </w:r>
    </w:p>
    <w:p>
      <w:pPr>
        <w:pStyle w:val="ListBullet"/>
      </w:pPr>
      <w:r>
        <w:rPr>
          <w:b/>
        </w:rPr>
        <w:t xml:space="preserve">Regulatory dependency: </w:t>
      </w:r>
      <w:r>
        <w:t>NAFDAC registration, typically requiring several months depending on product category and documentation.</w:t>
      </w:r>
    </w:p>
    <w:p>
      <w:pPr>
        <w:pStyle w:val="ListBullet"/>
      </w:pPr>
      <w:r>
        <w:rPr>
          <w:b/>
        </w:rPr>
        <w:t xml:space="preserve">Distributor requirement: </w:t>
      </w:r>
      <w:r>
        <w:t>Verified sales reach, retailer relationships, informal-trade access, and last-mile coverage.</w:t>
      </w:r>
    </w:p>
    <w:p>
      <w:pPr>
        <w:pStyle w:val="ListBullet"/>
      </w:pPr>
      <w:r>
        <w:rPr>
          <w:b/>
        </w:rPr>
        <w:t xml:space="preserve">Commercial milestone: </w:t>
      </w:r>
      <w:r>
        <w:t>First revenue following regulatory clearance and distributor activation.</w:t>
      </w:r>
    </w:p>
    <w:p>
      <w:pPr>
        <w:pStyle w:val="ListBullet"/>
      </w:pPr>
      <w:r>
        <w:rPr>
          <w:b/>
        </w:rPr>
        <w:t xml:space="preserve">Execution improvement: </w:t>
      </w:r>
      <w:r>
        <w:t>Clearer connection between regulatory readiness and commercial readiness.</w:t>
      </w:r>
    </w:p>
    <w:p>
      <w:pPr>
        <w:pStyle w:val="ListBullet"/>
      </w:pPr>
      <w:r>
        <w:rPr>
          <w:b/>
        </w:rPr>
        <w:t xml:space="preserve">Risk reduction: </w:t>
      </w:r>
      <w:r>
        <w:t>Lower exposure to distributor mismatch, premature geographic expansion, and post-registration commercialization delays.</w:t>
      </w:r>
    </w:p>
    <w:p>
      <w:pPr>
        <w:spacing w:before="200"/>
      </w:pPr>
      <w:r>
        <w:rPr>
          <w:b/>
        </w:rPr>
        <w:t>In fragmented FMCG markets, regulatory approval creates permission to enter; it does not create the ability to sell. The real entry advantage comes from having a distribution system capable of converting approval into retail availability—and retail availability into revenue.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