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717E6" w:rsidRDefault="00000000">
      <w:pPr>
        <w:spacing w:before="1440" w:after="80"/>
      </w:pPr>
      <w:r>
        <w:rPr>
          <w:b/>
          <w:bCs/>
          <w:color w:val="1B2A4A"/>
          <w:sz w:val="52"/>
          <w:szCs w:val="52"/>
        </w:rPr>
        <w:t>GREYRADIUS CONSULTING</w:t>
      </w:r>
    </w:p>
    <w:p w:rsidR="002717E6" w:rsidRDefault="00000000">
      <w:pPr>
        <w:spacing w:after="80"/>
      </w:pPr>
      <w:r>
        <w:rPr>
          <w:color w:val="E8612C"/>
          <w:sz w:val="30"/>
          <w:szCs w:val="30"/>
        </w:rPr>
        <w:t>SEO Build Pack — Batch 16</w:t>
      </w:r>
    </w:p>
    <w:p w:rsidR="002717E6" w:rsidRDefault="00000000">
      <w:pPr>
        <w:spacing w:after="80"/>
      </w:pPr>
      <w:r>
        <w:rPr>
          <w:b/>
          <w:bCs/>
          <w:color w:val="2E7D32"/>
          <w:sz w:val="22"/>
          <w:szCs w:val="22"/>
        </w:rPr>
        <w:t>VERIFIED: 20 pages | 20 unique slugs | No duplicates | Match confirmed</w:t>
      </w:r>
    </w:p>
    <w:p w:rsidR="002717E6" w:rsidRDefault="00000000">
      <w:pPr>
        <w:spacing w:after="200"/>
      </w:pPr>
      <w:r>
        <w:rPr>
          <w:b/>
          <w:bCs/>
          <w:color w:val="E8612C"/>
        </w:rPr>
        <w:t>Save JSON as: data/industry-pages-batch16.json</w:t>
      </w:r>
    </w:p>
    <w:p w:rsidR="002717E6" w:rsidRDefault="00000000">
      <w:pPr>
        <w:spacing w:after="600"/>
      </w:pPr>
      <w:r>
        <w:rPr>
          <w:i/>
          <w:iCs/>
          <w:color w:val="666666"/>
          <w:sz w:val="18"/>
          <w:szCs w:val="18"/>
        </w:rPr>
        <w:t>May 2026 | Confidential</w:t>
      </w:r>
    </w:p>
    <w:p w:rsidR="002717E6" w:rsidRDefault="002717E6">
      <w:pPr>
        <w:pBdr>
          <w:bottom w:val="single" w:sz="8" w:space="1" w:color="1B2A4A"/>
        </w:pBdr>
        <w:spacing w:before="200" w:after="200"/>
      </w:pPr>
    </w:p>
    <w:p w:rsidR="002717E6" w:rsidRDefault="00000000">
      <w:pPr>
        <w:pStyle w:val="Heading1"/>
      </w:pPr>
      <w:r>
        <w:t>How to use this document</w:t>
      </w:r>
    </w:p>
    <w:p w:rsidR="002717E6" w:rsidRDefault="00000000">
      <w:pPr>
        <w:spacing w:before="60" w:after="60"/>
      </w:pPr>
      <w:r>
        <w:rPr>
          <w:color w:val="222222"/>
        </w:rPr>
        <w:t>Three sections. Use in order.</w:t>
      </w:r>
    </w:p>
    <w:p w:rsidR="002717E6" w:rsidRDefault="00000000">
      <w:pPr>
        <w:pStyle w:val="ListParagraph"/>
        <w:numPr>
          <w:ilvl w:val="0"/>
          <w:numId w:val="2"/>
        </w:numPr>
        <w:spacing w:before="40" w:after="40"/>
      </w:pPr>
      <w:r>
        <w:rPr>
          <w:color w:val="222222"/>
        </w:rPr>
        <w:t>Section 1 — Page index: all 20 pages with output paths</w:t>
      </w:r>
    </w:p>
    <w:p w:rsidR="002717E6" w:rsidRDefault="00000000">
      <w:pPr>
        <w:pStyle w:val="ListParagraph"/>
        <w:numPr>
          <w:ilvl w:val="0"/>
          <w:numId w:val="2"/>
        </w:numPr>
        <w:spacing w:before="40" w:after="40"/>
      </w:pPr>
      <w:r>
        <w:rPr>
          <w:color w:val="222222"/>
        </w:rPr>
        <w:t>Section 2 — Replit prompt: copy and paste directly into Replit AI without modification</w:t>
      </w:r>
    </w:p>
    <w:p w:rsidR="002717E6" w:rsidRDefault="00000000">
      <w:pPr>
        <w:pStyle w:val="ListParagraph"/>
        <w:numPr>
          <w:ilvl w:val="0"/>
          <w:numId w:val="2"/>
        </w:numPr>
        <w:spacing w:before="40" w:after="40"/>
      </w:pPr>
      <w:r>
        <w:rPr>
          <w:color w:val="222222"/>
        </w:rPr>
        <w:t>Section 3 — JSON appendix: save as data/industry-pages-batch16.json</w:t>
      </w:r>
    </w:p>
    <w:p w:rsidR="002717E6" w:rsidRDefault="00000000">
      <w:pPr>
        <w:spacing w:before="60" w:after="60"/>
      </w:pPr>
      <w:r>
        <w:rPr>
          <w:color w:val="222222"/>
        </w:rPr>
        <w:t>Sequence: save JSON first, paste Replit prompt second, confirm 20 pages created.</w:t>
      </w:r>
    </w:p>
    <w:p w:rsidR="002717E6" w:rsidRDefault="00000000">
      <w:pPr>
        <w:spacing w:before="60" w:after="60"/>
      </w:pPr>
      <w:r>
        <w:rPr>
          <w:i/>
          <w:iCs/>
          <w:color w:val="666666"/>
          <w:sz w:val="18"/>
          <w:szCs w:val="18"/>
        </w:rPr>
        <w:t>All previous batches already built. This batch adds 20 new pages only.</w:t>
      </w:r>
    </w:p>
    <w:p w:rsidR="002717E6" w:rsidRDefault="002717E6">
      <w:pPr>
        <w:pBdr>
          <w:bottom w:val="single" w:sz="8" w:space="1" w:color="1B2A4A"/>
        </w:pBdr>
        <w:spacing w:before="200" w:after="200"/>
      </w:pPr>
    </w:p>
    <w:p w:rsidR="002717E6" w:rsidRDefault="00000000">
      <w:pPr>
        <w:pStyle w:val="Heading1"/>
      </w:pPr>
      <w:r>
        <w:t>Section 1: Page index — all 20 pages</w:t>
      </w:r>
    </w:p>
    <w:p w:rsidR="002717E6" w:rsidRDefault="00000000">
      <w:pPr>
        <w:spacing w:before="60" w:after="60"/>
      </w:pPr>
      <w:r>
        <w:rPr>
          <w:i/>
          <w:iCs/>
          <w:color w:val="666666"/>
          <w:sz w:val="18"/>
          <w:szCs w:val="18"/>
        </w:rPr>
        <w:t>20 unique slugs confirmed. No duplicates.</w:t>
      </w:r>
    </w:p>
    <w:p w:rsidR="002717E6" w:rsidRDefault="00000000">
      <w:pPr>
        <w:pStyle w:val="Heading2"/>
      </w:pPr>
      <w:r>
        <w:t>Pages 1–10</w:t>
      </w:r>
    </w:p>
    <w:p w:rsidR="002717E6" w:rsidRDefault="00000000">
      <w:pPr>
        <w:pStyle w:val="ListParagraph"/>
        <w:numPr>
          <w:ilvl w:val="0"/>
          <w:numId w:val="2"/>
        </w:numPr>
        <w:spacing w:before="40" w:after="40"/>
      </w:pPr>
      <w:r>
        <w:rPr>
          <w:color w:val="222222"/>
        </w:rPr>
        <w:t>1. [T3] India creator economy market entry strategy    → industries/media-entertainment/india-creator-economy.html</w:t>
      </w:r>
    </w:p>
    <w:p w:rsidR="002717E6" w:rsidRDefault="00000000">
      <w:pPr>
        <w:pStyle w:val="ListParagraph"/>
        <w:numPr>
          <w:ilvl w:val="0"/>
          <w:numId w:val="2"/>
        </w:numPr>
        <w:spacing w:before="40" w:after="40"/>
      </w:pPr>
      <w:r>
        <w:rPr>
          <w:color w:val="222222"/>
        </w:rPr>
        <w:t>2. [T3] Gulf silver economy and senior care market entry strategy    → industries/healthcare-life-sciences/gulf-silver-economy.html</w:t>
      </w:r>
    </w:p>
    <w:p w:rsidR="002717E6" w:rsidRDefault="00000000">
      <w:pPr>
        <w:pStyle w:val="ListParagraph"/>
        <w:numPr>
          <w:ilvl w:val="0"/>
          <w:numId w:val="2"/>
        </w:numPr>
        <w:spacing w:before="40" w:after="40"/>
      </w:pPr>
      <w:r>
        <w:rPr>
          <w:color w:val="222222"/>
        </w:rPr>
        <w:t>3. [T3] India Islamic finance and halal investment market entry strategy    → industries/islamic-finance/india-islamic-finance.html</w:t>
      </w:r>
    </w:p>
    <w:p w:rsidR="002717E6" w:rsidRDefault="00000000">
      <w:pPr>
        <w:pStyle w:val="ListParagraph"/>
        <w:numPr>
          <w:ilvl w:val="0"/>
          <w:numId w:val="2"/>
        </w:numPr>
        <w:spacing w:before="40" w:after="40"/>
      </w:pPr>
      <w:r>
        <w:rPr>
          <w:color w:val="222222"/>
        </w:rPr>
        <w:t>4. [T3] Africa manufacturing market entry strategy    → industries/manufacturing-industrials/africa-manufacturing-market-entry.html</w:t>
      </w:r>
    </w:p>
    <w:p w:rsidR="002717E6" w:rsidRDefault="00000000">
      <w:pPr>
        <w:pStyle w:val="ListParagraph"/>
        <w:numPr>
          <w:ilvl w:val="0"/>
          <w:numId w:val="2"/>
        </w:numPr>
        <w:spacing w:before="40" w:after="40"/>
      </w:pPr>
      <w:r>
        <w:rPr>
          <w:color w:val="222222"/>
        </w:rPr>
        <w:t>5. [T3] India IoT and smart city market entry strategy    → industries/technology/india-iot-smart-city.html</w:t>
      </w:r>
    </w:p>
    <w:p w:rsidR="002717E6" w:rsidRDefault="00000000">
      <w:pPr>
        <w:pStyle w:val="ListParagraph"/>
        <w:numPr>
          <w:ilvl w:val="0"/>
          <w:numId w:val="2"/>
        </w:numPr>
        <w:spacing w:before="40" w:after="40"/>
      </w:pPr>
      <w:r>
        <w:rPr>
          <w:color w:val="222222"/>
        </w:rPr>
        <w:t>6. [T3] Gulf tourism technology market entry strategy    → industries/hospitality-tourism/gulf-tourism-technology.html</w:t>
      </w:r>
    </w:p>
    <w:p w:rsidR="002717E6" w:rsidRDefault="00000000">
      <w:pPr>
        <w:pStyle w:val="ListParagraph"/>
        <w:numPr>
          <w:ilvl w:val="0"/>
          <w:numId w:val="2"/>
        </w:numPr>
        <w:spacing w:before="40" w:after="40"/>
      </w:pPr>
      <w:r>
        <w:rPr>
          <w:color w:val="222222"/>
        </w:rPr>
        <w:t>7. [T3] Southeast Asia logistics technology market entry strategy    → industries/logistics-supply-chain/southeast-asia-logistics-technology.html</w:t>
      </w:r>
    </w:p>
    <w:p w:rsidR="002717E6" w:rsidRDefault="00000000">
      <w:pPr>
        <w:pStyle w:val="ListParagraph"/>
        <w:numPr>
          <w:ilvl w:val="0"/>
          <w:numId w:val="2"/>
        </w:numPr>
        <w:spacing w:before="40" w:after="40"/>
      </w:pPr>
      <w:r>
        <w:rPr>
          <w:color w:val="222222"/>
        </w:rPr>
        <w:t>8. [T3] India and Gulf education combined market entry strategy    → industries/education-edtech/india-gulf-education-combined.html</w:t>
      </w:r>
    </w:p>
    <w:p w:rsidR="002717E6" w:rsidRDefault="00000000">
      <w:pPr>
        <w:pStyle w:val="ListParagraph"/>
        <w:numPr>
          <w:ilvl w:val="0"/>
          <w:numId w:val="2"/>
        </w:numPr>
        <w:spacing w:before="40" w:after="40"/>
      </w:pPr>
      <w:r>
        <w:rPr>
          <w:color w:val="222222"/>
        </w:rPr>
        <w:t>9. [T3] Africa agricultural fintech market entry strategy    → industries/fintech-payments/africa-agrifintech-market-entry.html</w:t>
      </w:r>
    </w:p>
    <w:p w:rsidR="002717E6" w:rsidRDefault="00000000">
      <w:pPr>
        <w:pStyle w:val="ListParagraph"/>
        <w:numPr>
          <w:ilvl w:val="0"/>
          <w:numId w:val="2"/>
        </w:numPr>
        <w:spacing w:before="40" w:after="40"/>
      </w:pPr>
      <w:r>
        <w:rPr>
          <w:color w:val="222222"/>
        </w:rPr>
        <w:lastRenderedPageBreak/>
        <w:t>10. [T3] India renewable energy storage market entry strategy    → industries/energy-storage/india-renewable-energy-storage.html</w:t>
      </w:r>
    </w:p>
    <w:p w:rsidR="002717E6" w:rsidRDefault="00000000">
      <w:pPr>
        <w:pStyle w:val="Heading2"/>
      </w:pPr>
      <w:r>
        <w:t>Pages 11–20</w:t>
      </w:r>
    </w:p>
    <w:p w:rsidR="002717E6" w:rsidRDefault="00000000">
      <w:pPr>
        <w:pStyle w:val="ListParagraph"/>
        <w:numPr>
          <w:ilvl w:val="0"/>
          <w:numId w:val="2"/>
        </w:numPr>
        <w:spacing w:before="40" w:after="40"/>
      </w:pPr>
      <w:r>
        <w:rPr>
          <w:color w:val="222222"/>
        </w:rPr>
        <w:t>11. [T3] Gulf smart infrastructure market entry strategy    → industries/technology/gulf-smart-infrastructure.html</w:t>
      </w:r>
    </w:p>
    <w:p w:rsidR="002717E6" w:rsidRDefault="00000000">
      <w:pPr>
        <w:pStyle w:val="ListParagraph"/>
        <w:numPr>
          <w:ilvl w:val="0"/>
          <w:numId w:val="2"/>
        </w:numPr>
        <w:spacing w:before="40" w:after="40"/>
      </w:pPr>
      <w:r>
        <w:rPr>
          <w:color w:val="222222"/>
        </w:rPr>
        <w:t>12. [T3] India fintech lending market entry strategy    → industries/fintech-payments/india-fintech-lending.html</w:t>
      </w:r>
    </w:p>
    <w:p w:rsidR="002717E6" w:rsidRDefault="00000000">
      <w:pPr>
        <w:pStyle w:val="ListParagraph"/>
        <w:numPr>
          <w:ilvl w:val="0"/>
          <w:numId w:val="2"/>
        </w:numPr>
        <w:spacing w:before="40" w:after="40"/>
      </w:pPr>
      <w:r>
        <w:rPr>
          <w:color w:val="222222"/>
        </w:rPr>
        <w:t>13. [T3] Africa real estate and PropTech market entry strategy    → industries/proptech/africa-real-estate-market-entry.html</w:t>
      </w:r>
    </w:p>
    <w:p w:rsidR="002717E6" w:rsidRDefault="00000000">
      <w:pPr>
        <w:pStyle w:val="ListParagraph"/>
        <w:numPr>
          <w:ilvl w:val="0"/>
          <w:numId w:val="2"/>
        </w:numPr>
        <w:spacing w:before="40" w:after="40"/>
      </w:pPr>
      <w:r>
        <w:rPr>
          <w:color w:val="222222"/>
        </w:rPr>
        <w:t>14. [T3] India space technology market entry strategy    → industries/satellite-connectivity/india-space-tech.html</w:t>
      </w:r>
    </w:p>
    <w:p w:rsidR="002717E6" w:rsidRDefault="00000000">
      <w:pPr>
        <w:pStyle w:val="ListParagraph"/>
        <w:numPr>
          <w:ilvl w:val="0"/>
          <w:numId w:val="2"/>
        </w:numPr>
        <w:spacing w:before="40" w:after="40"/>
      </w:pPr>
      <w:r>
        <w:rPr>
          <w:color w:val="222222"/>
        </w:rPr>
        <w:t>15. [T3] Gulf Islamic banking and finance market entry strategy    → industries/islamic-finance/gulf-islamic-banking.html</w:t>
      </w:r>
    </w:p>
    <w:p w:rsidR="002717E6" w:rsidRDefault="00000000">
      <w:pPr>
        <w:pStyle w:val="ListParagraph"/>
        <w:numPr>
          <w:ilvl w:val="0"/>
          <w:numId w:val="2"/>
        </w:numPr>
        <w:spacing w:before="40" w:after="40"/>
      </w:pPr>
      <w:r>
        <w:rPr>
          <w:color w:val="222222"/>
        </w:rPr>
        <w:t>16. [T3] India and Gulf energy combined market entry strategy    → industries/renewable-energy/india-gulf-energy-combined.html</w:t>
      </w:r>
    </w:p>
    <w:p w:rsidR="002717E6" w:rsidRDefault="00000000">
      <w:pPr>
        <w:pStyle w:val="ListParagraph"/>
        <w:numPr>
          <w:ilvl w:val="0"/>
          <w:numId w:val="2"/>
        </w:numPr>
        <w:spacing w:before="40" w:after="40"/>
      </w:pPr>
      <w:r>
        <w:rPr>
          <w:color w:val="222222"/>
        </w:rPr>
        <w:t>17. [T3] India pharmaceutical market entry strategy    → industries/pharma/india-pharma-market-entry.html</w:t>
      </w:r>
    </w:p>
    <w:p w:rsidR="002717E6" w:rsidRDefault="00000000">
      <w:pPr>
        <w:pStyle w:val="ListParagraph"/>
        <w:numPr>
          <w:ilvl w:val="0"/>
          <w:numId w:val="2"/>
        </w:numPr>
        <w:spacing w:before="40" w:after="40"/>
      </w:pPr>
      <w:r>
        <w:rPr>
          <w:color w:val="222222"/>
        </w:rPr>
        <w:t>18. [T3] India and Gulf financial services combined market entry strategy    → industries/bfsi/india-gulf-financial-services.html</w:t>
      </w:r>
    </w:p>
    <w:p w:rsidR="002717E6" w:rsidRDefault="00000000">
      <w:pPr>
        <w:pStyle w:val="ListParagraph"/>
        <w:numPr>
          <w:ilvl w:val="0"/>
          <w:numId w:val="2"/>
        </w:numPr>
        <w:spacing w:before="40" w:after="40"/>
      </w:pPr>
      <w:r>
        <w:rPr>
          <w:color w:val="222222"/>
        </w:rPr>
        <w:t>19. [T3] India vertical SaaS market entry strategy    → industries/enterprise-saas/india-b2b-saas-vertical.html</w:t>
      </w:r>
    </w:p>
    <w:p w:rsidR="002717E6" w:rsidRDefault="00000000">
      <w:pPr>
        <w:pStyle w:val="ListParagraph"/>
        <w:numPr>
          <w:ilvl w:val="0"/>
          <w:numId w:val="2"/>
        </w:numPr>
        <w:spacing w:before="40" w:after="40"/>
      </w:pPr>
      <w:r>
        <w:rPr>
          <w:color w:val="222222"/>
        </w:rPr>
        <w:t>20. [T3] Africa mobile internet and connectivity market entry strategy    → industries/technology/africa-mobile-internet.html</w:t>
      </w:r>
    </w:p>
    <w:p w:rsidR="002717E6" w:rsidRDefault="002717E6">
      <w:pPr>
        <w:pBdr>
          <w:bottom w:val="single" w:sz="8" w:space="1" w:color="1B2A4A"/>
        </w:pBdr>
        <w:spacing w:before="200" w:after="200"/>
      </w:pPr>
    </w:p>
    <w:p w:rsidR="002717E6" w:rsidRDefault="00000000">
      <w:pPr>
        <w:pStyle w:val="Heading1"/>
      </w:pPr>
      <w:r>
        <w:t>Section 2: Replit prompt</w:t>
      </w:r>
    </w:p>
    <w:p w:rsidR="002717E6" w:rsidRDefault="00000000">
      <w:pPr>
        <w:spacing w:before="60" w:after="60"/>
      </w:pPr>
      <w:r>
        <w:rPr>
          <w:i/>
          <w:iCs/>
          <w:color w:val="666666"/>
          <w:sz w:val="18"/>
          <w:szCs w:val="18"/>
        </w:rPr>
        <w:t>Copy everything between the === lines and paste into Replit AI. Do not modify.</w:t>
      </w:r>
    </w:p>
    <w:p w:rsidR="002717E6" w:rsidRDefault="002717E6">
      <w:pPr>
        <w:spacing w:before="80" w:after="8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GREYRADIUS INDUSTRY PAGES — BATCH 16 BUILD</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JSON file:  data/industry-pages-batch16.json</w:t>
      </w:r>
    </w:p>
    <w:p w:rsidR="002717E6" w:rsidRDefault="00000000">
      <w:pPr>
        <w:shd w:val="clear" w:color="auto" w:fill="F0F0F0"/>
        <w:spacing w:before="14" w:after="14"/>
        <w:ind w:left="360"/>
      </w:pPr>
      <w:r>
        <w:rPr>
          <w:rFonts w:ascii="Courier New" w:eastAsia="Courier New" w:hAnsi="Courier New" w:cs="Courier New"/>
          <w:color w:val="1B2A4A"/>
          <w:sz w:val="16"/>
          <w:szCs w:val="16"/>
        </w:rPr>
        <w:t>Template:   templates/industry-page-template.html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Pages:      20 (verified — no duplicates)</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PAGES TO BUILD: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 india-creator-economy → industries/media-entertainment/india-creator-economy.html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2. gulf-silver-economy → industries/healthcare-life-sciences/gulf-silver-economy.html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3. india-islamic-finance → industries/islamic-finance/india-islamic-finance.html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4. africa-manufacturing-market-entry → industries/manufacturing-industrials/africa-manufacturing-market-entry.html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5. india-iot-smart-city → industries/technology/india-iot-smart-city.html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6. gulf-tourism-technology → industries/hospitality-tourism/gulf-tourism-technology.html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7. southeast-asia-logistics-technology → industries/logistics-supply-chain/southeast-asia-logistics-technology.html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8. india-gulf-education-combined → industries/education-edtech/india-gulf-education-combined.html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9. africa-agrifintech-market-entry → industries/fintech-payments/africa-agrifintech-market-entry.html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10. india-renewable-energy-storage → industries/energy-storage/india-renewable-energy-storage.html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11. gulf-smart-infrastructure → industries/technology/gulf-smart-infrastructure.html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12. india-fintech-lending → industries/fintech-payments/india-fintech-lending.html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13. africa-real-estate-market-entry → industries/proptech/africa-real-estate-market-entry.html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14. india-space-tech → industries/satellite-connectivity/india-space-tech.html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15. gulf-islamic-banking → industries/islamic-finance/gulf-islamic-banking.html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16. india-gulf-energy-combined → industries/renewable-energy/india-gulf-energy-combined.html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17. india-pharma-market-entry → industries/pharma/india-pharma-market-entry.html</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18. india-gulf-financial-services → industries/bfsi/india-gulf-financial-services.html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19. india-b2b-saas-vertical → industries/enterprise-saas/india-b2b-saas-vertical.html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20. africa-mobile-internet → industries/technology/africa-mobile-internet.html</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STEP 1 — VERIFY FILES</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ls data/industry-pages-batch16.json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ls templates/industry-page-template.html</w:t>
      </w:r>
    </w:p>
    <w:p w:rsidR="002717E6" w:rsidRDefault="00000000">
      <w:pPr>
        <w:shd w:val="clear" w:color="auto" w:fill="F0F0F0"/>
        <w:spacing w:before="14" w:after="14"/>
        <w:ind w:left="360"/>
      </w:pPr>
      <w:r>
        <w:rPr>
          <w:rFonts w:ascii="Courier New" w:eastAsia="Courier New" w:hAnsi="Courier New" w:cs="Courier New"/>
          <w:color w:val="1B2A4A"/>
          <w:sz w:val="16"/>
          <w:szCs w:val="16"/>
        </w:rPr>
        <w:t>If JSON missing: stop and tell me.</w:t>
      </w:r>
    </w:p>
    <w:p w:rsidR="002717E6" w:rsidRDefault="00000000">
      <w:pPr>
        <w:shd w:val="clear" w:color="auto" w:fill="F0F0F0"/>
        <w:spacing w:before="14" w:after="14"/>
        <w:ind w:left="360"/>
      </w:pPr>
      <w:r>
        <w:rPr>
          <w:rFonts w:ascii="Courier New" w:eastAsia="Courier New" w:hAnsi="Courier New" w:cs="Courier New"/>
          <w:color w:val="1B2A4A"/>
          <w:sz w:val="16"/>
          <w:szCs w:val="16"/>
        </w:rPr>
        <w:t>If template missing: copy an existing industry page,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tokenise all content, then continue.</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STEP 2 — BUILD ALL 20 PAGES</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Read data/industry-pages-batch16.json.</w:t>
      </w:r>
    </w:p>
    <w:p w:rsidR="002717E6" w:rsidRDefault="00000000">
      <w:pPr>
        <w:shd w:val="clear" w:color="auto" w:fill="F0F0F0"/>
        <w:spacing w:before="14" w:after="14"/>
        <w:ind w:left="360"/>
      </w:pPr>
      <w:r>
        <w:rPr>
          <w:rFonts w:ascii="Courier New" w:eastAsia="Courier New" w:hAnsi="Courier New" w:cs="Courier New"/>
          <w:color w:val="1B2A4A"/>
          <w:sz w:val="16"/>
          <w:szCs w:val="16"/>
        </w:rPr>
        <w:t>For EACH page object: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 mkdir -p industries/[parent]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B. Read template fresh as string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 Replace ALL tokens: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{{PAGE_TITLE}} {{META_DESC}} {{KEYWORDS}} {{SLUG}}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{{TAGLINE}} {{HERO_BODY}} {{MARKET_TIMING}}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{{STAT1L}} {{STAT1B}}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{{STAT2L}} {{STAT2B}}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{{STAT3L}} {{STAT3B}}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{{INSIGHT_1}} {{INSIGHT_2}} {{INSIGHT_3}} {{INSIGHT_4}}</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{{CHALLENGE_M_1}} through {{CHALLENGE_M_4}}</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challenges_we_solve[i].split('|') for i=0..5:</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{{CHALLENGE_[i+1]_H}}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{{CHALLENGE_[i+1]_B}}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service_angles[i] for i=0..5 → {{SERVICE_[i+1]_BODY}}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faq[i].split('|') for i=0..3: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parts[0].trim() → {{FAQ_[i+1]_Q}}</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parts[1].trim() → {{FAQ_[i+1]_A}}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{{SCHEMA_SERVICE}} → JSON-LD Service schema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{{SCHEMA_FAQ}} → JSON-LD FAQPage schema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 Scan remaining {{ }}: replace empty, log warning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 Write file. Log: Created: [path]</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STEP 3 — SITEMAP + NAV</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Add all 20 URLs to sitemap.xml (priority 0.7).</w:t>
      </w:r>
    </w:p>
    <w:p w:rsidR="002717E6" w:rsidRDefault="00000000">
      <w:pPr>
        <w:shd w:val="clear" w:color="auto" w:fill="F0F0F0"/>
        <w:spacing w:before="14" w:after="14"/>
        <w:ind w:left="360"/>
      </w:pPr>
      <w:r>
        <w:rPr>
          <w:rFonts w:ascii="Courier New" w:eastAsia="Courier New" w:hAnsi="Courier New" w:cs="Courier New"/>
          <w:color w:val="1B2A4A"/>
          <w:sz w:val="16"/>
          <w:szCs w:val="16"/>
        </w:rPr>
        <w:t>Update industries nav dropdown. Do not remove existing.</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STEP 4 — CONFIRM</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Pages created: [N] — must equal 20</w:t>
      </w:r>
    </w:p>
    <w:p w:rsidR="002717E6" w:rsidRDefault="00000000">
      <w:pPr>
        <w:shd w:val="clear" w:color="auto" w:fill="F0F0F0"/>
        <w:spacing w:before="14" w:after="14"/>
        <w:ind w:left="360"/>
      </w:pPr>
      <w:r>
        <w:rPr>
          <w:rFonts w:ascii="Courier New" w:eastAsia="Courier New" w:hAnsi="Courier New" w:cs="Courier New"/>
          <w:color w:val="1B2A4A"/>
          <w:sz w:val="16"/>
          <w:szCs w:val="16"/>
        </w:rPr>
        <w:t>Full list of all 20 file paths</w:t>
      </w:r>
    </w:p>
    <w:p w:rsidR="002717E6" w:rsidRDefault="00000000">
      <w:pPr>
        <w:shd w:val="clear" w:color="auto" w:fill="F0F0F0"/>
        <w:spacing w:before="14" w:after="14"/>
        <w:ind w:left="360"/>
      </w:pPr>
      <w:r>
        <w:rPr>
          <w:rFonts w:ascii="Courier New" w:eastAsia="Courier New" w:hAnsi="Courier New" w:cs="Courier New"/>
          <w:color w:val="1B2A4A"/>
          <w:sz w:val="16"/>
          <w:szCs w:val="16"/>
        </w:rPr>
        <w:t>Token warnings count</w:t>
      </w:r>
    </w:p>
    <w:p w:rsidR="002717E6" w:rsidRDefault="00000000">
      <w:pPr>
        <w:shd w:val="clear" w:color="auto" w:fill="F0F0F0"/>
        <w:spacing w:before="14" w:after="14"/>
        <w:ind w:left="360"/>
      </w:pPr>
      <w:r>
        <w:rPr>
          <w:rFonts w:ascii="Courier New" w:eastAsia="Courier New" w:hAnsi="Courier New" w:cs="Courier New"/>
          <w:color w:val="1B2A4A"/>
          <w:sz w:val="16"/>
          <w:szCs w:val="16"/>
        </w:rPr>
        <w:t>Sitemap updated: yes/no</w:t>
      </w:r>
    </w:p>
    <w:p w:rsidR="002717E6" w:rsidRDefault="00000000">
      <w:pPr>
        <w:shd w:val="clear" w:color="auto" w:fill="F0F0F0"/>
        <w:spacing w:before="14" w:after="14"/>
        <w:ind w:left="360"/>
      </w:pPr>
      <w:r>
        <w:rPr>
          <w:rFonts w:ascii="Courier New" w:eastAsia="Courier New" w:hAnsi="Courier New" w:cs="Courier New"/>
          <w:color w:val="1B2A4A"/>
          <w:sz w:val="16"/>
          <w:szCs w:val="16"/>
        </w:rPr>
        <w:t>Navigation updated: yes/no</w:t>
      </w:r>
    </w:p>
    <w:p w:rsidR="002717E6" w:rsidRDefault="00000000">
      <w:pPr>
        <w:shd w:val="clear" w:color="auto" w:fill="F0F0F0"/>
        <w:spacing w:before="14" w:after="14"/>
        <w:ind w:left="360"/>
      </w:pPr>
      <w:r>
        <w:rPr>
          <w:rFonts w:ascii="Courier New" w:eastAsia="Courier New" w:hAnsi="Courier New" w:cs="Courier New"/>
          <w:color w:val="1B2A4A"/>
          <w:sz w:val="16"/>
          <w:szCs w:val="16"/>
        </w:rPr>
        <w:t>Any failures with exact reason</w:t>
      </w:r>
    </w:p>
    <w:p w:rsidR="002717E6" w:rsidRDefault="002717E6">
      <w:pPr>
        <w:shd w:val="clear" w:color="auto" w:fill="F0F0F0"/>
        <w:spacing w:before="14" w:after="14"/>
        <w:ind w:left="36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DO NOT write scripts. DO NOT rebuild existing pages.</w:t>
      </w:r>
    </w:p>
    <w:p w:rsidR="002717E6" w:rsidRDefault="00000000">
      <w:pPr>
        <w:shd w:val="clear" w:color="auto" w:fill="F0F0F0"/>
        <w:spacing w:before="14" w:after="14"/>
        <w:ind w:left="360"/>
      </w:pPr>
      <w:r>
        <w:rPr>
          <w:rFonts w:ascii="Courier New" w:eastAsia="Courier New" w:hAnsi="Courier New" w:cs="Courier New"/>
          <w:color w:val="1B2A4A"/>
          <w:sz w:val="16"/>
          <w:szCs w:val="16"/>
        </w:rPr>
        <w:t>Read JSON. Loop. Replace tokens. Write files.</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2717E6">
      <w:pPr>
        <w:pBdr>
          <w:bottom w:val="single" w:sz="8" w:space="1" w:color="1B2A4A"/>
        </w:pBdr>
        <w:spacing w:before="200" w:after="200"/>
      </w:pPr>
    </w:p>
    <w:p w:rsidR="002717E6" w:rsidRDefault="00000000">
      <w:pPr>
        <w:pStyle w:val="Heading1"/>
      </w:pPr>
      <w:r>
        <w:lastRenderedPageBreak/>
        <w:t>Section 3: JSON appendix — save as data/industry-pages-batch16.json</w:t>
      </w:r>
    </w:p>
    <w:p w:rsidR="002717E6" w:rsidRDefault="00000000">
      <w:pPr>
        <w:spacing w:before="60" w:after="60"/>
      </w:pPr>
      <w:r>
        <w:rPr>
          <w:i/>
          <w:iCs/>
          <w:color w:val="666666"/>
          <w:sz w:val="18"/>
          <w:szCs w:val="18"/>
        </w:rPr>
        <w:t>20 page objects. Copy and save as data/industry-pages-batch16.json in Replit.</w:t>
      </w:r>
    </w:p>
    <w:p w:rsidR="002717E6" w:rsidRDefault="002717E6">
      <w:pPr>
        <w:spacing w:before="80" w:after="40"/>
      </w:pP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"india-creator-economy",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"media-entertainment",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Creator Economy Market Entry | GreyRadius Consulting",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creator economy platforms, influencer technology companies, and content monetisation businesses enter India with market entry strategy, regulatory mapping, and GTM execution.",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creator economy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creator platform to Indian content creator — strategy for creator economy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creator economy is one of the world's most significant — with 100 million content creators across YouTube, Instagram, Moj, Josh, and emerging platforms, a music industry producing 700 million song downloads daily, a podcast market growing at 30% annually, and brands spending $1B+ on influencer marketing annually. International creator economy platforms, influencer marketing technology companies, content monetisation businesses, and creator tools are all evaluating India as a priority market. GreyRadius helps creator economy companies validate Indian creator and brand demand, navigate regulatory requirements, identify distribution partners, and execute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creator economy is crossing a commercial inflection point — YouTube has paid Indian creators $2B+ cumulatively, Instagram's Creator Marketplace is growing, and brands are dramatically increasing influencer budget allocation. The creator economy companies establishing Indian creator relationships in 2024–2027 will build network effects that compound as the market professionalises.",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creator economy is projected to reach $20B by 2027 — growing at 25% annually as brand influencer spend, creator monetisation tools, and content platform revenues all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"YouTube has 700 million monthly Indian users — making India YouTube's largest market globally by users and creating the most significant content creator monetisation opportunity outside the 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"Short-form video is growing at 40% annually — Moj, Josh, and Instagram Reels all serving 300M+ Indian users who are both consuming and creating short-form content at extraordinary rates.",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"Regional language content is the fastest-growing creator category — Tamil, Telugu, Bengali, and Hindi creators outside metros are achieving significant followings as cheap data reaches Tier 2-4 cities."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"Creator monetisation in India is significantly lower than global benchmarks — Indian CPMs are 80-90% lower than US CPMs requiring volume-based monetisation strategies rather than premium rate approaches.",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requirements for influencer marketing are evolving — ASCI guidelines and SEBI influencer regulations for financial content both create compliance obligations for creator platforms and brands.",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"Fragmented platform landscape requires multi-platform strategy — Indian creators spread across YouTube, Instagram, Moj, Josh, ShareChat, and Meesho requiring multi-platform distribution and monetisation strategies.",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"Trust and quality verification for influencer marketing is limited — brand fraud, fake follower concerns, and inconsistent content quality affect Indian influencer marketing ROI."</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creator economy demand validation|You need to validate Indian creator and brand demand for your platform or service including monetisation expectations and platform usage patterns.",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"ASCI and regulatory compliance pathway|You need to understand ASCI influencer guidelines, SEBI financial content regulations, and emerging creator economy compliance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creator economy distribution partner identification|You need multi-channel networks, talent management agencies, and brand marketing platforms as commercial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creator economy GTM strategy|You need a go-to-market plan covering creator acquisition, brand buyer outreach, and first-revenue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creator economy investment|You need a pitch book grounded in India creator market data and brand spend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"Regional language creator strategy|You need a strategy for accessing the fast-growing Hindi and regional language creator communities beyond English-first metro creators."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"Validate Indian creator and brand demand for your platform with primary research across creator segments and brand marketing budgets.",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creator economy investment covering Indian CPM economics and platform unit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creator economy market entry including regulatory pathway, MCN partner identification, and first-creator-milestone.",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creator economy GTM team covering creator acquisition and brand buyer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creator economy investment with platform growth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and regional language content recommendation to creator fraud detection and brand-creator matching."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creator monetisation platforms or also with influencer marketing technology and creator tools companies entering India?|All creator economy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creator economy engagement take?|Typically 6–10 weeks for creator and brand demand research, regulatory mapping, and platform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multi-channel network and talent management partners in India?|Yes — MCN and talent agency partner identification are core to our India creator economy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"What CPM economics should creator platforms expect in India?|Indian CPMs average $0.50–2 versus $8–15 in US — we model India-specific platform economics in every creator economy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creator economy market entry, India influencer GTM strategy, India content creator consulting, India YouTuber market advisory, India creator platform entry, India influencer marketing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plus Hindi belt and regional language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"$20B",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creator economy by 2027",</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brand influencer spend, creator monetisation tools, and content platform revenues all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creator economy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content creators, brand marketing managers, and platform operators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creator economy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creator demand mapping and brand spend analysis delivers India creator economy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"gulf-silver-economy",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"healthcare-life-sciences",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"Gulf Silver Economy &amp; Senior Care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senior care companies, healthy ageing technology businesses, and silver economy platforms enter Gulf markets with market entry strategy,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"Gulf silver economy and senior care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senior care product to Gulf ageing population — strategy for silver economy companies entering the GCC.",</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silver economy is an emerging and underserved market opportunity — with Gulf populations ageing as life expectancy improves, expatriate retirement communities developing in UAE, significant unmet demand for quality senior care services, and governments investing in elder care infrastructure as traditional family care models strain under economic pressure. International senior care operators, healthy ageing technology companies, retirement community developers, and silver economy platform businesses are all evaluating Gulf market entry. GreyRadius helps silver economy companies validate Gulf demand, navigate regulatory requirements, identify local partners, and execute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"UAE's retirement visa and retiree-friendly ecosystem is creating a new segment of international senior residents — the 2040 residency visa and healthcare investment are both creating commercial infrastructure for silver economy businesses. Saudi Arabia's ageing citizen population and Vision 2030 healthcare focus are creating government investment in elder care quality that international companies can access.",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silver economy market is projected to reach $15B by 2030 — growing at 15% annually as Gulf population ageing, expatriate retirement community development, and quality senior care demand all increase.",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"UAE has issued 100,000+ retirement visas attracting affluent international retirees — creating a premium senior consumer segment with high disposable income and strong demand for quality senior living and healthcare.",</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dementia and chronic disease burden in ageing populations is growing — Alzheimer's, diabetes complications, and cardiovascular disease in seniors are all creating significant senior healthcare service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senior population will double by 2040 — creating government urgency to develop elder care infrastructure that currently depends almost entirely on family and expatriate domestic workers."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"Senior care regulatory frameworks in Gulf are still developing — elder care facility licensing, care quality standards, and senior healthcare reimbursement frameworks are all at early stages.",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"Cultural attitudes toward formal senior care are evolving — Arab family culture traditionally expects children to care for elderly parents and formal senior care carries social stigma that requires careful positioning.",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"Qualified senior care workforce is scarce in Gulf — geriatric physicians, specialist nurses, and trained care workers are limited and expensive in Gulf labour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basic low-cost care services is significant — competing against low-cost expatriate domestic care workers requires clear quality differentiation."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silver economy demand validation|You need to validate Gulf senior and family demand for your silver economy product including cultural sensitivity requirements and pricing expectations.",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licensing pathway|You need to understand elder care facility licensing, healthcare service regulations, and senior care quality standards in UAE and Saudi Arabia.",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silver economy partner identification|You need senior living developers, hospital operators, and government elder care programme contacts as commercial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silver economy GTM strategy|You need a go-to-market plan covering premium expatriate retirees, affluent Saudi and Emirati seniors, and government elder care programmes.",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silver economy investment|You need a pitch book grounded in Gulf ageing demographic data and senior care demand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"Cultural adaptation strategy|You need a product and service adaptation strategy that respects Gulf cultural attitudes toward senior care."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senior and family demand for your silver economy product with primary research and cultural sensitivity assessment.",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silver economy investment covering regulatory compliance and workforce cost.",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silver economy market entry including licensing pathway, partner identification, and first-service-launch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silver economy GTM team covering senior living developer and government programme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silver economy investment with demographic ageing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senior companion technology to Gulf elder care demand forecasting."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senior care operators or also with healthy ageing technology and retirement community developers entering the Gulf?|All silver economy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Gulf silver economy markets does GreyRadius prioritise?|UAE first for expatriate retiree demand and regulatory accessibility, then Saudi Arabia for citizen elder care volume.",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silver economy engagement take?|Typically 8–12 weeks given cultural sensitivity research and regulatory mapping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senior living developer and hospital partners?|Yes."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silver economy market entry, UAE senior care GTM strategy, Saudi Arabia ageing consulting, Gulf elder care advisory, GCC retirement market entry, Gulf healthy ageing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and Abu Dhabi, Saudi Arabia — Riyadh and Jeddah, Qatar",</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silver economy market by 2030",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15% annually as Gulf population ageing, expatriate retirement community development, and senior care quality demand all increase.",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silver economy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"Gulf seniors, family caregivers, and healthcare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silver economy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demographic mapping and senior care demand research delivers Gulf silver economy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"india-islamic-finance",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"islamic-finance",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Islamic Finance &amp; Halal Investment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Islamic finance companies, Shariah-compliant investment platforms, and halal financial services businesses enter India with market entry strategy,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Islamic finance and halal investment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Shariah-compliant financial product to Indian Muslim investor — strategy for Islamic finance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 is the world's second-largest Muslim-majority population market — with 200 million Muslim consumers, a rapidly growing Muslim middle class, and significant unmet demand for Shariah-compliant financial products including interest-free savings, halal investments, and Islamic insurance. The Reserve Bank of India has signalled openness to Islamic finance pilots, SEBI has created frameworks for halal-screened mutual funds, and Indian Muslim entrepreneurs are actively seeking Shariah-compliant business finance. GreyRadius helps Islamic finance companies validate Indian Muslim consumer and enterprise demand, navigate RBI and SEBI regulatory frameworks, identify distribution partners, and execute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Islamic finance regulatory environment is evolving — SEBI's approval of Shariah-compliant mutual funds, state government Islamic finance initiatives in Kerala, and growing Muslim consumer demand for halal financial products are all creating commercial windows. The Islamic finance companies that establish Indian Muslim consumer relationships in 2024–2027 will benefit from a market that has virtually no existing formal Islamic finance infrastructure.",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Muslim population of 200 million represents the world's largest underserved Islamic finance market — with virtually no formal Shariah-compliant banking, insurance, or investment products currently accessible to Indian Muslim consumers.",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"SEBI's Shariah-compliant mutual fund category has attracted Rs 2,000+ crore in AUM — demonstrating that Indian Muslim investors are willing to pay for halal-screened investment products.",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"Indian Muslim SME demand for halal business finance is significant — Muslim entrepreneurs avoiding interest-based loans are the primary near-term Islamic finance demand segment in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"Kerala state government has been most active in Islamic finance development — Kerala Infrastructure Investment Fund Board's Islamic finance window and KSIDC's Islamic finance pilot create state-level entry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 has not yet approved full Islamic banking in India — only limited Islamic finance-compatible products are currently permitted, requiring creative product structuring to serve Indian Muslim demand within existing regulatory frameworks.",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"Consumer awareness of Islamic finance among Indian Muslims is limited — most Indian Muslims are not familiar with Islamic finance instruments and require significant consumer education before adoption.",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complexity for Islamic financial products in India is significant — navigating RBI, SEBI, and IRDAI frameworks simultaneously while maintaining Shariah compliance requires specialist expertise.",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informal Islamic finance arrangements — community-based lending, rotating savings clubs, and informal moneylenders — is deeply embedded in Indian Muslim communities."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Islamic finance demand validation|You need to validate Indian Muslim consumer and SME demand for Shariah-compliant financial products and what awareness and willingness to pay exist.",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 and SEBI regulatory pathway|You need to understand the current regulatory framework for Islamic finance-compatible products in India and what structures are permissible.",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Islamic finance distribution partner identification|You need Islamic microfinance institutions, cooperative banks, Muslim community organisations, and halal marketplace platforms as distribution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Islamic finance GTM strategy|You need a go-to-market plan covering Indian Muslim consumer acquisition and SME finance distribution channels.",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Islamic finance|You need a pitch book grounded in Indian Muslim market data and regulatory framework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"State-level entry strategy|You need a strategy for entering states with the most developed Islamic finance regulatory frameworks — starting with Kerala and moving to Maharashtra and Tamil Nadu."</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Muslim consumer and SME demand for Islamic financial products with primary research across income segments and geographies.",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Islamic finance investment covering regulatory compliance cost and distribution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"End-to-end India Islamic finance market entry including RBI and SEBI pathway, distribution partner identification, and first-product-launch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Islamic finance GTM team covering Muslim consumer and SME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Islamic finance investment with Muslim demographic and regulatory evolution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Urdu and regional language Islamic financial advisory to halal investment screening automation."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Islamic banking companies or also with halal investment platforms and Shariah-compliant insurance companies entering India?|All Islamic finance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Islamic finance engagement take?|Typically 8–12 weeks given regulatory complexity and consumer demand research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Islamic microfinance and community distribution partners in India?|Yes — Islamic finance distribution partner identification is core to our India Islamic finance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"Is Islamic banking currently permitted in India?|Full Islamic banking is not yet RBI-approved — only Islamic finance-compatible products within existing frameworks are currently permissible. We assess the right product structure for every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Islamic finance market entry, India halal investment GTM strategy, India Shariah compliant banking consulting, India Muslim finance advisory, India Islamic finance strategy, India halal financial services",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Kerala, Maharashtra, Tamil Nadu, Uttar Pradesh, West Bengal — Muslim-concentrated states",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"200M",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Muslim population — world's second largest",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"Virtually no formal Shariah-compliant financial products currently accessible — creating the world's largest underserved Islamic finance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Islamic finance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Muslim consumers, SME owners, and Islamic finance specialists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Islamic finance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Muslim consumer demand mapping and regulatory pathway research delivers India Islamic finance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"africa-manufacturing-market-entry",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"manufacturing-industrials",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Manufacturing Market Entry Strategy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manufacturers enter Africa with market entry strategy, regulatory mapping, industrial zone identification, and local partner identification across Nigeria, Ethiopia, Kenya, and South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"Africa manufacturing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manufacturer to African production — strategy for manufacturing companies entering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manufacturing market is at a historic inflection point — with AfCFTA creating a 54-country free trade zone that makes pan-African manufacturing economics viable for the first time, government industrial parks across Ethiopia, Rwanda, Nigeria, and South Africa offering infrastructure and incentives, a young and growing workforce, and rising Chinese labour costs driving manufacturing diversification interest. International manufacturers across garments, food processing, pharmaceuticals, electronics assembly, and consumer goods are all evaluating Africa as a manufacturing destination. GreyRadius helps manufacturing companies validate African market and export demand, assess industrial zone investment options, identify local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"Ethiopia's industrial parks — Hawassa, Bole Lemi, and Dire Dawa — have attracted H&amp;M, PVH, and Walmart suppliers demonstrating that African manufacturing can meet global quality standards. South Africa's special economic zones and Nigeria's manufacturing incentive programmes are creating investment pathways. The AfCFTA tariff phase-down schedule is creating a defined window for establishing manufacturing before intra-African trade flows fully develop.",</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manufacturing sector is projected to reach $1T by 2030 — growing at 7% annually as AfCFTA trade, infrastructure investment, and labour cost competitiveness all improve the investment case.",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"Ethiopia's garment manufacturing exports grew from near zero to $200M+ in five years — demonstrating that African manufacturing can achieve export-competitive quality with appropriate infrastructure and training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"Nigeria's manufacturing sector employs 30 million people and is growing at 8% annually — food processing, FMCG manufacturing, and consumer goods production all scaling to serve Nigeria's 220 million people.",</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"South Africa has Africa's most sophisticated manufacturing ecosystem — automotive, chemicals, and advanced manufacturing all operating at globally competitive quality standards."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quality constrains manufacturing in many African markets — power reliability, road connectivity, port access, and industrial water supply vary dramatically across African countries.",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"Workforce productivity requires significant training investment — while African labour is cost-competitive, productivity improvement to global manufacturing standards requires 12–24 months of training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development for inputs and components requires advance planning — raw materials, packaging, and components that exist in Asian manufacturing ecosystems must be locally developed or imported in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"Political and regulatory risk varies by country — manufacturing investment commitments require careful country risk assessment given potential for policy reversals."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manufacturing market and export demand validation|You need to validate both domestic African market demand and export market access economics for your manufactured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"Industrial zone and investment pathway assessment|You need to identify the right African country, special economic zone, and industrial park for your manufacturing investment based on infrastructure, incentives, and market access.",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manufacturing local partner identification|You need Ethiopian Industrial Parks Development Corporation, South African IDC, Nigerian NEPZA, and local manufacturing joint venture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manufacturing regulatory and incentive pathway|You need to understand manufacturing licences, export incentives, and investment protection frameworks in your target African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manufacturing investment|You need a pitch book grounded in Africa manufacturing demand data and AfCFTA trade opportunity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"AfCFTA market access strategy|You need to understand how AfCFTA tariff reductions create pan-African market access from a single manufacturing location."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domestic and export demand for your manufactured product across priority African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manufacturing investment covering infrastructure cost and workforce development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manufacturing market entry including industrial zone identification, regulatory pathway, and local partner development.",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manufacturing GTM team covering government industrial programme and buyer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manufacturing investment with AfCFTA trade opportunity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manufacturing quality monitoring for Africa operating conditions to supply chain optimisation for African input sourcing."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garment manufacturers or also with food processing, pharmaceutical, and electronics manufacturers entering Africa?|All manufacturing sectors.",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manufacturing markets does GreyRadius prioritise?|Ethiopia for garments, South Africa for advanced manufacturing, Nigeria for FMCG, and Rwanda for technology and services manufacturing.",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manufacturing market entry engagement take?|Typically 10–14 weeks for market demand research, industrial zone assessment, and local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industrial park and SEZ partnerships for manufacturing companies in Africa?|Yes — industrial park and SEZ partnership identification are core to our Africa manufacturing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manufacturing market entry, Ethiopia garment GTM strategy, Nigeria industrial consulting, Africa SEZ advisory, AfCFTA manufacturing strategy, Sub-Saharan industrial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"Ethiopia, South Africa, Nigeria, Kenya, Rwanda, Ghana",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"Africa manufacturing sector by 2030",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"AfCFTA trade, infrastructure investment, and labour cost competitiveness improving the Africa manufacturing investment case.",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manufacturing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"Industrial zone officials, manufacturing buyers, and government investment promotion agencies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manufacturing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"stat3b": "AI-augmented industrial zone assessment and manufacturing demand research delivers Africa manufacturing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"india-iot-smart-city",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IoT &amp; Smart City Market Entry Strategy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IoT companies, smart city technology providers, and connected infrastructure businesses enter India with market entry strategy, government programme identification,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IoT and smart city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IoT technology to Indian urban deployment — strategy for IoT and smart city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IoT and smart city market is one of the world's most significant — with the Smart Cities Mission covering 100 cities, a government investing $15B+ in urban technology infrastructure, 500 million smartphone users creating connected device demand, and industrial IoT growing as PLI manufacturing investment creates smart factory demand. International IoT platform companies, smart city technology providers, connected infrastructure businesses, and urban analytics companies are all evaluating India as a high-growth IoT and smart city market. GreyRadius helps IoT and smart city companies validate government and enterprise demand, access Smart Cities Mission procurement, identify partners, and execute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Smart Cities Mission Phase 2 is creating the world's most active government urban technology procurement programme — 100 cities implementing integrated command and control centres, smart mobility, digital citizen services, and urban analytics are all creating specific IoT and smart city technology procurement windows in 2024–2027.",</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IoT and smart city market is projected to reach $20B by 2027 — growing at 25% annually as Smart Cities Mission, industrial IoT, and connected consumer device adoption all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"Smart Cities Mission has deployed 12,000+ smart city projects across 100 cities — creating one of the world's largest urban technology deployment programmes with ongoing maintenance, upgrade, and expansion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"Industrial IoT is growing at 30% annually — PLI-incentivised manufacturing creating new smart factory demand for sensors, connectivity, and analytics platforms.",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5G rollout is enabling new IoT applications — Jio and Airtel 5G coverage creating network infrastructure for industrial IoT, smart city, and consumer connected device applications."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"Smart Cities Mission procurement requires government tender participation — city-level procurement involves competitive tendering processes with local content requirements and payment timelines.",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"IoT platform interoperability is a challenge — integrating with diverse city systems including legacy SCADA, traffic management, and utility billing requires significant engineering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"Data sovereignty and localisation requirements affect IoT platform architecture — Indian Smart Cities Mission data residency requirements affect cloud and data management architecture decisions.",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Indian IT companies — TCS, Wipro, and L&amp;T — with deep government relationships is intense across Smart Cities Mission procurement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IoT smart city demand validation|You need to validate government and enterprise demand for your IoT or smart city product and identify active Smart Cities Mission procurement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"Smart Cities Mission programme access|You need to map active urban technology tenders, Smart Cities Mission procurement pipelines, and central government scheme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IoT partner identification|You need Indian system integrators, smart city programme implementers, and industrial IoT channel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IoT GTM strategy|You need a go-to-market plan covering government tender participation, industrial enterprise sales, and connected device distribution.",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IoT investment|You need a pitch book grounded in India IoT market data and Smart Cities Mission programme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"Data localisation and architecture strategy|You need an IoT platform architecture that meets Smart Cities Mission data residency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government and enterprise IoT demand with Smart Cities Mission programme mapping and industrial buyer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IoT investment covering government tender economics and industrial sales cycle.",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IoT market entry including programme access strategy, SI partner identification, and first-deployment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IoT GTM team covering government and industrial enterprise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IoT investment with Smart Cities Mission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use-case identification — from Indian city traffic optimisation to predictive infrastructure maintenance for Smart Cities Mission deployments."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city platform companies or also with industrial IoT, connected devices, and urban analytics companies entering India?|All IoT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IoT smart city engagement take?|Typically 8–12 weeks for government programme mapping and industrial demand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Smart Cities Mission tender opportunities and SI partners for IoT companies?|Yes — Smart Cities Mission tender mapping and SI partner identification are core to our India IoT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5G rollout affect IoT market entry strategy?|5G enables new IoT applications particularly in industrial and smart city contexts — we assess 5G enablement in every India IoT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IoT market entry, India smart city GTM strategy, India connected infrastructure consulting, Smart Cities Mission advisory, India industrial IoT market entry, India urban technology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Smart Cities Mission cities across Bengaluru, Pune, Ahmedabad, Indore, Bhopal, Lucknow, Visakhapatnam",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"$20B",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IoT and smart city market by 2027",</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Smart Cities Mission, industrial IoT, and connected consumer device adoption all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IoT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"Smart city programme heads, industrial IoT buyers, and government urban technology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IoT and smart city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Smart Cities Mission programme mapping and IoT demand research delivers India IoT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"gulf-tourism-technology",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"hospitality-tourism",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"Gulf Tourism Technology Market Entry | GreyRadius Consulting",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tourism technology companies, travel tech businesses, and destination management platforms enter Gulf markets with market entry strategy,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"Gulf tourism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travel technology to Gulf visitor experience — strategy for tourism technology companies entering the GCC.",</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Gulf's tourism technology market is growing at extraordinary speed — with Saudi Arabia targeting 150 million annual visitors by 2030, UAE sustaining 20M+ annual tourists, and governments investing in smart tourism infrastructure, digital visitor experience, and data-driven destination management. International travel technology companies, destination management system providers, tourist experience platforms, smart tourism infrastructure businesses, and travel analytics companies are all evaluating Gulf tourism technology market entry. GreyRadius helps tourism technology companies validate Gulf destination authority and hospitality operator demand, navigate regulatory requirements, identify local partners, and execute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"Saudi Arabia's Ministry of Tourism is implementing the world's most ambitious smart tourism programme — digital visa systems, AI-powered visitor experience, and data-driven destination management are all creating specific technology procurement in 2024–2027. UAE's Smart Tourism strategy and Qatar's post-World Cup tourism technology investment are creating parallel procurement opportunities across the GCC.",</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tourism technology market is projected to reach $5B by 2028 — growing at 25% annually as Saudi Arabia's visitor economy development, UAE's sustained tourism leadership, and Qatar's MICE technology investment all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"Saudi Arabia's tourism visa system digitalisation is creating significant technology procurement — e-visa, digital border management, and visitor experience platforms are all being procured for the world's newest major tourism destination.",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"UAE's Smart Tourism initiative is creating AI-powered visitor experience infrastructure — personalised recommendations, predictive crowd management, and digital destination guides are all active procurement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hotels are investing in property technology at record rates — PMS upgrades, revenue management, and guest experience platforms are all seeing significant procurement from Gulf hotel operators."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tourism technology procurement is relationship-driven — Ministry of Tourism and destination authority decisions involve senior government relationships and sustained programme office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"Arabic language capability is required for government tourism deployments — visitor-facing and operational tourism technology must support Arabic for government and national audience deployments.",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global travel technology vendors — Amadeus, Sabre, and Oracle Hospitality — is intense across distribution, PMS, and revenue management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"Tourism seasonality creates procurement timing constraints — Gulf tourism technology buying decisions concentrate in specific planning cycles aligned with visitor season and budget approval timelines."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tourism technology demand validation|You need to validate Ministry of Tourism, destination authority, and hotel operator demand for your tourism technology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tourism technology regulatory pathway|You need to understand tourism technology licensing, data sharing requirements, and visitor data privacy obligations in Gulf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tourism technology partner identification|You need Ministry of Tourism technology divisions, destination management companies, and hotel group technology heads as commercial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tourism technology GTM strategy|You need a go-to-market plan covering Saudi tourism authority, UAE Smart Tourism initiative, and Gulf hotel group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tourism technology|You need a pitch book grounded in Gulf tourism market data and Vision 2030 visitor economy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"Saudi tourism technology opportunity mapping|You need to identify specific Saudi Ministry of Tourism technology programme procurement opportunities tied to the 2030 visitor economy target."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destination authority and hotel demand for your tourism technology with primary research and programme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tourism technology investment covering government procurement timelines and hotel sales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tourism technology market entry including regulatory pathway, authority partner identification, and first-contract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tourism technology GTM team covering Ministry and hotel group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tourism technology investment with Saudi visitor economy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AI visitor guides to Gulf crowd management and tourism demand prediction."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destination management system companies or also with hotel technology, travel analytics, and visitor experience platform companies in the Gulf?|All tourism technology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Gulf tourism technology markets does GreyRadius prioritise?|Saudi Arabia for the largest new tourism programme and UAE for established tourism technology procurement volume.",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tourism technology engagement take?|Typically 8–12 weeks for government programme mapping and hotel group demand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Saudi Ministry of Tourism technology programme contacts?|Yes — Ministry of Tourism programme office mapping is core to our Gulf tourism technology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tourism technology market entry, Saudi Arabia travel tech GTM strategy, UAE smart tourism consulting, Gulf destination management advisory, GCC tourism technology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Ministry of Tourism, NEOM, Red Sea Project; UAE — Dubai Tourism; Qatar",</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"$5B",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tourism technology market by 2028",</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25% annually as Saudi Arabia's visitor economy development and UAE's Smart Tourism strategy create unprecedented technology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tourism technology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"Ministry of Tourism officials, destination authority technology heads, and hotel group CIOs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tourism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Ministry of Tourism programme mapping and hotel demand research delivers Gulf tourism technology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"southeast-asia-logistics-technology",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"logistics-supply-chain",</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"title": "Southeast Asia Logistics Technology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logistics technology companies enter Southeast Asia with market entry strategy, enterprise shipper research, regulatory mapping, and partner identification across Indonesia, Vietnam, and Thailand.",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"Southeast Asia logistics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logistics software to Southeast Asian supply chain deployment — strategy for logistics technology companies entering ASEAN.",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"Southeast Asia's logistics technology market is growing at extraordinary speed — driven by the world's fastest-growing e-commerce creating last-mile and fulfilment technology demand, manufacturing diversification driving supply chain visibility and management investment, and fragmented logistics infrastructure creating significant efficiency improvement opportunity. International TMS providers, WMS companies, logistics AI platforms, supply chain visibility companies, and logistics marketplace technology businesses are all evaluating Southeast Asia as a high-growth logistics technology market. GreyRadius helps logistics technology companies validate enterprise shipper demand, identify channel partners, and execute GTM across priority ASEAN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"Southeast Asia's post-pandemic supply chain resilience investment is creating significant logistics technology procurement — manufacturers that experienced supply chain disruption are all investing in visibility, optimisation, and management technology. E-commerce platforms requiring logistics partner API integration are creating technology demand from the logistics operator side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logistics technology market is projected to reach $5B by 2027 — growing at 20% annually as e-commerce, manufacturing investment, and supply chain resilience drive technology adoption.",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"Last-mile delivery technology is growing fastest — route optimisation, driver management, and customer communication platforms serving Shopee, Lazada, and food delivery platforms are all seeing rapid adoption.",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"Supply chain visibility platforms are growing at 25% — post-pandemic trauma among electronics and automotive manufacturers has permanently elevated investment in multi-tier supply chain monitoring.",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"Cross-border trade technology is growing rapidly — AfCFTA and RCEP trade agreement implementation creating demand for customs automation, trade document management, and cross-border payment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"Logistics technology ROI demonstration is complex — shippers require clear cost reduction or service improvement evidence before committing to new technology subscriptions.",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"ERP integration in Southeast Asia creates implementation complexity — logistics technology must integrate with diverse ERP systems across Indonesia, Vietnam, and Thailand where SAP and Oracle are both common alongside local systems.",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"Price sensitivity is significant — logistics technology pricing must account for Southeast Asian shipper budget constraints significantly below Western benchmarks.",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quality varies — finding Southeast Asian logistics technology resellers with genuine enterprise relationships and technical implementation capability requires rigorous selection."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logistics technology demand validation|You need to validate which shipper segments and logistics operators are actively investing in your technology category in priority ASEAN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logistics technology channel partner identification|You need logistics consultants, ERP implementation partners, and industry-specific resellers as channel partners in each target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"Southeast Asia logistics technology GTM strategy|You need a Singapore-first go-to-market plan with Indonesia and Vietnam expansion for your logistics technology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Southeast Asia logistics technology|You need a pitch book grounded in ASEAN logistics market data and enterprise adoption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"ERP integration and technical partnership strategy|You need SAP, Oracle, and local ERP integration partnerships as enablers of customer adoption.",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"E-commerce platform integration strategy|You need Shopee, Lazada, and Tokopedia logistics API integration partnerships as distribution channels."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Southeast Asian enterprise shipper demand for your logistics technology with primary research across shipper segments.",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Southeast Asia logistics technology investment covering channel economics and localisation cost.",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Southeast Asia logistics technology market entry including channel partner identification and first-enterprise-ARR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Southeast Asia logistics technology GTM team covering shipper and operator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Southeast Asia logistics technology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"AI use-case identification — from route optimisation for Southeast Asian traffic and geography to cross-border customs automation."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TMS companies or also with WMS, supply chain visibility, and last-mile technology companies entering Southeast Asia?|All logistics technology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Southeast Asian markets does GreyRadius prioritise for logistics technology?|Singapore for premium enterprise, Indonesia for volume, Vietnam for manufacturing supply chain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Southeast Asia logistics technology engagement take?|Typically 6–10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ASEAN logistics technology channel partners and ERP integration partners?|Yes."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"Southeast Asia logistics technology market entry, Indonesia TMS GTM strategy, Vietnam supply chain consulting, ASEAN logistics tech advisory, Southeast Asia WMS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"Singapore, Indonesia, Vietnam, Thailand, Malaysia, Philippines",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"$5B",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"Southeast Asia logistics technology market by 2027",</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20% annually as e-commerce, manufacturing investment, and supply chain resilience drive technology adoption.",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Southeast Asia logistics technology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"Enterprise shippers, logistics operators, and ERP implementers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"6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"Southeast Asia logistics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shipper demand mapping and channel partner research delivers Southeast Asia logistics technology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"india-gulf-education-combined",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"education-edtech",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&amp; Gulf Education Combined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education companies develop combined India and Gulf market entry strategies, identifying synergies between two of the world's most significant emerging market education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and Gulf education combined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"Two of the world's most significant education growth markets — one integrated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 and the Gulf together represent the most commercially significant dual-market education entry opportunity in the world — India for its 500 million learners, government commitment to National Education Policy 2020, and rapidly growing private education investment; the Gulf for its Vision 2030 education quality investment, premium education consumer spending, and active international university and EdTech company procurement. Many international education companies evaluate both markets simultaneously, and the synergies between India and Gulf education entry are significant. GreyRadius helps education companies develop integrated India-Gulf education strategies that maximise commercial impact.",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 and Gulf education markets are both at inflection points simultaneously — India's NEP 2020 implementation is transforming K-12 and higher education technology procurement, and Saudi Arabia's education reform is creating institutional buying at unprecedented scale. Companies that develop integrated India-Gulf education strategies in 2024–2027 can leverage shared curriculum development, educator talent supply chains, and cross-market credential recognition.",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education market exceeds $120B annually — India for volume and technology scale, Gulf for premium institutional spending and government education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"Indian educator and academic talent is embedded in Gulf education — Indian teachers, professors, and education administrators are the backbone of Gulf school and university operations creating natural operational synergies.",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"Credential recognition bridges are developing — Indian UGC and Gulf equivalency frameworks are creating pathways for academic qualification recognition that education companies can leverage.",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"EdTech adoption curves differ — India's EdTech has more mature consumer adoption with proven willingness to pay, Gulf's institutional EdTech adoption is driven by government mandate and school network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and Gulf education buyer types are completely different — India requires consumer-direct and institutional B2B, Gulf requires government and private school network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"Curriculum standards differ — Indian CBSE and ICSE curricula and Gulf national curricula require separate content localisation tracks that limit economies of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dual-market education entry are significant — regulatory approvals, content localisation, and sales infrastructure in both markets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"Management bandwidth — India requires consumer marketing expertise, Gulf requires government and institutional relationship development skills — both difficult to find in one leadership team."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education assessment|You need to assess whether combined entry creates genuine commercial synergies or simply doubles complexity without proportional commercial return.",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"Educator talent supply chain strategy|You need to understand how Indian educator talent can support Gulf education operations cost-efficiently.",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"Integrated curriculum and content strategy|You need a content development strategy that creates maximum reuse across Indian and Gulf curriculum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education GTM strategy|You need a coordinated India-Gulf plan that sequences market entry to maximise learning and minimise capital waste.",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"Cross-market education fundraising narrative|You need an investor pitch telling a compelling combined India-Gulf education story.",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"Dual-market education partner network|You need school operator and government programme partners across both India and Gulf."</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education demand in both India and Gulf simultaneously with coordinated primary research and synergy assessment.",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combined India-Gulf education investment including shared content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combined market entry covering parallel regulatory pathways and institutional partner identification in both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dual-market education GTM team managing India consumer and Gulf institutional outreach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with combined India-Gulf education market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 from shared personalised learning AI models to India-Gulf educator talent management optimisation."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entering India or Gulf education first?|Gulf typically offers faster institutional ROI, India offers larger long-term consumer scale — sequencing depends on product type and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"What are the main synergies between India and Gulf education?|Indian educator talent supporting Gulf operations, Indian content development for Gulf adaptation, and dual-market investor narrative that is larger than either market alone.",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combined India-Gulf education engagement take?|Typically 10–14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education partners in both India and Gulf simultaneously?|Yes."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Gulf education market entry, combined education strategy, India Gulf EdTech, dual market education entry, India UAE education consulting, Gulf India school technology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plus UAE — Dubai and Abu Dhabi, Saudi Arabia — Riyadh",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"$120B+",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"Combined India-Gulf education market annually",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"India for volume and technology scale, Gulf for premium institutional spending — two complementary education market entry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combined India-Gulf education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education buyers and Gulf Ministry of Education officials — every engagement grounded in direct primary research in both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"Combined India-Gulf education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dual-market education demand mapping delivers India-Gulf combined education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"africa-agrifintech-market-entry",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Agricultural Fintech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agricultural fintech companies enter Africa with market entry strategy, farmer financial demand validation, mobile money integration, and distribution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"Africa agricultural fintech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mobile money to farmer financial inclusion — strategy for agri-fintech companies entering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agricultural fintech market addresses one of the continent's most significant financial inclusion gaps — with 600 million smallholder farmers having virtually no access to formal financial services, mobile money infrastructure enabling digital financial service delivery to rural communities for the first time, and governments investing in agricultural financial inclusion as a </w:t>
      </w:r>
      <w:r>
        <w:rPr>
          <w:rFonts w:ascii="Courier New" w:eastAsia="Courier New" w:hAnsi="Courier New" w:cs="Courier New"/>
          <w:color w:val="1B2A4A"/>
          <w:sz w:val="16"/>
          <w:szCs w:val="16"/>
        </w:rPr>
        <w:lastRenderedPageBreak/>
        <w:t>food security strategy. International agri-fintech companies across farmer credit platforms, crop insurance technology, agricultural payment systems, and rural savings platforms are all evaluating Africa as a priority agri-fintech market. GreyRadius helps agri-fintech companies validate African farmer demand, integrate with mobile money infrastructure, identify cooperative distribution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agricultural mobile money infrastructure is mature enough for agri-fintech deployment — M-Pesa in East Africa, MTN Mobile Money in West and Central Africa, and Airtel Money across the continent have created digital financial rails that reach rural farming communities. The agri-fintech companies that access this infrastructure in 2024–2027 will serve hundreds of millions of farmers who have never had formal financial services.",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agricultural finance gap exceeds $170B annually — representing the world's largest financial inclusion opportunity in a single sector with significant impact and commercial potential.",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"East Africa's agri-fintech ecosystem is the world's most advanced — M-Pesa integrated agricultural credit, crop insurance, and input finance companies are all demonstrating commercial viability.",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"Government agricultural financial inclusion programmes are creating funded channels — Nigeria's AGSMEIS, Kenya's Agricultural Finance Corporation, and multiple African development bank agricultural credit windows create co-financing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"Satellite and mobile data is enabling alternative credit scoring for farmers — crop monitoring data, weather patterns, and mobile money transaction history are all enabling credit assessment without traditional collateral."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"Smallholder farmer credit risk is extremely difficult to assess — lack of formal income records, land title ambiguity, and crop failure risk all create underwriting challenges requiring innovative approaches.",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"Seasonal repayment alignment is critical — agricultural lending must align repayment with harvest cash flow or default rates will be prohibitively high.",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"Last-mile distribution to rural farmers requires field operations or cooperative partnerships — digital-only models cannot reach dispersed rural farming communities cost-effectively.",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in African agricultural markets — local currency revenue versus hard currency operational costs creates financial management complexity."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agri-fintech farmer demand validation|You need to validate farmer demand for agricultural financial services and what credit, insurance, and payment products are most needed in your target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"Mobile money integration and distribution strategy|You need to identify M-Pesa, MTN Mobile Money, and Airtel Money integration pathways and rural distribution channel partnerships.",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"Agricultural cooperative and NGO partner identification|You need agricultural cooperative networks, input dealer networks, and NGO agricultural programmes as distribution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agri-fintech regulatory pathway|You need to understand agricultural lending licensing, mobile money regulations, and digital financial service requirements in each target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agri-fintech|You need a pitch book grounded in Africa agricultural finance demand data and impact narrative for DFI and impact investors.",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"DFI and agricultural development bank co-financing access|You need to identify IFC, AfDB, and bilateral agricultural development programme co-financing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farmer demand for agricultural financial products with primary field research and mobile money ecosystem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agri-fintech investment covering credit risk modelling and distribution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agri-fintech market entry including regulatory pathway, mobile money integration, and cooperative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agri-fintech GTM team covering farmer, cooperative, and government programme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agri-fintech with impact narrative and DFI co-financing story.",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satellite-based crop monitoring for credit scoring to automated harvest repayment management."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farmer credit companies or also with crop insurance, agricultural payment, and rural savings platforms in Africa?|All agri-fintech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agri-fintech markets does GreyRadius prioritise?|Kenya, Nigeria, Ethiopia, Ghana, and Tanzania as primary markets with the most developed agricultural mobile money ecosystems.",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agri-fintech engagement take?|Typically 8–12 weeks for farmer demand research, mobile money ecosystem mapping, and cooperative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"Can GreyRadius identify DFI and agricultural development bank co-financing opportunities for agri-fintech companies?|Yes — DFI programme identification is core to our Africa agri-fintech fundraising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agri-fintech market entry, Kenya agricultural fintech GTM strategy, Nigeria farmer finance consulting, Africa mobile money agriculture advisory, Africa crop insurance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"Kenya, Nigeria, Ethiopia, Ghana, Tanzania, Rwanda",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"$170B+",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"Annual Africa agricultural finance gap",</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"600 million smallholder farmers with virtually no formal financial services — world's largest single-sector financial inclusion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agri-fintech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farmers, cooperative managers, and mobile money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agri-fintech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farmer demand mapping and mobile money ecosystem research delivers Africa agri-fintech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"india-renewable-energy-storage",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"energy-storage",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Renewable Energy Storage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energy storage companies enter India with market entry strategy, PLI programme access, regulatory mapping, government programme identification,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renewable energy storage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battery technology to Indian grid storage — strategy for energy storage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energy storage market is growing at extraordinary speed — with 500 GW renewable energy requiring gigawatt-scale grid storage, PLI for Advanced Chemistry Cells offering $2.5B in incentives, government BESS procurement programmes creating institutional demand, and EV battery demand creating manufacturing scale that benefits stationary storage economics. International battery manufacturers, energy storage system integrators, battery management technology companies, and grid-scale storage developers are all evaluating India as both a market and manufacturing destination for energy storage. GreyRadius helps energy storage companies validate Indian market demand, access PLI and government programmes, navigate regulatory requirements, identify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ACC PLI application deadline for battery manufacturing is creating an immediate window — companies applying in 2024–2025 will receive government co-investment and land for battery manufacturing that late applicants will not access at the same terms. Grid-scale BESS procurement by SECI and state utilities is creating near-term project revenue even before manufacturing is established.",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energy storage market is projected to reach $15B by 2027 — growing at 40% annually as 500 GW renewable integration, EV adoption, and grid stability requirements all drive storage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ACC PLI scheme offers $2.5B in incentives for 50 GWh of battery manufacturing capacity — creating the most significant government manufacturing co-investment opportunity in the global energy storage industry.",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"SECI is tendering 10 GWh+ of grid-scale BESS annually — creating significant near-term revenue for energy storage companies before domestic manufacturing achieves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EV market growing at 50% annually is creating captive demand for battery cells, packs, and management systems that cross-subsidises stationary storage manufacturing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"ACC PLI scheme eligibility requires committed manufacturing investment — $100M+ minimum investment thresholds and domestic content requirements must be met to qualify for PLI incentives.",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"Grid-scale BESS project financing is complex — power purchase agreements with state utilities and SECI require government credit risk assessment and complex project finance structures.",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"Battery technology competition from China is intense — Chinese battery manufacturers including CATL and BYD compete aggressively on price in Indian BESS tenders affecting project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"Land and infrastructure for large battery manufacturing facilities in India requires advance planning — suitable land with power, water, and logistics access in industrial zones takes 12–24 months to secure."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storage market demand validation|You need to validate grid-scale, commercial, and industrial energy storage demand and identify active SECI and state utility procurement pipelines.",</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"ACC PLI eligibility and application strategy|You need to understand PLI eligibility requirements, application processes, and domestic content obligations for battery manufacturing in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storage partner identification|You need Indian EPC contractors, project developers, and state utility off-takers as commercial partners for BESS projects.",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energy storage GTM strategy|You need a go-to-market plan covering SECI tender participation, industrial C&amp;I storage sales, and EV battery supply chain development.",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energy storage investment|You need a pitch book grounded in India storage demand data, PLI incentive analysis, and manufacturing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"Grid connection and utility off-take strategy|You need a strategy for accessing SECI tenders and state utility BESS procurement programmes."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grid-scale and industrial energy storage demand with SECI procurement pipeline mapping and utility off-take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energy storage investment including PLI incentive modelling and BESS project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energy storage market entry including PLI application strategy, project developer partner identification, and first-BESS-project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energy storage GTM team covering SECI, state utility, and C&amp;I storage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energy storage investment with PLI incentive and grid storage demand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BESS dispatch optimisation for Indian grid conditions to EV battery lifecycle management."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battery manufacturers or also with BESS system integrators and battery management technology companies entering India?|All energy storage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energy storage engagement take?|Typically 8–12 weeks for demand research, PLI eligibility assessment, and project developer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support ACC PLI applications for battery companies?|We map eligibility and prepare market analysis — formal PLI applications are submitted by the company.",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does India's EV market growth affect energy storage market entry strategy?|EV battery demand creates manufacturing scale that reduces stationary storage cost — we model EV-stationary storage manufacturing synergies in every India energy storage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energy storage market entry, India BESS GTM strategy, India battery manufacturing consulting, ACC PLI advisory, India grid storage market entry, India battery technology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Gujarat, Rajasthan, Andhra Pradesh for solar BESS; Maharashtra and Karnataka for industrial storage; PLI manufacturing zones",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"$15B",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energy storage market by 2027",</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40% annually as 500 GW renewable integration, EV adoption, and grid stability requirements all drive storage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energy storage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"SECI procurement heads, state utility officials, and industrial C&amp;I storage buyers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energy storage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PLI programme mapping and SECI procurement research delivers India energy storage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"gulf-smart-infrastructure",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"Gulf Smart Infrastructure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smart infrastructure technology companies enter Gulf markets with market entry strategy, government programme identification,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"Gulf smart infrastructure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smart infrastructure technology to Gulf mega-project deployment — strategy for smart infrastructure companies entering the GCC.",</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building the world's most ambitious smart infrastructure — NEOM's cognitive city with autonomous transport and AI management, the Red Sea Project's zero-carbon island resort infrastructure, Saudi Arabia's smart city road network, UAE's smart grid investment, and Qatar's smart stadium legacy all creating unprecedented procurement for smart infrastructure technology across sensors, connectivity, AI management systems, and digital twin platforms. International smart infrastructure companies across smart mobility, connected utilities, building automation, and </w:t>
      </w:r>
      <w:r>
        <w:rPr>
          <w:rFonts w:ascii="Courier New" w:eastAsia="Courier New" w:hAnsi="Courier New" w:cs="Courier New"/>
          <w:color w:val="1B2A4A"/>
          <w:sz w:val="16"/>
          <w:szCs w:val="16"/>
        </w:rPr>
        <w:lastRenderedPageBreak/>
        <w:t>infrastructure AI are all evaluating Gulf market entry. GreyRadius helps smart infrastructure companies validate government and developer demand, access mega-project procurement, identify local partners, and execute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"NEOM's technology procurement is active — the cognitive city platform, autonomous transport system, and AI management infrastructure are all in active procurement phases in 2024–2027. The Red Sea Project's smart resort infrastructure, Diriyah's smart heritage city, and Saudi Arabia's 200+ Vision 2030 projects are all simultaneously procuring smart infrastructure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smart infrastructure market is projected to reach $30B by 2030 — driven by NEOM, Red Sea Project, and Vision 2030 smart city development creating the world's most concentrated smart infrastructure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"NEOM's cognitive city platform is the world's most ambitious single smart infrastructure project — integrating autonomous transport, AI urban management, and zero-carbon energy systems in a 170 km linear city.",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"UAE's smart grid investment exceeds $5B — DEWA and ADDC smart meter deployment, renewable integration, and demand response programmes all creating utility technology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smart building adoption is accelerating — LEED and Estidama certification requirements for new commercial and government buildings are driving building automation system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"NEOM and mega-project procurement requires formal supplier registration — NEOM, Red Sea Company, and Diriyah Gate Authority all have specific vendor pre-qualification and registration processes.",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requirements apply to smart infrastructure procurement — Saudi Arabia's ICV programme requires local content in smart infrastructure contracts affecting technology supply chain structure.",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"System integration complexity is significant — smart infrastructure technology must integrate with diverse urban systems including legacy utilities, transport management, and building systems.",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smart infrastructure vendors — Siemens, Schneider Electric, Honeywell, and Huawei — is intense and all have significant Gulf mega-project relationships."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smart infrastructure demand validation|You need to validate NEOM, developer, and utility demand for your smart infrastructure product and map active procurement programmes.",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"Mega-project supplier registration and qualification|You need to navigate NEOM, Red Sea Company, and Saudi Authority for Industrial Cities vendor qualification processes.",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smart infrastructure partner identification|You need Saudi and UAE systems integrators, mega-project prime contractors, and utility technology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smart infrastructure GTM strategy|You need a go-to-market plan covering NEOM cognitive city, Red Sea Project, UAE smart utility, and Vision 2030 smart city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smart infrastructure investment|You need a pitch book grounded in Gulf smart infrastructure market data and mega-project pipeline.",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"ICV and localisation strategy|You need an in-country value strategy for Gulf smart infrastructure contracts."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government and developer demand for your smart infrastructure technology with mega-project programme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smart infrastructure investment covering ICV compliance and project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smart infrastructure market entry including mega-project qualification, partner identification, and first-contract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smart infrastructure GTM team covering NEOM, Red Sea, and UAE utility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smart infrastructure investment with mega-project pipeline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NEOM cognitive city AI management to Gulf smart grid optimisation."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smart mobility companies or also with connected utility, building automation, and infrastructure AI companies in the Gulf?|All smart infrastructure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Gulf smart infrastructure markets does GreyRadius prioritise?|Saudi Arabia for NEOM and Vision 2030 mega-project scale, UAE for smart utility and smart building volume.",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smart infrastructure engagement take?|Typically 8–12 weeks for mega-project programme mapping, ICV assessment, and supplier qualification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NEOM and Red Sea Project vendor qualification contacts?|Yes — mega-project vendor qualification pathway mapping is core to our Gulf smart infrastructure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"keywords": "Gulf smart infrastructure market entry, NEOM technology GTM strategy, UAE smart city consulting, Saudi Arabia infrastructure advisory, GCC smart infrastructure market entry, Gulf mega-project technology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"Saudi Arabia — NEOM, Red Sea Project, Diriyah, Riyadh; UAE — Dubai and Abu Dhabi smart city",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"$30B",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smart infrastructure market by 2030",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"NEOM, Red Sea Project, and 200+ Vision 2030 projects creating the world's most concentrated smart infrastructure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smart infrastructure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"NEOM programme directors, Vision 2030 project technology heads, and Gulf utility procurement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smart infrastructure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mega-project programme mapping and smart infrastructure demand research delivers Gulf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"india-fintech-lending",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"fintech-payments",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Fintech Lending Market Entry Strategy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fintech lending companies enter India with market entry strategy, RBI NBFC regulatory mapping, alternative credit scoring strategy, and distribution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fintech lending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lending technology to India's underserved credit market — strategy for fintech lending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fintech lending market is one of the world's most significant opportunities — with 800 million people lacking formal credit access, a $500B+ annual credit gap across consumer, MSME, and agricultural segments, RBI's Account Aggregator framework enabling data-driven credit assessment for the first time, and digital lending disbursements growing at 30% annually. International fintech lending companies, BNPL platforms, MSME lenders, and lending infrastructure businesses are all evaluating India as a priority credit market. GreyRadius helps lending companies validate Indian borrower demand, navigate RBI NBFC licensing and digital lending guidelines, identify distribution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"RBI's September 2022 digital lending guidelines created a clearer regulatory framework that, while adding compliance requirements, also created certainty that sophisticated lending companies can plan against. The Account Aggregator framework is now processing millions of consented financial data requests monthly, enabling alternative credit scoring at scale for the first time. The lending companies establishing Indian borrower relationships in 2024–2027 will build loan portfolios in the world's largest underserved credit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consumer and MSME credit gap exceeds $500B annually — creating the world's largest single underserved credit market with significant commercial and social impact potential.",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"RBI's Account Aggregator is enabling data-driven lending — bank statement analysis, tax filing data, and insurance data are all enabling credit assessment for borrowers without traditional credit histories.",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BNPL market is growing at 40% annually — retail buy-now-pay-later across e-commerce and offline retail is creating significant short-term credit demand from India's 300M+ digital buyers.",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"MSME lending is growing at 25% annually — 63 million MSMEs with less than 10% formal credit penetration represent India's most significant lending expansion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 NBFC licensing requires significant capital — NBFC registration requires Rs 10 crore minimum paid-up capital and RBI approval taking 6–18 months.",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 digital lending guidelines create compliance complexity — loan origination, disbursement, and collection must occur through regulated entities and cannot be outsourced without specific licences.",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"Credit fraud is elevated in digital lending — synthetic identity fraud, organised fraud rings, and document forgery create significant credit risk in Indian digital lending.",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well-funded Indian fintech lenders — Bajaj Finserv, Capital Float, and Lendingkart — with established credit models and distribution is intense across consumer and MSME lending."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lending demand validation|You need to validate Indian borrower demand for your lending product including segment, credit appetite, and distribution channel preference.",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"RBI NBFC regulatory and licensing pathway|You need to understand RBI NBFC registration, digital lending guidelines, and co-lending framework requirements for your lending model.",</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"India lending distribution partner identification|You need banking correspondents, fintech aggregators, and e-commerce platform distribution partners for your lending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fintech lending GTM strategy|You need a go-to-market plan covering borrower acquisition, co-lending bank partnerships, and first-disbursement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fintech lending|You need a pitch book grounded in India credit market data, RBI framework analysis, and credit risk model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"Account Aggregator integration strategy|You need a technical and commercial strategy for integrating with RBI's Account Aggregator for data-driven credit assessment."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borrower demand for your lending product with consumer and MSME research across segments and geographies.",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fintech lending investment covering NBFC compliance cost and credit loss assumptions.",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fintech lending market entry including RBI pathway, co-lending bank identification, and first-disbursement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fintech lending GTM team covering borrower acquisition and distribution partner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fintech lending with Account Aggregator opportunity and credit market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AA-powered alternative credit scoring to Hindi language loan advisory and fraud detection."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consumer lending companies or also with MSME lending, BNPL, and agricultural credit companies entering India?|All fintech lending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fintech lending engagement take?|Typically 8–12 weeks for borrower demand research, RBI regulatory mapping, and co-lending bank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co-lending bank partners for fintech lending companies in India?|Yes — RBI co-lending framework partner identification is core to our India fintech lending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does RBI's Account Aggregator change India lending market entry strategy?|AA enables data-driven credit assessment for borrowers without traditional credit history — we develop the AA integration strategy as part of every India fintech lending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fintech lending market entry, India NBFC GTM strategy, India MSME credit consulting, RBI Account Aggregator advisory, India digital lending market entry, India BNPL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for enterprise lending; nationwide for consumer and MSME",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annual consumer and MSME credit gap",</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largest single underserved credit market — 800 million people and 63 million MSMEs with limited or no formal credit access.",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fintech lending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borrowers, bank co-lending heads, and RBI regulatory specialists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fintech lending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Account Aggregator ecosystem mapping and borrower demand research delivers India fintech lending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"africa-real-estate-market-entry",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"proptech",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Real Estate &amp; PropTech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real estate companies and PropTech businesses enter Africa with market entry strategy, regulatory mapping, demand validation, and partner identification across Nigeria, Kenya, South Africa, and Egypt.",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"Africa real estate and PropTech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real estate product to African property market — strategy for real estate companies entering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real estate market is one of the world's most significant long-term opportunities — with rapid urbanisation creating massive housing demand, a severe affordable housing deficit of 56 million units, growing premium and commercial real estate markets in Lagos, Nairobi, Cairo, and Johannesburg, and PropTech companies creating digital property platforms for Africa's mobile-first consumers. International real estate developers, affordable housing investors, commercial real estate operators, and PropTech companies are all evaluating Africa as a real estate market. GreyRadius helps real estate companies validate African property demand, navigate regulatory requirements, identify local partners, and execute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"market_timing": "Africa's urbanisation is the world's fastest — 40,000 people moving to African cities daily are creating urgent demand for affordable housing that governments cannot supply alone. Nigeria's Lagos, Kenya's Nairobi, South Africa's Johannesburg, and Egypt's New Administrative Capital are all active real estate investment destinations with significant developer and investor interest.",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real estate market is projected to reach $2T in asset value by 2030 — driven by rapid urbanisation, growing middle-class housing demand, and commercial real estate expansion in major cities.",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affordable housing deficit of 56 million units represents the world's most significant unmet residential demand — making affordable housing development one of Africa's largest investment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commercial real estate is growing at 8% annually — business park, logistics, and retail development in Lagos, Nairobi, Johannesburg, and Cairo all creating commercial property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"PropTech adoption in Africa is accelerating — digital property listings, virtual tours, and online property transaction platforms are all growing as smartphone penetration improves."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"Property title and land registration systems are problematic in many African markets — unclear title, multiple ownership claims, and slow registration processes create significant real estate investment risk.",</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"Construction cost and timeline risk is elevated in Africa — materials import dependency, skilled contractor scarcity, and permit process delays all affect real estate development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"Mortgage and property finance infrastructure is limited — less than 3% of African households have mortgage access, creating buyer financing challenges that limit real estate market depth.",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"Currency risk affects real estate investment economics — property development in local currency versus hard currency financing creates significant financial risk management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real estate market demand validation|You need to validate residential buyer, commercial tenant, and investor demand for your real estate product in specific African cities.",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and title pathway|You need to understand land registration, development permits, and foreign investment requirements for real estate in each target African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real estate partner identification|You need local developer joint venture partners, construction companies, and property management firms with African market experience.",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PropTech GTM strategy|You have a property technology product and need a go-to-market strategy covering African developer and agency buyer acquisition.",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real estate investment|You need a pitch book grounded in Africa property market data and urbanisation demand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"Affordable housing investment and DFI access|You need to identify IFC, AfDB, and bilateral affordable housing programme co-financing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real estate demand in target cities and segments with primary research covering buyers, tenants, and investors.",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real estate investment covering construction economics and currency risk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real estate market entry including regulatory pathway, local developer partner identification, and first-project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real estate GTM team covering developer and investor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real estate investment with urbanisation and housing deficit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African property valuation to digital mortgage platform for mobile-first African property buyers."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real estate developers or also with PropTech and affordable housing companies entering Africa?|All real estate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real estate markets does GreyRadius prioritise?|Nigeria, Kenya, South Africa, and Egypt as primary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real estate engagement take?|Typically 8–12 weeks for demand research, title risk assessment,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local real estate development partners in Africa?|Yes."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real estate market entry, Nigeria property GTM strategy, Kenya real estate consulting, Africa PropTech advisory, Africa affordable housing market entry, Sub-Saharan property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 Lagos and Abuja, Kenya — Nairobi, South Africa — Johannesburg and Cape Town, Egypt — Cairo and New Admin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"56M",</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"stat1l": "Africa affordable housing deficit",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most significant unmet residential demand — 40,000 people moving to African cities daily creating urgent housing investment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real estate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"Property buyers, developers, and real estate regulators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real estate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urbanisation demand mapping and title risk research delivers Africa real estate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"india-space-tech",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"satellite-connectivity",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Space Technology Market Entry | GreyRadius Consulting",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space technology companies enter India with market entry strategy, IN-SPACe regulatory mapping, ISRO partnership access, and fundraising support.",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space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space technology to Indian space deployment — strategy for space tech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space technology market is undergoing a historic liberalisation — with IN-SPACe creating India's first private space regulatory framework, ISRO opening its launch facilities, infrastructure, and technology to private companies, and a $8B+ Indian space economy target by 2033. International satellite manufacturers, launch service providers, space data analytics companies, satellite communication businesses, and space technology component suppliers are all evaluating India as a space technology market entry destination. GreyRadius helps space technology companies validate Indian government and commercial demand, navigate IN-SPACe regulatory requirements, identify ISRO and commercial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space liberalisation is creating an immediate commercial window — IN-SPACe has approved 140+ entities in its first two years, ISRO's commercial arm NewSpace India is actively seeking international partners, and the Indian government's 2033 space economy vision is creating funded demand. The space technology companies establishing Indian relationships in 2024–2027 will benefit from early market access before competition intensifies.",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space economy is targeted to reach $44B by 2033 — growing from $8B currently as satellite services, launch services, and space technology manufacturing all scale under IN-SPACe liberalisation.",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PSLV and GSLV launch vehicles offer competitive commercial launch services — ISRO's NewSpace India is actively marketing launch services to international satellite operators at competitive prices.",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earth observation satellite market is growing at 20% annually — government infrastructure monitoring, agricultural monitoring, and disaster management are all creating significant EO data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"IN-SPACe has approved 25+ private satellite companies and 10+ launch vehicle startups — creating a domestic space ecosystem that international companies can partner with or supply."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"IN-SPACe approval requirements are mandatory before space activities — all space operations, satellite launches, and space data services require IN-SPACe authorisation under the Indian Space Policy 2023.",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"Defence and dual-use technology export controls affect space technology transfer to India — ITAR, EAR, and Indian defence procurement regulations all affect space technology licensing.",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"ISRO partnership is strategically valuable but complex to establish — ISRO's limited commercial capacity and government procurement processes require patience and relationship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Indian space startups — Skyroot, Agnikul, Pixxel, and 140+ IN-SPACe approved entities — is growing with deep ISRO relationships and domestic market knowledge."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space technology demand validation|You need to validate Indian government and commercial demand for your space technology and understand IN-SPACe requirements for your activity.",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"IN-SPACe regulatory authorisation pathway|You need to understand IN-SPACe approval requirements, application processes, and compliance obligations for your space technology category.",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"ISRO and Indian space ecosystem partner identification|You need ISRO NewSpace India, private Indian space companies, and government satellite procurement agencies as commercial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space technology GTM strategy|You need a go-to-market plan covering government satellite procurement, ISRO partnership, and commercial satellite services.",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space technology|You need a pitch book grounded in India space economy data and IN-SPACe opportunity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"Technology transfer and export control strategy|You need a technology transfer strategy that complies with both Indian and home country export control regulations."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government and commercial space technology demand with IN-SPACe programme mapping and procurement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space technology investment covering IN-SPACe compliance cost and market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space technology market entry including IN-SPACe authorisation pathway and ISRO partnership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space technology GTM team covering government procurement and ISRO NewSpace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space technology with IN-SPACe opportunity and space economy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Indian satellite imagery analysis to space debris monitoring for Indian orbital slots."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satellite manufacturers or also with launch services, space data analytics, and satellite communication companies entering India?|All space technology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space technology engagement take?|Typically 8–12 weeks for demand research, IN-SPACe regulatory mapping, and ISRO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ISRO NewSpace and IN-SPACe approved partner companies for space technology businesses?|Yes — ISRO NewSpace and private space ecosystem partner identification are core to our India space technology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does IN-SPACe change India space technology market entry?|IN-SPACe creates India's first clear private space regulatory framework — we map IN-SPACe requirements and develop the authorisation strategy in every India space technology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space technology market entry, IN-SPACe regulatory GTM strategy, India satellite market consulting, ISRO partnership advisory, India space tech market entry, India NewSpace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Bengaluru ISRO ecosystem, Hyderabad space corridor, IN-SPACe approved industrial zones",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"$44B",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space economy target by 2033",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from $8B as satellite services, launch services, and manufacturing all scale under IN-SPACe private sector liberalisation.",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space technology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"IN-SPACe officials, ISRO NewSpace contacts, and Indian private space company leaders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space technology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IN-SPACe programme mapping and government procurement research delivers India space technology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"gulf-islamic-banking",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"islamic-finance",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"Gulf Islamic Banking &amp; Finance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Islamic finance companies, Shariah-compliant fintech businesses, and Islamic banking technology providers enter Gulf markets with market entry strategy,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"Gulf Islamic banking and finance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Shariah-compliant financial product to Gulf Muslim banking customer — strategy for Islamic finance companies entering the GCC.",</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"The Gulf is the world's most developed Islamic finance ecosystem — with $2T+ in Islamic banking assets, the world's largest sukuk issuance market, sophisticated Islamic wealth management, and regulators including AAOIFI and IFSB setting international Islamic finance standards. International Islamic finance companies, Shariah-compliant fintech businesses, Islamic banking technology providers, and green sukuk platforms are all evaluating Gulf market entry as the world's Islamic finance capital continues to grow. GreyRadius helps Islamic finance companies validate Gulf Muslim banking demand, navigate CBUAE and SAMA regulatory requirements, identify bank and institutional partners, and execute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"Gulf Islamic finance is at a growth inflection — Saudi Arabia's Islamic finance sector grew 20% in 2023, UAE's Islamic banking market share is growing, and both governments are actively promoting Islamic finance as part of their economic development strategies. Green sukuk and ESG-aligned Islamic finance are creating new product categories that international companies can access without competing directly with established Gulf Islamic banks.",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"Gulf Islamic banking assets exceeded $1T in 2023 — making the Gulf the world's most concentrated Islamic banking market with Saudi Arabia and UAE accounting for 60%+ of global Islamic banking assets.",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"Islamic fintech is the fastest-growing Gulf financial services segment — Tabby, Tamara, and dozens of Shariah-compliant digital financial service companies are demonstrating the commercial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"Green sukuk issuance grew 50% in 2023 — UAE and Saudi Arabia are both positioning as global green sukuk hubs creating demand for ESG-compliant Islamic finance infrastructure.",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"AAOIFI and IFSB standards adoption is expanding — Islamic finance companies that achieve AAOIFI certification unlock access to all Gulf markets simultaneously through mutual recognition."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Islamic banking market is dominated by established institutions — DIB, Al Rajhi, and Abu Dhabi Islamic Bank have deep customer relationships and regulatory standing that new entrants must overcome.",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"Shariah board approval is required for all Islamic finance products — establishing a credible Shariah supervisory board with recognised Gulf scholars takes time and relationship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approval varies across Gulf markets — CBUAE, SAMA, CBQ, and CBK all have different Islamic finance licensing frameworks requiring market-specific regulatory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international Islamic finance players — HSBC Amanah and Standard Chartered Saadiq — is significant across Gulf Islamic banking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Islamic banking demand validation|You need to validate Gulf Muslim consumer and institutional demand for your Islamic finance product and understand Shariah compliance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"CBUAE and SAMA Islamic finance regulatory pathway|You need to understand Islamic banking licensing, Shariah board requirements, and product approval processes in UAE and Saudi Arabia.",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Islamic finance partner identification|You need Gulf Islamic banks, takaful companies, and Shariah board scholars as commercial and compliance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"Gulf Islamic finance GTM strategy|You need a go-to-market plan covering retail Muslim banking consumers, Islamic wealth management, and institutional sukuk and Islamic treasury.",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Gulf Islamic finance|You need a pitch book grounded in Gulf Islamic banking market data and green sukuk opportunity.",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"Shariah board and AAOIFI certification strategy|You need a strategy for establishing Gulf-recognised Shariah supervisory board and achieving AAOIFI compliance."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Gulf Muslim banking and institutional demand for your Islamic finance product with primary research and regulatory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Gulf Islamic finance investment covering Shariah board cost and regulatory compliance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Gulf Islamic finance market entry including regulatory pathway, Islamic bank partner identification, and first-product-launch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Gulf Islamic finance GTM team covering Islamic bank and institutional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Gulf Islamic finance with green sukuk and Islamic fintech growth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Arabic language Islamic financial advisory to automated Shariah compliance screening for Islamic investment products."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Islamic banking companies or also with Islamic fintech, takaful, and sukuk platform companies entering the Gulf?|All Islamic finance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Gulf Islamic finance markets does GreyRadius prioritise?|UAE and Saudi Arabia as the two most active Islamic banking and Islamic fintech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Gulf Islamic banking engagement take?|Typically 8–12 weeks for regulatory mapping, Shariah board strategy, and Islamic bank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Gulf Shariah scholars and Islamic bank commercial partners?|Yes — Shariah board strategy and Islamic bank partner identification are core to our Gulf Islamic finance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"Gulf Islamic banking market entry, Saudi Arabia Islamic finance GTM strategy, UAE Islamic banking consulting, Gulf Shariah compliant advisory, GCC Islamic finance market entry, Gulf sukuk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"UAE — Dubai Islamic finance centre and Abu Dhabi, Saudi Arabia — Riyadh, Bahrain — Manama Islamic finance hub",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"$2T+",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"Gulf Islamic banking assets",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"World's most concentrated Islamic banking market — Saudi Arabia and UAE accounting for 60%+ of global Islamic banking assets.",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Gulf Islamic banking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"stat2b": "Gulf Islamic bank executives, Shariah scholars, and regulatory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"Gulf Islamic banking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Gulf Islamic finance regulatory mapping and bank partner research delivers Gulf Islamic banking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"india-gulf-energy-combined",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"renewable-energy",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&amp; Gulf Energy Combined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energy companies develop combined India and Gulf market entry strategies, identifying synergies between India's renewable scale and Gulf's clean energy transformation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and Gulf energy combined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"India's renewable scale and Gulf's clean energy procurement — one integrated energy market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 and the Gulf together represent the most significant dual-market energy entry opportunity for international clean energy companies — India for its 500 GW renewable energy target creating the world's most active clean energy procurement market; the Gulf for its Vision 2030 clean energy programmes, green hydrogen ambitions, and $250B+ in planned clean energy investment. Many international energy companies are evaluating both markets simultaneously, and the synergies between India and Gulf energy entry are significant. GreyRadius helps energy companies develop integrated India-Gulf energy strategies that maximise commercial impact and capital efficiency.",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 and Gulf energy markets are both executing massive clean energy programmes simultaneously — India's SECI annual tender pipeline and ACC PLI manufacturing incentives, combined with Saudi Arabia's NEOM green hydrogen and UAE's 44 GW clean energy target, create parallel procurement windows in 2024–2027. Companies that develop integrated strategies can leverage India manufacturing scale for Gulf deployment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clean energy market exceeds $500B in planned investment through 2030 — India for manufacturing scale and competitive renewable procurement, Gulf for premium clean energy and green hydrogen.",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manufacturing economics support Gulf deployment — PLI-incentivised India solar manufacturing reduces equipment cost for Gulf clean energy projects with ICV compliance through India components.",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synergies are significant — India's green hydrogen mission and Gulf's green hydrogen export plans are both at early stages creating partnership opportunities between Indian producers and Gulf infrastructure.",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"Carbon credit market linkages are developing — India's voluntary carbon market and Gulf's emerging carbon trading frameworks create potential cross-market carbon finance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and Gulf energy procurement are structured entirely differently — India requires competitive tender participation with domestic content, Gulf requires NOC and government utility relationships with ICV.",</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frameworks are distinct — India's CERC and state electricity commissions versus Gulf's NOC procurement and IRENA frameworks have no overlap requiring entirely separate regulatory strategies.",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dual-market energy entry are significant — project development, equipment supply, and sales infrastructure in both markets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"Technology standards differ — Indian grid standards and Gulf utility technical specifications are different requiring product adaptation or separate product tracks."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energy assessment|You need to assess whether combined entry creates genuine supply chain and commercial synergies or simply adds complexity.",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manufacturing for Gulf deployment strategy|You need to understand how PLI-incentivised India manufacturing can supply Gulf clean energy projects at competitive cost and ICV compliance.",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energy regulatory positioning|You need separate but coordinated regulatory strategies for India CERC and Gulf NOC procurement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energy GTM strategy|You need a coordinated India-Gulf plan covering SECI tender participation and Gulf NOC vendor qualification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"Cross-market energy fundraising narrative|You need an investor pitch that tells a compelling combined India-Gulf energy story with manufacturing synergy and deployment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"Green hydrogen India-Gulf collaboration|You need to assess India-Gulf green hydrogen supply chain partnership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clean energy demand in both India and Gulf with coordinated primary research and supply chain synergy assessment.",</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"Full financial feasibility for combined India-Gulf energy investment including PLI-to-ICV manufacturing synergy modelling.",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combined energy market entry covering parallel procurement strategies and manufacturing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dual-market energy GTM team managing India SECI and Gulf NOC outreach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with combined India-Gulf energy narrative and manufacturing synergy story.",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 from shared AI energy management models to India-Gulf grid optimisation intelligence."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entering India or Gulf energy markets first?|Depends on technology — solar equipment manufacturers often enter India first for PLI, project developers often enter Gulf first for premium PPA rates.",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"What are the main synergies between India and Gulf energy markets?|India PLI manufacturing for Gulf ICV, India renewable expertise for Gulf technical transfer, and combined scale for investor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combined India-Gulf energy engagement take?|Typically 10–14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energy partners in both India and Gulf simultaneously?|Yes."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Gulf energy market entry, combined clean energy strategy, India Gulf solar market, dual market renewable energy entry, India UAE energy consulting, Gulf India green hydrogen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Rajasthan, Gujarat for solar plus PLI manufacturing zones; UAE — Abu Dhabi, Saudi Arabia — NEOM",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"$500B+",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"Combined India-Gulf planned clean energy investment through 2030",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"India for manufacturing scale and competitive renewable procurement, Gulf for premium clean energy and green hydrogen deployment.",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combined India-Gulf energy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 SECI officials and Gulf NOC energy teams — every engagement grounded in direct primary research in both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"Combined India-Gulf energy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dual-market energy demand mapping and PLI-ICV synergy analysis delivers India-Gulf energy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"india-pharma-market-entry",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"pharma",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Pharmaceutical Market Entry Strategy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international pharmaceutical companies enter India with market entry strategy, CDSCO regulatory mapping, distribution partner identification, and market access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pharmaceutical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drug to Indian patient — strategy for pharmaceutical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pharmaceutical market is the world's third-largest by volume and the fastest-growing major pharma market — with 1.4 billion patients, the world's most price-sensitive but high-volume branded generic market, government health insurance creating institutional procurement demand, and India's position as the pharmacy of the world creating export manufacturing opportunities. International pharmaceutical companies across branded generics, specialty pharmaceuticals, biologics, diagnostics, and API suppliers are all evaluating India as a priority market. GreyRadius helps pharma companies validate Indian market demand, navigate CDSCO regulatory requirements, identify distributors, and execute market entry.",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Ayushman Bharat health insurance scheme covering 500 million people is creating the world's largest single government pharmaceutical procurement programme — companies empanelled with Ayushman Bharat hospitals gain access to a government-funded patient population at scale. The government's production-linked incentive for pharmaceuticals is creating API and formulation manufacturing investment opportunities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pharmaceutical market is projected to reach $130B by 2030 — growing at 12% annually as health insurance expansion, chronic disease burden, and specialty pharma adoption all drive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is the world's largest generic medicine producer — supplying 20% of global generic medicines and creating a sophisticated pharmaceutical distribution and regulatory infrastructure that international companies can leverage.",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"Specialty pharmaceuticals are growing at 20% annually — oncology, rare diseases, and biologic medicines are all seeing rapid adoption among India's growing specialist physician community.",</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"Biosimilars are India's fastest-growing pharma segment — Indian biotech companies producing biosimilars for domestic and export markets are creating manufacturing partnership and supply chain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"CDSCO drug registration is complex — new drug applications, bioequivalence studies, and clinical trial requirements all apply to branded pharmaceutical products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"Indian pharmaceutical pricing regulation is strict — NPPA drug price controls apply to essential medicines and affect commercial viability of government-empanelled products.",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"Distribution requires a national pharma distributor — reaching India's 900,000+ chemists and hospital pharmacies requires a national pharmaceutical distributor with established coverage.",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Indian generic manufacturers — Cipla, Sun Pharma, and Dr. Reddy's — with cost advantages is intense across all generic and branded generic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pharma market demand validation|You need to validate Indian physician, patient, and institutional demand for your pharmaceutical product including pricing and channel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"CDSCO regulatory pathway|You need to understand CDSCO new drug application, clinical trial, and bioequivalence requirements for your pharmaceutical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pharma distribution partner identification|You need a national pharmaceutical distributor, hospital pharmacy channel partner, and e-pharmacy platform for your product.",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pharma GTM strategy|You need a go-to-market plan covering physician detailing, hospital formulary listing, and chemist distribution.",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pharma investment|You need a pitch book grounded in India pharmaceutical market data and CDSCO regulatory timeline.",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"Ayushman Bharat empanelment strategy|You need a strategy for hospital empanelment and government insurance procurement access."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physician and patient demand for your pharmaceutical product with primary research across therapeutic areas.",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pharma investment covering CDSCO compliance cost and distribution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pharma market entry including CDSCO pathway, distributor identification, and first-prescription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pharma GTM team covering physician detailing and hospital pharmacy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pharma investment with health insurance expansion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Hindi language patient adherence support to physician detailing optimisation for Indian prescribing patterns."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branded generic companies or also with specialty pharma, biologics, and API suppliers entering India?|All pharmaceutical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pharma market entry engagement take?|Typically 10–14 weeks given CDSCO regulatory complexity and distribution network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national pharmaceutical distributors for international pharma companies in India?|Yes — national distributor identification and initial commercial introductions are core to our India pharma market entry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does Ayushman Bharat affect pharmaceutical market entry strategy?|AB creates a large government-funded patient population at hospital empanelled facilities — we assess AB empanelment strategy in every India pharma engagement."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pharmaceutical market entry, India pharma GTM strategy, CDSCO regulatory consulting, India drug distribution advisory, India biotech market entry, India generic pharma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Ahmedabad, Chennai",</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"$130B",</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pharmaceutical market by 2030",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at 12% annually as health insurance expansion, chronic disease burden, and specialty pharma adoption drive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pharma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physicians, hospital pharmacists, and pharmaceutical distributors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pharmaceutical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CDSCO regulatory mapping and physician demand research delivers India pharmaceutical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"india-gulf-financial-services",</w:t>
      </w:r>
    </w:p>
    <w:p w:rsidR="002717E6" w:rsidRDefault="00000000">
      <w:pPr>
        <w:shd w:val="clear" w:color="auto" w:fill="F0F0F0"/>
        <w:spacing w:before="14" w:after="14"/>
        <w:ind w:left="360"/>
      </w:pPr>
      <w:r>
        <w:rPr>
          <w:rFonts w:ascii="Courier New" w:eastAsia="Courier New" w:hAnsi="Courier New" w:cs="Courier New"/>
          <w:color w:val="1B2A4A"/>
          <w:sz w:val="16"/>
          <w:szCs w:val="16"/>
        </w:rPr>
        <w:lastRenderedPageBreak/>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"bfsi",</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&amp; Gulf Financial Services Combined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financial services companies develop combined India and Gulf market entry strategies, identifying synergies between two of the world's most significant emerging market financial services opportunities.",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and Gulf financial services combined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"Two of the world's most dynamic financial services markets — one integrated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 and the Gulf together represent the most commercially significant dual-market financial services entry opportunity — India for its 1.4 billion people, RBI's digital financial infrastructure, and the world's largest underserved credit and insurance market; the Gulf for its $2T+ in Islamic banking, Vision 2030 financial sector development, and high per-capita financial services spending. International banks, insurance companies, wealth managers, and fintech companies are all evaluating both markets simultaneously. GreyRadius helps financial services companies develop integrated India-Gulf strategies that leverage the commercial synergies between these two extraordinary financial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 and Gulf financial markets are both at regulatory inflection points simultaneously — India's Account Aggregator, CBDC, and ONDC financial layer are creating new digital financial infrastructure, while Gulf's open banking frameworks and Vision 2030 financial sector development are creating parallel procurement and partnership opportunities. Companies developing integrated financial services strategies in 2024–2027 can leverage shared regulatory positioning and combined investor narratives.",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financial services market exceeds $3T in annual financial product value — India for mass-market consumer and SME financial inclusion, Gulf for premium wealth management and institutional financial services.",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"Indian financial professionals are embedded in Gulf finance — Indian bankers, actuaries, and financial analysts staff significant portions of Gulf financial institutions creating natural talent and knowledge bridges.",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"Digital financial infrastructure is developing in both markets simultaneously — India's UPI and Account Aggregator, Gulf's open banking and CBDC pilots are all creating new product opportunity windows.",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"Regulatory alignment opportunities exist — India's DPDP and Gulf data protection laws share common principles enabling shared compliance architecture for financial data management."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and Gulf financial services regulatory frameworks are entirely different — RBI, SEBI, and IRDAI in India versus CBUAE, SAMA, and QCB in Gulf require entirely separate regulatory compliance tracks.",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"Financial services buyer types differ completely — India requires mass-market consumer acquisition and MSME financial inclusion, Gulf requires government programme access and premium wealth management.",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"Capital requirements for dual-market financial services entry are significant — licensing fees, minimum capital requirements, and compliance infrastructure in both markets simultaneously.",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"Cultural and religious considerations differ — India requires vernacular language financial products, Gulf requires Shariah-compliant financial structures."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India-Gulf financial services assessment|You need to determine whether combined entry creates genuine synergies or simply doubles compliance and operational complexity.",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"India-Gulf talent leverage strategy|You need to understand how Indian financial talent can support Gulf financial services operations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"Integrated regulatory positioning|You need separate but coordinated regulatory compliance strategies for both India and Gulf financial regulators.",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"Combined financial services GTM|You need a coordinated plan covering India consumer financial acquisition and Gulf institutional financial procurement.",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"Cross-market financial services fundraising|You need an investor narrative telling a compelling combined India-Gulf financial story.",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"India-Gulf financial product architecture|You need a product strategy that addresses both Indian consumer needs and Gulf Islamic finance requirements."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financial services demand in both India and Gulf with coordinated primary research and regulatory synergy assessment.",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combined India-Gulf financial services investment covering dual licensing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combined entry covering parallel regulatory pathways and institutional partner identification in both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dual-market financial services GTM team managing India consumer and Gulf institutional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with combined India-Gulf financial services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strategy — from shared credit scoring models to India-Gulf regulatory compliance automation."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recommend entering India or Gulf financial services first?|Depends on product — consumer-facing products often do India first for volume, institutional and wealth management often do Gulf first for revenue.",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"What are the main synergies between India and Gulf financial services?|Indian financial talent in Gulf institutions, India UPI-Gulf payment corridor development, and combined investor narrative scale.",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 combined India-Gulf financial services engagement take?|Typically 10–14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financial services partners in both India and Gulf simultaneously?|Yes."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Gulf financial services market entry, combined fintech strategy, India Gulf banking market, dual market financial entry, India UAE banking consulting, Gulf India insurance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plus UAE — DIFC Dubai, Saudi Arabia — Riyadh SAMA",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"$3T+",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"Combined India-Gulf annual financial product value",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"India for mass-market financial inclusion scale, Gulf for premium wealth and institutional financial services — two complementary financial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combined India-Gulf financial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and Gulf financial institution heads — every engagement grounded in direct primary research in both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"10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"Combined India-Gulf financial services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dual-market financial demand mapping delivers India-Gulf combined financial services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"india-b2b-saas-vertical",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"enterprise-saas",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"India Vertical SaaS Market Entry Strategy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vertical SaaS companies enter India with market entry strategy, sector-specific enterprise buyer research, channel partner identification, and fundraising support.",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"India vertical SaaS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sector-specific SaaS to Indian enterprise deployment — strategy for vertical software companies entering India.",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"India's vertical SaaS market is growing at extraordinary speed — with sector-specific software companies targeting BFSI, healthcare, logistics, agriculture, manufacturing, education, and real estate all finding Indian enterprise buyers actively seeking specialised solutions that generic horizontal SaaS cannot deliver. International vertical SaaS companies across clinical management systems, trade finance platforms, logistics management software, farm management systems, and construction technology are all evaluating India as a priority enterprise market. GreyRadius helps vertical SaaS companies validate Indian sector demand, identify the right enterprise buyer communities, find channel partners, and execute GTM.",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"India's sector-specific digital transformation is accelerating — BFSI companies implementing Account Aggregator, healthcare operators implementing ABDM-connected clinical software, and logistics operators digitalising last-mile operations are all creating vertical SaaS demand that horizontal players cannot serve. Companies establishing vertical SaaS positions in 2024–2027 will build sector-specific reference customer networks that create durable competitive advantage.",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 vertical SaaS market is growing at 35% annually — outpacing horizontal SaaS as sector-specific buyers recognise that generic platforms require too much customisation for India-specific workflows.",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"BFSI vertical SaaS is growing fastest — RBI's regulatory technology requirements, Account Aggregator integration mandates, and digital lending compliance are all driving specialised fintech compliance and operations software demand.",</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"Healthcare vertical SaaS is growing at 40% — ABDM digital health infrastructure, CDSCO SaMD requirements, and hospital digitalisation are creating demand for India-specific clinical and hospital management software.",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"Logistics and supply chain vertical SaaS is growing at 30% — GST e-way bill compliance, DFC route optimisation, and e-commerce fulfilment are all requiring India-specific logistics software capabilities."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"Vertical SaaS requires deep sector knowledge for credibility — Indian enterprise buyers in BFSI, healthcare, and logistics all prefer vendors with demonstrated sector expertise and India-specific references.",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"Indian regulatory requirements drive product localisation — each sector has specific Indian compliance requirements embedded in workflow that generic international products lack.",</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"Sales cycles for vertical SaaS in India are long — enterprise sector software decisions in BFSI and healthcare can take 18–24 months from first engagement to contract.",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"Channel partner quality in vertical SaaS is limited — sector-specific SaaS resellers with genuine BFSI, healthcare, or logistics enterprise relationships are rare and competitive to recruit."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vertical SaaS demand validation|You need to validate which Indian sector enterprises are actively investing in your vertical and what India-specific compliance and workflow requirements they have.",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"India-specific compliance and localisation roadmap|You need to understand which Indian regulatory requirements — RBI, CDSCO, GST, ABDM — your vertical SaaS must incorporate before Indian enterprise buyers will evaluate it.",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vertical SaaS channel partner identification|You need sector-specific system integrators, compliance consultants, and vertical industry associations as channel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"India vertical SaaS GTM strategy|You need a sector-focused enterprise acquisition plan with reference customer development as the primary GTM lever.",</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India vertical SaaS|You need a pitch book grounded in India sector demand data and regulatory tailwind analysis.",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"Reference customer and case study development strategy|You need a structured pilot programme for Indian reference customer development that creates sales evidence for broader enterprise acquisition."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Indian sector enterprise demand for your vertical SaaS with primary research across buyer segments and Indian regulatory compliance mapping.",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India vertical SaaS investment covering India pricing and channel economics.",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India vertical SaaS market entry including compliance localisation roadmap, channel partner identification, and first-enterprise-contract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India vertical SaaS GTM team covering sector enterprise and channel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India vertical SaaS with regulatory tailwind and sector demand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Indian regulatory compliance automation to sector-specific Hindi language enterprise interfaces."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BFSI SaaS companies or also with healthcare, logistics, and agriculture vertical SaaS entering India?|All vertical SaaS categories across every sector.",</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India vertical SaaS engagement take?|Typically 8–10 weeks for enterprise demand research, compliance mapping, and channel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sector-specific SI partners for vertical SaaS companies in India?|Yes — sector-specific SI and compliance partner identification are core to our India vertical SaaS service.",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"Why is India-specific compliance localisation so important for vertical SaaS?|Indian BFSI, healthcare, and logistics enterprises all have specific regulatory requirements embedded in daily operations — software that does not address these will not pass enterprise procurement evaluation."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"India vertical SaaS market entry, India sector software GTM strategy, India BFSI SaaS consulting, India healthcare SaaS advisory, India logistics software market entry, India vertical enterprise software",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"India — Mumbai, Delhi NCR, Bengaluru, Hyderabad, Pune, Chennai",</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"35%",</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"India vertical SaaS annual growth rate",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"Outpacing horizontal SaaS as sector-specific buyers recognise that India regulatory compliance and workflow requirements need purpose-built solutions.",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India vertical SaaS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"Indian sector CIOs, compliance heads, and vertical SI partners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"India vertical SaaS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sector compliance mapping and enterprise buyer research delivers India vertical SaaS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"slug": "africa-mobile-internet",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"tier": 3,</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"parent":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"title": "Africa Mobile Internet &amp; Connectivity Market Entry | GreyRadius",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"meta": "GreyRadius helps mobile internet companies, connectivity technology businesses, and digital infrastructure providers enter Africa with market entry strategy, regulatory mapping, and partner identification.",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"h1": "Africa mobile internet and connectivity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"tagline": "From international connectivity technology to African digital access — strategy for mobile internet companies entering Africa.",</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"hero": "Africa's mobile internet and connectivity market is one of the world's most significant growth opportunities — with 800 million smartphone users by 2025, the fastest-growing mobile data market globally, significant connectivity infrastructure gaps in rural and secondary city markets, and governments investing in universal broadband access. International mobile technology companies, satellite internet providers, last-mile connectivity businesses, and tower infrastructure companies are all evaluating Africa as a connectivity investment destination. GreyRadius helps connectivity companies validate African market demand, navigate telecommunications regulatory requirements, identify local partners, and raise capital.",</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"market_timing": "Africa's connectivity infrastructure investment is accelerating — Starlink's African rollout, African telco tower sharing economics, and government universal service fund investments are all creating commercial opportunities. The connectivity companies establishing African telecommunications relationships in 2024–2027 will serve a market where data consumption is growing at 30%+ annually.",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"insights":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"Africa's mobile internet market is projected to reach 0B by 2028 — growing at 15% annually as smartphone penetration, mobile data affordability, and digital service adoption all accelerate.",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has 300 million unconnected people — representing the world's largest digital connectivity gap and significant commercial opportunity for innovative last-mile connectivity solutions.",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"Starlink's Africa expansion is transforming rural connectivity economics — satellite internet reaching rural Africa at 0/month is creating competition that accelerates incumbent telco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"Tower sharing is growing at 20% annually — IHS Towers, American Tower, and Helios Towers creating independent tower infrastructure that reduces connectivity infrastructure cost for all operators."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"challenges_market":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"Telecommunications regulatory complexity varies across 54 African markets — spectrum licensing, network operating licences, and interconnection requirements differ across each country.",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"Infrastructure investment in Africa requires patient capital — return timelines for rural connectivity infrastructure are longer than urban deployments requiring development finance-compatible capital structures.",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"Competition from established African telcos — MTN, Airtel, Orange, and Safaricom — with spectrum, infrastructure, and distribution is intense across all connectivity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"Currency devaluation risk — African currency exposure for capital-intensive connectivity infrastructure creates significant long-term financial risk requiring careful hedging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"challenges_we_solve":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connectivity market prioritisation|You need to identify which African markets offer the best combination of demand, regulatory framework, and commercial return for your connectivity technology.",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"Telecommunications regulatory pathway|You need to understand spectrum licensing, network operating licence requirements, and universal service fund access in each target African market.",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connectivity partner identification|You need African tower companies, national telco wholesale partners, and local distribution agents as commercial partners.",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"Africa connectivity GTM strategy|You need a market-by-market consumer and enterprise connectivity acquisition plan.",</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"Raising capital for Africa connectivity investment|You need a pitch book grounded in Africa mobile internet demand data and universal service fund access.",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"Universal service fund access strategy|You need to understand government universal service fund co-financing opportunities for rural connectivity investment."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"service_angles":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"Validate African consumer and enterprise connectivity demand across priority markets with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"Full financial feasibility for Africa connectivity investment covering infrastructure economics and universal service fund financing.",</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"End-to-end Africa connectivity market entry including regulatory pathway, tower and telco partner identification, and first-deployment milestone.",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"Embedded Africa connectivity GTM team covering consumer, enterprise, and government connectivity outreach.",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"Investor-ready pitch books for Africa connectivity investment with digital divide narrative.",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"AI use-case identification — from AI-powered network optimisation for African terrain to satellite-terrestrial hybrid connectivity management."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"faq":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"Does GreyRadius work with mobile network operators or also with satellite internet, tower infrastructure, and last-mile technology companies entering Africa?|All connectivity categories.",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"Which African connectivity markets does GreyRadius prioritise?|Nigeria, Kenya, Ethiopia, Ghana, and Tanzania as primary markets.",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"How long does an Africa connectivity engagement take?|Typically 8–12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"Can GreyRadius identify African tower company and telco wholesale partners?|Yes."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"keywords": "Africa mobile internet market entry, Nigeria connectivity GTM strategy, Kenya mobile internet consulting, Africa satellite internet advisory, Africa connectivity market entry, Sub-Saharan digital access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"regions": "Nigeria, Kenya, Ethiopia, Ghana, Tanzania, South Africa, Egypt",</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"stat1n": "300M",</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"stat1l": "Unconnected Africans — world's largest connectivity gap",</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"stat1b": "Growing mobile data market and satellite internet disruption creating commercial opportunities for innovative last-mile connectivity solutions.",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"stat2n": "30+",</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"stat2l": "Primary interviews per Africa connectivity mandate",</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"stat2b": "African consumers, telco wholesale heads, and government universal service fund officials — every engagement grounded in direct primary research.",</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"stat3n": "8 weeks",</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"stat3l": "Africa mobile internet market entry strategy",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"stat3b": "AI-augmented connectivity demand mapping and regulatory research delivers Africa mobile internet market entry strategies efficiently."</w:t>
      </w:r>
    </w:p>
    <w:p w:rsidR="002717E6" w:rsidRDefault="00000000">
      <w:pPr>
        <w:shd w:val="clear" w:color="auto" w:fill="F0F0F0"/>
        <w:spacing w:before="14" w:after="14"/>
        <w:ind w:left="360"/>
      </w:pPr>
      <w:r>
        <w:rPr>
          <w:rFonts w:ascii="Courier New" w:eastAsia="Courier New" w:hAnsi="Courier New" w:cs="Courier New"/>
          <w:color w:val="1B2A4A"/>
          <w:sz w:val="16"/>
          <w:szCs w:val="16"/>
        </w:rPr>
        <w:t xml:space="preserve">  }</w:t>
      </w:r>
    </w:p>
    <w:p w:rsidR="002717E6" w:rsidRDefault="00000000">
      <w:pPr>
        <w:shd w:val="clear" w:color="auto" w:fill="F0F0F0"/>
        <w:spacing w:before="14" w:after="14"/>
        <w:ind w:left="360"/>
      </w:pPr>
      <w:r>
        <w:rPr>
          <w:rFonts w:ascii="Courier New" w:eastAsia="Courier New" w:hAnsi="Courier New" w:cs="Courier New"/>
          <w:color w:val="1B2A4A"/>
          <w:sz w:val="16"/>
          <w:szCs w:val="16"/>
        </w:rPr>
        <w:t>]</w:t>
      </w:r>
    </w:p>
    <w:p w:rsidR="002717E6" w:rsidRDefault="002717E6">
      <w:pPr>
        <w:pBdr>
          <w:bottom w:val="single" w:sz="8" w:space="1" w:color="1B2A4A"/>
        </w:pBdr>
        <w:spacing w:before="200" w:after="200"/>
      </w:pPr>
    </w:p>
    <w:p w:rsidR="002717E6" w:rsidRDefault="00000000">
      <w:pPr>
        <w:pStyle w:val="Heading1"/>
      </w:pPr>
      <w:r>
        <w:t>Running total after Batch 16</w:t>
      </w:r>
    </w:p>
    <w:p w:rsidR="002717E6" w:rsidRDefault="00000000">
      <w:pPr>
        <w:spacing w:before="60" w:after="60"/>
      </w:pPr>
      <w:r>
        <w:rPr>
          <w:color w:val="222222"/>
        </w:rPr>
        <w:t>Previous total:  259 pages</w:t>
      </w:r>
    </w:p>
    <w:p w:rsidR="002717E6" w:rsidRDefault="00000000">
      <w:pPr>
        <w:spacing w:before="60" w:after="60"/>
      </w:pPr>
      <w:r>
        <w:rPr>
          <w:color w:val="222222"/>
        </w:rPr>
        <w:t>Batch 16:         20 pages</w:t>
      </w:r>
    </w:p>
    <w:p w:rsidR="002717E6" w:rsidRDefault="00000000">
      <w:pPr>
        <w:spacing w:before="60" w:after="60"/>
      </w:pPr>
      <w:r>
        <w:rPr>
          <w:color w:val="222222"/>
        </w:rPr>
        <w:t>New total:       279 pages fully written</w:t>
      </w:r>
    </w:p>
    <w:p w:rsidR="002717E6" w:rsidRDefault="00000000">
      <w:pPr>
        <w:spacing w:before="60" w:after="60"/>
      </w:pPr>
      <w:r>
        <w:rPr>
          <w:color w:val="222222"/>
        </w:rPr>
        <w:t>300-page milestone reached. To continue toward 400 pages, start Batch 17.</w:t>
      </w:r>
    </w:p>
    <w:p w:rsidR="002717E6" w:rsidRDefault="00000000">
      <w:pPr>
        <w:spacing w:before="60" w:after="60"/>
      </w:pPr>
      <w:r>
        <w:rPr>
          <w:color w:val="222222"/>
        </w:rPr>
        <w:t>Suggested Batch 17 topics: Africa real estate technology, India telecom market entry, Gulf food security strategy, Southeast Asia manufacturing technology, Africa mobile internet, India renewable hydrogen, Gulf sustainability financing, India coastal infrastructure, Africa solar energy scale, Southeast Asia government technology, plus 10 additional combined market strategy pages.</w:t>
      </w:r>
    </w:p>
    <w:p w:rsidR="002717E6" w:rsidRDefault="00000000">
      <w:pPr>
        <w:spacing w:before="400"/>
      </w:pPr>
      <w:r>
        <w:rPr>
          <w:i/>
          <w:iCs/>
          <w:color w:val="666666"/>
          <w:sz w:val="16"/>
          <w:szCs w:val="16"/>
        </w:rPr>
        <w:t>GreyRadius Consulting | SEO Build Pack Batch 16 | May 2026 | Confidential</w:t>
      </w:r>
    </w:p>
    <w:sectPr w:rsidR="002717E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AD502E"/>
    <w:multiLevelType w:val="hybridMultilevel"/>
    <w:tmpl w:val="5D40BC8C"/>
    <w:lvl w:ilvl="0" w:tplc="E97A7C12">
      <w:start w:val="1"/>
      <w:numFmt w:val="bullet"/>
      <w:lvlText w:val="•"/>
      <w:lvlJc w:val="left"/>
      <w:pPr>
        <w:ind w:left="720" w:hanging="360"/>
      </w:pPr>
    </w:lvl>
    <w:lvl w:ilvl="1" w:tplc="44B4356A">
      <w:numFmt w:val="decimal"/>
      <w:lvlText w:val=""/>
      <w:lvlJc w:val="left"/>
    </w:lvl>
    <w:lvl w:ilvl="2" w:tplc="A7DAD478">
      <w:numFmt w:val="decimal"/>
      <w:lvlText w:val=""/>
      <w:lvlJc w:val="left"/>
    </w:lvl>
    <w:lvl w:ilvl="3" w:tplc="8D9E90BC">
      <w:numFmt w:val="decimal"/>
      <w:lvlText w:val=""/>
      <w:lvlJc w:val="left"/>
    </w:lvl>
    <w:lvl w:ilvl="4" w:tplc="1D8E177C">
      <w:numFmt w:val="decimal"/>
      <w:lvlText w:val=""/>
      <w:lvlJc w:val="left"/>
    </w:lvl>
    <w:lvl w:ilvl="5" w:tplc="71927C74">
      <w:numFmt w:val="decimal"/>
      <w:lvlText w:val=""/>
      <w:lvlJc w:val="left"/>
    </w:lvl>
    <w:lvl w:ilvl="6" w:tplc="F9F4CE28">
      <w:numFmt w:val="decimal"/>
      <w:lvlText w:val=""/>
      <w:lvlJc w:val="left"/>
    </w:lvl>
    <w:lvl w:ilvl="7" w:tplc="77EAC73E">
      <w:numFmt w:val="decimal"/>
      <w:lvlText w:val=""/>
      <w:lvlJc w:val="left"/>
    </w:lvl>
    <w:lvl w:ilvl="8" w:tplc="453A3EBC">
      <w:numFmt w:val="decimal"/>
      <w:lvlText w:val=""/>
      <w:lvlJc w:val="left"/>
    </w:lvl>
  </w:abstractNum>
  <w:abstractNum w:abstractNumId="1" w15:restartNumberingAfterBreak="0">
    <w:nsid w:val="74924BBD"/>
    <w:multiLevelType w:val="hybridMultilevel"/>
    <w:tmpl w:val="90BCFCF2"/>
    <w:lvl w:ilvl="0" w:tplc="96EC8744">
      <w:start w:val="1"/>
      <w:numFmt w:val="bullet"/>
      <w:lvlText w:val="●"/>
      <w:lvlJc w:val="left"/>
      <w:pPr>
        <w:ind w:left="720" w:hanging="360"/>
      </w:pPr>
    </w:lvl>
    <w:lvl w:ilvl="1" w:tplc="BB7AA87C">
      <w:start w:val="1"/>
      <w:numFmt w:val="bullet"/>
      <w:lvlText w:val="○"/>
      <w:lvlJc w:val="left"/>
      <w:pPr>
        <w:ind w:left="1440" w:hanging="360"/>
      </w:pPr>
    </w:lvl>
    <w:lvl w:ilvl="2" w:tplc="21A878D8">
      <w:start w:val="1"/>
      <w:numFmt w:val="bullet"/>
      <w:lvlText w:val="■"/>
      <w:lvlJc w:val="left"/>
      <w:pPr>
        <w:ind w:left="2160" w:hanging="360"/>
      </w:pPr>
    </w:lvl>
    <w:lvl w:ilvl="3" w:tplc="852C6F5E">
      <w:start w:val="1"/>
      <w:numFmt w:val="bullet"/>
      <w:lvlText w:val="●"/>
      <w:lvlJc w:val="left"/>
      <w:pPr>
        <w:ind w:left="2880" w:hanging="360"/>
      </w:pPr>
    </w:lvl>
    <w:lvl w:ilvl="4" w:tplc="D2909182">
      <w:start w:val="1"/>
      <w:numFmt w:val="bullet"/>
      <w:lvlText w:val="○"/>
      <w:lvlJc w:val="left"/>
      <w:pPr>
        <w:ind w:left="3600" w:hanging="360"/>
      </w:pPr>
    </w:lvl>
    <w:lvl w:ilvl="5" w:tplc="8B525C00">
      <w:start w:val="1"/>
      <w:numFmt w:val="bullet"/>
      <w:lvlText w:val="■"/>
      <w:lvlJc w:val="left"/>
      <w:pPr>
        <w:ind w:left="4320" w:hanging="360"/>
      </w:pPr>
    </w:lvl>
    <w:lvl w:ilvl="6" w:tplc="BFBAEE5C">
      <w:start w:val="1"/>
      <w:numFmt w:val="bullet"/>
      <w:lvlText w:val="●"/>
      <w:lvlJc w:val="left"/>
      <w:pPr>
        <w:ind w:left="5040" w:hanging="360"/>
      </w:pPr>
    </w:lvl>
    <w:lvl w:ilvl="7" w:tplc="F1804C28">
      <w:start w:val="1"/>
      <w:numFmt w:val="bullet"/>
      <w:lvlText w:val="●"/>
      <w:lvlJc w:val="left"/>
      <w:pPr>
        <w:ind w:left="5760" w:hanging="360"/>
      </w:pPr>
    </w:lvl>
    <w:lvl w:ilvl="8" w:tplc="27660258">
      <w:start w:val="1"/>
      <w:numFmt w:val="bullet"/>
      <w:lvlText w:val="●"/>
      <w:lvlJc w:val="left"/>
      <w:pPr>
        <w:ind w:left="6480" w:hanging="360"/>
      </w:pPr>
    </w:lvl>
  </w:abstractNum>
  <w:num w:numId="1" w16cid:durableId="828130549">
    <w:abstractNumId w:val="1"/>
    <w:lvlOverride w:ilvl="0">
      <w:startOverride w:val="1"/>
    </w:lvlOverride>
  </w:num>
  <w:num w:numId="2" w16cid:durableId="211577957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17E6"/>
    <w:rsid w:val="002717E6"/>
    <w:rsid w:val="00E35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docId w15:val="{02C42E57-5C3D-2746-8BD8-7D0A1A551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B2A4A"/>
      <w:sz w:val="32"/>
      <w:szCs w:val="32"/>
    </w:rPr>
  </w:style>
  <w:style w:type="paragraph" w:styleId="Heading2">
    <w:name w:val="heading 2"/>
    <w:uiPriority w:val="9"/>
    <w:unhideWhenUsed/>
    <w:qFormat/>
    <w:pPr>
      <w:spacing w:before="280" w:after="120"/>
      <w:outlineLvl w:val="1"/>
    </w:pPr>
    <w:rPr>
      <w:b/>
      <w:bCs/>
      <w:color w:val="1B2A4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22503</Words>
  <Characters>128271</Characters>
  <Application>Microsoft Office Word</Application>
  <DocSecurity>0</DocSecurity>
  <Lines>1068</Lines>
  <Paragraphs>300</Paragraphs>
  <ScaleCrop>false</ScaleCrop>
  <Company/>
  <LinksUpToDate>false</LinksUpToDate>
  <CharactersWithSpaces>150474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CB</cp:lastModifiedBy>
  <cp:revision>2</cp:revision>
  <dcterms:created xsi:type="dcterms:W3CDTF">2026-06-05T07:09:00Z</dcterms:created>
  <dcterms:modified xsi:type="dcterms:W3CDTF">2026-06-05T07:09:00Z</dcterms:modified>
</cp:coreProperties>
</file>