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Strategy Was Ready. Distribution Was Not.</w:t>
      </w:r>
    </w:p>
    <w:p>
      <w:r>
        <w:rPr>
          <w:i/>
        </w:rPr>
        <w:t>How GreyRadius helped an international consumer brand build a phased, execution-led market entry for India's FMCG sector instead of pursuing premature national scale.</w:t>
      </w:r>
    </w:p>
    <w:p>
      <w:pPr>
        <w:pStyle w:val="Heading2"/>
      </w:pPr>
      <w:r>
        <w:t>Context</w:t>
      </w:r>
    </w:p>
    <w:p>
      <w:r>
        <w:t>India represented a significant growth opportunity for an international consumer brand entering one of the world's most competitive FMCG markets. Leadership sought rapid national presence through broad distribution. The operating reality, however, was that India is not a single distribution market but a collection of regional execution systems with different retailer relationships, logistics capabilities, and channel economics. The deeper risk was building expansion around geographic reach before execution capability had been proven.</w:t>
      </w:r>
    </w:p>
    <w:p>
      <w:pPr>
        <w:pStyle w:val="Heading2"/>
      </w:pPr>
      <w:r>
        <w:t>The Core Challenge</w:t>
      </w:r>
    </w:p>
    <w:p>
      <w:r>
        <w:t>Leadership initially viewed distributor selection as the primary decision. That was the surface problem. The structural issue was prioritizing geographic coverage over execution maturity. A nationwide rollout would have increased operational complexity before the commercial model had demonstrated repeatability, creating fragmented ownership and reducing execution visibility.</w:t>
      </w:r>
    </w:p>
    <w:p>
      <w:pPr>
        <w:pStyle w:val="Heading2"/>
      </w:pPr>
      <w:r>
        <w:t>The Decision Shift</w:t>
      </w:r>
    </w:p>
    <w:p>
      <w:r>
        <w:t>The business stopped treating India as a market requiring immediate national distribution and started treating market entry as an execution architecture. Distributor capability replaced footprint as the primary decision criterion. Metro-first execution, measurable commercial milestones, and operating maturity became the basis for expansion.</w:t>
      </w:r>
    </w:p>
    <w:p>
      <w:pPr>
        <w:pStyle w:val="Heading2"/>
      </w:pPr>
      <w:r>
        <w:t>What Changed in Execution</w:t>
      </w:r>
    </w:p>
    <w:p>
      <w:r>
        <w:t>Distributor selection became capability-led. Modern trade listings across priority metro markets became the first commercial objective. Regional expansion followed defined milestones rather than fixed timelines. Structured governance through sales reviews, performance tracking, and accountability improved execution visibility and reduced reactive leadership intervention.</w:t>
      </w:r>
    </w:p>
    <w:p>
      <w:pPr>
        <w:pStyle w:val="Heading2"/>
      </w:pPr>
      <w:r>
        <w:t>Business Impact Delivered</w:t>
      </w:r>
    </w:p>
    <w:p>
      <w:r>
        <w:t>A national FMCG distributor was onboarded within 10–14 weeks. Modern trade listings were secured across 4–6 major metro markets. First commercial revenue was achieved within 90–120 days of launch. The organization established a scalable operating model that improved commercial predictability and supported future national expansion.</w:t>
      </w:r>
    </w:p>
    <w:p>
      <w:pPr>
        <w:pStyle w:val="Heading2"/>
      </w:pPr>
      <w:r>
        <w:t>Key Outcomes</w:t>
      </w:r>
    </w:p>
    <w:p>
      <w:r>
        <w:t>• National distributor onboarded within 10–14 weeks</w:t>
        <w:br/>
        <w:t>• Modern trade listings across 4–6 metro markets</w:t>
        <w:br/>
        <w:t>• First commercial revenue within 90–120 days</w:t>
        <w:br/>
        <w:t>• Metro-first rollout reduced execution risk</w:t>
        <w:br/>
        <w:t>• Governance improved accountability and visibility</w:t>
        <w:br/>
        <w:br/>
        <w:t>Successful FMCG expansion in India depends more on disciplined partner selection and execution maturity than on immediate nationwide distribution.</w:t>
      </w:r>
    </w:p>
    <w:p>
      <w:r>
        <w:br w:type="page"/>
      </w:r>
    </w:p>
    <w:p>
      <w:pPr>
        <w:pStyle w:val="Heading1"/>
      </w:pPr>
      <w:r>
        <w:t>1-Slide Executive Version</w:t>
      </w:r>
    </w:p>
    <w:p>
      <w:pPr>
        <w:pStyle w:val="Heading2"/>
      </w:pPr>
      <w:r>
        <w:t>Strategy Was Ready. Distribution Was Not.</w:t>
      </w:r>
    </w:p>
    <w:p>
      <w:r>
        <w:t>How GreyRadius helped an international consumer brand build a phased, execution-led market entry for India's FMCG sector instead of pursuing premature national scale.</w:t>
      </w:r>
    </w:p>
    <w:p>
      <w:pPr>
        <w:pStyle w:val="Heading3"/>
      </w:pPr>
      <w:r>
        <w:t>Context</w:t>
      </w:r>
    </w:p>
    <w:p>
      <w:r>
        <w:t>India represented a significant growth opportunity for an international consumer brand entering one of the world's most competitive FMCG markets. Leadership sought rapid national presence through broad distribution. The operating reality, however, was that India is not a single distribution market but a collection of regional execution systems with different retailer relationships, logistics capabilities, and channel economics. The deeper risk was building expansion around geographic reach before execution capability had been proven.</w:t>
      </w:r>
    </w:p>
    <w:p>
      <w:pPr>
        <w:pStyle w:val="Heading3"/>
      </w:pPr>
      <w:r>
        <w:t>The Core Challenge</w:t>
      </w:r>
    </w:p>
    <w:p>
      <w:r>
        <w:t>Leadership initially viewed distributor selection as the primary decision. That was the surface problem. The structural issue was prioritizing geographic coverage over execution maturity. A nationwide rollout would have increased operational complexity before the commercial model had demonstrated repeatability, creating fragmented ownership and reducing execution visibility.</w:t>
      </w:r>
    </w:p>
    <w:p>
      <w:pPr>
        <w:pStyle w:val="Heading3"/>
      </w:pPr>
      <w:r>
        <w:t>The Decision Shift</w:t>
      </w:r>
    </w:p>
    <w:p>
      <w:r>
        <w:t>The business stopped treating India as a market requiring immediate national distribution and started treating market entry as an execution architecture. Distributor capability replaced footprint as the primary decision criterion. Metro-first execution, measurable commercial milestones, and operating maturity became the basis for expansion.</w:t>
      </w:r>
    </w:p>
    <w:p>
      <w:pPr>
        <w:pStyle w:val="Heading3"/>
      </w:pPr>
      <w:r>
        <w:t>What Changed in Execution</w:t>
      </w:r>
    </w:p>
    <w:p>
      <w:r>
        <w:t>Distributor selection became capability-led. Modern trade listings across priority metro markets became the first commercial objective. Regional expansion followed defined milestones rather than fixed timelines. Structured governance through sales reviews, performance tracking, and accountability improved execution visibility and reduced reactive leadership intervention.</w:t>
      </w:r>
    </w:p>
    <w:p>
      <w:pPr>
        <w:pStyle w:val="Heading3"/>
      </w:pPr>
      <w:r>
        <w:t>Business Impact Delivered</w:t>
      </w:r>
    </w:p>
    <w:p>
      <w:r>
        <w:t>A national FMCG distributor was onboarded within 10–14 weeks. Modern trade listings were secured across 4–6 major metro markets. First commercial revenue was achieved within 90–120 days of launch. The organization established a scalable operating model that improved commercial predictability and supported future national expansion.</w:t>
      </w:r>
    </w:p>
    <w:p>
      <w:pPr>
        <w:pStyle w:val="Heading3"/>
      </w:pPr>
      <w:r>
        <w:t>Key Outcomes</w:t>
      </w:r>
    </w:p>
    <w:p>
      <w:r>
        <w:t>• National distributor onboarded within 10–14 weeks</w:t>
        <w:br/>
        <w:t>• Modern trade listings across 4–6 metro markets</w:t>
        <w:br/>
        <w:t>• First commercial revenue within 90–120 days</w:t>
        <w:br/>
        <w:t>• Metro-first rollout reduced execution risk</w:t>
        <w:br/>
        <w:t>• Governance improved accountability and visibility</w:t>
        <w:br/>
        <w:br/>
        <w:t>Successful FMCG expansion in India depends more on disciplined partner selection and execution maturity than on immediate nationwide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