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5A8B" w:rsidRDefault="00000000">
      <w:pPr>
        <w:spacing w:before="1440" w:after="80"/>
      </w:pPr>
      <w:r>
        <w:rPr>
          <w:b/>
          <w:bCs/>
          <w:color w:val="1B2A4A"/>
          <w:sz w:val="52"/>
          <w:szCs w:val="52"/>
        </w:rPr>
        <w:t>GREYRADIUS CONSULTING</w:t>
      </w:r>
    </w:p>
    <w:p w:rsidR="003E5A8B" w:rsidRDefault="00000000">
      <w:pPr>
        <w:spacing w:after="80"/>
      </w:pPr>
      <w:r>
        <w:rPr>
          <w:color w:val="E8612C"/>
          <w:sz w:val="30"/>
          <w:szCs w:val="30"/>
        </w:rPr>
        <w:t>SEO Build Pack — Batch 12</w:t>
      </w:r>
    </w:p>
    <w:p w:rsidR="003E5A8B" w:rsidRDefault="00000000">
      <w:pPr>
        <w:spacing w:after="80"/>
      </w:pPr>
      <w:r>
        <w:rPr>
          <w:b/>
          <w:bCs/>
          <w:color w:val="2E7D32"/>
          <w:sz w:val="22"/>
          <w:szCs w:val="22"/>
        </w:rPr>
        <w:t>VERIFIED: 20 pages in JSON | 20 pages in document | No duplicates | Match confirmed</w:t>
      </w:r>
    </w:p>
    <w:p w:rsidR="003E5A8B" w:rsidRDefault="00000000">
      <w:pPr>
        <w:spacing w:after="200"/>
      </w:pPr>
      <w:r>
        <w:rPr>
          <w:b/>
          <w:bCs/>
          <w:color w:val="E8612C"/>
        </w:rPr>
        <w:t>Save JSON as: data/industry-pages-batch12.json</w:t>
      </w:r>
    </w:p>
    <w:p w:rsidR="003E5A8B" w:rsidRDefault="00000000">
      <w:pPr>
        <w:spacing w:after="600"/>
      </w:pPr>
      <w:r>
        <w:rPr>
          <w:i/>
          <w:iCs/>
          <w:color w:val="666666"/>
          <w:sz w:val="18"/>
          <w:szCs w:val="18"/>
        </w:rPr>
        <w:t>May 2026 | Confidential</w:t>
      </w:r>
    </w:p>
    <w:p w:rsidR="003E5A8B" w:rsidRDefault="003E5A8B">
      <w:pPr>
        <w:pBdr>
          <w:bottom w:val="single" w:sz="8" w:space="1" w:color="1B2A4A"/>
        </w:pBdr>
        <w:spacing w:before="200" w:after="200"/>
      </w:pPr>
    </w:p>
    <w:p w:rsidR="003E5A8B" w:rsidRDefault="00000000">
      <w:pPr>
        <w:pStyle w:val="Heading1"/>
      </w:pPr>
      <w:r>
        <w:t>How to use this document</w:t>
      </w:r>
    </w:p>
    <w:p w:rsidR="003E5A8B" w:rsidRDefault="00000000">
      <w:pPr>
        <w:spacing w:before="60" w:after="60"/>
      </w:pPr>
      <w:r>
        <w:rPr>
          <w:color w:val="222222"/>
        </w:rPr>
        <w:t>Three sections. Read in order.</w:t>
      </w:r>
    </w:p>
    <w:p w:rsidR="003E5A8B" w:rsidRDefault="00000000">
      <w:pPr>
        <w:pStyle w:val="ListParagraph"/>
        <w:numPr>
          <w:ilvl w:val="0"/>
          <w:numId w:val="2"/>
        </w:numPr>
        <w:spacing w:before="40" w:after="40"/>
      </w:pPr>
      <w:r>
        <w:rPr>
          <w:color w:val="222222"/>
        </w:rPr>
        <w:t>Section 1 — Page index: all 20 pages verified with output file paths</w:t>
      </w:r>
    </w:p>
    <w:p w:rsidR="003E5A8B" w:rsidRDefault="00000000">
      <w:pPr>
        <w:pStyle w:val="ListParagraph"/>
        <w:numPr>
          <w:ilvl w:val="0"/>
          <w:numId w:val="2"/>
        </w:numPr>
        <w:spacing w:before="40" w:after="40"/>
      </w:pPr>
      <w:r>
        <w:rPr>
          <w:color w:val="222222"/>
        </w:rPr>
        <w:t>Section 2 — Replit prompt: copy and paste directly into Replit AI without modification</w:t>
      </w:r>
    </w:p>
    <w:p w:rsidR="003E5A8B" w:rsidRDefault="00000000">
      <w:pPr>
        <w:pStyle w:val="ListParagraph"/>
        <w:numPr>
          <w:ilvl w:val="0"/>
          <w:numId w:val="2"/>
        </w:numPr>
        <w:spacing w:before="40" w:after="40"/>
      </w:pPr>
      <w:r>
        <w:rPr>
          <w:color w:val="222222"/>
        </w:rPr>
        <w:t>Section 3 — JSON appendix: save as data/industry-pages-batch12.json in Replit</w:t>
      </w:r>
    </w:p>
    <w:p w:rsidR="003E5A8B" w:rsidRDefault="00000000">
      <w:pPr>
        <w:spacing w:before="60" w:after="60"/>
      </w:pPr>
      <w:r>
        <w:rPr>
          <w:color w:val="222222"/>
        </w:rPr>
        <w:t>Sequence: (1) Save JSON in Replit. (2) Paste Replit prompt. (3) Confirm exactly 20 pages created.</w:t>
      </w:r>
    </w:p>
    <w:p w:rsidR="003E5A8B" w:rsidRDefault="00000000">
      <w:pPr>
        <w:spacing w:before="60" w:after="60"/>
      </w:pPr>
      <w:r>
        <w:rPr>
          <w:i/>
          <w:iCs/>
          <w:color w:val="666666"/>
          <w:sz w:val="18"/>
          <w:szCs w:val="18"/>
        </w:rPr>
        <w:t>All previous batches already built. This batch only adds new pages — it does not touch existing pages.</w:t>
      </w:r>
    </w:p>
    <w:p w:rsidR="003E5A8B" w:rsidRDefault="003E5A8B">
      <w:pPr>
        <w:pBdr>
          <w:bottom w:val="single" w:sz="8" w:space="1" w:color="1B2A4A"/>
        </w:pBdr>
        <w:spacing w:before="200" w:after="200"/>
      </w:pPr>
    </w:p>
    <w:p w:rsidR="003E5A8B" w:rsidRDefault="00000000">
      <w:pPr>
        <w:pStyle w:val="Heading1"/>
      </w:pPr>
      <w:r>
        <w:t>Section 1: Page index — all 20 pages verified</w:t>
      </w:r>
    </w:p>
    <w:p w:rsidR="003E5A8B" w:rsidRDefault="00000000">
      <w:pPr>
        <w:spacing w:before="60" w:after="60"/>
      </w:pPr>
      <w:r>
        <w:rPr>
          <w:i/>
          <w:iCs/>
          <w:color w:val="666666"/>
          <w:sz w:val="18"/>
          <w:szCs w:val="18"/>
        </w:rPr>
        <w:t>Verification: 20 unique slugs confirmed. No duplicates. JSON count equals document count.</w:t>
      </w:r>
    </w:p>
    <w:p w:rsidR="003E5A8B" w:rsidRDefault="00000000">
      <w:pPr>
        <w:pStyle w:val="Heading2"/>
      </w:pPr>
      <w:r>
        <w:t>Country market entry guides — additional markets (pages 1-10)</w:t>
      </w:r>
    </w:p>
    <w:p w:rsidR="003E5A8B" w:rsidRDefault="00000000">
      <w:pPr>
        <w:pStyle w:val="ListParagraph"/>
        <w:numPr>
          <w:ilvl w:val="0"/>
          <w:numId w:val="2"/>
        </w:numPr>
        <w:spacing w:before="40" w:after="40"/>
      </w:pPr>
      <w:r>
        <w:rPr>
          <w:color w:val="222222"/>
        </w:rPr>
        <w:t>1. [T3] Philippines market entry strategy    → industries/cpg-fmcg-retail/philippines-market-entry.html</w:t>
      </w:r>
    </w:p>
    <w:p w:rsidR="003E5A8B" w:rsidRDefault="00000000">
      <w:pPr>
        <w:pStyle w:val="ListParagraph"/>
        <w:numPr>
          <w:ilvl w:val="0"/>
          <w:numId w:val="2"/>
        </w:numPr>
        <w:spacing w:before="40" w:after="40"/>
      </w:pPr>
      <w:r>
        <w:rPr>
          <w:color w:val="222222"/>
        </w:rPr>
        <w:t>2. [T3] Malaysia market entry strategy    → industries/cpg-fmcg-retail/malaysia-market-entry.html</w:t>
      </w:r>
    </w:p>
    <w:p w:rsidR="003E5A8B" w:rsidRDefault="00000000">
      <w:pPr>
        <w:pStyle w:val="ListParagraph"/>
        <w:numPr>
          <w:ilvl w:val="0"/>
          <w:numId w:val="2"/>
        </w:numPr>
        <w:spacing w:before="40" w:after="40"/>
      </w:pPr>
      <w:r>
        <w:rPr>
          <w:color w:val="222222"/>
        </w:rPr>
        <w:t>3. [T3] Egypt market entry strategy    → industries/cpg-fmcg-retail/egypt-market-entry.html</w:t>
      </w:r>
    </w:p>
    <w:p w:rsidR="003E5A8B" w:rsidRDefault="00000000">
      <w:pPr>
        <w:pStyle w:val="ListParagraph"/>
        <w:numPr>
          <w:ilvl w:val="0"/>
          <w:numId w:val="2"/>
        </w:numPr>
        <w:spacing w:before="40" w:after="40"/>
      </w:pPr>
      <w:r>
        <w:rPr>
          <w:color w:val="222222"/>
        </w:rPr>
        <w:t>4. [T3] South Africa market entry strategy    → industries/cpg-fmcg-retail/south-africa-market-entry.html</w:t>
      </w:r>
    </w:p>
    <w:p w:rsidR="003E5A8B" w:rsidRDefault="00000000">
      <w:pPr>
        <w:pStyle w:val="ListParagraph"/>
        <w:numPr>
          <w:ilvl w:val="0"/>
          <w:numId w:val="2"/>
        </w:numPr>
        <w:spacing w:before="40" w:after="40"/>
      </w:pPr>
      <w:r>
        <w:rPr>
          <w:color w:val="222222"/>
        </w:rPr>
        <w:t>5. [T3] Bangladesh market entry strategy    → industries/manufacturing-industrials/bangladesh-market-entry.html</w:t>
      </w:r>
    </w:p>
    <w:p w:rsidR="003E5A8B" w:rsidRDefault="00000000">
      <w:pPr>
        <w:pStyle w:val="ListParagraph"/>
        <w:numPr>
          <w:ilvl w:val="0"/>
          <w:numId w:val="2"/>
        </w:numPr>
        <w:spacing w:before="40" w:after="40"/>
      </w:pPr>
      <w:r>
        <w:rPr>
          <w:color w:val="222222"/>
        </w:rPr>
        <w:t>6. [T3] Pakistan market entry strategy    → industries/cpg-fmcg-retail/pakistan-market-entry.html</w:t>
      </w:r>
    </w:p>
    <w:p w:rsidR="003E5A8B" w:rsidRDefault="00000000">
      <w:pPr>
        <w:pStyle w:val="ListParagraph"/>
        <w:numPr>
          <w:ilvl w:val="0"/>
          <w:numId w:val="2"/>
        </w:numPr>
        <w:spacing w:before="40" w:after="40"/>
      </w:pPr>
      <w:r>
        <w:rPr>
          <w:color w:val="222222"/>
        </w:rPr>
        <w:t>7. [T3] Ethiopia market entry strategy    → industries/agritech/ethiopia-market-entry.html</w:t>
      </w:r>
    </w:p>
    <w:p w:rsidR="003E5A8B" w:rsidRDefault="00000000">
      <w:pPr>
        <w:pStyle w:val="ListParagraph"/>
        <w:numPr>
          <w:ilvl w:val="0"/>
          <w:numId w:val="2"/>
        </w:numPr>
        <w:spacing w:before="40" w:after="40"/>
      </w:pPr>
      <w:r>
        <w:rPr>
          <w:color w:val="222222"/>
        </w:rPr>
        <w:t>8. [T3] Morocco market entry strategy    → industries/cpg-fmcg-retail/morocco-market-entry.html</w:t>
      </w:r>
    </w:p>
    <w:p w:rsidR="003E5A8B" w:rsidRDefault="00000000">
      <w:pPr>
        <w:pStyle w:val="ListParagraph"/>
        <w:numPr>
          <w:ilvl w:val="0"/>
          <w:numId w:val="2"/>
        </w:numPr>
        <w:spacing w:before="40" w:after="40"/>
      </w:pPr>
      <w:r>
        <w:rPr>
          <w:color w:val="222222"/>
        </w:rPr>
        <w:t>9. [T3] Sri Lanka market entry strategy    → industries/manufacturing-industrials/sri-lanka-market-entry.html</w:t>
      </w:r>
    </w:p>
    <w:p w:rsidR="003E5A8B" w:rsidRDefault="00000000">
      <w:pPr>
        <w:pStyle w:val="ListParagraph"/>
        <w:numPr>
          <w:ilvl w:val="0"/>
          <w:numId w:val="2"/>
        </w:numPr>
        <w:spacing w:before="40" w:after="40"/>
      </w:pPr>
      <w:r>
        <w:rPr>
          <w:color w:val="222222"/>
        </w:rPr>
        <w:t>10. [T3] Oman market entry strategy    → industries/energy-chemicals/oman-market-entry.html</w:t>
      </w:r>
    </w:p>
    <w:p w:rsidR="003E5A8B" w:rsidRDefault="00000000">
      <w:pPr>
        <w:pStyle w:val="Heading2"/>
      </w:pPr>
      <w:r>
        <w:t>Country market entry guides — frontier and emerging markets (pages 11-20)</w:t>
      </w:r>
    </w:p>
    <w:p w:rsidR="003E5A8B" w:rsidRDefault="00000000">
      <w:pPr>
        <w:pStyle w:val="ListParagraph"/>
        <w:numPr>
          <w:ilvl w:val="0"/>
          <w:numId w:val="2"/>
        </w:numPr>
        <w:spacing w:before="40" w:after="40"/>
      </w:pPr>
      <w:r>
        <w:rPr>
          <w:color w:val="222222"/>
        </w:rPr>
        <w:t>11. [T3] Tanzania market entry strategy    → industries/agritech/tanzania-market-entry.html</w:t>
      </w:r>
    </w:p>
    <w:p w:rsidR="003E5A8B" w:rsidRDefault="00000000">
      <w:pPr>
        <w:pStyle w:val="ListParagraph"/>
        <w:numPr>
          <w:ilvl w:val="0"/>
          <w:numId w:val="2"/>
        </w:numPr>
        <w:spacing w:before="40" w:after="40"/>
      </w:pPr>
      <w:r>
        <w:rPr>
          <w:color w:val="222222"/>
        </w:rPr>
        <w:t>12. [T3] Ghana market entry strategy    → industries/fintech-payments/ghana-market-entry.html</w:t>
      </w:r>
    </w:p>
    <w:p w:rsidR="003E5A8B" w:rsidRDefault="00000000">
      <w:pPr>
        <w:pStyle w:val="ListParagraph"/>
        <w:numPr>
          <w:ilvl w:val="0"/>
          <w:numId w:val="2"/>
        </w:numPr>
        <w:spacing w:before="40" w:after="40"/>
      </w:pPr>
      <w:r>
        <w:rPr>
          <w:color w:val="222222"/>
        </w:rPr>
        <w:lastRenderedPageBreak/>
        <w:t>13. [T3] Myanmar market entry strategy    → industries/cpg-fmcg-retail/myanmar-market-entry.html</w:t>
      </w:r>
    </w:p>
    <w:p w:rsidR="003E5A8B" w:rsidRDefault="00000000">
      <w:pPr>
        <w:pStyle w:val="ListParagraph"/>
        <w:numPr>
          <w:ilvl w:val="0"/>
          <w:numId w:val="2"/>
        </w:numPr>
        <w:spacing w:before="40" w:after="40"/>
      </w:pPr>
      <w:r>
        <w:rPr>
          <w:color w:val="222222"/>
        </w:rPr>
        <w:t>14. [T3] Cambodia market entry strategy    → industries/cpg-fmcg-retail/cambodia-market-entry.html</w:t>
      </w:r>
    </w:p>
    <w:p w:rsidR="003E5A8B" w:rsidRDefault="00000000">
      <w:pPr>
        <w:pStyle w:val="ListParagraph"/>
        <w:numPr>
          <w:ilvl w:val="0"/>
          <w:numId w:val="2"/>
        </w:numPr>
        <w:spacing w:before="40" w:after="40"/>
      </w:pPr>
      <w:r>
        <w:rPr>
          <w:color w:val="222222"/>
        </w:rPr>
        <w:t>15. [T3] Qatar market entry strategy    → industries/energy-chemicals/qatar-market-entry.html</w:t>
      </w:r>
    </w:p>
    <w:p w:rsidR="003E5A8B" w:rsidRDefault="00000000">
      <w:pPr>
        <w:pStyle w:val="ListParagraph"/>
        <w:numPr>
          <w:ilvl w:val="0"/>
          <w:numId w:val="2"/>
        </w:numPr>
        <w:spacing w:before="40" w:after="40"/>
      </w:pPr>
      <w:r>
        <w:rPr>
          <w:color w:val="222222"/>
        </w:rPr>
        <w:t>16. [T3] Uzbekistan market entry strategy    → industries/cpg-fmcg-retail/uzbekistan-market-entry.html</w:t>
      </w:r>
    </w:p>
    <w:p w:rsidR="003E5A8B" w:rsidRDefault="00000000">
      <w:pPr>
        <w:pStyle w:val="ListParagraph"/>
        <w:numPr>
          <w:ilvl w:val="0"/>
          <w:numId w:val="2"/>
        </w:numPr>
        <w:spacing w:before="40" w:after="40"/>
      </w:pPr>
      <w:r>
        <w:rPr>
          <w:color w:val="222222"/>
        </w:rPr>
        <w:t>17. [T3] Colombia market entry strategy    → industries/cpg-fmcg-retail/colombia-market-entry.html</w:t>
      </w:r>
    </w:p>
    <w:p w:rsidR="003E5A8B" w:rsidRDefault="00000000">
      <w:pPr>
        <w:pStyle w:val="ListParagraph"/>
        <w:numPr>
          <w:ilvl w:val="0"/>
          <w:numId w:val="2"/>
        </w:numPr>
        <w:spacing w:before="40" w:after="40"/>
      </w:pPr>
      <w:r>
        <w:rPr>
          <w:color w:val="222222"/>
        </w:rPr>
        <w:t>18. [T3] Iran market entry risk assessment    → industries/energy-chemicals/iran-market-entry-assessment.html</w:t>
      </w:r>
    </w:p>
    <w:p w:rsidR="003E5A8B" w:rsidRDefault="00000000">
      <w:pPr>
        <w:pStyle w:val="ListParagraph"/>
        <w:numPr>
          <w:ilvl w:val="0"/>
          <w:numId w:val="2"/>
        </w:numPr>
        <w:spacing w:before="40" w:after="40"/>
      </w:pPr>
      <w:r>
        <w:rPr>
          <w:color w:val="222222"/>
        </w:rPr>
        <w:t>19. [T3] Rwanda market entry strategy    → industries/agritech/rwanda-market-entry.html</w:t>
      </w:r>
    </w:p>
    <w:p w:rsidR="003E5A8B" w:rsidRDefault="00000000">
      <w:pPr>
        <w:pStyle w:val="ListParagraph"/>
        <w:numPr>
          <w:ilvl w:val="0"/>
          <w:numId w:val="2"/>
        </w:numPr>
        <w:spacing w:before="40" w:after="40"/>
      </w:pPr>
      <w:r>
        <w:rPr>
          <w:color w:val="222222"/>
        </w:rPr>
        <w:t>20. [T3] Senegal market entry strategy    → industries/fintech-payments/senegal-market-entry.html</w:t>
      </w:r>
    </w:p>
    <w:p w:rsidR="003E5A8B" w:rsidRDefault="003E5A8B">
      <w:pPr>
        <w:pBdr>
          <w:bottom w:val="single" w:sz="8" w:space="1" w:color="1B2A4A"/>
        </w:pBdr>
        <w:spacing w:before="200" w:after="200"/>
      </w:pPr>
    </w:p>
    <w:p w:rsidR="003E5A8B" w:rsidRDefault="00000000">
      <w:pPr>
        <w:pStyle w:val="Heading1"/>
      </w:pPr>
      <w:r>
        <w:t>Section 2: Replit prompt — copy and paste into Replit AI</w:t>
      </w:r>
    </w:p>
    <w:p w:rsidR="003E5A8B" w:rsidRDefault="00000000">
      <w:pPr>
        <w:spacing w:before="60" w:after="60"/>
      </w:pPr>
      <w:r>
        <w:rPr>
          <w:i/>
          <w:iCs/>
          <w:color w:val="666666"/>
          <w:sz w:val="18"/>
          <w:szCs w:val="18"/>
        </w:rPr>
        <w:t>Copy everything between the === lines including the === lines themselves. Paste into Replit AI as-is. Do not modify.</w:t>
      </w:r>
    </w:p>
    <w:p w:rsidR="003E5A8B" w:rsidRDefault="003E5A8B">
      <w:pPr>
        <w:spacing w:before="80" w:after="8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 12 BUILD</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data/industry-pages-batch12.json</w:t>
      </w:r>
    </w:p>
    <w:p w:rsidR="003E5A8B"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Pages:      20 (verified — slugs listed below)</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PAGES TO BUILD: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 philippines-market-entry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industries/cpg-fmcg-retail/philippines-market-entry.html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2. malaysia-market-entry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industries/cpg-fmcg-retail/malaysia-market-entry.html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3. egypt-market-entry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industries/cpg-fmcg-retail/egypt-market-entry.html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4. south-africa-market-entry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industries/cpg-fmcg-retail/south-africa-market-entry.html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5. bangladesh-market-entry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industries/manufacturing-industrials/bangladesh-market-entry.html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6. pakistan-market-entry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industries/cpg-fmcg-retail/pakistan-market-entry.html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7. ethiopia-market-entry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industries/agritech/ethiopia-market-entry.html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8. morocco-market-entry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industries/cpg-fmcg-retail/morocco-market-entry.html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9. sri-lanka-market-entry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industries/manufacturing-industrials/sri-lanka-market-entry.html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10. oman-market-entry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industries/energy-chemicals/oman-market-entry.html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11. tanzania-market-entry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industries/agritech/tanzania-market-entry.html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12. ghana-market-entry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industries/fintech-payments/ghana-market-entry.html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13. myanmar-market-entry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industries/cpg-fmcg-retail/myanmar-market-entry.html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14. cambodia-market-entry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industries/cpg-fmcg-retail/cambodia-market-entry.html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15. qatar-market-entry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industries/energy-chemicals/qatar-market-entry.html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16. uzbekistan-market-entry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industries/cpg-fmcg-retail/uzbekistan-market-entry.html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17. colombia-market-entry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industries/cpg-fmcg-retail/colombia-market-entry.html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18. iran-market-entry-assessment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industries/energy-chemicals/iran-market-entry-assessment.html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19. rwanda-market-entry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 industries/agritech/rwanda-market-entry.html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20. senegal-market-entry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 industries/fintech-payments/senegal-market-entry.html</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STEP 1 — VERIFY BOTH FILES EXIST</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Run: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data/industry-pages-batch12.json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If industry-pages-batch12.json is missing: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Stop and tell me. I will upload it.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If template is missing: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find industries/ -name "*.html" | head -1</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cp [that file] templates/industry-page-template.html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Open template and replace industry-specific content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with {{ }} tokens (see main token list below).</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Read data/industry-pages-batch12.json.</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For EACH of the 20 page objects: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A. Output path: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industries/[parent]/[slug].html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Create directory if needed: mkdir -p industries/[parent]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B. Read template fresh as a string.</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C. Replace ALL tokens: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Basic fields: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{{PAGE_TITLE}}     → page.title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{{META_DESC}}      → page.meta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 page.keywords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 page.slug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 page.h1</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 page.tagline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{{HERO_BODY}}      → page.hero</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 page.market_timing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 page.regions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Stats (3 blocks):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 page.stat1n  |  {{STAT1L}} → page.stat1l  |  {{STAT1B}} → page.stat1b</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 page.stat2n  |  {{STAT2L}} → page.stat2l  |  {{STAT2B}} → page.stat2b</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 page.stat3n  |  {{STAT3L}} → page.stat3l  |  {{STAT3B}} → page.stat3b</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(4 items — direct replacement):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{{INSIGHT_1}} → page.insights[0]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{{INSIGHT_2}} → page.insights[1]</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{{INSIGHT_3}} → page.insights[2]</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{{INSIGHT_4}} → page.insights[3]</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 challenges (4 items — direct replacement):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 page.challenges_market[0]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{{CHALLENGE_M_2}} → page.challenges_market[1]</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{{CHALLENGE_M_3}} → page.challenges_market[2]</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{{CHALLENGE_M_4}} → page.challenges_market[3]</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 cards (6 items — split on pipe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item = page.challenges_we_solve[0]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parts = item.split('|')</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{{CHALLENGE_1_H}} → parts[0].trim()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{{CHALLENGE_1_B}} → parts[1].trim()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Repeat for indexes 1-5 → {{CHALLENGE_2_H/B}} through {{CHALLENGE_6_H/B}}</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 body text (6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{{SERVICE_1_BODY}} → page.service_angles[0]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{{SERVICE_2_BODY}} → page.service_angles[1]</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{{SERVICE_3_BODY}} → page.service_angles[2]</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{{SERVICE_4_BODY}} → page.service_angles[3]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{{SERVICE_5_BODY}} → page.service_angles[4]</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{{SERVICE_6_BODY}} → page.service_angles[5]</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 names and links are hardcoded in template)</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pairs (4 pairs — split on pipe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item = page.faq[0]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parts = item.split('|')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{{FAQ_1_Q}} → parts[0].trim()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{{FAQ_1_A}} → parts[1].trim()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Repeat for indexes 1-3 → {{FAQ_2}} through {{FAQ_4}}</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Schema markup:</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{{SCHEMA_SERVICE}} → JSON-LD Service schema using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META_DESC, REGIONS values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{{SCHEMA_FAQ}} → JSON-LD FAQPage schema using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the 4 FAQ question/answer pairs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D. After all replacements: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Scan output for any remaining {{ }} patterns.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For each found: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Replace with empty string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Log: Warning: unreplaced [TOKEN] in [slug]</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E. Write completed HTML to output path.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Log: Created: [path]</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STEP 3 — UPDATE SITEMAP.XML</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Add to sitemap.xml (do NOT remove existing entries):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&lt;url&gt;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&lt;loc&gt;https://greyradius.com/industries/[parent]/[slug].html&lt;/loc&gt;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&lt;changefreq&gt;monthly&lt;/changefreq&gt;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&lt;priority&gt;0.7&lt;/priority&gt;</w:t>
      </w:r>
    </w:p>
    <w:p w:rsidR="003E5A8B" w:rsidRDefault="00000000">
      <w:pPr>
        <w:shd w:val="clear" w:color="auto" w:fill="F0F0F0"/>
        <w:spacing w:before="14" w:after="14"/>
        <w:ind w:left="360"/>
      </w:pPr>
      <w:r>
        <w:rPr>
          <w:rFonts w:ascii="Courier New" w:eastAsia="Courier New" w:hAnsi="Courier New" w:cs="Courier New"/>
          <w:color w:val="1B2A4A"/>
          <w:sz w:val="16"/>
          <w:szCs w:val="16"/>
        </w:rPr>
        <w:t>&lt;/url&gt;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STEP 4 — UPDATE NAVIGATION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Add all 20 new pages to the Industries dropdown.</w:t>
      </w:r>
    </w:p>
    <w:p w:rsidR="003E5A8B" w:rsidRDefault="00000000">
      <w:pPr>
        <w:shd w:val="clear" w:color="auto" w:fill="F0F0F0"/>
        <w:spacing w:before="14" w:after="14"/>
        <w:ind w:left="360"/>
      </w:pPr>
      <w:r>
        <w:rPr>
          <w:rFonts w:ascii="Courier New" w:eastAsia="Courier New" w:hAnsi="Courier New" w:cs="Courier New"/>
          <w:color w:val="1B2A4A"/>
          <w:sz w:val="16"/>
          <w:szCs w:val="16"/>
        </w:rPr>
        <w:t>Group each under correct Tier 1 parent.</w:t>
      </w:r>
    </w:p>
    <w:p w:rsidR="003E5A8B" w:rsidRDefault="00000000">
      <w:pPr>
        <w:shd w:val="clear" w:color="auto" w:fill="F0F0F0"/>
        <w:spacing w:before="14" w:after="14"/>
        <w:ind w:left="360"/>
      </w:pPr>
      <w:r>
        <w:rPr>
          <w:rFonts w:ascii="Courier New" w:eastAsia="Courier New" w:hAnsi="Courier New" w:cs="Courier New"/>
          <w:color w:val="1B2A4A"/>
          <w:sz w:val="16"/>
          <w:szCs w:val="16"/>
        </w:rPr>
        <w:t>Do not remove existing entries.</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STEP 5 — CONFIRM</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Output:</w:t>
      </w:r>
    </w:p>
    <w:p w:rsidR="003E5A8B" w:rsidRDefault="00000000">
      <w:pPr>
        <w:shd w:val="clear" w:color="auto" w:fill="F0F0F0"/>
        <w:spacing w:before="14" w:after="14"/>
        <w:ind w:left="360"/>
      </w:pPr>
      <w:r>
        <w:rPr>
          <w:rFonts w:ascii="Courier New" w:eastAsia="Courier New" w:hAnsi="Courier New" w:cs="Courier New"/>
          <w:color w:val="1B2A4A"/>
          <w:sz w:val="16"/>
          <w:szCs w:val="16"/>
        </w:rPr>
        <w:t>1. Pages created: [N] — must equal 20</w:t>
      </w:r>
    </w:p>
    <w:p w:rsidR="003E5A8B" w:rsidRDefault="00000000">
      <w:pPr>
        <w:shd w:val="clear" w:color="auto" w:fill="F0F0F0"/>
        <w:spacing w:before="14" w:after="14"/>
        <w:ind w:left="360"/>
      </w:pPr>
      <w:r>
        <w:rPr>
          <w:rFonts w:ascii="Courier New" w:eastAsia="Courier New" w:hAnsi="Courier New" w:cs="Courier New"/>
          <w:color w:val="1B2A4A"/>
          <w:sz w:val="16"/>
          <w:szCs w:val="16"/>
        </w:rPr>
        <w:t>2. Full list of all 20 file paths created</w:t>
      </w:r>
    </w:p>
    <w:p w:rsidR="003E5A8B" w:rsidRDefault="00000000">
      <w:pPr>
        <w:shd w:val="clear" w:color="auto" w:fill="F0F0F0"/>
        <w:spacing w:before="14" w:after="14"/>
        <w:ind w:left="360"/>
      </w:pPr>
      <w:r>
        <w:rPr>
          <w:rFonts w:ascii="Courier New" w:eastAsia="Courier New" w:hAnsi="Courier New" w:cs="Courier New"/>
          <w:color w:val="1B2A4A"/>
          <w:sz w:val="16"/>
          <w:szCs w:val="16"/>
        </w:rPr>
        <w:t>3. Token warnings count</w:t>
      </w:r>
    </w:p>
    <w:p w:rsidR="003E5A8B" w:rsidRDefault="00000000">
      <w:pPr>
        <w:shd w:val="clear" w:color="auto" w:fill="F0F0F0"/>
        <w:spacing w:before="14" w:after="14"/>
        <w:ind w:left="360"/>
      </w:pPr>
      <w:r>
        <w:rPr>
          <w:rFonts w:ascii="Courier New" w:eastAsia="Courier New" w:hAnsi="Courier New" w:cs="Courier New"/>
          <w:color w:val="1B2A4A"/>
          <w:sz w:val="16"/>
          <w:szCs w:val="16"/>
        </w:rPr>
        <w:t>4. Sitemap updated: yes/no</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5. Navigation updated: yes/no</w:t>
      </w:r>
    </w:p>
    <w:p w:rsidR="003E5A8B" w:rsidRDefault="00000000">
      <w:pPr>
        <w:shd w:val="clear" w:color="auto" w:fill="F0F0F0"/>
        <w:spacing w:before="14" w:after="14"/>
        <w:ind w:left="360"/>
      </w:pPr>
      <w:r>
        <w:rPr>
          <w:rFonts w:ascii="Courier New" w:eastAsia="Courier New" w:hAnsi="Courier New" w:cs="Courier New"/>
          <w:color w:val="1B2A4A"/>
          <w:sz w:val="16"/>
          <w:szCs w:val="16"/>
        </w:rPr>
        <w:t>6. Any failures with exact reason and slug</w:t>
      </w:r>
    </w:p>
    <w:p w:rsidR="003E5A8B" w:rsidRDefault="003E5A8B">
      <w:pPr>
        <w:shd w:val="clear" w:color="auto" w:fill="F0F0F0"/>
        <w:spacing w:before="14" w:after="14"/>
        <w:ind w:left="36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CRITICAL INSTRUCTIONS: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DO NOT write any scripts, generators, or functions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DO NOT use require(), import, or module.exports</w:t>
      </w:r>
    </w:p>
    <w:p w:rsidR="003E5A8B" w:rsidRDefault="00000000">
      <w:pPr>
        <w:shd w:val="clear" w:color="auto" w:fill="F0F0F0"/>
        <w:spacing w:before="14" w:after="14"/>
        <w:ind w:left="360"/>
      </w:pPr>
      <w:r>
        <w:rPr>
          <w:rFonts w:ascii="Courier New" w:eastAsia="Courier New" w:hAnsi="Courier New" w:cs="Courier New"/>
          <w:color w:val="1B2A4A"/>
          <w:sz w:val="16"/>
          <w:szCs w:val="16"/>
        </w:rPr>
        <w:t>- DO NOT rebuild any pages from previous batches</w:t>
      </w:r>
    </w:p>
    <w:p w:rsidR="003E5A8B" w:rsidRDefault="00000000">
      <w:pPr>
        <w:shd w:val="clear" w:color="auto" w:fill="F0F0F0"/>
        <w:spacing w:before="14" w:after="14"/>
        <w:ind w:left="360"/>
      </w:pPr>
      <w:r>
        <w:rPr>
          <w:rFonts w:ascii="Courier New" w:eastAsia="Courier New" w:hAnsi="Courier New" w:cs="Courier New"/>
          <w:color w:val="1B2A4A"/>
          <w:sz w:val="16"/>
          <w:szCs w:val="16"/>
        </w:rPr>
        <w:t>- Read JSON → Loop → Replace tokens → Write files</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pBdr>
          <w:bottom w:val="single" w:sz="8" w:space="1" w:color="1B2A4A"/>
        </w:pBdr>
        <w:spacing w:before="200" w:after="200"/>
      </w:pPr>
    </w:p>
    <w:p w:rsidR="003E5A8B" w:rsidRDefault="00000000">
      <w:pPr>
        <w:pStyle w:val="Heading1"/>
      </w:pPr>
      <w:r>
        <w:t>Section 3: JSON appendix — save as data/industry-pages-batch12.json</w:t>
      </w:r>
    </w:p>
    <w:p w:rsidR="003E5A8B" w:rsidRDefault="00000000">
      <w:pPr>
        <w:spacing w:before="60" w:after="60"/>
      </w:pPr>
      <w:r>
        <w:rPr>
          <w:i/>
          <w:iCs/>
          <w:color w:val="666666"/>
          <w:sz w:val="18"/>
          <w:szCs w:val="18"/>
        </w:rPr>
        <w:t>This JSON array contains exactly 20 page objects. Copy the entire content below and save as data/industry-pages-batch12.json in your Replit project.</w:t>
      </w:r>
    </w:p>
    <w:p w:rsidR="003E5A8B" w:rsidRDefault="003E5A8B">
      <w:pPr>
        <w:spacing w:before="80" w:after="40"/>
      </w:pP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"philippines-market-entry",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"Philippines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the Philippines with market entry strategy, FDA regulatory mapping, GTM execution, and partner identification across FMCG, technology, financial services, and BPO.",</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"Philippines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Filipino consumer — strategy for companies entering the Philippines.",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"The Philippines is one of Southeast Asia's most dynamic and English-friendly market entry destinations — with 115 million people, the region's highest English language proficiency, a rapidly growing middle class, one of Asia's largest diaspora remittance economies, and a BPO industry that has made the country a global services hub. International companies across FMCG, technology, financial services, healthcare, and education are all evaluating Philippines market entry as the country's consumer economy accelerates. GreyRadius helps companies validate Filipino demand, navigate FDA and SEC regulatory requirements, identify distribution partners, and execute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Philippines digital economy is growing at 25% annually — Shopee, Lazada, and GCash have created digital commerce and payments infrastructure that allows international brands to reach 115 million consumers without full traditional distribution. The Philippine government's digital economy roadmap and MSME development programmes are both creating specific commercial opportunities in 2024–2027.",</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"Philippines GDP is growing at 6% annually — making it one of Southeast Asia's fastest-growing major economies with a consumer market accelerating across FMCG, digital services, and financial products.",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"GCash has 90 million registered users — making the Philippines one of Asia's most advanced mobile payments markets and creating digital distribution infrastructure for fintech and commerce companies.",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"Filipino diaspora remittances exceed $35B annually — representing 9% of GDP and creating a significant consumer spending boost that drives demand for international brands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"Philippines BPO industry generates $30B annually — creating a large professional class with disposable income and international brand awareness that drives premium consumer goods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"Philippines island geography creates distribution complexity — 7,100 islands require careful logistics planning with distribution concentrated in Luzon, Visayas, and Mindanao requiring different strategies.",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"FDA Philippines registration timelines vary — food, pharmaceutical, and cosmetic product registration with FDA Philippines takes 3–18 months depending on product category and risk classification.",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"Consumer price sensitivity outside Metro Manila is significant — purchasing power drops substantially outside NCR and major cities, requiring market-specific pricing and pack size strategies.",</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"Competition from established Filipino and regional brands is intense across FMCG and services categories."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"Philippines demand validation|You need to validate Filipino consumer or enterprise demand for your product including Metro Manila versus provincial consumer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"FDA Philippines regulatory pathway|You need to understand FDA registration requirements, timelines, and compliance obligations for your product category.",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partner identification|You need to identify Philippines national distributors, Metro Manila specialists, and provincial distributors.",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"Philippines GTM strategy|You need a Metro Manila-first go-to-market plan with provincial expansion sequencing.",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"E-commerce and digital channel strategy|You need a Shopee, Lazada, and GCash-integrated digital distribution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Philippines investment|You need a pitch book grounded in Philippines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Filipino consumer or enterprise demand. Covers Metro Manila consumer surveys, provincial research, FDA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Philippines investment including island geography logistics cost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Philippines market entry. FDA pathway, distributor identification, Metro Manila GTM,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Philippines GTM team. Distributor and retail outreach and first-revenue milestone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Philippines investment with archipelago market dynamics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Filipino English customer service to island geography logistics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financial services companies entering the Philippines?|All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Philippines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Philippines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recommended Philippines market entry sequence?|Metro Manila first — 40% of Philippine purchasing power — then Cebu and Davao as second phase."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"Philippines market entry strategy, Manila GTM consulting, Philippines business advisory, FDA Philippines regulatory, Philippines expansion strategy, ASEAN Philippines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"Metro Manila, Cebu, Davao, Clark, Iloilo",</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"115M",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"Philippines population — Southeast Asia's third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middle class and 6% annual GDP growth creating accelerating consumer demand across FMCG, digital services, and financial products.",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Philippines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"Filipino consumers, distributors, and FDA regulatory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"Philippines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FDA regulatory research delivers Philippines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"malaysia-market-entry",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"Malaysia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Malaysia with market entry strategy, JAKIM halal and regulatory mapping, GTM execution, and partner identification across FMCG, technology, financial services, and manufacturing.",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"Malaysia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Malaysian consumer — strategy for companies entering Malaysia.",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"Malaysia is Southeast Asia's most internationally accessible and commercially sophisticated Muslim-majority market — combining strong English language business environment, 100% foreign ownership permitted in most sectors, world-class infrastructure, and a consumer market that bridges Malay, Chinese, Indian, and international consumer preferences. Malaysia serves as the natural ASEAN hub for halal product certification and Islamic finance, making it the anchor market </w:t>
      </w:r>
      <w:r>
        <w:rPr>
          <w:rFonts w:ascii="Courier New" w:eastAsia="Courier New" w:hAnsi="Courier New" w:cs="Courier New"/>
          <w:color w:val="1B2A4A"/>
          <w:sz w:val="16"/>
          <w:szCs w:val="16"/>
        </w:rPr>
        <w:lastRenderedPageBreak/>
        <w:t>for companies seeking to serve Muslim-majority Southeast Asia. GreyRadius helps companies validate Malaysian demand, navigate JAKIM halal certification, NPRA, and sector regulatory requirements, and execute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"Malaysia's ASEAN chairmanship in 2025 and its ongoing digital economy development are creating specific commercial procurement opportunities. Malaysia's halal certification infrastructure — the most internationally recognised in the world through JAKIM — makes it the natural first market for halal product companies seeking ASEAN distribution.",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"Malaysia GDP per capita exceeded $13,000 in 2023 — making it one of Southeast Asia's highest-income markets with sophisticated consumer preferences across technology, healthcare, and premium food.",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"JAKIM halal certification is accepted in 80+ countries — making Malaysia the world's halal certification hub and the natural launch market for international brands seeking Muslim-majority market access.",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"Malaysia's Islamic finance market is the world's most developed — with $600B in Islamic banking assets and the largest sukuk market globally creating significant Islamic fintech and financial services opportunity.",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"Malaysia's manufacturing sector is highly sophisticated — semiconductor assembly, medical devices, aerospace components, and food processing all represent significant supplier and partnership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"Malaysia's three-market consumer dynamic — Malay Muslim majority, Chinese minority, Indian minority — requires careful product positioning and marketing that respects all three communities.",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"JAKIM halal certification process is rigorous — factory audit, ingredient verification, and annual renewal requirements create compliance investment that must be planned carefully.",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regional brands is intense — Thailand, Indonesia, and global brands are all well-represented in Malaysian retail making shelf space competitive.",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"Bumiputera business requirements in some sectors — government procurement and certain licensed activities require Bumiputera partnership that needs advance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"Malaysia demand validation|You need to validate Malaysian consumer or enterprise demand across Malay, Chinese, and Indian consumer segments.",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"JAKIM halal certification and regulatory pathway|You need to understand JAKIM certification requirements, factory audit process, and halal compliance obligations.",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partner identification|You need Malaysia national distributors, modern trade buyers, and e-commerce platform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"Malaysia GTM strategy|You need a Kuala Lumpur-first go-to-market plan with East Malaysia expansion sequencing.",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"Islamic finance and halal hub strategy|You need to position Malaysia as your ASEAN halal and Islamic finance hub for broader regional access.",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Malaysia investment|You need a pitch book grounded in Malaysian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Malaysian consumer or enterprise demand across all communities. Covers consumer surveys, JAKIM mapping, regulatory analysis,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Malaysia investment including JAKIM compliance cost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Malaysia market entry. JAKIM pathway, distributor identification, KL-first GTM,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Malaysia GTM team. Distributor and retail outreach and first-revenue milestone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Malaysia investment with halal hub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Bahasa Malaysia customer service to halal supply chain traceability."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halal food companies or also with technology and financial services companies entering Malaysia?|All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Malaysia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JAKIM halal certification applications?|We map requirements and identify certified auditors — formal applications are submitted by the company.",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Malaysian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"Malaysia market entry strategy, Kuala Lumpur GTM consulting, JAKIM halal advisory, Malaysia business consulting, Malaysia halal market entry, ASEAN Malaysia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"Kuala Lumpur, Selangor, Penang, Johor Bahru, Sabah, Sarawak",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"$13,000+",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"Malaysia GDP per capita",</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"stat1b": "One of Southeast Asia's highest-income markets with sophisticated consumer preferences across technology, healthcare, and premium food.",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Malaysia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"Malaysian consumers across all communities, JAKIM specialists, and distributors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"Malaysia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JAKIM halal mapping and consumer demand research delivers Malaysia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"egypt-market-entry",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"Egypt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Egypt with market entry strategy, regulatory mapping, GTM execution, and partner identification across FMCG, technology, financial services, and manufacturing.",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"Egypt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Egyptian consumer — strategy for companies entering Egypt.",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"Egypt is Africa's second-largest economy and the Arab world's most populous country — with 105 million people, a young and rapidly urbanising population, strategic location bridging Africa, the Middle East, and the Mediterranean, and a government actively courting foreign investment. Egypt serves as a natural hub for North Africa and Arabic-speaking market expansion. International companies across FMCG, technology, financial services, healthcare, and manufacturing are all evaluating Egypt market entry. GreyRadius helps companies validate Egyptian demand, navigate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"Egypt's economic reform programme — supported by IMF lending and structural adjustment — is creating a more stable business environment for international companies. The Suez Canal Economic Zone and new administrative capital development are both creating specific investment and procurement opportunities. Egypt's young population of 35 million under-30s represents one of the region's most significant long-term consumer market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 GDP is projected to reach $500B by 2027 — with consumer goods, financial services, and technology all growing as economic reform improves the business environment.",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 has the Arab world's largest population at 105 million — making it the largest Arabic-language consumer market globally and an essential market for any serious Arabic-speaking region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"Egypt's fintech market is growing at 30% annually — mobile payments, digital lending, and insurtech are all accelerating as the Central Bank of Egypt actively promotes financial inclusion.",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"Egypt's pharmaceutical and medical device market is growing at 10% annually — with 105 million people and underdeveloped healthcare infrastructure creating significant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 pound devaluation has created currency risk — companies holding Egyptian pound revenues face significant FX risk that requires careful financial structuring.",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"Import restrictions and forex availability have been challenging — companies importing finished goods have faced payment delays that require supply chain pre-planning.",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bureaucracy is significant — business registration, product approval, and sector licensing all require local expertise and patience to navigate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has been compressed by inflation — pricing strategy must account for real income decline when planning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 demand validation|You need to validate Egyptian consumer or enterprise demand accounting for current macroeconomic conditions and price sensitivity.",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product registration pathway|You need to understand product registration with EGAC, pharmaceutical approval with EDCTA, and sector-specific licensing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"Egyptian distributor and partner identification|You need to identify Cairo-based national distributors with Delta and Upper Egypt regional coverage.",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"Egypt GTM strategy|You need a Cairo-first go-to-market plan adapted for current Egyptian economic conditions.",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"Currency and financial structure strategy|You need Egyptian pound pricing and financial structure that manages FX risk.",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Egypt investment|You need a pitch book grounded in Egyptian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Egyptian consumer or enterprise demand. Covers Cairo consumer surveys, regulatory mapping, competitive analysis,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Egypt investment including currency risk analysis.",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Egypt market entry. Regulatory pathway, distributor identification, Cairo GTM,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Egypt GTM team. Distributor and retail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Egypt investment with North Africa hub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customer service to Egyptian market demand forecasting."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financial services companies entering Egypt?|All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manage Egypt currency risk in market entry advice?|FX risk analysis is integrated into every Egypt feasibility assessment including local currency pricing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Egypt market entry engagement take?|Typically 8–10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Egyptian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"Egypt market entry strategy, Cairo GTM consulting, Egypt business advisory, North Africa market entry, Egypt FMCG consulting, Arabic market entry Egypt",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"Cairo, Alexandria, Giza, Suez Canal Zone, New Administrative Capital",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"105M",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"Egypt population — Arab world's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"Africa's second-largest economy and the largest Arabic-language consumer market globally — essential for any serious Arab region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Egypt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"Egyptian consumers, distributors, and regulatory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"Egypt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regulatory research delivers Egypt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"south-africa-market-entry",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"South Africa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South Africa with market entry strategy, regulatory mapping, GTM execution, and partner identification across FMCG, technology, financial services, and manufacturing.",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"South Africa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South African consumer — strategy for companies entering South Africa.",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"South Africa is Sub-Saharan Africa's most sophisticated economy — with the continent's most developed financial markets, best infrastructure, highest per-capita consumer spending, and most internationally integrated business environment. South Africa serves as the natural hub for Southern Africa regional expansion and as a proof-of-concept market for broader African strategies. International companies across FMCG, technology, financial services, healthcare, and manufacturing are all evaluating South Africa as their Africa entry point. GreyRadius helps companies validate South African demand, navigate B-BBEE requirements, identify distributors and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 Africa's economic recovery from COVID and energy crisis is creating cautious optimism — new energy investment, infrastructure development, and government procurement are all creating commercial opportunities. South Africa's sophisticated consumer market and financial infrastructure make it the essential proof-of-concept market before broader African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 GDP is $420B — the most sophisticated Sub-Saharan African economy with financial markets, retail infrastructure, and consumer spending patterns comparable to middle-income developed markets.",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Africa's retail sector is world-class — Shoprite, Pick n Pay, Woolworths, and SPAR have created modern trade infrastructure that matches European standards and makes FMCG distribution efficient.",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Africa's fintech market is growing at 25% annually — digital banking, insurtech, and investment platforms are all scaling rapidly in a population with high smartphone penetration and financial literacy.",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Africa's pharmaceutical market is $3.5B annually — with a significant generic medicine sector and growing private healthcare demand creating medical technology and pharmaceutical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"B-BBEE compliance is mandatory for government procurement and increasingly expected by private sector — companies must understand B-BBEE scoring and develop a credible empowerment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"Load shedding has been a significant operational challenge — power outages affecting up to 10 hours per day in 2022-2023 have created manufacturing and retail operational disruption.",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"High crime and security costs increase operational expenses — security infrastructure for retail and logistics operations adds significant cost versus other markets.",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"Income inequality is extreme — South Africa has the world's highest Gini coefficient meaning premium and mass-market consumer strategies are dramatically different."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 demand validation|You need to validate South African consumer or enterprise demand across premium and mass-market consumer segments.",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"B-BBEE compliance strategy|You need to understand B-BBEE requirements, scoring methodology, and empowerment partnership options for your business.",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South Africa national distributors, Gauteng-based specialists, and Western Cape and KZN regional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 GTM strategy|You need a Johannesburg-first go-to-market plan with Cape Town and Durban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"SAHPRA regulatory pathway|You need to understand SAHPRA medical device and pharmaceutical registration requirements if relevant.",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 Africa investment|You need a pitch book grounded in South African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 African consumer or enterprise demand. Covers Johannesburg and Cape Town consumer surveys, B-BBEE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South Africa investment including load shedding and security cost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 Africa market entry. Regulatory pathway, distributor identification, Gauteng GTM,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 Africa GTM team. Distributor and retail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 Africa investment with Southern Africa hub expansion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South African consumer segmentation to load shedding impact forecasting."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financial services companies entering South Africa?|All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approach B-BBEE compliance strategy?|We assess B-BBEE requirements for your sector and identify empowerment partnership options — formal B-BBEE verification is conducted by accredited verification agencies.",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 Africa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South African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 Africa market entry strategy, Johannesburg GTM consulting, South Africa business advisory, Africa hub market entry, South Africa FMCG consulting, Southern Africa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"Johannesburg, Cape Town, Durban, Pretoria, Port Elizabeth",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"$420B",</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 Africa GDP — Sub-Saharan Africa's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"The most sophisticated Sub-Saharan economy with developed financial markets, world-class retail infrastructure, and highest per-capita consumer spending.",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 Africa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"South African consumers, retailers, and B-BBEE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 Africa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B-BBEE analysis delivers South Africa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"bangladesh-market-entry",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"Bangladesh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Bangladesh with market entry strategy, BFSA regulatory mapping, GTM execution, and partner identification across FMCG, manufacturing, financial services, and technology.",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"Bangladesh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"tagline": "From international product to Bangladeshi consumer or manufacturer — strategy for companies entering Bangladesh.",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"Bangladesh is one of Asia's most remarkable economic success stories — a country of 170 million people that has sustained 6-7% GDP growth for two decades, built the world's second-largest garment manufacturing sector, dramatically reduced poverty, and is now developing a domestic consumer economy alongside its export manufacturing base. International companies across FMCG, technology, financial services, healthcare, and manufacturing are evaluating Bangladesh as both a consumer market and a manufacturing destination. GreyRadius helps companies validate Bangladeshi demand, navigate BFSA and regulatory requirements, identify partners, and execute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"Bangladesh's graduation from Least Developed Country status in 2026 is creating a window for companies to establish market positions before LDC trade preference benefits expire — creating urgency for market entry planning. The government's Vision 2041 development plan and Special Economic Zone development are both creating specific manufacturing investment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"Bangladesh GDP per capita has tripled in 10 years to over $2,800 — creating a new domestic consumer market alongside the export manufacturing economy that has defined Bangladesh's growth.",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"Bangladesh's garment industry exports $50B annually — making it the world's second-largest garment exporter and creating significant B2B supply chain opportunities for fabric, accessories, and manufacturing equipment.",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"bKash has 60 million registered users — making Bangladesh one of Asia's most advanced mobile money markets and creating fintech distribution infrastructure comparable to East Africa.",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"Bangladesh's pharmaceutical market is $4B annually — producing high-quality generics for domestic and export markets and creating medical technology and API supply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"Bangladesh's regulatory environment is bureaucratic — business registration, import licensing, and sector approvals all require local expertise and patience.",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is uneven — power reliability, road connectivity, and port congestion affect manufacturing and distribution operations.",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"Currency restrictions affect profit repatriation — Bangladesh Bank regulations on foreign exchange affect how international companies structure their Bangladesh operations.",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"Political environment requires monitoring — business environment can be affected by political developments that require contingency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"Bangladesh demand validation|You need to validate Bangladeshi consumer or enterprise demand for your product including Dhaka versus secondary city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"BFSA and regulatory pathway|You need to understand product registration, import licensing, and sector-specific regulatory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Bangladesh national distributors, Dhaka specialists, and Chittagong-based manufacturers.",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"Bangladesh GTM strategy|You need a Dhaka-first go-to-market plan adapted for Bangladesh market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SEZ investment assessment|You are evaluating Bangladesh as a manufacturing destination and need SEZ options, incentive analysis, and feasibility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Bangladesh investment|You need a pitch book grounded in Bangladesh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Bangladeshi consumer or enterprise demand. Covers Dhaka consumer surveys, regulatory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Bangladesh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Bangladesh market entry. Regulatory pathway, distributor identification, Dhaka GTM,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Bangladesh GTM team. Distributor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Bangladesh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Bengali language customer service to garment supply chain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manufacturing and technology companies entering Bangladesh?|All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Bangladesh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Bangladesh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"What makes Bangladesh attractive for manufacturing investment?|Low labour cost, garment industry infrastructure, SEZ incentives, and LDC trade preferences until 2026."</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"Bangladesh market entry strategy, Dhaka GTM consulting, Bangladesh business advisory, Bangladesh manufacturing market entry, Bangladesh FMCG consulting, South Asia Bangladesh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"Dhaka, Chittagong, Sylhet, Rajshahi, Special Economic Zones",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"$2,800+",</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"stat1l": "Bangladesh GDP per capita — tripled in 10 years",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"Creating a new domestic consumer market alongside the garment export economy — Bangladesh is both a manufacturing destination and an emerging consumer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Bangladesh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"Bangladeshi consumers, manufacturers, and regulatory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"Bangladesh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regulatory research delivers Bangladesh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"pakistan-market-entry",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"Pakistan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Pakistan with market entry strategy, DRAP regulatory mapping, GTM execution, and partner identification across FMCG, technology,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"Pakistan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Pakistani consumer — strategy for companies entering Pakistan.",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"Pakistan is the world's fifth-most-populous country with 230 million people — representing one of the most significant and underserved consumer market opportunities in Asia. Despite macroeconomic challenges, Pakistan's young population, large middle class, strong Islamic consumer market, rapidly growing fintech sector, and improving business environment under IMF stabilisation make it an essential market for companies building serious South Asia or Muslim-majority market strategies. GreyRadius helps companies validate Pakistani demand, navigate DRAP and regulatory requirements, identify partners, and execute market entry with realistic macroeconomic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"Pakistan's IMF programme stabilisation is creating a more predictable business environment — inflation is declining, foreign exchange reserves are recovering, and business confidence is improving. The Islamic economy opportunity in Pakistan is particularly significant — 230 million Muslim consumers with growing halal awareness represent one of the world's largest Islamic consumer markets.",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 has 230 million people with a median age of 22 — one of the world's youngest major populations creating long-term consumer market potential as incomes grow.",</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"Pakistan's fintech market is growing at 40% annually — with SBP's Raast payment system, mobile wallets, and digital lending all accelerating in a country with 100 million unbanked adults.",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"Pakistan's halal food and consumer goods market is substantial — 230 million Muslim consumers with growing halal certification awareness represent significant opportunity for certified international brands.",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"Pakistan's e-commerce market is growing at 30% annually — Daraz, Foodpanda, and emerging local platforms are creating digital distribution infrastructure."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"Pakistan's macroeconomic instability has created significant challenges — currency devaluation, inflation, and IMF programme constraints all require careful financial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"Political environment creates business uncertainty — policy reversals and regulatory changes with government transitions require contingency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"Import restrictions and forex availability have been problematic — companies relying on imported inputs have faced supply chain disruption.",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has been compressed by inflation — pricing strategy must account for real income decline."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 demand validation|You need to validate Pakistani consumer or enterprise demand accounting for current macroeconomic conditions.",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"DRAP and regulatory pathway|You need to understand DRAP pharmaceutical registration, PSQCA product standards, and sector-specific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Pakistan national distributors with Karachi, Lahore, and Islamabad coverage.",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"Pakistan GTM strategy|You need a Karachi-first go-to-market plan adapted for Pakistan's economic conditions.",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"Currency and financial structure|You need Pakistani rupee pricing and financial structure managing FX risk.",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Pakistan investment|You need a pitch book with realistic Pakistan market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Pakistani consumer demand. Covers Karachi and Lahore consumer surveys, regulatory mapping, and a Go/Defer/Kill recommendation with macroeconomic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including currency risk and macroeconomic scenario analysis.",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Pakistan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Pakistan GTM team. Distributor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Pakistan investment with realistic risk-return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Urdu language customer service to Pakistan distribution network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financial services companies entering Pakistan?|All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approach Pakistan macroeconomic risk?|Macroeconomic scenario analysis and currency risk assessment are integrated into every Pakistan market entry feasibility study.",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Pakistan market entry engagement take?|Typically 8–10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Pakistani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"Pakistan market entry strategy, Karachi GTM consulting, Pakistan business advisory, Pakistan FMCG consulting, South Asia Pakistan expansion, Pakistan Islamic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"Karachi, Lahore, Islamabad, Faisalabad, Rawalpindi",</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"230M",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"Pakistan population — world's fifth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"One of the world's youngest major populations with a large Islamic consumer market and rapidly growing fintech sector.",</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Pakistan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"Pakistani consumers, distributors, and regulatory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"Pakistan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research and macroeconomic risk analysis delivers Pakistan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"ethiopia-market-entry",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"agritech",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"Ethiopia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Ethiopia with market entry strategy, regulatory mapping, GTM execution, and partner identification across FMCG, manufacturing, agritech,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"Ethiopia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Ethiopian consumer or manufacturer — strategy for companies entering Ethiopia.",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"Ethiopia is one of Africa's most significant long-term market entry opportunities — the second-most-populous country in Africa with 130 million people, the fastest-growing African economy before COVID, a government committed to industrialisation through industrial parks, and a young population that is urbanising rapidly. International companies across FMCG, manufacturing, agritech, technology, and financial services are evaluating Ethiopia market entry as East Africa's anchor growth market. GreyRadius helps companies validate Ethiopian demand, navigate regulatory requirements, identify partners, and assess manufacturing investment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"Ethiopia's economic recovery from COVID and drought is accelerating — the government's Homegrown Economic Reform programme and industrial park expansion are creating specific manufacturing and investment opportunities. Ethiopia's large and growing population, strategic location in East Africa, and government industrial policy are all creating entry opportunities that sophisticated companies are evaluating now.",</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"Ethiopia's population of 130 million is growing at 2.5% annually — making it the world's fastest-growing large country population and creating enormous long-term consumer market potential.",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"Ethiopia has Africa's fastest-growing aviation sector — Ethiopian Airlines is Africa's largest airline and creates significant connectivity and trade facilitation for companies doing business in Africa.",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"Ethiopia's garment and textile manufacturing sector is growing rapidly — industrial parks in Hawassa and Bole Lemi are attracting international garment manufacturers seeking alternatives to Bangladesh and Vietnam.",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"Ethiopia's agricultural sector employs 70% of the population — creating significant agritech, agricultural inputs, and supply chain development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"Ethiopia's regulatory environment is complex and evolving — business registration, foreign investment rules, and sector licensing all require up-to-date local expertise.",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"Foreign exchange availability has been constrained — companies importing goods or repatriating profits have faced forex access challenges requiring financial pre-planning.",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outside Addis Ababa is limited — road connectivity, power reliability, and logistics quality drop significantly outside the capital.",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"Security in some regions requires careful operational planning — the conflict in Tigray and other regional security issues require geographic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"Ethiopia demand validation|You need to validate Ethiopian consumer or enterprise demand including Addis Ababa versus regional market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investment pathway|You need to understand Ethiopian Investment Commission approval requirements and sector licensing.",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Ethiopia national distributors and Addis Ababa-based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industrial park assessment|You are evaluating Ethiopia as a manufacturing destination and need industrial park options and incentive analysis.",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"Ethiopia GTM strategy|You need an Addis Ababa-first go-to-market plan.",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Ethiopia investment|You need a pitch book grounded in Ethiopian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Ethiopian consumer or enterprise demand. Covers Addis Ababa consumer surveys, regulatory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Ethiopia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Ethiopia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Ethiopia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Ethiopia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Amharic language customer service to agritech applications for Ethiopian smallholder farmers."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manufacturing and agritech companies entering Ethiopia?|All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Ethiopia market entry engagement take?|Typically 8–12 weeks given regulatory complexity.",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Ethiopian distributors and industrial park partners?|Yes.",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"What makes Ethiopia attractive for manufacturing?|Low labour cost, industrial park infrastructure, government incentives, and strategic East Africa location."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"Ethiopia market entry strategy, Addis Ababa GTM consulting, Ethiopia business advisory, East Africa manufacturing market entry, Ethiopia agritech consulting, Africa Ethiopia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"Addis Ababa, Hawassa, Dire Dawa, Mekelle, Industrial Parks",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"130M",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"Ethiopia population — Africa's second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"Fastest-growing large country population creating enormous long-term consumer and manufacturing market potential in East Africa.",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Ethiopia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"Ethiopian consumers, manufacturers, and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"Ethiopia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investment incentive research delivers Ethiopia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"morocco-market-entry",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"Morocco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Morocco with market entry strategy, regulatory mapping, GTM execution, and partner identification across FMCG, manufacturing, technology,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"Morocco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Moroccan consumer or manufacturer — strategy for companies entering Morocco.",</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"Morocco is Africa's most strategically positioned market — a stable constitutional monarchy with free trade agreements with the EU, USA, and Arab countries, a rapidly developing manufacturing sector, and a growing consumer middle class. Morocco serves as the natural hub for North Africa and Francophone Africa market access. International companies across manufacturing, FMCG, technology, financial services, and tourism are all evaluating Morocco as their North Africa and Africa entry point. GreyRadius helps companies validate Moroccan demand, navigate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"Morocco's 2030 World Cup hosting alongside Spain and Portugal is creating massive infrastructure investment — stadiums, hotels, transport, and tourism infrastructure are all being developed creating specific procurement opportunities. Morocco's green hydrogen ambitions and automotive manufacturing expansion are both creating industrial investment opportunities in 2024–2028.",</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 GDP is growing at 4% annually — with manufacturing, tourism, and financial services all expanding and a middle class creating first-time consumer goods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 is Africa's largest automotive manufacturer — Renault and Stellantis have production plants employing 250,000+ workers creating a sophisticated manufacturing ecosystem.",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 has free trade agreements with EU, USA, and Arab countries — making it the ideal manufacturing platform for companies seeking duty-free access to multiple major markets simultaneously.",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"Morocco's green hydrogen potential is significant — solar and wind resources combined with proximity to Europe make Morocco a leading candidate for green hydrogen export."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"Morocco's market is split between French and Arabic language — effective consumer marketing requires French-Arabic bilingual approach in urban markets and Arabic focus in rural areas.",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outside major cities is fragmented — Casablanca, Rabat, Marrakech, and Fes have modern trade while smaller cities and rural areas rely on traditional trade.",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French and Spanish brands is intense — Morocco's EU free trade relationships mean European brands have significant advantages in some categories.",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processes for imported products require advance planning — product registration with Moroccan standards bodies takes 3–12 months depending on category."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 demand validation|You need to validate Moroccan consumer or enterprise demand including urban versus rural market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certification pathway|You need to understand product registration with IMANOR and sector-specific licensing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Morocco national distributors and Casablanca-based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"Morocco GTM strategy|You need a Casablanca-first go-to-market plan with Rabat and secondary city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export hub assessment|You are evaluating Morocco as a manufacturing location for EU and Arab market access.",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Morocco investment|You need a pitch book grounded in Moroccan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Moroccan consumer or enterprise demand. Covers Casablanca consumer surveys, regulatory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Morocco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Morocco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Morocco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Morocco investment with North Africa hub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French-Arabic bilingual customer service to manufacturing efficiency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manufacturing and technology companies entering Morocco?|All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Morocco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Moroccan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"What makes Morocco attractive as a manufacturing hub?|EU and USA free trade agreements, competitive labour cost, established automotive ecosystem, and 2030 World Cup infrastructure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"Morocco market entry strategy, Casablanca GTM consulting, Morocco business advisory, North Africa market entry, Morocco manufacturing hub, Francophone Africa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"Casablanca, Rabat, Marrakech, Fes, Tangier, Agadir",</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"4%",</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"Morocco annual GDP growth",</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"stat1b": "Manufacturing, tourism, and financial services expanding with middle-class consumer goods demand creating FMCG and technology market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Morocco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"Moroccan consumers, distributors, and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"Morocco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manufacturing incentive research delivers Morocco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"sri-lanka-market-entry",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"Sri Lanka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Sri Lanka with market entry strategy, regulatory mapping, GTM execution, and partner identification across manufacturing, FMCG, technology, and tourism.",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"Sri Lanka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Sri Lankan consumer or manufacturer — strategy for companies entering Sri Lanka.",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"Sri Lanka is South Asia's most internationally connected island economy — with a per-capita income above India and Bangladesh, a highly educated English-speaking workforce, strong textile and garment manufacturing heritage, a growing technology services sector, and a strategic location in the Indian Ocean. Post-economic-crisis recovery is creating specific market entry opportunities for companies willing to establish early positions. GreyRadius helps companies validate Sri Lankan demand, navigate BOI and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"Sri Lanka's economic recovery from the 2022 crisis is underway — IMF programme stabilisation, political reform, and improved business confidence are all creating a recovery entry window. Companies entering during recovery establish market positions at lower competition intensity before economic normalisation attracts larger competitors.",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Lanka's per-capita income of $3,800 is the second-highest in South Asia — creating a consumer market with sophisticated preferences for branded goods, financial services, and technology.",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Lanka's garment and textile industry exports $6B annually — creating supply chain partnership opportunities and a manufacturing ecosystem with quality certification capability.",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Lanka's technology sector is growing — software development, BPO, and IT services are creating a professional class with international brand awareness and digital adoption.",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Lanka's tourism recovery is driving hospitality and retail demand — pre-COVID tourism of 2 million annually is recovering and creating consumer goods and services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Lanka's economic crisis legacy — high debt, inflation history, and investor confidence repair — requires careful financial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 size is relatively small at 22 million people — Sri Lanka must be positioned as a regional hub or niche premium market rather than a volume play.",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"Import duties on consumer goods are significant — tariff costs must be factored into pricing strategy for imported product categories.",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environment requires local expertise — business registration, investment approvals, and sector licensing all benefit from experienced local counsel."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 demand validation|You need to validate Sri Lankan consumer or enterprise demand accounting for post-crisis economic recovery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"BOI and regulatory pathway|You need to understand BOI investment approval, import licensing, and sector-specific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Sri Lanka national distributors and Colombo-based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"Sri Lanka GTM strategy|You need a Colombo-first go-to-market plan adapted for recovery market conditions.",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BOI zone assessment|You are evaluating Sri Lanka as a manufacturing destination and need BOI zone options and incentive analysis.",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Sri Lanka investment|You need a pitch book grounded in Sri Lankan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Sri Lankan consumer or enterprise demand. Covers Colombo consumer surveys, BOI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Sri Lanka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"End-to-end Sri Lanka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Sri Lanka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Sri Lanka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Sinhala and Tamil language customer service to manufacturing supply chain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manufacturing and technology companies entering Sri Lanka?|All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Sri Lanka market entry engagement take?|Typically 6–8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Sri Lankan distributors and BOI partners?|Yes.",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assess Sri Lanka economic recovery risk?|Post-crisis economic risk assessment is integrated into every Sri Lanka feasibility study."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"Sri Lanka market entry strategy, Colombo GTM consulting, Sri Lanka business advisory, South Asia Sri Lanka expansion, BOI Sri Lanka advisory, Sri Lanka manufacturing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"Colombo, Kandy, Galle, Jaffna, BOI Zones",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"$3,800",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"Sri Lanka GDP per capita — second highest in South Asia",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"Most internationally connected South Asian island economy with educated English-speaking workforce and garment manufacturing heritage.",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Sri Lanka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"Sri Lankan consumers, manufacturers, and BOI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"Sri Lanka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BOI incentive mapping and consumer demand research delivers Sri Lanka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"oman-market-entry",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"Oman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Oman with market entry strategy, regulatory mapping, GTM execution, and partner identification across energy, manufacturing, logistics, tourism, and FMCG.",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"Oman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Omani consumer or project — strategy for companies entering Oman.",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"Oman is the Gulf's most geographically strategic market — with coastline on both the Arabian Sea and Gulf of Oman, proximity to South Asia and East Africa, a government diversifying aggressively from oil dependency, and a relatively undercompetitive market compared to UAE and Saudi Arabia. Oman's Vision 2040 programme is investing in logistics, tourism, manufacturing, and food security creating specific commercial opportunities for international companies. GreyRadius helps companies validate Omani demand, navigate MOCI and sector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"Oman's economic diversification under Vision 2040 is creating unprecedented commercial opportunity — the Duqm Special Economic Zone is attracting manufacturing and logistics investment, the tourism sector is expanding with new hotel and heritage site development, and food security investment is creating agricultural technology and food processing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 GDP is growing at 4% annually — with non-oil sectors growing at 7% as Vision 2040 diversification investment accelerates across logistics, tourism, manufacturing,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"Duqm SEZ is one of the world's largest special economic zones — with deep-water port, refinery, and industrial infrastructure creating manufacturing and logistics investment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 is underserved by international brands compared to UAE and Saudi Arabia — creating lower competitive intensity and better shelf space economics for FMCG companies entering now.",</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"Oman's logistics position between Gulf, South Asia, and East Africa makes it a natural hub for companies wanting regional distribution capability."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"Oman's market is smaller than UAE and Saudi Arabia — 4.5 million people require positioning as a niche premium market or regional logistics hub rather than volume FMCG play.",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"Omanisation requirements are significant — minimum Omani national employment percentages vary by sector and require workforce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"Regulatory processes require patience — business registration and investment approvals require engagement with multiple government entities.",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 access from UAE is possible for some products — companies must assess whether Oman requires a separate operation or can be served from UAE."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 demand validation|You need to validate Omani consumer or enterprise demand and assess whether Oman warrants a standalone operation.",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"MOCI and Omanisation regulatory pathway|You need to understand business registration, sector licensing, and Omanisation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"Omani distributor and partner identification|You need Muscat-based national distributors and Duqm SEZ industrial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"Oman GTM strategy|You need a Muscat-first go-to-market plan for consumer goods or an Oman energy and industrial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"SEZ and industrial investment assessment|You are evaluating Duqm SEZ for manufacturing or logistics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Oman investment|You need a pitch book grounded in Omani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Omani consumer or enterprise demand. Covers Muscat consumer surveys, Duqm SEZ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Oman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Oman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Oman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Oman investment with Vision 2040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customer service to Duqm SEZ logistics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energy and industrial companies or also with FMCG and technology companies entering Oman?|All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Oman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Omani distributors and SEZ partners?|Yes.",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Oman better served from UAE or does it need a separate operation?|Depends on sector and product — we assess the most efficient market access approach as part of every Oman engagement."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"Oman market entry strategy, Muscat GTM consulting, Oman business advisory, Gulf Oman market entry, Duqm SEZ consulting, Vision 2040 market entry Oman",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"Muscat, Sohar, Salalah, Duqm SEZ, Nizwa",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"7%",</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"Oman non-oil sector annual growth",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"Vision 2040 diversification investment accelerating across logistics, tourism, manufacturing,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Oman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"Omani consumers, business investors, and government programme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"Oman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Oman demand mapping and Vision 2040 programme research delivers Oman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"tanzania-market-entry",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"agritech",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"Tanzania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Tanzania with market entry strategy, regulatory mapping, GTM execution, and partner identification across FMCG, agritech, mining,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"Tanzania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Tanzanian consumer — strategy for companies entering Tanzania.",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"Tanzania is East Africa's second-largest economy and one of Africa's most consistently growing markets — with 65 million people, rich natural resources, a growing agricultural export sector, a developing tourism industry centred on Serengeti and Kilimanjaro, and a government committed to industrialisation. Tanzania serves as the natural second market for companies that have established a Kenya footprint and are expanding across East Africa. GreyRadius helps companies validate Tanzanian demand, navigate TFDA and TRA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"Tanzania's natural gas development and new LNG projects are creating significant industrial investment and skilled workforce development that is expanding the consumer middle class. The government's industrial development programmes and agricultural processing investment are both creating commercial opportunities for companies willing to establish early positions.",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 GDP is growing at 5% annually — with agriculture, mining, tourism, and manufacturing all contributing to sustained economic growth.",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"Tanzania's mobile money adoption is among Africa's highest — M-Pesa, Tigo Pesa, and Airtel Money create digital financial infrastructure comparable to Kenya.",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"Tanzania's agricultural sector employs 66% of the population — creating significant agritech, agricultural inputs, and food processing investment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"Tanzania's mining sector is growing — gold, tanzanite, and natural gas are all creating industrial development that expands the formal economy."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"Tanzania's regulatory environment is challenging — business registration, product approvals, and sector licensing require experienced local guidance.",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outside Dar es Salaam is limited — road connectivity and logistics to secondary cities and agricultural areas require careful distribution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is significantly lower than Kenya — Tanzania requires mass-market pricing strategies very different from Kenya's more affluent consumer base.",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 Tanzanian shilling stability requires monitoring for companies holding local currency revenues."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 demand validation|You need to validate Tanzanian consumer or enterprise demand including Dar es Salaam versus upcountry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"TFDA and TRA regulatory pathway|You need to understand Tanzania Food and Drug Authority registration and Tanzania Revenue Authority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Tanzania national distributors and Dar es Salaam-based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"Tanzania GTM strategy|You need a Dar es Salaam-first go-to-market plan with upcountry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"East Africa regional strategy|You need a Kenya-Tanzania-Uganda regional sequencing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Tanzania investment|You need a pitch book grounded in Tanzania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Tanzanian consumer or enterprise demand. Covers Dar es Salaam surveys, regulatory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Tanzania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Tanzania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Tanzania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Tanzania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Swahili language customer service to agritech applications for Tanzanian smallholder farmers."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agritech and mining service companies entering Tanzania?|All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Tanzania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Tanzanian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Tanzania typically entered before or after Kenya?|Typically after Kenya — Kenya serves as the East Africa hub first with Tanzania as second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"Tanzania market entry strategy, Dar es Salaam GTM consulting, Tanzania business advisory, East Africa Tanzania expansion, Tanzania FMCG consulting, Africa Tanzania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"Dar es Salaam, Arusha, Mwanza, Zanzibar, Dodoma",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"5%",</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"Tanzania annual GDP growth",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"Agriculture, mining, tourism, and manufacturing all contributing to consistent economic growth and expanding consumer middle class.",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Tanzania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"Tanzanian consumers, distributors, and government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"Tanzania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regulatory research delivers Tanzania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"ghana-market-entry",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"Ghana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Ghana with market entry strategy, FDA regulatory mapping, GTM execution, and partner identification across FMCG, fintech, technology, and manufacturing.",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"Ghana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Ghanaian consumer — strategy for companies entering Ghana.",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"Ghana is West Africa's most stable and internationally accessible market — with an English-language business environment, democratic governance, Africa's most reliable regulatory environment, and a growing middle class that makes it the natural first market for companies entering West Africa. Ghana's proximity to Nigeria makes it an ideal test market before tackling West Africa's largest economy. GreyRadius helps companies validate Ghanaian demand, navigate FDA Ghana and sector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"Ghana's economic recovery from its 2022 debt restructuring is underway — IMF programme stabilisation, renewed foreign investment, and improving business confidence are creating a recovery entry window. Companies entering during recovery establish market positions before economic normalisation attracts larger competitors.",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 GDP per capita is $2,300 — the highest in West Africa outside Nigeria's Lagos urban areas, making it a premium West African consumer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"Ghana's mobile money penetration is among Africa's highest — MTN Mobile Money, Vodafone Cash, and AirtelTigo Money create a sophisticated digital payments ecosystem.",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 is West Africa's most politically stable democracy — regular peaceful transitions of power and rule of law create a business environment significantly more predictable than regional alternatives.",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"Ghana's oil and gas sector creates additional spending power — offshore oil production creates government revenue and a professional class with above-average disposable income."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"Ghana's economic crisis legacy — debt default, cedi devaluation, and IMF programme — requires careful currency risk management.",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 size is smaller than Nigeria — 32 million people require positioning as a West Africa test market rather than primary volume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outside Accra and Kumasi is fragmented — secondary cities and rural areas require traditional trade distribution strategies.",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Nigerian and South African companies expanding into Ghana is intensifying across FMCG and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 demand validation|You need to validate Ghanaian consumer or enterprise demand accounting for economic recovery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"FDA Ghana and regulatory pathway|You need to understand FDA Ghana product registration requirements and timelines.",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Ghana national distributors and Accra-based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"Ghana GTM strategy|You need an Accra-first go-to-market plan with Kumasi and secondary city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"West Africa hub strategy|You need a Ghana-first West Africa entry plan sequencing Nigeria as second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Ghana investment|You need a pitch book grounded in Ghana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Ghanaian consumer or enterprise demand. Covers Accra consumer surveys, FDA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Ghana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Ghana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Ghana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Ghana investment with West Africa expansion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Twi and English customer service to mobile money integrated distribution."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fintech and technology companies entering Ghana?|All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Ghana market entry engagement take?|Typically 6–8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identify Ghanaian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Ghana typically entered before or after Nigeria?|Ghana first — lower regulatory complexity and political risk makes it the ideal West Africa test market before Nigeria."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"Ghana market entry strategy, Accra GTM consulting, Ghana business advisory, West Africa Ghana expansion, Ghana FMCG consulting, Africa Ghana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"Accra, Kumasi, Takoradi, Tamale, Cape Coast",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"$2,300",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"Ghana GDP per capita — highest in West Africa",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"Most stable and internationally accessible West African market — the natural first entry point for companies building West Africa strategies.",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Ghana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"Ghanaian consumers, distributors, and FDA regulatory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"Ghana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regulatory research delivers Ghana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"myanmar-market-entry",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"Myanmar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assess Myanmar market entry risk and opportunity with market assessment, regulatory mapping, and partner identification for FMCG, manufacturing,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"Myanmar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interest to informed Myanmar decision — strategy for companies assessing Myanmar.",</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"Myanmar represents one of Southeast Asia's most complex and highest-risk market entry decisions — combining a large population of 54 million, significant untapped consumer market potential, and important manufacturing investment that existed before the 2021 military coup with a deeply uncertain political environment, international sanctions, and operational challenges that require careful assessment. GreyRadius helps companies make informed Myanmar decisions with rigorous political risk assessment, sanctions compliance mapping, operational feasibility analysis, and partner evaluation — whether the conclusion is to enter, monitor, or decline.",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"Myanmar's market entry decision is fundamentally a political risk management question rather than a commercial timing question. Companies should only consider Myanmar entry if they have a clear sanctions compliance position, credible local operational partner, and risk tolerance for the political environment. The commercial opportunity is real but the risk profile requires senior leadership decision-making.",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"Myanmar has 54 million people with low consumer goods penetration — creating significant long-term FMCG and consumer services potential that survives political uncertainty.",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"Myanmar's garment manufacturing sector continues operating — international brands including H&amp;M, Zara, and others continue sourcing from Myanmar despite political concerns, with each company making its own ethical and commercial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"Myanmar's agricultural sector is significant — rice, pulses, and seafood exports create supply chain and agritech opportunities for companies able to navigate the sanctions environment.",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"Yangon remains a functional commercial city — despite political uncertainty, commercial activity continues in Yangon with international companies continuing to operate."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"Political risk is the defining challenge — military government, international sanctions, civil conflict, and human rights concerns all create significant reputational and operational risk.",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"Sanctions compliance is complex — US, EU, and UK sanctions on specific entities and sectors require careful legal review before any Myanmar commercial engagement.",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"Banking and payment infrastructure is severely disrupted — international payment flows and local banking operations have been significantly constrained since the coup.",</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"Security situation creates operational risk — civil conflict in some regions creates safety risks for staff and logistics disruption."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"Myanmar risk assessment|You need an honest, comprehensive assessment of Myanmar political risk, sanctions compliance requirements, and reputational implications before making a market entry decision.",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"Sanctions compliance mapping|You need to understand which Myanmar entities, sectors, and transactions are subject to US, EU, and UK sanctions.",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"Existing operation assessment|You have existing Myanmar operations and need to assess whether to continue, restructure, or exit.",</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"Local partner evaluation|You need rigorous due diligence on potential Myanmar partners to assess beneficial ownership and sanctions exposure.",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"Monitor and enter later strategy|You want to monitor Myanmar for a future entry window and need a tracking framework for political and commercial developments.",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"Exit strategy|You need to structure an exit from Myanmar operations in a way that manages legal, reputational, and financial risk."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"Comprehensive Myanmar risk assessment covering political risk, sanctions compliance, reputational implications, and a clear Proceed/Monitor/Exit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"Operational feasibility assessment for Myanmar — banking, logistics, staffing, and security risk analysis for companies with existing or planned operations.",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"Partner due diligence for Myanmar — beneficial ownership research, sanctions screening, and partner track record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"Sanctions compliance mapping — sector-by-sector and entity-specific analysis of US, EU, and UK sanctions exposure for Myanmar commercial activities.",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"Monitor framework — political and commercial indicators tracking system for companies watching Myanmar for future re-entry windows.",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"Exit strategy — structured Myanmar operation wind-down minimising legal, reputational, and financial risk."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companies enter Myanmar currently?|Our position is that Myanmar entry requires senior leadership decision-making with full political risk and sanctions compliance assessment — we provide the analysis to inform that decision, not a blanket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"What sanctions framework applies to Myanmar?|US OFAC, EU, and UK sanctions all apply with different entity and sector coverage — each requires separate legal review.",</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companies legally operate in Myanmar?|Many companies continue to operate in Myanmar legally — the question is whether the specific commercial activities, partners, and sectors are sanctions-compliant and acceptable from a reputational standpoint.",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Myanmar risk assessment take?|Typically 4–6 weeks for a comprehensive political risk, sanctions compliance, and operational feasibility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"Myanmar market entry strategy, Myanmar risk assessment, Myanmar sanctions compliance, Myanmar business advisory, Myanmar political risk, Yangon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"Yangon, Mandalay, Naypyidaw — with regional conflict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"54M",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"Myanmar population",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"Significant long-term consumer market potential exists but requires rigorous political risk and sanctions compliance assessment before commercial engagement.",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"Full",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"Political and sanctions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"Every Myanmar engagement begins with comprehensive political risk, sanctions compliance, and reputational risk assessment — commercial feasibility is secondary.",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"4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"Myanmar risk assessment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"Rapid political risk and sanctions compliance assessment delivers the decision framework Myanmar market entry decisions require."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"cambodia-market-entry",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"Cambodia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Cambodia with market entry strategy, regulatory mapping, GTM execution, and partner identification across FMCG, manufacturing, technology, and tourism.",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"Cambodia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Cambodian consumer or manufacturer — strategy for companies entering Cambodia.",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"Cambodia is one of Southeast Asia's most promising frontier market entry opportunities — with 17 million people, rapid GDP growth at 6-7% annually before COVID, a garment manufacturing sector that has attracted significant global brands, strong tourism anchored by Angkor Wat, and a government actively promoting foreign investment through generous incentives. International companies across FMCG, manufacturing, technology, and hospitality are evaluating Cambodia market entry as the country graduates from frontier to emerging market status. GreyRadius helps companies validate Cambodian demand, navigate CDC and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"Cambodia's post-COVID economic recovery is accelerating — tourism has recovered, garment manufacturing is growing, and domestic consumption is expanding as urban incomes rise. The government's Industrial Development Policy and SEZ expansion are creating manufacturing investment opportunities. Cambodia's young median age of 25 creates a digitally-native consumer base that is increasingly accessible through e-commerce platforms.",</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"Cambodia GDP growth is returning to 6%+ annually — with tourism recovery, garment manufacturing expansion, and domestic consumption all contributing.",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"Cambodia's garment industry exports $10B annually — creating a manufacturing ecosystem with quality standards and logistics infrastructure that international companies can leverage.",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"Phnom Penh's consumer market is growing rapidly — urban income growth, smartphone penetration, and Facebook commerce adoption are all creating new consumer goods distribution channels.",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"Cambodia's digital economy is growing at 25% annually — e-commerce, digital payments, and mobile banking are all expanding rapidly in a young population."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 size is small at 17 million people — Cambodia requires positioning as a regional manufacturing hub or niche premium market rather than primary volume consumer play.",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environment requires local expertise — CDC investment approvals, product registration, and business licensing all benefit from experienced local guidance.",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outside Phnom Penh is fragmented — provincial distribution requires traditional trade approaches with limited modern trade infrastructure.",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"USD-dominated economy has advantages for international companies but limits local pricing flexibility."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"Cambodia demand validation|You need to validate Cambodian consumer or enterprise demand including Phnom Penh versus provincial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"CDC and regulatory pathway|You need to understand CDC investment approval, product registration, and sector licensing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Cambodia national distributors and Phnom Penh-based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"Cambodia GTM strategy|You need a Phnom Penh-first go-to-market plan with Siem Reap and provincial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SEZ assessment|You are evaluating Cambodia as a garment or light manufacturing destination.",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Cambodia investment|You need a pitch book grounded in Cambodia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Cambodian consumer or enterprise demand. Covers Phnom Penh surveys, CDC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Cambodia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Cambodia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Cambodia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Cambodia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Khmer language customer service to garment supply chain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manufacturing and tourism companies entering Cambodia?|All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Cambodia market entry engagement take?|Typically 6–8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Cambodian distributors and manufacturing partners?|Yes.",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Cambodia typically entered as a standalone market or as part of a Mekong region strategy?|Often as part of a Vietnam-Cambodia-Laos Mekong region strategy — we design Cambodia entry within a broader regional sequencing plan."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"Cambodia market entry strategy, Phnom Penh GTM consulting, Cambodia business advisory, Southeast Asia Cambodia expansion, Cambodia manufacturing market entry, Mekong region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"Phnom Penh, Siem Reap, Sihanoukville, Battambang, SEZ Areas",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"6%+",</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"Cambodia annual GDP growth",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"Tourism recovery, garment manufacturing expansion, and domestic consumption growth all contributing to return to pre-COVID growth trajectory.",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Cambodia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"Cambodian consumers, manufacturers, and CDC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"Cambodia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CDC investment research delivers Cambodia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"qatar-market-entry",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"Qatar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Qatar with market entry strategy, regulatory mapping, GTM execution, and partner identification across energy, technology, FMCG,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"Qatar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Qatari consumer or project — strategy for companies entering Qatar.",</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"Qatar is the Gulf's wealthiest market by per-capita income — with a population of 2.9 million, the world's third-largest natural gas reserves, a government investing billions in economic diversification, and a post-World Cup infrastructure legacy that has significantly upgraded the country's commercial infrastructure. Qatar's National Vision 2030 is creating specific commercial opportunities across technology, financial services, education, healthcare, and tourism. GreyRadius helps companies validate Qatari demand, navigate MOCI and sector regulatory requirements, identify local partners, and execute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"Qatar's World Cup 2022 legacy investment in stadiums, metro, hotels, and tourism infrastructure is creating sustained demand for maintenance, technology, and services that were built to World Cup standards. Qatar's LNG expansion project — the world's largest LNG expansion — is creating multi-billion dollar energy sector procurement. The companies establishing Qatar relationships in 2024–2027 will access these long-term contracts.",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 GDP per capita exceeds $90,000 — making it one of the world's wealthiest countries and a premium consumer market for international brands.",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"Qatar's LNG expansion will increase production capacity by 60% to 126 MTPA by 2030 — creating the world's largest single energy project procurement opportunity.",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"Qatar's education sector is significant — Qatar Foundation's Education City hosts 8 international university branch campuses creating technology and services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"Qatar's financial sector is growing — QFC-registered companies benefit from 100% foreign ownership, 0% tax, and full profit repatriation creating a favourable business environment."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"Qatar's market is relatively small at 2.9 million people — commercial strategy must focus on enterprise and government procurement rather than consumer volume.",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"Qatarisation requirements are increasing — minimum Qatari national employment requirements are rising across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procurement is relationship-driven — developing relationships with QF, Ashghal, and other major Qatari government entities takes sustained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"Post-World Cup normalisation — some sectors that were inflated by World Cup demand are normalising which requires realistic demand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 demand validation|You need to validate Qatari enterprise or government demand for your product or service.",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"MOCI and QFC regulatory pathway|You need to understand Qatar commercial registration, sector licensing, and QFC registration options.",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 partner identification|You need Doha-based commercial agents, technology partners, or joint venture candidates.",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"Qatar GTM strategy|You need a Doha-first go-to-market plan focused on enterprise and government procurement.",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"Energy sector procurement access|You need a strategy for accessing QatarEnergy and LNG expansion project procurement.",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Qatar investment|You need a pitch book grounded in Qatar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Qatari enterprise or government demand. Covers government programme mapping, enterprise buyer interviews, regulatory analysis,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Qatar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Qatar market entry. Regulatory pathway, partner identification, QFC registration, and first-contract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Qatar GTM team. Government and enterprise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Qatar investment with LNG expansion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government services to LNG project management automation."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energy companies or also with technology, FMCG, and financial services companies entering Qatar?|All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Qatar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identify Qatari commercial agents and joint venture partners?|Yes.",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QFC registration recommended for companies entering Qatar?|For most international companies yes — QFC offers 100% foreign ownership, 0% tax, and English law contracts making it the preferred entry structure."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"Qatar market entry strategy, Doha GTM consulting, Qatar business advisory, Gulf Qatar market entry, QatarEnergy procurement advisory, Qatar LNG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"Doha, Lusail, Al Wakra, QFC, Industrial Area",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"$90,000+",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"Qatar GDP per capita — among world's highest",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"One of the world's wealthiest countries with massive LNG expansion creating unprecedented energy sector procurement opportunity.",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Qatar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"Qatar government officials, enterprise buyers, and QFC-registered companies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"Qatar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QatarEnergy procurement mapping and enterprise demand research delivers Qatar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"uzbekistan-market-entry",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"Uzbekistan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Uzbekistan with market entry strategy, regulatory mapping, GTM execution, and partner identification across FMCG, manufacturing, technology, and financial services.",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"Uzbekistan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Uzbek consumer — strategy for companies entering Central Asia's largest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"Uzbekistan is Central Asia's most significant emerging market — with 35 million people, one of Asia's fastest-growing GDP rates at 5-6% annually, an ambitious government reform programme under President Mirziyoyev, and an Islamic consumer economy that is increasingly integrated with global trade flows. Uzbekistan's strategic location connecting Russia, China, South Asia, and the Middle East makes it an important hub for Central Asian market access. GreyRadius helps companies validate Uzbek demand, navigate regulatory requirements, identify partners, and execute entry into this underserved Muslim-majority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"Uzbekistan's reform acceleration since 2016 has transformed the business environment — foreign ownership rules, currency convertibility, and investment incentives have all been liberalised creating a significantly more accessible market than even five years ago. Companies entering Uzbekistan in 2024–2027 are establishing positions in a market where international brand penetration remains low and consumer demand for quality international products is growing rapidly.",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"Uzbekistan GDP is growing at 5-6% annually — with manufacturing, services, and domestic consumption all expanding as economic reform improves business confidence.",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"Uzbekistan has 35 million people — Central Asia's largest population with a median age of 29 creating significant long-term consumer market potential.",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"Uzbekistan's cotton and textile sector is being upgraded — from raw cotton exports to value-added garment manufacturing creating industrial development and supply chain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"Uzbekistan's gold mining sector is one of the world's largest — creating government revenue and a professional class with disposable income in major cities."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"Uzbekistan's regulatory environment is still complex despite reform — business registration, product approval, and import licensing all require experienced local guidance.",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"Russian language dominates business in Uzbekistan — Uzbek and Russian language capabilities are required for effective market entry and marketing.",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infrastructure is developing — logistics, cold chain, and modern trade retail are all improving but still significantly behind Southeast Asian and Gulf benchmarks.",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"Currency convertibility has improved but repatriation of profits still requires planning — Uzbek som conversion to hard currency requires advance financial structuring."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"Uzbekistan demand validation|You need to validate Uzbek consumer or enterprise demand including Tashkent versus regional city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investment pathway|You need to understand business registration, product approval, and Uzbek investment code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Tashkent-based national distributors and regional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"Uzbekistan GTM strategy|You need a Tashkent-first go-to-market plan with Samarkand and Namangan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"Central Asia hub strategy|You need an Uzbekistan-anchored Central Asia expansion strategy covering Kazakhstan and Kyrgyzstan.",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Uzbekistan investment|You need a pitch book grounded in Uzbek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Uzbek consumer or enterprise demand. Covers Tashkent consumer surveys, regulatory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Uzbekistan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Uzbekistan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Uzbekistan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Uzbekistan investment with Central Asia expansion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Uzbek and Russian language customer service to distribution network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manufacturing and technology companies entering Uzbekistan?|All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Uzbekistan market entry engagement take?|Typically 8–10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Uzbekistan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Uzbekistan a standalone market or part of a Central Asia strategy?|Uzbekistan is typically the entry point for Central Asia — we design Uzbekistan entry within a broader Central Asian sequencing plan."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"Uzbekistan market entry strategy, Tashkent GTM consulting, Uzbekistan business advisory, Central Asia market entry, Uzbekistan FMCG consulting, Central Asia expansion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"Tashkent, Samarkand, Namangan, Bukhara, Fergana",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"35M",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"Uzbekistan population — Central Asia's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"Fastest-growing Central Asian economy with 5-6% annual growth and rapidly improving business environment under President Mirziyoyev's reform programme.",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Uzbekistan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"Uzbek consumers, distributors, and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"Uzbekistan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regulatory research delivers Uzbekistan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"colombia-market-entry",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"Colombia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Colombia with market entry strategy, INVIMA regulatory mapping, GTM execution, and partner identification across FMCG, technology, financial services, and manufacturing.",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"Colombia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Colombian consumer — strategy for companies entering Latin America's third largest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"Colombia is Latin America's third-largest economy and one of the region's most significant market entry opportunities — with 52 million people, a rapidly growing middle class, improved security under successive governments, strategic Pacific and Atlantic coast access, and a business environment that has attracted significant foreign direct investment. Colombia serves as the natural anchor market for Andean region and Northern South America strategies. International companies across FMCG, technology, financial services, healthcare, and manufacturing are all evaluating Colombia market entry. GreyRadius helps companies validate Colombian demand, navigate INVIMA and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"Colombia's economic recovery is creating specific commercial opportunities — digital economy growth at 20% annually, nearshoring investment from US companies seeking Latin American production bases, and middle-class consumer spending recovery are all creating entry opportunities in 2024–2027.",</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"Colombia GDP per capita exceeded $6,500 in 2023 — Latin America's third-largest economy with a consumer market that spans premium Bogota and Medellin consumers through to mass-market regional city consumers.",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"Colombia's fintech market is growing at 30% annually — Nequi, Daviplata, and dozens of fintech startups have created a vibrant digital financial services ecosystem.",</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"Colombia is a nearshoring destination for US companies — technology services, BPO, and light manufacturing are all growing as US companies seek Latin American operational bases.",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"Colombia's e-commerce market grew 40% in 2023 — Rappi, Mercado Libre, and domestic platforms are creating digital distribution infrastructure."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"INVIMA registration timelines for food, pharmaceutical, and cosmetic products are 6-18 months requiring advance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"Security environment still requires operational planning — while significantly improved, some regions require security protocols for logistics and sales teams.",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 Colombian peso volatility requires financial planning for companies holding peso revenues.",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Brazilian and Mexican brands is intensifying across consumer goods categories."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"Colombia demand validation|You need to validate Colombian consumer or enterprise demand including Bogota versus regional city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"INVIMA regulatory pathway|You need to understand INVIMA registration requirements and timelines for your product category.",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Colombia national distributors and Bogota-based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"Colombia GTM strategy|You need a Bogota-first go-to-market plan with Medellin and Cali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"Andean region hub strategy|You need a Colombia-anchored Andean strategy covering Ecuador and Peru.",</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Colombia investment|You need a pitch book grounded in Colombian market demand data."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Colombian consumer or enterprise demand. Covers Bogota and Medellin consumer surveys, INVIMA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Colombia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Colombia market entry. INVIMA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Colombia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Colombia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Spanish language customer service to Colombia distribution network optimisation."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financial services companies entering Colombia?|All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Colombia market entry engagement take?|Typically 8–10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Colombian national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Colombia typically the first Latin American market for international companies?|Often yes — alongside Mexico and Brazil, Colombia is one of the three priority Latin America entry markets for international companies."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"Colombia market entry strategy, Bogota GTM consulting, Colombia business advisory, Latin America Colombia expansion, Colombia FMCG consulting, Andean market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"Bogota, Medellin, Cali, Barranquilla, Cartagena",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"52M",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"Colombia population — Latin America's third largest",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middle class and digital economy creating significant consumer goods, technology, and financial services market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Colombia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"Colombian consumers, distributors, and INVIMA regulatory specialists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"Colombia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INVIMA regulatory research delivers Colombia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"iran-market-entry-assessment",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"energy-chemicals",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"Iran Market Entry Risk Assessment | GreyRadius Consulting",</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"meta": "GreyRadius helps companies assess Iran market entry risk with sanctions compliance mapping, political risk assessment, and strategic positioning for when market conditions change.",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"Iran market entry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interest to informed Iran decision — strategy for companies assessing the Iranian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"Iran represents one of the world's most complex and highest-risk market entry decisions — combining a population of 85 million, significant natural resources, a sophisticated consumer middle class, and one of the region's most educated workforces with comprehensive US, EU, and UN sanctions, political risk, and operational challenges that prohibit most international commercial engagement. GreyRadius helps companies make informed decisions about Iran with rigorous sanctions compliance mapping, political risk assessment, and strategic positioning frameworks — whether the conclusion is to avoid, monitor, or prepare for future entry when sanctions regimes change.",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"Iran market entry is not currently viable for most international companies due to comprehensive sanctions. However, companies with long-term regional strategies should monitor Iran closely — a sanctions agreement or regime change would immediately create one of the world's most significant frontier market entry opportunities given Iran's population, natural resources, and consumer sophistication.",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 has 85 million people with a median age of 32 — one of the Middle East's most significant populations with historically high education levels and consumer brand awareness.",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"Iran's domestic manufacturing and technology sectors are sophisticated — decades of sanctions-driven import substitution have created Iranian companies in automotive, pharmaceuticals, technology, and consumer goods.",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 comprehensive Iran sanctions resolution would create one of the most significant global market entry opportunities in decades — companies that have prepared their Iran strategy will have significant first-mover advantages.",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"Some international engagement with Iran is currently permitted under OFAC humanitarian exceptions — food, medicine, and certain humanitarian services can be supplied to Iran by non-US companies under specific conditions."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"US sanctions are comprehensive and have significant extraterritorial reach — even non-US companies can face US secondary sanctions for engaging in prohibited transactions.",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"EU sanctions also apply — European companies face both US secondary sanctions risk and direct EU sanctions compliance obligations.",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"Banking access is almost completely restricted — SWIFT exclusion makes payment processing for Iran transactions extremely challenging.",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"Operational execution within Iran is difficult — logistics, staffing, and quality control all face significant challenges."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 sanctions compliance mapping|You need to understand exactly what commercial engagement with Iran is and is not permitted under US, EU, and UN sanctions frameworks.",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 political risk assessment|You need a realistic assessment of Iran political risk, sanctions trajectory, and commercial opportunity timeline.",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"Monitor and prepare strategy|You want to monitor Iran for future market entry and need a preparation framework covering regulatory watching, partner identification, and readiness planning.",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"Humanitarian exception assessment|You have products in food, medicine, or humanitarian categories and need to understand whether your specific situation qualifies for Iran sanctions exceptions.",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"Competitor activity monitoring|You need to understand how competitors are approaching Iran and whether any are engaging under exceptions.",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 readiness positioning|You want to be positioned for rapid Iran market entry when sanctions resolve and need a pre-positioning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"Comprehensive Iran sanctions compliance mapping — US OFAC, EU, and UN sanctions analysis specific to your industry and planned commercial activity.",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 political risk assessment — sanctions trajectory analysis, regime change scenarios, and commercial opportunity timeline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"Monitor and prepare framework — political and sanctions indicators tracking system and readiness planning for Iran market entry when conditions change.",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"Humanitarian exception assessment — specific analysis of whether your products or services qualify for Iran sanctions exceptions.",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"Competitor Iran activity monitoring — understanding how your competitive set is approaching Iran and whether any engagement is occurring under exceptions.",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"Iran readiness positioning — pre-positioning strategy covering regulatory preparation, partner identification, and market knowledge building for future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any international company currently do business in Iran?|Certain humanitarian transactions are permitted under OFAC exceptions — food, medicine, and specific humanitarian services can be supplied by non-US companies under defined conditions. All other engagement is prohibited.",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should companies think about Iran for long-term strategy?|Companies with 5-10 year regional strategies should monitor Iran closely — a sanctions resolution would create an immediately significant market opportunity and early movers would have substantial advantages.",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Iran risk assessment take?|Typically 4–6 weeks for comprehensive sanctions compliance mapping and political risk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companies enter Iran currently?|No. The sanctions environment makes Iran market entry prohibited or extremely high risk for the vast majority of international companies. Our role is to provide rigorous analysis to inform leadership decisions."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"Iran market entry assessment, Iran sanctions compliance, Iran political risk assessment, Iran business advisory, Iran sanctions mapping, Iran market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"Tehran, Isfahan, Shiraz, Mashhad — subject to sanctions compliance assessment",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"85M",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"Iran population",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"One of the Middle East's most significant populations with historically high education levels — creating major market opportunity when sanctions conditions change.",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"Full",</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"Sanctions compliance assessment required",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"Every Iran engagement begins with comprehensive US OFAC, EU, and UN sanctions mapping — commercial feasibility is assessed only within the bounds of full sanctions compliance.",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"4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"Iran risk assessment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"Rapid sanctions compliance and political risk assessment delivers the decision framework Iran market assessment requires."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"rwanda-market-entry",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"agritech",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"Rwanda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Rwanda with market entry strategy, regulatory mapping, GTM execution, and partner identification across technology, FMCG, financial services, and agritech.",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"Rwanda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Rwandan consumer — strategy for companies entering East Africa's most business-friendly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"Rwanda is Africa's most business-friendly market — consistently ranking first in Sub-Saharan Africa for ease of doing business, with a corruption-free regulatory environment, English and French business language, ambitious technology sector development, and a government that has transformed the country in thirty years into one of Africa's most admired development stories. Rwanda serves as a model for African governance and creates a unique proof-of-concept market for companies wanting a clean, predictable African market entry experience before tackling Nigeria or Kenya. GreyRadius helps companies validate Rwandan demand, navigate RDB and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"Rwanda's Vision 2050 development plan and Kigali Innovation City development are creating specific technology and services procurement opportunities. Rwanda's position as host of major international conferences and its African Union-aligned trade facilitation role are both elevating its profile as an international business hub. Companies entering Rwanda in 2024–2027 are establishing positions in Africa's most predictable regulatory environment.",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 ranks first in Sub-Saharan Africa for ease of doing business — company registration in 6 hours, no corruption, and consistent policy implementation create Africa's most predictable business environment.",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"Kigali is increasingly an international conference and meetings hub — hosting African Union, Commonwealth, and global events that bring high-value international visitors creating premium services demand.",</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"Rwanda's ICT sector is growing at 20% annually — government investment in fibre connectivity, tech parks, and digital skills development is creating a technology services ecosystem.",</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"Rwanda's agricultural sector is transforming — coffee, tea, and horticulture exports are growing as farmers transition from subsistence to commercial agriculture creating agritech and supply chain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"Rwanda's market is small at 14 million people — commercial strategy must focus on regional hub positioning or niche premium markets rather than volume consumer goods.",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"Landlocked geography increases import costs — distance from ports in Dar es Salaam and Mombasa adds logistics cost that affects pricing for imported goods.",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is modest — Rwanda's per-capita income of $900 limits mass-market consumer goods demand outside Kigali.",</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"Regional competition from Kenya — many multinational companies serve Rwanda from Nairobi rather than establishing standalone Rwanda operations."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 demand validation|You need to validate Rwandan consumer or enterprise demand and assess whether Rwanda warrants a standalone operation versus being served from Kenya.",</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"RDB regulatory pathway|You need to understand Rwanda Development Board registration, sector licensing, and investment incentive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"Rwandan partner identification|You need Kigali-based distributors, technology partners, or agritech service companies.",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"Rwanda GTM strategy|You need a Kigali-first go-to-market plan with regional expansion to Uganda and DRC.",</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"East Africa hub strategy|You need Rwanda positioned as a clean-entry East Africa hub complementing a Kenya anchor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Rwanda investment|You need a pitch book grounded in Rwanda market demand and governance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Rwandan consumer or enterprise demand. Covers Kigali consumer surveys, RDB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Rwanda investment including landlocked logistics cost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Rwanda market entry. RDB pathway, partner identification, and first-revenue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Rwanda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Rwanda investment with Africa governance leadership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Kinyarwanda language services to precision agritech for Rwandan smallholder coffee and tea farmers."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technology companies or also with FMCG and agritech companies entering Rwanda?|All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Rwanda market entry engagement take?|Typically 6–8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Rwandan distributors and technology partners?|Yes.",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Rwanda typically entered as a standalone market or as part of an East Africa strategy?|Most often as part of a Kenya-Rwanda East Africa strategy — Rwanda provides governance predictability that complements Kenya's commercial scale."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"Rwanda market entry strategy, Kigali GTM consulting, Rwanda business advisory, East Africa Rwanda expansion, Rwanda technology market entry, Africa Rwanda investment",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"Kigali, Musanze, Huye, Rubavu, Kigali Special Economic Zone",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"#1",</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"Sub-Saharan Africa ease of doing business ranking",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"Company registration in 6 hours, zero corruption, consistent policy — Africa's most predictable and transparent business environment.",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Rwanda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"stat2b": "Rwandan consumers, technology entrepreneurs, and RDB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"Rwanda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RDB programme mapping and consumer demand research delivers Rwanda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"slug": "senegal-market-entry",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"title": "Senegal Market Entry Strategy &amp; Consulting | GreyRadius",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Senegal with market entry strategy, regulatory mapping, GTM execution, and partner identification across FMCG, fintech, technology, and energy.",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"h1": "Senegal market entry strategy",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Senegalese consumer — strategy for companies entering West Africa's most stable market.",</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"hero": "Senegal is West Africa's most politically stable and internationally connected market — with democratic governance since independence, French language business environment, a growing oil and gas sector that will transform the economy from 2024, and a population of 18 million that is rapidly urbanising. Dakar serves as a hub for Francophone West Africa — covering Senegal, Mali, Côte d'Ivoire, Cameroon, and other French-speaking markets — making it the natural entry point for </w:t>
      </w:r>
      <w:r>
        <w:rPr>
          <w:rFonts w:ascii="Courier New" w:eastAsia="Courier New" w:hAnsi="Courier New" w:cs="Courier New"/>
          <w:color w:val="1B2A4A"/>
          <w:sz w:val="16"/>
          <w:szCs w:val="16"/>
        </w:rPr>
        <w:lastRenderedPageBreak/>
        <w:t>companies building Francophone Africa strategies. GreyRadius helps companies validate Senegalese demand, navigate APIX and regulatory requirements, identify partners, and execute entry.",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"Senegal's oil and gas production beginning in 2024 — with Sangomar oil field and Greater Tortue LNG — is transforming the economy and creating a new professional class with significantly higher disposable income. GDP growth is projected to accelerate to 8-10% annually as oil revenues flow. Companies entering Senegal in 2024–2026 are establishing positions before oil-driven middle-class expansion intensifies competition.",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"Senegal's oil and gas production beginning in 2024 will transform GDP growth from 6% to projected 8-10% annually — creating one of Africa's most significant economic inflection point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"Dakar is Francophone West Africa's leading business hub — hosting regional headquarters for international companies across banking, technology, telecoms, and consumer goods.",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"Senegal's mobile money market is growing rapidly — Orange Money, Free Money, and Wave have created digital payments infrastructure reaching urban and rural consumers.",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"Senegal's agricultural sector employs 70% of the workforce — creating significant agritech, food processing, and agricultural supply chain development opportunities."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"French language dominance requires Francophone localisation — while Wolof is the most spoken language, French is the business and consumer marketing language requiring French-language capability.",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outside Dakar is fragmented — secondary cities and rural Senegal rely on traditional trade with limited modern trade infrastructure.",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processes require local expertise — APIX investment approvals, product registration, and sector licensing all benefit from experienced local guidance.",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outside Dakar is modest — mass-market strategies must be priced for median Senegalese income levels significantly below Dakar urban average."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"Senegal demand validation|You need to validate Senegalese consumer or enterprise demand including Dakar versus secondary city dynamics.",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"APIX and regulatory pathway|You need to understand APIX investment approval, product registration, and sector licensing requirements.",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"Senegalese distributor and partner identification|You need Dakar-based national distributors and regional partners.",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"Senegal GTM strategy|You need a Dakar-first go-to-market plan with Saint-Louis and Ziguinchor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"Francophone West Africa hub strategy|You need a Senegal-anchored Francophone West Africa expansion strategy covering Côte d'Ivoire and Cameroon.",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Senegal investment|You need a pitch book grounded in Senegal market demand data and oil economy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"Validate Senegalese consumer or enterprise demand. Covers Dakar consumer surveys, APIX mapping, and a Go/Defer/Kill recommendation.",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Senegal investment including oil economy transformation modelling.",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"End-to-end Senegal market entry. Regulatory pathway, distributor identification, and first-distribution milestone.",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"Embedded Senegal GTM team. Partner outreach and first-revenue tracking.",</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Senegal investment with oil economy transformation narrative.",</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Wolof and French language customer service to agritech applications for Senegalese groundnut and millet farmers."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energy and technology companies entering Senegal?|All sectors.",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Senegal market entry engagement take?|Typically 6–10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Senegalese distributors?|Yes.",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"Is Senegal typically the first Francophone West Africa market?|Yes — Dakar is the natural Francophone West Africa hub before expanding to Abidjan (Côte d'Ivoire) and Douala (Cameroon)."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"keywords": "Senegal market entry strategy, Dakar GTM consulting, Senegal business advisory, Francophone West Africa market entry, Senegal FMCG consulting, West Africa Senegal expansion",</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"regions": "Dakar, Thiès, Saint-Louis, Ziguinchor, Kaolack",</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"stat1n": "8-10%",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"stat1l": "Projected Senegal GDP growth from 2024",</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"stat1b": "Oil and gas production beginning 2024 transforming one of West Africa's most stable democracies into one of Africa's fastest-growing economies.",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Senegal mandate",</w:t>
      </w:r>
    </w:p>
    <w:p w:rsidR="003E5A8B"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"stat2b": "Senegalese consumers, distributors, and APIX investment officials — every engagement grounded in direct primary research.",</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"stat3l": "Senegal market entry strategy delivery",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oil economy analysis and consumer demand research delivers Senegal market entry strategies efficiently."</w:t>
      </w:r>
    </w:p>
    <w:p w:rsidR="003E5A8B"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3E5A8B" w:rsidRDefault="00000000">
      <w:pPr>
        <w:shd w:val="clear" w:color="auto" w:fill="F0F0F0"/>
        <w:spacing w:before="14" w:after="14"/>
        <w:ind w:left="360"/>
      </w:pPr>
      <w:r>
        <w:rPr>
          <w:rFonts w:ascii="Courier New" w:eastAsia="Courier New" w:hAnsi="Courier New" w:cs="Courier New"/>
          <w:color w:val="1B2A4A"/>
          <w:sz w:val="16"/>
          <w:szCs w:val="16"/>
        </w:rPr>
        <w:t>]</w:t>
      </w:r>
    </w:p>
    <w:p w:rsidR="003E5A8B" w:rsidRDefault="003E5A8B">
      <w:pPr>
        <w:pBdr>
          <w:bottom w:val="single" w:sz="8" w:space="1" w:color="1B2A4A"/>
        </w:pBdr>
        <w:spacing w:before="200" w:after="200"/>
      </w:pPr>
    </w:p>
    <w:p w:rsidR="003E5A8B" w:rsidRDefault="00000000">
      <w:pPr>
        <w:pStyle w:val="Heading1"/>
      </w:pPr>
      <w:r>
        <w:t>Running total — all batches to date</w:t>
      </w:r>
    </w:p>
    <w:p w:rsidR="003E5A8B" w:rsidRDefault="00000000">
      <w:pPr>
        <w:spacing w:before="60" w:after="60"/>
      </w:pPr>
      <w:r>
        <w:rPr>
          <w:color w:val="222222"/>
        </w:rPr>
        <w:t>Batch 1:           15 pages   (industry-pages-batch1.json)</w:t>
      </w:r>
    </w:p>
    <w:p w:rsidR="003E5A8B" w:rsidRDefault="00000000">
      <w:pPr>
        <w:spacing w:before="60" w:after="60"/>
      </w:pPr>
      <w:r>
        <w:rPr>
          <w:color w:val="222222"/>
        </w:rPr>
        <w:t>Batch 1B:          25 pages   (industry-pages-batch1b.json)</w:t>
      </w:r>
    </w:p>
    <w:p w:rsidR="003E5A8B" w:rsidRDefault="00000000">
      <w:pPr>
        <w:spacing w:before="60" w:after="60"/>
      </w:pPr>
      <w:r>
        <w:rPr>
          <w:color w:val="222222"/>
        </w:rPr>
        <w:t>Batch 2:           20 pages   (industry-pages-batch2.json)</w:t>
      </w:r>
    </w:p>
    <w:p w:rsidR="003E5A8B" w:rsidRDefault="00000000">
      <w:pPr>
        <w:spacing w:before="60" w:after="60"/>
      </w:pPr>
      <w:r>
        <w:rPr>
          <w:color w:val="222222"/>
        </w:rPr>
        <w:t>Batch 3:           20 pages   (industry-pages-batch3.json)</w:t>
      </w:r>
    </w:p>
    <w:p w:rsidR="003E5A8B" w:rsidRDefault="00000000">
      <w:pPr>
        <w:spacing w:before="60" w:after="60"/>
      </w:pPr>
      <w:r>
        <w:rPr>
          <w:color w:val="222222"/>
        </w:rPr>
        <w:t>Batch 4:           20 pages   (industry-pages-batch4.json)</w:t>
      </w:r>
    </w:p>
    <w:p w:rsidR="003E5A8B" w:rsidRDefault="00000000">
      <w:pPr>
        <w:spacing w:before="60" w:after="60"/>
      </w:pPr>
      <w:r>
        <w:rPr>
          <w:color w:val="222222"/>
        </w:rPr>
        <w:t>Batch 5:           20 pages   (industry-pages-batch5.json)</w:t>
      </w:r>
    </w:p>
    <w:p w:rsidR="003E5A8B" w:rsidRDefault="00000000">
      <w:pPr>
        <w:spacing w:before="60" w:after="60"/>
      </w:pPr>
      <w:r>
        <w:rPr>
          <w:color w:val="222222"/>
        </w:rPr>
        <w:t>Batch 678:         21 pages   (industry-pages-batch678.json)</w:t>
      </w:r>
    </w:p>
    <w:p w:rsidR="003E5A8B" w:rsidRDefault="00000000">
      <w:pPr>
        <w:spacing w:before="60" w:after="60"/>
      </w:pPr>
      <w:r>
        <w:rPr>
          <w:color w:val="222222"/>
        </w:rPr>
        <w:t>Batch 678b:        10 pages   (industry-pages-batch678b.json)</w:t>
      </w:r>
    </w:p>
    <w:p w:rsidR="003E5A8B" w:rsidRDefault="00000000">
      <w:pPr>
        <w:spacing w:before="60" w:after="60"/>
      </w:pPr>
      <w:r>
        <w:rPr>
          <w:color w:val="222222"/>
        </w:rPr>
        <w:t>Batch 678c:         8 pages   (industry-pages-batch678c.json)</w:t>
      </w:r>
    </w:p>
    <w:p w:rsidR="003E5A8B" w:rsidRDefault="00000000">
      <w:pPr>
        <w:spacing w:before="60" w:after="60"/>
      </w:pPr>
      <w:r>
        <w:rPr>
          <w:color w:val="222222"/>
        </w:rPr>
        <w:t>Batch 9/10/11:     20 pages   (industry-pages-batch91011.json)</w:t>
      </w:r>
    </w:p>
    <w:p w:rsidR="003E5A8B" w:rsidRDefault="00000000">
      <w:pPr>
        <w:spacing w:before="60" w:after="60"/>
      </w:pPr>
      <w:r>
        <w:rPr>
          <w:color w:val="222222"/>
        </w:rPr>
        <w:t>Batch 12:          20 pages   (industry-pages-batch12.json)</w:t>
      </w:r>
    </w:p>
    <w:p w:rsidR="003E5A8B" w:rsidRDefault="00000000">
      <w:pPr>
        <w:spacing w:before="60" w:after="60"/>
      </w:pPr>
      <w:r>
        <w:rPr>
          <w:color w:val="222222"/>
        </w:rPr>
        <w:t>─────────────────────────────────</w:t>
      </w:r>
    </w:p>
    <w:p w:rsidR="003E5A8B" w:rsidRDefault="00000000">
      <w:pPr>
        <w:spacing w:before="60" w:after="60"/>
      </w:pPr>
      <w:r>
        <w:rPr>
          <w:color w:val="222222"/>
        </w:rPr>
        <w:t>TOTAL:            199 pages fully written</w:t>
      </w:r>
    </w:p>
    <w:p w:rsidR="003E5A8B" w:rsidRDefault="00000000">
      <w:pPr>
        <w:spacing w:before="400"/>
      </w:pPr>
      <w:r>
        <w:rPr>
          <w:i/>
          <w:iCs/>
          <w:color w:val="666666"/>
          <w:sz w:val="16"/>
          <w:szCs w:val="16"/>
        </w:rPr>
        <w:t>GreyRadius Consulting | SEO Build Pack Batch 12 | May 2026 | Confidential</w:t>
      </w:r>
    </w:p>
    <w:sectPr w:rsidR="003E5A8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C35B0"/>
    <w:multiLevelType w:val="hybridMultilevel"/>
    <w:tmpl w:val="CF1AB5A0"/>
    <w:lvl w:ilvl="0" w:tplc="6D7220D6">
      <w:start w:val="1"/>
      <w:numFmt w:val="bullet"/>
      <w:lvlText w:val="•"/>
      <w:lvlJc w:val="left"/>
      <w:pPr>
        <w:ind w:left="720" w:hanging="360"/>
      </w:pPr>
    </w:lvl>
    <w:lvl w:ilvl="1" w:tplc="FF446406">
      <w:numFmt w:val="decimal"/>
      <w:lvlText w:val=""/>
      <w:lvlJc w:val="left"/>
    </w:lvl>
    <w:lvl w:ilvl="2" w:tplc="CA5EFE3C">
      <w:numFmt w:val="decimal"/>
      <w:lvlText w:val=""/>
      <w:lvlJc w:val="left"/>
    </w:lvl>
    <w:lvl w:ilvl="3" w:tplc="CF2A1A5E">
      <w:numFmt w:val="decimal"/>
      <w:lvlText w:val=""/>
      <w:lvlJc w:val="left"/>
    </w:lvl>
    <w:lvl w:ilvl="4" w:tplc="D5AE31B4">
      <w:numFmt w:val="decimal"/>
      <w:lvlText w:val=""/>
      <w:lvlJc w:val="left"/>
    </w:lvl>
    <w:lvl w:ilvl="5" w:tplc="44004A6E">
      <w:numFmt w:val="decimal"/>
      <w:lvlText w:val=""/>
      <w:lvlJc w:val="left"/>
    </w:lvl>
    <w:lvl w:ilvl="6" w:tplc="C6C0292A">
      <w:numFmt w:val="decimal"/>
      <w:lvlText w:val=""/>
      <w:lvlJc w:val="left"/>
    </w:lvl>
    <w:lvl w:ilvl="7" w:tplc="ADC6146C">
      <w:numFmt w:val="decimal"/>
      <w:lvlText w:val=""/>
      <w:lvlJc w:val="left"/>
    </w:lvl>
    <w:lvl w:ilvl="8" w:tplc="F8404EC6">
      <w:numFmt w:val="decimal"/>
      <w:lvlText w:val=""/>
      <w:lvlJc w:val="left"/>
    </w:lvl>
  </w:abstractNum>
  <w:abstractNum w:abstractNumId="1" w15:restartNumberingAfterBreak="0">
    <w:nsid w:val="704604C2"/>
    <w:multiLevelType w:val="hybridMultilevel"/>
    <w:tmpl w:val="604EF61A"/>
    <w:lvl w:ilvl="0" w:tplc="E6061D5E">
      <w:start w:val="1"/>
      <w:numFmt w:val="bullet"/>
      <w:lvlText w:val="●"/>
      <w:lvlJc w:val="left"/>
      <w:pPr>
        <w:ind w:left="720" w:hanging="360"/>
      </w:pPr>
    </w:lvl>
    <w:lvl w:ilvl="1" w:tplc="EE8059CC">
      <w:start w:val="1"/>
      <w:numFmt w:val="bullet"/>
      <w:lvlText w:val="○"/>
      <w:lvlJc w:val="left"/>
      <w:pPr>
        <w:ind w:left="1440" w:hanging="360"/>
      </w:pPr>
    </w:lvl>
    <w:lvl w:ilvl="2" w:tplc="706A23A0">
      <w:start w:val="1"/>
      <w:numFmt w:val="bullet"/>
      <w:lvlText w:val="■"/>
      <w:lvlJc w:val="left"/>
      <w:pPr>
        <w:ind w:left="2160" w:hanging="360"/>
      </w:pPr>
    </w:lvl>
    <w:lvl w:ilvl="3" w:tplc="F7BC9214">
      <w:start w:val="1"/>
      <w:numFmt w:val="bullet"/>
      <w:lvlText w:val="●"/>
      <w:lvlJc w:val="left"/>
      <w:pPr>
        <w:ind w:left="2880" w:hanging="360"/>
      </w:pPr>
    </w:lvl>
    <w:lvl w:ilvl="4" w:tplc="9C304626">
      <w:start w:val="1"/>
      <w:numFmt w:val="bullet"/>
      <w:lvlText w:val="○"/>
      <w:lvlJc w:val="left"/>
      <w:pPr>
        <w:ind w:left="3600" w:hanging="360"/>
      </w:pPr>
    </w:lvl>
    <w:lvl w:ilvl="5" w:tplc="9CCA5902">
      <w:start w:val="1"/>
      <w:numFmt w:val="bullet"/>
      <w:lvlText w:val="■"/>
      <w:lvlJc w:val="left"/>
      <w:pPr>
        <w:ind w:left="4320" w:hanging="360"/>
      </w:pPr>
    </w:lvl>
    <w:lvl w:ilvl="6" w:tplc="3B0A5844">
      <w:start w:val="1"/>
      <w:numFmt w:val="bullet"/>
      <w:lvlText w:val="●"/>
      <w:lvlJc w:val="left"/>
      <w:pPr>
        <w:ind w:left="5040" w:hanging="360"/>
      </w:pPr>
    </w:lvl>
    <w:lvl w:ilvl="7" w:tplc="8828F446">
      <w:start w:val="1"/>
      <w:numFmt w:val="bullet"/>
      <w:lvlText w:val="●"/>
      <w:lvlJc w:val="left"/>
      <w:pPr>
        <w:ind w:left="5760" w:hanging="360"/>
      </w:pPr>
    </w:lvl>
    <w:lvl w:ilvl="8" w:tplc="B3706238">
      <w:start w:val="1"/>
      <w:numFmt w:val="bullet"/>
      <w:lvlText w:val="●"/>
      <w:lvlJc w:val="left"/>
      <w:pPr>
        <w:ind w:left="6480" w:hanging="360"/>
      </w:pPr>
    </w:lvl>
  </w:abstractNum>
  <w:num w:numId="1" w16cid:durableId="254438042">
    <w:abstractNumId w:val="1"/>
    <w:lvlOverride w:ilvl="0">
      <w:startOverride w:val="1"/>
    </w:lvlOverride>
  </w:num>
  <w:num w:numId="2" w16cid:durableId="1086465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A8B"/>
    <w:rsid w:val="000A0A29"/>
    <w:rsid w:val="003E5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284D779A-8709-2D49-98DE-4DFB6CC7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20065</Words>
  <Characters>114371</Characters>
  <Application>Microsoft Office Word</Application>
  <DocSecurity>0</DocSecurity>
  <Lines>953</Lines>
  <Paragraphs>268</Paragraphs>
  <ScaleCrop>false</ScaleCrop>
  <Company/>
  <LinksUpToDate>false</LinksUpToDate>
  <CharactersWithSpaces>134168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2026-06-04T06:38:00Z</dcterms:created>
  <dcterms:modified xsi:type="dcterms:W3CDTF">2026-06-04T06:38:00Z</dcterms:modified>
</cp:coreProperties>
</file>