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B3D65" w:rsidRDefault="00000000">
      <w:pPr>
        <w:spacing w:before="1440" w:after="80"/>
      </w:pPr>
      <w:r>
        <w:rPr>
          <w:b/>
          <w:bCs/>
          <w:color w:val="1B2A4A"/>
          <w:sz w:val="52"/>
          <w:szCs w:val="52"/>
        </w:rPr>
        <w:t>GREYRADIUS CONSULTING</w:t>
      </w:r>
    </w:p>
    <w:p w:rsidR="000B3D65" w:rsidRDefault="00000000">
      <w:pPr>
        <w:spacing w:after="80"/>
      </w:pPr>
      <w:r>
        <w:rPr>
          <w:color w:val="E8612C"/>
          <w:sz w:val="30"/>
          <w:szCs w:val="30"/>
        </w:rPr>
        <w:t>SEO Build Pack — Batch 1B (Pages 16–40)</w:t>
      </w:r>
    </w:p>
    <w:p w:rsidR="000B3D65" w:rsidRDefault="00000000">
      <w:pPr>
        <w:spacing w:after="600"/>
      </w:pPr>
      <w:r>
        <w:rPr>
          <w:i/>
          <w:iCs/>
          <w:color w:val="666666"/>
        </w:rPr>
        <w:t>Missing pages from Batch 1 — now complete | May 2026 | Confidential</w:t>
      </w:r>
    </w:p>
    <w:p w:rsidR="000B3D65" w:rsidRDefault="000B3D65">
      <w:pPr>
        <w:pBdr>
          <w:bottom w:val="single" w:sz="8" w:space="1" w:color="1B2A4A"/>
        </w:pBdr>
        <w:spacing w:before="200" w:after="200"/>
      </w:pPr>
    </w:p>
    <w:p w:rsidR="000B3D65" w:rsidRDefault="00000000">
      <w:pPr>
        <w:pStyle w:val="Heading1"/>
      </w:pPr>
      <w:r>
        <w:t>What this document contains</w:t>
      </w:r>
    </w:p>
    <w:p w:rsidR="000B3D65" w:rsidRDefault="00000000">
      <w:pPr>
        <w:spacing w:before="60" w:after="60"/>
      </w:pPr>
      <w:r>
        <w:rPr>
          <w:color w:val="222222"/>
        </w:rPr>
        <w:t>Batch 1 delivered 15 pages. This document delivers the remaining 25 pages (16–40) that were missing. Together Batch 1 + Batch 1B = the complete first 40 pages.</w:t>
      </w:r>
    </w:p>
    <w:p w:rsidR="000B3D65" w:rsidRDefault="00000000">
      <w:pPr>
        <w:spacing w:before="60" w:after="60"/>
      </w:pPr>
      <w:r>
        <w:rPr>
          <w:color w:val="222222"/>
        </w:rPr>
        <w:t>Pages in this document:</w:t>
      </w:r>
    </w:p>
    <w:p w:rsidR="000B3D65" w:rsidRDefault="00000000">
      <w:pPr>
        <w:pStyle w:val="ListParagraph"/>
        <w:numPr>
          <w:ilvl w:val="0"/>
          <w:numId w:val="2"/>
        </w:numPr>
        <w:spacing w:before="40" w:after="40"/>
      </w:pPr>
      <w:r>
        <w:rPr>
          <w:color w:val="222222"/>
        </w:rPr>
        <w:t>16. [Tier 2] Electric vehicle consulting</w:t>
      </w:r>
    </w:p>
    <w:p w:rsidR="000B3D65" w:rsidRDefault="00000000">
      <w:pPr>
        <w:pStyle w:val="ListParagraph"/>
        <w:numPr>
          <w:ilvl w:val="0"/>
          <w:numId w:val="2"/>
        </w:numPr>
        <w:spacing w:before="40" w:after="40"/>
      </w:pPr>
      <w:r>
        <w:rPr>
          <w:color w:val="222222"/>
        </w:rPr>
        <w:t>17. [Tier 2] Renewable energy and solar consulting</w:t>
      </w:r>
    </w:p>
    <w:p w:rsidR="000B3D65" w:rsidRDefault="00000000">
      <w:pPr>
        <w:pStyle w:val="ListParagraph"/>
        <w:numPr>
          <w:ilvl w:val="0"/>
          <w:numId w:val="2"/>
        </w:numPr>
        <w:spacing w:before="40" w:after="40"/>
      </w:pPr>
      <w:r>
        <w:rPr>
          <w:color w:val="222222"/>
        </w:rPr>
        <w:t>18. [Tier 2] Fintech and payments consulting</w:t>
      </w:r>
    </w:p>
    <w:p w:rsidR="000B3D65" w:rsidRDefault="00000000">
      <w:pPr>
        <w:pStyle w:val="ListParagraph"/>
        <w:numPr>
          <w:ilvl w:val="0"/>
          <w:numId w:val="2"/>
        </w:numPr>
        <w:spacing w:before="40" w:after="40"/>
      </w:pPr>
      <w:r>
        <w:rPr>
          <w:color w:val="222222"/>
        </w:rPr>
        <w:t xml:space="preserve">19. [Tier 2] </w:t>
      </w:r>
      <w:proofErr w:type="spellStart"/>
      <w:r>
        <w:rPr>
          <w:color w:val="222222"/>
        </w:rPr>
        <w:t>Healthtech</w:t>
      </w:r>
      <w:proofErr w:type="spellEnd"/>
      <w:r>
        <w:rPr>
          <w:color w:val="222222"/>
        </w:rPr>
        <w:t xml:space="preserve"> and digital health consulting</w:t>
      </w:r>
    </w:p>
    <w:p w:rsidR="000B3D65" w:rsidRDefault="00000000">
      <w:pPr>
        <w:pStyle w:val="ListParagraph"/>
        <w:numPr>
          <w:ilvl w:val="0"/>
          <w:numId w:val="2"/>
        </w:numPr>
        <w:spacing w:before="40" w:after="40"/>
      </w:pPr>
      <w:r>
        <w:rPr>
          <w:color w:val="222222"/>
        </w:rPr>
        <w:t xml:space="preserve">20. [Tier 2] </w:t>
      </w:r>
      <w:proofErr w:type="spellStart"/>
      <w:r>
        <w:rPr>
          <w:color w:val="222222"/>
        </w:rPr>
        <w:t>Proptech</w:t>
      </w:r>
      <w:proofErr w:type="spellEnd"/>
      <w:r>
        <w:rPr>
          <w:color w:val="222222"/>
        </w:rPr>
        <w:t xml:space="preserve"> consulting</w:t>
      </w:r>
    </w:p>
    <w:p w:rsidR="000B3D65" w:rsidRDefault="00000000">
      <w:pPr>
        <w:pStyle w:val="ListParagraph"/>
        <w:numPr>
          <w:ilvl w:val="0"/>
          <w:numId w:val="2"/>
        </w:numPr>
        <w:spacing w:before="40" w:after="40"/>
      </w:pPr>
      <w:r>
        <w:rPr>
          <w:color w:val="222222"/>
        </w:rPr>
        <w:t>21. [Tier 2] Beauty and personal care consulting</w:t>
      </w:r>
    </w:p>
    <w:p w:rsidR="000B3D65" w:rsidRDefault="00000000">
      <w:pPr>
        <w:pStyle w:val="ListParagraph"/>
        <w:numPr>
          <w:ilvl w:val="0"/>
          <w:numId w:val="2"/>
        </w:numPr>
        <w:spacing w:before="40" w:after="40"/>
      </w:pPr>
      <w:r>
        <w:rPr>
          <w:color w:val="222222"/>
        </w:rPr>
        <w:t>22. [Tier 2] Medical device market entry and GTM strategy</w:t>
      </w:r>
    </w:p>
    <w:p w:rsidR="000B3D65" w:rsidRDefault="00000000">
      <w:pPr>
        <w:pStyle w:val="ListParagraph"/>
        <w:numPr>
          <w:ilvl w:val="0"/>
          <w:numId w:val="2"/>
        </w:numPr>
        <w:spacing w:before="40" w:after="40"/>
      </w:pPr>
      <w:r>
        <w:rPr>
          <w:color w:val="222222"/>
        </w:rPr>
        <w:t>23. [Tier 2] Pharmaceutical market entry and GTM strategy</w:t>
      </w:r>
    </w:p>
    <w:p w:rsidR="000B3D65" w:rsidRDefault="00000000">
      <w:pPr>
        <w:pStyle w:val="ListParagraph"/>
        <w:numPr>
          <w:ilvl w:val="0"/>
          <w:numId w:val="2"/>
        </w:numPr>
        <w:spacing w:before="40" w:after="40"/>
      </w:pPr>
      <w:r>
        <w:rPr>
          <w:color w:val="222222"/>
        </w:rPr>
        <w:t>24. [Tier 2] K-12 edtech consulting</w:t>
      </w:r>
    </w:p>
    <w:p w:rsidR="000B3D65" w:rsidRDefault="00000000">
      <w:pPr>
        <w:pStyle w:val="ListParagraph"/>
        <w:numPr>
          <w:ilvl w:val="0"/>
          <w:numId w:val="2"/>
        </w:numPr>
        <w:spacing w:before="40" w:after="40"/>
      </w:pPr>
      <w:r>
        <w:rPr>
          <w:color w:val="222222"/>
        </w:rPr>
        <w:t>25. [Tier 2] Hotels and resorts consulting</w:t>
      </w:r>
    </w:p>
    <w:p w:rsidR="000B3D65" w:rsidRDefault="00000000">
      <w:pPr>
        <w:pStyle w:val="ListParagraph"/>
        <w:numPr>
          <w:ilvl w:val="0"/>
          <w:numId w:val="2"/>
        </w:numPr>
        <w:spacing w:before="40" w:after="40"/>
      </w:pPr>
      <w:r>
        <w:rPr>
          <w:color w:val="222222"/>
        </w:rPr>
        <w:t>26. [Tier 2] Diagnostics and pathology consulting</w:t>
      </w:r>
    </w:p>
    <w:p w:rsidR="000B3D65" w:rsidRDefault="00000000">
      <w:pPr>
        <w:pStyle w:val="ListParagraph"/>
        <w:numPr>
          <w:ilvl w:val="0"/>
          <w:numId w:val="2"/>
        </w:numPr>
        <w:spacing w:before="40" w:after="40"/>
      </w:pPr>
      <w:r>
        <w:rPr>
          <w:color w:val="222222"/>
        </w:rPr>
        <w:t>27. [Tier 2] Cold chain logistics consulting</w:t>
      </w:r>
    </w:p>
    <w:p w:rsidR="000B3D65" w:rsidRDefault="00000000">
      <w:pPr>
        <w:pStyle w:val="ListParagraph"/>
        <w:numPr>
          <w:ilvl w:val="0"/>
          <w:numId w:val="2"/>
        </w:numPr>
        <w:spacing w:before="40" w:after="40"/>
      </w:pPr>
      <w:r>
        <w:rPr>
          <w:color w:val="222222"/>
        </w:rPr>
        <w:t>28. [Tier 2] Freight and cargo consulting</w:t>
      </w:r>
    </w:p>
    <w:p w:rsidR="000B3D65" w:rsidRDefault="00000000">
      <w:pPr>
        <w:pStyle w:val="ListParagraph"/>
        <w:numPr>
          <w:ilvl w:val="0"/>
          <w:numId w:val="2"/>
        </w:numPr>
        <w:spacing w:before="40" w:after="40"/>
      </w:pPr>
      <w:r>
        <w:rPr>
          <w:color w:val="222222"/>
        </w:rPr>
        <w:t>29. [Tier 3] Satellite connectivity market entry strategy</w:t>
      </w:r>
    </w:p>
    <w:p w:rsidR="000B3D65" w:rsidRDefault="00000000">
      <w:pPr>
        <w:pStyle w:val="ListParagraph"/>
        <w:numPr>
          <w:ilvl w:val="0"/>
          <w:numId w:val="2"/>
        </w:numPr>
        <w:spacing w:before="40" w:after="40"/>
      </w:pPr>
      <w:r>
        <w:rPr>
          <w:color w:val="222222"/>
        </w:rPr>
        <w:t xml:space="preserve">30. [Tier 3] </w:t>
      </w:r>
      <w:proofErr w:type="spellStart"/>
      <w:r>
        <w:rPr>
          <w:color w:val="222222"/>
        </w:rPr>
        <w:t>Wealthtech</w:t>
      </w:r>
      <w:proofErr w:type="spellEnd"/>
      <w:r>
        <w:rPr>
          <w:color w:val="222222"/>
        </w:rPr>
        <w:t xml:space="preserve"> and </w:t>
      </w:r>
      <w:proofErr w:type="spellStart"/>
      <w:r>
        <w:rPr>
          <w:color w:val="222222"/>
        </w:rPr>
        <w:t>robo</w:t>
      </w:r>
      <w:proofErr w:type="spellEnd"/>
      <w:r>
        <w:rPr>
          <w:color w:val="222222"/>
        </w:rPr>
        <w:t>-advisor market entry strategy</w:t>
      </w:r>
    </w:p>
    <w:p w:rsidR="000B3D65" w:rsidRDefault="00000000">
      <w:pPr>
        <w:pStyle w:val="ListParagraph"/>
        <w:numPr>
          <w:ilvl w:val="0"/>
          <w:numId w:val="2"/>
        </w:numPr>
        <w:spacing w:before="40" w:after="40"/>
      </w:pPr>
      <w:r>
        <w:rPr>
          <w:color w:val="222222"/>
        </w:rPr>
        <w:t>31. [Tier 3] Open banking market entry strategy</w:t>
      </w:r>
    </w:p>
    <w:p w:rsidR="000B3D65" w:rsidRDefault="00000000">
      <w:pPr>
        <w:pStyle w:val="ListParagraph"/>
        <w:numPr>
          <w:ilvl w:val="0"/>
          <w:numId w:val="2"/>
        </w:numPr>
        <w:spacing w:before="40" w:after="40"/>
      </w:pPr>
      <w:r>
        <w:rPr>
          <w:color w:val="222222"/>
        </w:rPr>
        <w:t>32. [Tier 3] Digital diagnostics and AI pathology market entry strategy</w:t>
      </w:r>
    </w:p>
    <w:p w:rsidR="000B3D65" w:rsidRDefault="00000000">
      <w:pPr>
        <w:pStyle w:val="ListParagraph"/>
        <w:numPr>
          <w:ilvl w:val="0"/>
          <w:numId w:val="2"/>
        </w:numPr>
        <w:spacing w:before="40" w:after="40"/>
      </w:pPr>
      <w:r>
        <w:rPr>
          <w:color w:val="222222"/>
        </w:rPr>
        <w:t>33. [Tier 3] Smart city technology consulting</w:t>
      </w:r>
    </w:p>
    <w:p w:rsidR="000B3D65" w:rsidRDefault="00000000">
      <w:pPr>
        <w:pStyle w:val="ListParagraph"/>
        <w:numPr>
          <w:ilvl w:val="0"/>
          <w:numId w:val="2"/>
        </w:numPr>
        <w:spacing w:before="40" w:after="40"/>
      </w:pPr>
      <w:r>
        <w:rPr>
          <w:color w:val="222222"/>
        </w:rPr>
        <w:t>34. [Tier 2] Corporate learning and L&amp;D consulting</w:t>
      </w:r>
    </w:p>
    <w:p w:rsidR="000B3D65" w:rsidRDefault="000B3D65">
      <w:pPr>
        <w:pBdr>
          <w:bottom w:val="single" w:sz="8" w:space="1" w:color="1B2A4A"/>
        </w:pBdr>
        <w:spacing w:before="200" w:after="200"/>
      </w:pPr>
    </w:p>
    <w:p w:rsidR="000B3D65" w:rsidRDefault="00000000">
      <w:pPr>
        <w:pStyle w:val="Heading1"/>
      </w:pPr>
      <w:proofErr w:type="spellStart"/>
      <w:r>
        <w:t>Replit</w:t>
      </w:r>
      <w:proofErr w:type="spellEnd"/>
      <w:r>
        <w:t xml:space="preserve"> prompt — paste to build pages 16-40</w:t>
      </w:r>
    </w:p>
    <w:p w:rsidR="000B3D65" w:rsidRDefault="00000000">
      <w:pPr>
        <w:spacing w:before="60" w:after="60"/>
      </w:pPr>
      <w:r>
        <w:rPr>
          <w:i/>
          <w:iCs/>
          <w:color w:val="666666"/>
          <w:sz w:val="18"/>
          <w:szCs w:val="18"/>
        </w:rPr>
        <w:t xml:space="preserve">Paste into </w:t>
      </w:r>
      <w:proofErr w:type="spellStart"/>
      <w:r>
        <w:rPr>
          <w:i/>
          <w:iCs/>
          <w:color w:val="666666"/>
          <w:sz w:val="18"/>
          <w:szCs w:val="18"/>
        </w:rPr>
        <w:t>Replit</w:t>
      </w:r>
      <w:proofErr w:type="spellEnd"/>
      <w:r>
        <w:rPr>
          <w:i/>
          <w:iCs/>
          <w:color w:val="666666"/>
          <w:sz w:val="18"/>
          <w:szCs w:val="18"/>
        </w:rPr>
        <w:t xml:space="preserve"> AI. Template already exists from Batch 1.</w:t>
      </w:r>
    </w:p>
    <w:p w:rsidR="000B3D65" w:rsidRDefault="000B3D65">
      <w:pPr>
        <w:spacing w:before="80" w:after="80"/>
      </w:pPr>
    </w:p>
    <w:p w:rsidR="000B3D65" w:rsidRDefault="000B3D65">
      <w:pPr>
        <w:shd w:val="clear" w:color="auto" w:fill="F0F0F0"/>
        <w:spacing w:before="14" w:after="14"/>
        <w:ind w:left="360"/>
      </w:pPr>
    </w:p>
    <w:p w:rsidR="000B3D65" w:rsidRDefault="00000000">
      <w:pPr>
        <w:shd w:val="clear" w:color="auto" w:fill="F0F0F0"/>
        <w:spacing w:before="14" w:after="14"/>
        <w:ind w:left="360"/>
      </w:pPr>
      <w:r>
        <w:rPr>
          <w:rFonts w:ascii="Courier New" w:eastAsia="Courier New" w:hAnsi="Courier New" w:cs="Courier New"/>
          <w:color w:val="1B2A4A"/>
          <w:sz w:val="16"/>
          <w:szCs w:val="16"/>
        </w:rPr>
        <w:t>You are adding the missing pages from Batch 1 to the GreyRadius website.</w:t>
      </w:r>
    </w:p>
    <w:p w:rsidR="000B3D65" w:rsidRDefault="00000000">
      <w:pPr>
        <w:shd w:val="clear" w:color="auto" w:fill="F0F0F0"/>
        <w:spacing w:before="14" w:after="14"/>
        <w:ind w:left="360"/>
      </w:pPr>
      <w:r>
        <w:rPr>
          <w:rFonts w:ascii="Courier New" w:eastAsia="Courier New" w:hAnsi="Courier New" w:cs="Courier New"/>
          <w:color w:val="1B2A4A"/>
          <w:sz w:val="16"/>
          <w:szCs w:val="16"/>
        </w:rPr>
        <w:t>The template already exists at templates/industry-page-template.html</w:t>
      </w:r>
    </w:p>
    <w:p w:rsidR="000B3D65" w:rsidRDefault="000B3D65">
      <w:pPr>
        <w:shd w:val="clear" w:color="auto" w:fill="F0F0F0"/>
        <w:spacing w:before="14" w:after="14"/>
        <w:ind w:left="360"/>
      </w:pPr>
    </w:p>
    <w:p w:rsidR="000B3D65" w:rsidRDefault="00000000">
      <w:pPr>
        <w:shd w:val="clear" w:color="auto" w:fill="F0F0F0"/>
        <w:spacing w:before="14" w:after="14"/>
        <w:ind w:left="360"/>
      </w:pPr>
      <w:r>
        <w:rPr>
          <w:rFonts w:ascii="Courier New" w:eastAsia="Courier New" w:hAnsi="Courier New" w:cs="Courier New"/>
          <w:color w:val="1B2A4A"/>
          <w:sz w:val="16"/>
          <w:szCs w:val="16"/>
        </w:rPr>
        <w:t>STEP 1: Save the JSON below as:</w:t>
      </w:r>
    </w:p>
    <w:p w:rsidR="000B3D65" w:rsidRDefault="00000000">
      <w:pPr>
        <w:shd w:val="clear" w:color="auto" w:fill="F0F0F0"/>
        <w:spacing w:before="14" w:after="14"/>
        <w:ind w:left="360"/>
      </w:pPr>
      <w:r>
        <w:rPr>
          <w:rFonts w:ascii="Courier New" w:eastAsia="Courier New" w:hAnsi="Courier New" w:cs="Courier New"/>
          <w:color w:val="1B2A4A"/>
          <w:sz w:val="16"/>
          <w:szCs w:val="16"/>
        </w:rPr>
        <w:lastRenderedPageBreak/>
        <w:t>data/industry-pages-batch1b.json</w:t>
      </w:r>
    </w:p>
    <w:p w:rsidR="000B3D65" w:rsidRDefault="000B3D65">
      <w:pPr>
        <w:shd w:val="clear" w:color="auto" w:fill="F0F0F0"/>
        <w:spacing w:before="14" w:after="14"/>
        <w:ind w:left="360"/>
      </w:pPr>
    </w:p>
    <w:p w:rsidR="000B3D65" w:rsidRDefault="00000000">
      <w:pPr>
        <w:shd w:val="clear" w:color="auto" w:fill="F0F0F0"/>
        <w:spacing w:before="14" w:after="14"/>
        <w:ind w:left="360"/>
      </w:pPr>
      <w:r>
        <w:rPr>
          <w:rFonts w:ascii="Courier New" w:eastAsia="Courier New" w:hAnsi="Courier New" w:cs="Courier New"/>
          <w:color w:val="1B2A4A"/>
          <w:sz w:val="16"/>
          <w:szCs w:val="16"/>
        </w:rPr>
        <w:t>STEP 2: For each entry, determine path:</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tier 2: industries/{{parent}}/{{slug}}.html</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tier 3: industries/{{parent}}/{{slug}}.html</w:t>
      </w:r>
    </w:p>
    <w:p w:rsidR="000B3D65" w:rsidRDefault="000B3D65">
      <w:pPr>
        <w:shd w:val="clear" w:color="auto" w:fill="F0F0F0"/>
        <w:spacing w:before="14" w:after="14"/>
        <w:ind w:left="360"/>
      </w:pPr>
    </w:p>
    <w:p w:rsidR="000B3D65" w:rsidRDefault="00000000">
      <w:pPr>
        <w:shd w:val="clear" w:color="auto" w:fill="F0F0F0"/>
        <w:spacing w:before="14" w:after="14"/>
        <w:ind w:left="360"/>
      </w:pPr>
      <w:r>
        <w:rPr>
          <w:rFonts w:ascii="Courier New" w:eastAsia="Courier New" w:hAnsi="Courier New" w:cs="Courier New"/>
          <w:color w:val="1B2A4A"/>
          <w:sz w:val="16"/>
          <w:szCs w:val="16"/>
        </w:rPr>
        <w:t>Create directory if needed.</w:t>
      </w:r>
    </w:p>
    <w:p w:rsidR="000B3D65" w:rsidRDefault="00000000">
      <w:pPr>
        <w:shd w:val="clear" w:color="auto" w:fill="F0F0F0"/>
        <w:spacing w:before="14" w:after="14"/>
        <w:ind w:left="360"/>
      </w:pPr>
      <w:r>
        <w:rPr>
          <w:rFonts w:ascii="Courier New" w:eastAsia="Courier New" w:hAnsi="Courier New" w:cs="Courier New"/>
          <w:color w:val="1B2A4A"/>
          <w:sz w:val="16"/>
          <w:szCs w:val="16"/>
        </w:rPr>
        <w:t>Replace ALL tokens. Verify no {{ }} remain.</w:t>
      </w:r>
    </w:p>
    <w:p w:rsidR="000B3D65" w:rsidRDefault="00000000">
      <w:pPr>
        <w:shd w:val="clear" w:color="auto" w:fill="F0F0F0"/>
        <w:spacing w:before="14" w:after="14"/>
        <w:ind w:left="360"/>
      </w:pPr>
      <w:r>
        <w:rPr>
          <w:rFonts w:ascii="Courier New" w:eastAsia="Courier New" w:hAnsi="Courier New" w:cs="Courier New"/>
          <w:color w:val="1B2A4A"/>
          <w:sz w:val="16"/>
          <w:szCs w:val="16"/>
        </w:rPr>
        <w:t>Save each file. Log: "Created: [path]"</w:t>
      </w:r>
    </w:p>
    <w:p w:rsidR="000B3D65" w:rsidRDefault="000B3D65">
      <w:pPr>
        <w:shd w:val="clear" w:color="auto" w:fill="F0F0F0"/>
        <w:spacing w:before="14" w:after="14"/>
        <w:ind w:left="360"/>
      </w:pPr>
    </w:p>
    <w:p w:rsidR="000B3D65" w:rsidRDefault="00000000">
      <w:pPr>
        <w:shd w:val="clear" w:color="auto" w:fill="F0F0F0"/>
        <w:spacing w:before="14" w:after="14"/>
        <w:ind w:left="360"/>
      </w:pPr>
      <w:r>
        <w:rPr>
          <w:rFonts w:ascii="Courier New" w:eastAsia="Courier New" w:hAnsi="Courier New" w:cs="Courier New"/>
          <w:color w:val="1B2A4A"/>
          <w:sz w:val="16"/>
          <w:szCs w:val="16"/>
        </w:rPr>
        <w:t>STEP 3: Add all new pages to sitemap.xml</w:t>
      </w:r>
    </w:p>
    <w:p w:rsidR="000B3D65" w:rsidRDefault="000B3D65">
      <w:pPr>
        <w:shd w:val="clear" w:color="auto" w:fill="F0F0F0"/>
        <w:spacing w:before="14" w:after="14"/>
        <w:ind w:left="360"/>
      </w:pPr>
    </w:p>
    <w:p w:rsidR="000B3D65" w:rsidRDefault="00000000">
      <w:pPr>
        <w:shd w:val="clear" w:color="auto" w:fill="F0F0F0"/>
        <w:spacing w:before="14" w:after="14"/>
        <w:ind w:left="360"/>
      </w:pPr>
      <w:r>
        <w:rPr>
          <w:rFonts w:ascii="Courier New" w:eastAsia="Courier New" w:hAnsi="Courier New" w:cs="Courier New"/>
          <w:color w:val="1B2A4A"/>
          <w:sz w:val="16"/>
          <w:szCs w:val="16"/>
        </w:rPr>
        <w:t>STEP 4: Update industries dropdown navigation.</w:t>
      </w:r>
    </w:p>
    <w:p w:rsidR="000B3D65" w:rsidRDefault="000B3D65">
      <w:pPr>
        <w:shd w:val="clear" w:color="auto" w:fill="F0F0F0"/>
        <w:spacing w:before="14" w:after="14"/>
        <w:ind w:left="360"/>
      </w:pPr>
    </w:p>
    <w:p w:rsidR="000B3D65" w:rsidRDefault="00000000">
      <w:pPr>
        <w:shd w:val="clear" w:color="auto" w:fill="F0F0F0"/>
        <w:spacing w:before="14" w:after="14"/>
        <w:ind w:left="360"/>
      </w:pPr>
      <w:r>
        <w:rPr>
          <w:rFonts w:ascii="Courier New" w:eastAsia="Courier New" w:hAnsi="Courier New" w:cs="Courier New"/>
          <w:color w:val="1B2A4A"/>
          <w:sz w:val="16"/>
          <w:szCs w:val="16"/>
        </w:rPr>
        <w:t>STEP 5: Confirm total pages created.</w:t>
      </w:r>
    </w:p>
    <w:p w:rsidR="000B3D65" w:rsidRDefault="00000000">
      <w:pPr>
        <w:shd w:val="clear" w:color="auto" w:fill="F0F0F0"/>
        <w:spacing w:before="14" w:after="14"/>
        <w:ind w:left="360"/>
      </w:pPr>
      <w:r>
        <w:rPr>
          <w:rFonts w:ascii="Courier New" w:eastAsia="Courier New" w:hAnsi="Courier New" w:cs="Courier New"/>
          <w:color w:val="1B2A4A"/>
          <w:sz w:val="16"/>
          <w:szCs w:val="16"/>
        </w:rPr>
        <w:t>DO NOT rebuild existing Batch 1 pages.</w:t>
      </w:r>
    </w:p>
    <w:p w:rsidR="000B3D65" w:rsidRDefault="000B3D65">
      <w:pPr>
        <w:shd w:val="clear" w:color="auto" w:fill="F0F0F0"/>
        <w:spacing w:before="14" w:after="14"/>
        <w:ind w:left="360"/>
      </w:pPr>
    </w:p>
    <w:p w:rsidR="000B3D65" w:rsidRDefault="000B3D65">
      <w:pPr>
        <w:pBdr>
          <w:bottom w:val="single" w:sz="8" w:space="1" w:color="1B2A4A"/>
        </w:pBdr>
        <w:spacing w:before="200" w:after="200"/>
      </w:pPr>
    </w:p>
    <w:p w:rsidR="000B3D65" w:rsidRDefault="00000000">
      <w:pPr>
        <w:pStyle w:val="Heading1"/>
      </w:pPr>
      <w:r>
        <w:t>JSON appendix — copy into data/industry-pages-batch1b.json</w:t>
      </w:r>
    </w:p>
    <w:p w:rsidR="000B3D65" w:rsidRDefault="00000000">
      <w:pPr>
        <w:spacing w:before="60" w:after="60"/>
      </w:pPr>
      <w:r>
        <w:rPr>
          <w:i/>
          <w:iCs/>
          <w:color w:val="666666"/>
          <w:sz w:val="18"/>
          <w:szCs w:val="18"/>
        </w:rPr>
        <w:t>Copy the complete JSON array below and save as data/industry-pages-batch1b.json</w:t>
      </w:r>
    </w:p>
    <w:p w:rsidR="000B3D65" w:rsidRDefault="000B3D65">
      <w:pPr>
        <w:spacing w:before="80" w:after="40"/>
      </w:pPr>
    </w:p>
    <w:p w:rsidR="000B3D65" w:rsidRDefault="00000000">
      <w:pPr>
        <w:shd w:val="clear" w:color="auto" w:fill="F0F0F0"/>
        <w:spacing w:before="14" w:after="14"/>
        <w:ind w:left="360"/>
      </w:pPr>
      <w:r>
        <w:rPr>
          <w:rFonts w:ascii="Courier New" w:eastAsia="Courier New" w:hAnsi="Courier New" w:cs="Courier New"/>
          <w:color w:val="1B2A4A"/>
          <w:sz w:val="16"/>
          <w:szCs w:val="16"/>
        </w:rPr>
        <w: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"slug": "electric-vehicles",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"parent": "manufacturing-industrials",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"title": "Electric Vehicle Consulting | Market Entry, GTM &amp; Feasibility | GreyRadius",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EV manufacturers, charging infrastructure companies, and EV technology </w:t>
      </w:r>
      <w:proofErr w:type="spellStart"/>
      <w:r>
        <w:rPr>
          <w:rFonts w:ascii="Courier New" w:eastAsia="Courier New" w:hAnsi="Courier New" w:cs="Courier New"/>
          <w:color w:val="1B2A4A"/>
          <w:sz w:val="16"/>
          <w:szCs w:val="16"/>
        </w:rPr>
        <w:t>startups</w:t>
      </w:r>
      <w:proofErr w:type="spellEnd"/>
      <w:r>
        <w:rPr>
          <w:rFonts w:ascii="Courier New" w:eastAsia="Courier New" w:hAnsi="Courier New" w:cs="Courier New"/>
          <w:color w:val="1B2A4A"/>
          <w:sz w:val="16"/>
          <w:szCs w:val="16"/>
        </w:rPr>
        <w:t xml:space="preserve"> with market entry strategy, feasibility studies, GTM execution, and fundraising — grounded in primary research.",</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"h1": "Electric vehicle consulting",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battery to road — strategy for EV businesses entering new markets.",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"hero": "The electric vehicle transition is creating one of the largest market entry opportunities in a generation. EV manufacturers, battery suppliers, charging infrastructure operators, EV software companies, and fleet electrification service providers are all evaluating which geographies to enter and when. GreyRadius helps EV businesses validate new markets, execute entry strategies, build GTM plans, and raise capital — grounded in primary research with fleet buyers, regulators, utility operators, and consumers.",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"Southeast Asia, India, and the Gulf are the next major EV markets. India's PLI scheme, Indonesia's EV mandates, and Gulf EV adoption programmes are all creating entry windows in 2024–2027. Fleet electrification decisions being made today will define supply chain relationships for a decade.",</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"Global EV sales are projected to reach 40 million units annually by 2030 — growing at 25%+ annually with Southeast Asia, South Asia, and the Gulf representing the next major growth corridors after China and Europe.",</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"Fleet electrification is outpacing consumer EV adoption in emerging markets — logistics fleets, ride-hailing companies, and government vehicle fleets are making bulk EV procurement decisions driven by TCO economics rather than consumer preference.",</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"Charging infrastructure is the primary enabler of mass EV adoption — markets that establish public charging networks ahead of demand are seeing faster EV penetration, creating a first-mover opportunity for charging infrastructure investors.",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"Two and three-wheeler electrification is the largest volume opportunity in South Asia and Southeast Asia — e-scooters, e-rickshaws, and electric motorcycles are outselling four-wheeler EVs 10 to 1 in these markets."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"Charging infrastructure gaps remain the primary barrier to EV adoption in most emerging markets — consumers and fleet operators cite range anxiety and charging availability as the top reasons for delaying EV purchases.",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"Battery cost still accounts for 40% of EV total cost in most market segments — cost reduction timelines differ by chemistry and cell format, creating uncertainty in vehicle pricing strategy.",</w:t>
      </w:r>
    </w:p>
    <w:p w:rsidR="000B3D65"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"Grid capacity constraints in many emerging markets limit fast charging deployment — upgrading grid infrastructure to support high-power charging adds cost and timeline to charging network development.",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"Import tariffs on EVs and batteries vary significantly across markets — localisation requirements and tariff structures significantly affect vehicle pricing and manufacturing investment decisions."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"Entering a new EV </w:t>
      </w:r>
      <w:proofErr w:type="spellStart"/>
      <w:r>
        <w:rPr>
          <w:rFonts w:ascii="Courier New" w:eastAsia="Courier New" w:hAnsi="Courier New" w:cs="Courier New"/>
          <w:color w:val="1B2A4A"/>
          <w:sz w:val="16"/>
          <w:szCs w:val="16"/>
        </w:rPr>
        <w:t>market|You</w:t>
      </w:r>
      <w:proofErr w:type="spellEnd"/>
      <w:r>
        <w:rPr>
          <w:rFonts w:ascii="Courier New" w:eastAsia="Courier New" w:hAnsi="Courier New" w:cs="Courier New"/>
          <w:color w:val="1B2A4A"/>
          <w:sz w:val="16"/>
          <w:szCs w:val="16"/>
        </w:rPr>
        <w:t xml:space="preserve"> need regulatory clarity, infrastructure readiness assessment, buyer demand validation, and a sequenced entry roadmap before committing capital to a new geography.",</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"EV product feasibility </w:t>
      </w:r>
      <w:proofErr w:type="spellStart"/>
      <w:r>
        <w:rPr>
          <w:rFonts w:ascii="Courier New" w:eastAsia="Courier New" w:hAnsi="Courier New" w:cs="Courier New"/>
          <w:color w:val="1B2A4A"/>
          <w:sz w:val="16"/>
          <w:szCs w:val="16"/>
        </w:rPr>
        <w:t>assessment|You</w:t>
      </w:r>
      <w:proofErr w:type="spellEnd"/>
      <w:r>
        <w:rPr>
          <w:rFonts w:ascii="Courier New" w:eastAsia="Courier New" w:hAnsi="Courier New" w:cs="Courier New"/>
          <w:color w:val="1B2A4A"/>
          <w:sz w:val="16"/>
          <w:szCs w:val="16"/>
        </w:rPr>
        <w:t xml:space="preserve"> need consumer demand research, pricing benchmarks, and a business case for a new EV model, battery product, or charging solution in a target market.",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"GTM for an EV charging or software </w:t>
      </w:r>
      <w:proofErr w:type="spellStart"/>
      <w:r>
        <w:rPr>
          <w:rFonts w:ascii="Courier New" w:eastAsia="Courier New" w:hAnsi="Courier New" w:cs="Courier New"/>
          <w:color w:val="1B2A4A"/>
          <w:sz w:val="16"/>
          <w:szCs w:val="16"/>
        </w:rPr>
        <w:t>platform|You</w:t>
      </w:r>
      <w:proofErr w:type="spellEnd"/>
      <w:r>
        <w:rPr>
          <w:rFonts w:ascii="Courier New" w:eastAsia="Courier New" w:hAnsi="Courier New" w:cs="Courier New"/>
          <w:color w:val="1B2A4A"/>
          <w:sz w:val="16"/>
          <w:szCs w:val="16"/>
        </w:rPr>
        <w:t xml:space="preserve"> have an EV charging network, fleet management software, or energy management platform and need a go-to-market strategy covering fleet buyer outreach.",</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an EV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and need a pitch book grounded in market data and defensible financial projections.",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"Fleet electrification market </w:t>
      </w:r>
      <w:proofErr w:type="spellStart"/>
      <w:r>
        <w:rPr>
          <w:rFonts w:ascii="Courier New" w:eastAsia="Courier New" w:hAnsi="Courier New" w:cs="Courier New"/>
          <w:color w:val="1B2A4A"/>
          <w:sz w:val="16"/>
          <w:szCs w:val="16"/>
        </w:rPr>
        <w:t>assessment|You</w:t>
      </w:r>
      <w:proofErr w:type="spellEnd"/>
      <w:r>
        <w:rPr>
          <w:rFonts w:ascii="Courier New" w:eastAsia="Courier New" w:hAnsi="Courier New" w:cs="Courier New"/>
          <w:color w:val="1B2A4A"/>
          <w:sz w:val="16"/>
          <w:szCs w:val="16"/>
        </w:rPr>
        <w:t xml:space="preserve"> are evaluating the opportunity to offer fleet electrification services to logistics companies, government fleets, or corporate fleets in a new market.",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"EV supply chain opportunity </w:t>
      </w:r>
      <w:proofErr w:type="spellStart"/>
      <w:r>
        <w:rPr>
          <w:rFonts w:ascii="Courier New" w:eastAsia="Courier New" w:hAnsi="Courier New" w:cs="Courier New"/>
          <w:color w:val="1B2A4A"/>
          <w:sz w:val="16"/>
          <w:szCs w:val="16"/>
        </w:rPr>
        <w:t>assessment|You</w:t>
      </w:r>
      <w:proofErr w:type="spellEnd"/>
      <w:r>
        <w:rPr>
          <w:rFonts w:ascii="Courier New" w:eastAsia="Courier New" w:hAnsi="Courier New" w:cs="Courier New"/>
          <w:color w:val="1B2A4A"/>
          <w:sz w:val="16"/>
          <w:szCs w:val="16"/>
        </w:rPr>
        <w:t xml:space="preserve"> are a components supplier or battery materials company evaluating the EV supply chain opportunity in a new geography."</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"Validate demand for a new EV product, market, or geography. Covers fleet buyer demand research, infrastructure readiness, competitive mapping, and a Go/Defer/Kill recommendation.",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EV investments. Covers demand modelling, localisation cost structure, supply chain economics, and bankable projections for investors and lenders.",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EV manufacturers, charging operators, and EV technology companies. Regulatory pathway, fleet buyer ICP, distributor identification, and first-contract acquisition.",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EV charging platforms and EV software companies. Fleet buyer outreach, charging network partner development, and first-revenue milestone tracking.",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EV ventures. Market-validated demand data, battery cost trajectory modelling, financial projections, and investor identification.",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EV operations — from predictive battery maintenance and charging demand forecasting to fleet route optimisation and supply chain management."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EV manufacturers or also with charging and software companies?|All three. We work with EV manufacturers on market entry and feasibility, charging network operators on GTM and market entry, and EV software companies on GTM and fundraising.",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"What EV markets does GreyRadius cover?|Southeast Asia, South Asia, the Gulf, and Africa — markets where EV adoption curves are steep and entry timing is critical.",</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EV market entry engagement take?|Typically 6–10 weeks for the full research, customer mapping, regulatory assessment, and entry roadmap.",</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conduct primary research with fleet operators and EV buyers?|Yes. Fleet buyer interviews and consumer EV adoption surveys are a core part of our EV market entry methodology."</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"keywords": "EV market entry, electric vehicle GTM strategy, EV consulting, fleet electrification advisory, electric vehicle market entry, EV market strategy",</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 Africa"</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"slug": "renewable-energy",</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"parent": "energy-chemicals",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"title": "Renewable Energy &amp; Solar Consulting | Market Entry &amp; Feasibility | GreyRadius",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solar developers, renewable energy companies, and clean energy technology providers with market entry strategy, feasibility studies, GTM execution, and fundraising.",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"h1": "Renewable energy and solar consulting",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project concept to financial close — strategy for clean energy businesses.",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"hero": "The energy transition is creating enormous market opportunities across solar, wind, green hydrogen, energy storage, and smart grids. Renewable energy developers, clean energy technology companies, and infrastructure investors are all navigating new market entry decisions, project feasibility requirements, and capital raising challenges. GreyRadius helps renewable energy businesses validate new markets, execute entry strategies, assess project feasibility, and raise capital — grounded in primary research with utilities, regulators, EPCs, and </w:t>
      </w:r>
      <w:proofErr w:type="spellStart"/>
      <w:r>
        <w:rPr>
          <w:rFonts w:ascii="Courier New" w:eastAsia="Courier New" w:hAnsi="Courier New" w:cs="Courier New"/>
          <w:color w:val="1B2A4A"/>
          <w:sz w:val="16"/>
          <w:szCs w:val="16"/>
        </w:rPr>
        <w:t>offtakers</w:t>
      </w:r>
      <w:proofErr w:type="spellEnd"/>
      <w:r>
        <w:rPr>
          <w:rFonts w:ascii="Courier New" w:eastAsia="Courier New" w:hAnsi="Courier New" w:cs="Courier New"/>
          <w:color w:val="1B2A4A"/>
          <w:sz w:val="16"/>
          <w:szCs w:val="16"/>
        </w:rPr>
        <w: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"Solar costs have fallen 90% in ten years and continue to fall. The Gulf, Southeast Asia, South Asia, and Africa are all conducting renewable energy auctions with multi-</w:t>
      </w:r>
      <w:r>
        <w:rPr>
          <w:rFonts w:ascii="Courier New" w:eastAsia="Courier New" w:hAnsi="Courier New" w:cs="Courier New"/>
          <w:color w:val="1B2A4A"/>
          <w:sz w:val="16"/>
          <w:szCs w:val="16"/>
        </w:rPr>
        <w:lastRenderedPageBreak/>
        <w:t>gigawatt targets. The projects being signed in 2024–2027 will define the energy infrastructure of the next thirty years.",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"Global renewable energy capacity additions are projected to average 500+ GW annually through 2030 — with solar accounting for the majority and emerging markets outside Europe and North America driving growth acceleration.",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"Power purchase agreement tenors are extending in the Gulf — 25-year PPAs at guaranteed offtake rates are creating bankable project economics that are attracting infrastructure fund capital at scale.",</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"Floating solar is unlocking new development sites — reservoirs, industrial water bodies, and coastal areas that cannot support ground-mounted solar are becoming commercially viable with falling floating system costs.",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"Corporate power purchase agreements are creating a new renewable energy buyer segment — large technology companies and manufacturers in Southeast Asia and South Asia are directly procuring renewable power to meet net-zero commitments."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"Grid connection queues are creating timeline risk in many markets — renewable energy projects must wait for grid capacity that takes years to upgrade, creating uncertainty in revenue start dates.",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"Land acquisition and permitting for utility-scale solar is complex in densely populated markets — community consultation requirements, competing land uses, and environmental permits extend development timelines.",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"Curtailment risk is rising as renewable penetration increases — markets with high solar penetration are experiencing midday generation curtailment that reduces project revenue below modelled expectations.",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"Financing cost for renewable projects in emerging markets is higher than in developed markets — currency risk, political risk, and </w:t>
      </w:r>
      <w:proofErr w:type="spellStart"/>
      <w:r>
        <w:rPr>
          <w:rFonts w:ascii="Courier New" w:eastAsia="Courier New" w:hAnsi="Courier New" w:cs="Courier New"/>
          <w:color w:val="1B2A4A"/>
          <w:sz w:val="16"/>
          <w:szCs w:val="16"/>
        </w:rPr>
        <w:t>offtaker</w:t>
      </w:r>
      <w:proofErr w:type="spellEnd"/>
      <w:r>
        <w:rPr>
          <w:rFonts w:ascii="Courier New" w:eastAsia="Courier New" w:hAnsi="Courier New" w:cs="Courier New"/>
          <w:color w:val="1B2A4A"/>
          <w:sz w:val="16"/>
          <w:szCs w:val="16"/>
        </w:rPr>
        <w:t xml:space="preserve"> creditworthiness premiums increase weighted average cost of capital."</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"Entering a new renewable energy </w:t>
      </w:r>
      <w:proofErr w:type="spellStart"/>
      <w:r>
        <w:rPr>
          <w:rFonts w:ascii="Courier New" w:eastAsia="Courier New" w:hAnsi="Courier New" w:cs="Courier New"/>
          <w:color w:val="1B2A4A"/>
          <w:sz w:val="16"/>
          <w:szCs w:val="16"/>
        </w:rPr>
        <w:t>market|You</w:t>
      </w:r>
      <w:proofErr w:type="spellEnd"/>
      <w:r>
        <w:rPr>
          <w:rFonts w:ascii="Courier New" w:eastAsia="Courier New" w:hAnsi="Courier New" w:cs="Courier New"/>
          <w:color w:val="1B2A4A"/>
          <w:sz w:val="16"/>
          <w:szCs w:val="16"/>
        </w:rPr>
        <w:t xml:space="preserve"> need regulatory framework analysis, grid infrastructure assessment, incentive mapping, and an entry roadmap before committing development capital.",</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"Renewable energy project </w:t>
      </w:r>
      <w:proofErr w:type="spellStart"/>
      <w:r>
        <w:rPr>
          <w:rFonts w:ascii="Courier New" w:eastAsia="Courier New" w:hAnsi="Courier New" w:cs="Courier New"/>
          <w:color w:val="1B2A4A"/>
          <w:sz w:val="16"/>
          <w:szCs w:val="16"/>
        </w:rPr>
        <w:t>feasibility|You</w:t>
      </w:r>
      <w:proofErr w:type="spellEnd"/>
      <w:r>
        <w:rPr>
          <w:rFonts w:ascii="Courier New" w:eastAsia="Courier New" w:hAnsi="Courier New" w:cs="Courier New"/>
          <w:color w:val="1B2A4A"/>
          <w:sz w:val="16"/>
          <w:szCs w:val="16"/>
        </w:rPr>
        <w:t xml:space="preserve"> have a solar, wind, or storage project and need a rigorous feasibility study including demand validation, grid connection pathway, financial modelling, and investor-ready projections.",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"GTM for clean energy </w:t>
      </w:r>
      <w:proofErr w:type="spellStart"/>
      <w:r>
        <w:rPr>
          <w:rFonts w:ascii="Courier New" w:eastAsia="Courier New" w:hAnsi="Courier New" w:cs="Courier New"/>
          <w:color w:val="1B2A4A"/>
          <w:sz w:val="16"/>
          <w:szCs w:val="16"/>
        </w:rPr>
        <w:t>technology|You</w:t>
      </w:r>
      <w:proofErr w:type="spellEnd"/>
      <w:r>
        <w:rPr>
          <w:rFonts w:ascii="Courier New" w:eastAsia="Courier New" w:hAnsi="Courier New" w:cs="Courier New"/>
          <w:color w:val="1B2A4A"/>
          <w:sz w:val="16"/>
          <w:szCs w:val="16"/>
        </w:rPr>
        <w:t xml:space="preserve"> have an energy management platform, solar monitoring system, or clean energy SaaS and need a go-to-market strategy covering utility and commercial buyer outreach.",</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clean energy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for a renewable energy project or clean tech company and need a pitch book grounded in energy market data.",</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"Green hydrogen opportunity </w:t>
      </w:r>
      <w:proofErr w:type="spellStart"/>
      <w:r>
        <w:rPr>
          <w:rFonts w:ascii="Courier New" w:eastAsia="Courier New" w:hAnsi="Courier New" w:cs="Courier New"/>
          <w:color w:val="1B2A4A"/>
          <w:sz w:val="16"/>
          <w:szCs w:val="16"/>
        </w:rPr>
        <w:t>assessment|You</w:t>
      </w:r>
      <w:proofErr w:type="spellEnd"/>
      <w:r>
        <w:rPr>
          <w:rFonts w:ascii="Courier New" w:eastAsia="Courier New" w:hAnsi="Courier New" w:cs="Courier New"/>
          <w:color w:val="1B2A4A"/>
          <w:sz w:val="16"/>
          <w:szCs w:val="16"/>
        </w:rPr>
        <w:t xml:space="preserve"> are evaluating the green hydrogen market in a new geography and need a structured assessment covering demand, production economics, and policy environment.",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"Clean energy competitive </w:t>
      </w:r>
      <w:proofErr w:type="spellStart"/>
      <w:r>
        <w:rPr>
          <w:rFonts w:ascii="Courier New" w:eastAsia="Courier New" w:hAnsi="Courier New" w:cs="Courier New"/>
          <w:color w:val="1B2A4A"/>
          <w:sz w:val="16"/>
          <w:szCs w:val="16"/>
        </w:rPr>
        <w:t>intelligence|You</w:t>
      </w:r>
      <w:proofErr w:type="spellEnd"/>
      <w:r>
        <w:rPr>
          <w:rFonts w:ascii="Courier New" w:eastAsia="Courier New" w:hAnsi="Courier New" w:cs="Courier New"/>
          <w:color w:val="1B2A4A"/>
          <w:sz w:val="16"/>
          <w:szCs w:val="16"/>
        </w:rPr>
        <w:t xml:space="preserve"> need to understand how competitors are positioned, priced, and winning energy contracts in your target market."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"Validate the opportunity for a new renewable energy market, project type, or geography. Covers demand assessment, regulatory mapping, competitive landscape, and a Go/Defer/Kill recommendation.",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solar projects, wind farms, and energy storage investments. Covers demand modelling, grid connection pathway, cost structure, and bankable financial projections for lenders and investors.",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renewable energy developers and clean energy technology companies. Regulatory pathway, off-taker identification, EPC partner mapping, and first-project or first-contract acquisition.",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energy technology and clean energy SaaS companies. Utility and C&amp;I buyer outreach, channel partner development, and first-subscription or first-contract milestone tracking.",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renewable energy projects and clean tech ventures. Market-validated demand data, project financial model, and investor identification across energy infrastructure PE and VC.",</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energy operations — from predictive maintenance and energy demand forecasting to grid optimisation and automated monitoring."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on utility-scale projects or also on distributed and rooftop solar?|Both. We have delivered feasibility and market entry mandates for utility-scale solar and wind projects as well as distributed energy and commercial rooftop solar programmes.",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"What energy markets does GreyRadius cover?|Gulf, Southeast Asia, South Asia, and Africa — all high-priority markets for renewable energy deployment.",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renewable energy feasibility study take?|Typically 4–8 weeks depending on project complexity and the depth of primary research and financial modelling required.",</w:t>
      </w:r>
    </w:p>
    <w:p w:rsidR="000B3D65"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"Can GreyRadius support both project development and technology GTM in energy?|Yes. We work with project developers on feasibility and market entry, and with energy technology companies on GTM strategy and fundraising."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"keywords": "renewable energy market entry, solar GTM strategy, clean energy consulting, solar feasibility study, renewable energy advisory, solar market entry",</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Southeast Asia, South Asia, Africa"</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"slug": "fintech-payments",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"parent": "</w:t>
      </w:r>
      <w:proofErr w:type="spellStart"/>
      <w:r>
        <w:rPr>
          <w:rFonts w:ascii="Courier New" w:eastAsia="Courier New" w:hAnsi="Courier New" w:cs="Courier New"/>
          <w:color w:val="1B2A4A"/>
          <w:sz w:val="16"/>
          <w:szCs w:val="16"/>
        </w:rPr>
        <w:t>bfsi</w:t>
      </w:r>
      <w:proofErr w:type="spellEnd"/>
      <w:r>
        <w:rPr>
          <w:rFonts w:ascii="Courier New" w:eastAsia="Courier New" w:hAnsi="Courier New" w:cs="Courier New"/>
          <w:color w:val="1B2A4A"/>
          <w:sz w:val="16"/>
          <w:szCs w:val="16"/>
        </w:rPr>
        <w: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"title": "Fintech &amp; Payments Consulting | Market Entry, GTM &amp; Feasibility | GreyRadius",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fintech companies, payments platforms, and digital banking ventures with market entry strategy, GTM execution, feasibility studies, and fundraising — grounded in primary research.",</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"h1": "Fintech and payments consulting",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regulatory sandbox to first transaction — strategy for fintech businesses.",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"hero": "Fintech and payments is one of the most dynamic and competitive sectors globally — with digital payments, </w:t>
      </w:r>
      <w:proofErr w:type="spellStart"/>
      <w:r>
        <w:rPr>
          <w:rFonts w:ascii="Courier New" w:eastAsia="Courier New" w:hAnsi="Courier New" w:cs="Courier New"/>
          <w:color w:val="1B2A4A"/>
          <w:sz w:val="16"/>
          <w:szCs w:val="16"/>
        </w:rPr>
        <w:t>neobanks</w:t>
      </w:r>
      <w:proofErr w:type="spellEnd"/>
      <w:r>
        <w:rPr>
          <w:rFonts w:ascii="Courier New" w:eastAsia="Courier New" w:hAnsi="Courier New" w:cs="Courier New"/>
          <w:color w:val="1B2A4A"/>
          <w:sz w:val="16"/>
          <w:szCs w:val="16"/>
        </w:rPr>
        <w:t>, embedded finance, Islamic fintech, and B2B payments platforms all creating significant market entry and growth opportunities. GreyRadius helps fintech companies validate new markets, navigate regulatory requirements, execute GTM plans, and raise capital — grounded in primary research with consumers, merchants, regulators, and financial institutions.",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"Southeast Asia has 70 million unbanked adults. The Gulf has the world's highest smartphone penetration. Both markets have issued digital banking licences in the past three years. The fintech companies that achieve product-market fit and first-mover scale in 2024–2027 will be extremely difficult to displace.",</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"Digital payments transaction value in Southeast Asia exceeded $1T in 2023 and is growing at 20%+ annually — driven by e-commerce, ride-hailing, and super app ecosystems that have made digital payments ubiquitous in urban markets.",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"B2B payments is the most underserved fintech segment in emerging markets — cross-border B2B payments, supply chain finance, and accounts receivable automation represent larger total addressable markets than consumer payments in most of Asia.",</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"Open banking APIs are creating new distribution channels for fintech products — companies that embed financial services into non-financial applications are achieving customer acquisition costs 5–10x lower than direct acquisition.",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"Central bank digital currencies are being piloted across Southeast Asia, South Asia, and the Gulf — CBDCs will create both regulatory complexity and new infrastructure opportunities for fintech companies in these markets."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"Regulatory fragmentation across ASEAN creates compliance complexity — each market has different fintech licensing requirements, consumer protection rules, and data localisation mandates.",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"Customer acquisition cost is high and rising in consumer fintech — the most financially attractive consumer segments are already served by incumbent banks and leading fintech platforms in most markets.",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"Fraud and identity verification infrastructure is underdeveloped in many emerging markets — building reliable KYC and AML processes in markets without comprehensive national ID systems increases compliance cost.",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"Unit economics are difficult to achieve without scale — transaction fee compression from competitive dynamics requires high volumes to achieve profitability that takes 3–5 years to reach in most markets."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"Entering a new fintech </w:t>
      </w:r>
      <w:proofErr w:type="spellStart"/>
      <w:r>
        <w:rPr>
          <w:rFonts w:ascii="Courier New" w:eastAsia="Courier New" w:hAnsi="Courier New" w:cs="Courier New"/>
          <w:color w:val="1B2A4A"/>
          <w:sz w:val="16"/>
          <w:szCs w:val="16"/>
        </w:rPr>
        <w:t>market|You</w:t>
      </w:r>
      <w:proofErr w:type="spellEnd"/>
      <w:r>
        <w:rPr>
          <w:rFonts w:ascii="Courier New" w:eastAsia="Courier New" w:hAnsi="Courier New" w:cs="Courier New"/>
          <w:color w:val="1B2A4A"/>
          <w:sz w:val="16"/>
          <w:szCs w:val="16"/>
        </w:rPr>
        <w:t xml:space="preserve"> need regulatory framework mapping, licensing pathway, buyer demand validation, and a sequenced entry roadmap before committing development resources.",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"Fintech product-market fit </w:t>
      </w:r>
      <w:proofErr w:type="spellStart"/>
      <w:r>
        <w:rPr>
          <w:rFonts w:ascii="Courier New" w:eastAsia="Courier New" w:hAnsi="Courier New" w:cs="Courier New"/>
          <w:color w:val="1B2A4A"/>
          <w:sz w:val="16"/>
          <w:szCs w:val="16"/>
        </w:rPr>
        <w:t>assessment|You</w:t>
      </w:r>
      <w:proofErr w:type="spellEnd"/>
      <w:r>
        <w:rPr>
          <w:rFonts w:ascii="Courier New" w:eastAsia="Courier New" w:hAnsi="Courier New" w:cs="Courier New"/>
          <w:color w:val="1B2A4A"/>
          <w:sz w:val="16"/>
          <w:szCs w:val="16"/>
        </w:rPr>
        <w:t xml:space="preserve"> have a fintech product and need to assess whether consumers, merchants, or institutions in a new market will adopt it.",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"GTM for a payments or lending </w:t>
      </w:r>
      <w:proofErr w:type="spellStart"/>
      <w:r>
        <w:rPr>
          <w:rFonts w:ascii="Courier New" w:eastAsia="Courier New" w:hAnsi="Courier New" w:cs="Courier New"/>
          <w:color w:val="1B2A4A"/>
          <w:sz w:val="16"/>
          <w:szCs w:val="16"/>
        </w:rPr>
        <w:t>platform|You</w:t>
      </w:r>
      <w:proofErr w:type="spellEnd"/>
      <w:r>
        <w:rPr>
          <w:rFonts w:ascii="Courier New" w:eastAsia="Courier New" w:hAnsi="Courier New" w:cs="Courier New"/>
          <w:color w:val="1B2A4A"/>
          <w:sz w:val="16"/>
          <w:szCs w:val="16"/>
        </w:rPr>
        <w:t xml:space="preserve"> have a payments gateway, lending platform, or B2B fintech product and need a go-to-market strategy covering merchant or institution acquisition.",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fintech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and need a pitch book grounded in market demand data, transaction volume projections, and investor-ready financial modelling.",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"Islamic fintech market </w:t>
      </w:r>
      <w:proofErr w:type="spellStart"/>
      <w:r>
        <w:rPr>
          <w:rFonts w:ascii="Courier New" w:eastAsia="Courier New" w:hAnsi="Courier New" w:cs="Courier New"/>
          <w:color w:val="1B2A4A"/>
          <w:sz w:val="16"/>
          <w:szCs w:val="16"/>
        </w:rPr>
        <w:t>entry|You</w:t>
      </w:r>
      <w:proofErr w:type="spellEnd"/>
      <w:r>
        <w:rPr>
          <w:rFonts w:ascii="Courier New" w:eastAsia="Courier New" w:hAnsi="Courier New" w:cs="Courier New"/>
          <w:color w:val="1B2A4A"/>
          <w:sz w:val="16"/>
          <w:szCs w:val="16"/>
        </w:rPr>
        <w:t xml:space="preserve"> are evaluating the Shariah-compliant fintech opportunity in a new market and need regulatory guidance and demand assessment.",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"Fintech competitive </w:t>
      </w:r>
      <w:proofErr w:type="spellStart"/>
      <w:r>
        <w:rPr>
          <w:rFonts w:ascii="Courier New" w:eastAsia="Courier New" w:hAnsi="Courier New" w:cs="Courier New"/>
          <w:color w:val="1B2A4A"/>
          <w:sz w:val="16"/>
          <w:szCs w:val="16"/>
        </w:rPr>
        <w:t>intelligence|You</w:t>
      </w:r>
      <w:proofErr w:type="spellEnd"/>
      <w:r>
        <w:rPr>
          <w:rFonts w:ascii="Courier New" w:eastAsia="Courier New" w:hAnsi="Courier New" w:cs="Courier New"/>
          <w:color w:val="1B2A4A"/>
          <w:sz w:val="16"/>
          <w:szCs w:val="16"/>
        </w:rPr>
        <w:t xml:space="preserve"> need to understand how competitors are positioned, priced, and acquiring customers in your fintech segment."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"Validate demand for a new fintech product, market, or geography. Covers consumer and merchant demand research, regulatory mapping, competitive landscape, and a Go/Defer/Kill recommendation.",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fintech platform investments and launches. Covers transaction volume modelling, revenue model, cost structure, licensing costs, and investor-ready financial projections.",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fintech and payments companies. Regulatory pathway, licensing navigation, bank partnership identification, merchant ICP, and first-transaction acquisition.",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fintech platforms. Merchant and institution outreach, channel partner development, pipeline management, and first-revenue milestone tracking.",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fintech ventures. Market-validated transaction demand data, financial model, and investor identification across fintech-focused PE and VC.",</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fintech — from fraud detection and credit scoring to customer personalisation and automated compliance."</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B2C fintech or also B2B and infrastructure fintech?|All segments. We work with consumer payments and </w:t>
      </w:r>
      <w:proofErr w:type="spellStart"/>
      <w:r>
        <w:rPr>
          <w:rFonts w:ascii="Courier New" w:eastAsia="Courier New" w:hAnsi="Courier New" w:cs="Courier New"/>
          <w:color w:val="1B2A4A"/>
          <w:sz w:val="16"/>
          <w:szCs w:val="16"/>
        </w:rPr>
        <w:t>neobanks</w:t>
      </w:r>
      <w:proofErr w:type="spellEnd"/>
      <w:r>
        <w:rPr>
          <w:rFonts w:ascii="Courier New" w:eastAsia="Courier New" w:hAnsi="Courier New" w:cs="Courier New"/>
          <w:color w:val="1B2A4A"/>
          <w:sz w:val="16"/>
          <w:szCs w:val="16"/>
        </w:rPr>
        <w:t xml:space="preserve"> on market entry and GTM, and with B2B payments, embedded finance, and fintech infrastructure companies on market entry and fundraising.",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"What fintech markets does GreyRadius cover?|Southeast Asia, South Asia, the Gulf, and Africa — markets where digital finance adoption is growing fastest.",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fintech market entry engagement take?|Typically 6–10 weeks for the full research, strategy, and regulatory mapping phase.",</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support Islamic fintech market entry?|Yes. We have specific experience in Islamic finance market entry across the Gulf and Southeast Asia, including regulatory pathway mapping and Shariah-compliant product positioning."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"keywords": "fintech market entry, payments GTM strategy, digital banking consulting, fintech advisory, payments market entry, fintech strategy",</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 Africa"</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"slug":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"parent": "healthcare-life-sciences",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"title":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 xml:space="preserve"> &amp; Digital Health Consulting | Market Entry &amp; GTM | GreyRadius",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 xml:space="preserve"> companies, digital health platforms, and telemedicine providers with market entry strategy, GTM execution, feasibility studies, and fundraising.",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"h1":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 xml:space="preserve"> and digital health consulting",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clinical validation to first patient — strategy for digital health companies.",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"hero": "Digital health is transforming how healthcare is delivered, accessed, and financed — with telemedicine, AI diagnostics, remote patient monitoring, electronic health records, and digital therapeutics all creating significant market opportunities. GreyRadius helps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 xml:space="preserve"> companies validate new markets, navigate regulatory requirements, execute GTM plans, and raise capital — grounded in primary research with clinicians, patients, payers, and health system administrators.",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xml:space="preserve">": "Healthcare system digitalisation is accelerating across Southeast Asia, South Asia, and the Gulf — driven by post-pandemic investment, national digital health strategies, and the recognition that physical healthcare infrastructure alone cannot serve growing populations. The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 xml:space="preserve"> companies that establish hospital and payer relationships in 2024–2027 will hold multi-year contract value.",</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"Digital health investment in Southeast Asia and South Asia exceeded $4B in 2023 — growing at 18% annually as governments launch national digital health programmes and private healthcare groups digitise operations.",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"AI diagnostics is achieving clinical validation for radiology, pathology, and dermatology — regulatory approvals in the US, EU, and several Asian markets are creating commercial deployment opportunities.",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"Hospital information systems are being replaced across Southeast Asia and South Asia — legacy on-premise HIS installations are being migrated to cloud-based platforms, creating a large replacement market.",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"Pharmacy tech is growing at 30%+ annually — digital pharmacy platforms that combine online ordering, teleconsultation, and home delivery are capturing significant market share from traditional pharmacy networks."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"Healthcare regulatory approval timelines are long and market-specific — medical device registration, </w:t>
      </w:r>
      <w:proofErr w:type="spellStart"/>
      <w:r>
        <w:rPr>
          <w:rFonts w:ascii="Courier New" w:eastAsia="Courier New" w:hAnsi="Courier New" w:cs="Courier New"/>
          <w:color w:val="1B2A4A"/>
          <w:sz w:val="16"/>
          <w:szCs w:val="16"/>
        </w:rPr>
        <w:t>SaMD</w:t>
      </w:r>
      <w:proofErr w:type="spellEnd"/>
      <w:r>
        <w:rPr>
          <w:rFonts w:ascii="Courier New" w:eastAsia="Courier New" w:hAnsi="Courier New" w:cs="Courier New"/>
          <w:color w:val="1B2A4A"/>
          <w:sz w:val="16"/>
          <w:szCs w:val="16"/>
        </w:rPr>
        <w:t xml:space="preserve"> classification, and clinical evidence requirements differ significantly across markets.",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"Hospital procurement is complex and relationship-driven — IT purchasing decisions involve clinical, administrative, and finance stakeholders with different evaluation criteria and long approval timelines.",</w:t>
      </w:r>
    </w:p>
    <w:p w:rsidR="000B3D65"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"Interoperability with existing healthcare IT systems is a persistent challenge — integrating with legacy HIS, lab information systems, and diagnostic equipment requires significant technical investment.",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"Healthcare data privacy regulation is tightening globally — PDPA in Southeast Asia, DPDP in India, and health data regulations in the Gulf all impose specific requirements on health data handling."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"Entering a new digital health </w:t>
      </w:r>
      <w:proofErr w:type="spellStart"/>
      <w:r>
        <w:rPr>
          <w:rFonts w:ascii="Courier New" w:eastAsia="Courier New" w:hAnsi="Courier New" w:cs="Courier New"/>
          <w:color w:val="1B2A4A"/>
          <w:sz w:val="16"/>
          <w:szCs w:val="16"/>
        </w:rPr>
        <w:t>market|You</w:t>
      </w:r>
      <w:proofErr w:type="spellEnd"/>
      <w:r>
        <w:rPr>
          <w:rFonts w:ascii="Courier New" w:eastAsia="Courier New" w:hAnsi="Courier New" w:cs="Courier New"/>
          <w:color w:val="1B2A4A"/>
          <w:sz w:val="16"/>
          <w:szCs w:val="16"/>
        </w:rPr>
        <w:t xml:space="preserve"> need regulatory framework mapping, clinician adoption research, payer dynamics, and an entry roadmap before committing development and sales resources.",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 xml:space="preserve"> product-market fit </w:t>
      </w:r>
      <w:proofErr w:type="spellStart"/>
      <w:r>
        <w:rPr>
          <w:rFonts w:ascii="Courier New" w:eastAsia="Courier New" w:hAnsi="Courier New" w:cs="Courier New"/>
          <w:color w:val="1B2A4A"/>
          <w:sz w:val="16"/>
          <w:szCs w:val="16"/>
        </w:rPr>
        <w:t>assessment|You</w:t>
      </w:r>
      <w:proofErr w:type="spellEnd"/>
      <w:r>
        <w:rPr>
          <w:rFonts w:ascii="Courier New" w:eastAsia="Courier New" w:hAnsi="Courier New" w:cs="Courier New"/>
          <w:color w:val="1B2A4A"/>
          <w:sz w:val="16"/>
          <w:szCs w:val="16"/>
        </w:rPr>
        <w:t xml:space="preserve"> have a digital health product and need to assess whether clinicians, patients, or health systems in a new market will adopt it.",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"GTM for a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platform|You</w:t>
      </w:r>
      <w:proofErr w:type="spellEnd"/>
      <w:r>
        <w:rPr>
          <w:rFonts w:ascii="Courier New" w:eastAsia="Courier New" w:hAnsi="Courier New" w:cs="Courier New"/>
          <w:color w:val="1B2A4A"/>
          <w:sz w:val="16"/>
          <w:szCs w:val="16"/>
        </w:rPr>
        <w:t xml:space="preserve"> have an EHR system, telehealth platform, or clinical decision support tool and need a go-to-market strategy covering hospital acquisition and clinician outreach.",</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digital health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and need a pitch book grounded in clinical evidence, market demand data, and investor-ready financial projections.",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"Telemedicine market </w:t>
      </w:r>
      <w:proofErr w:type="spellStart"/>
      <w:r>
        <w:rPr>
          <w:rFonts w:ascii="Courier New" w:eastAsia="Courier New" w:hAnsi="Courier New" w:cs="Courier New"/>
          <w:color w:val="1B2A4A"/>
          <w:sz w:val="16"/>
          <w:szCs w:val="16"/>
        </w:rPr>
        <w:t>entry|You</w:t>
      </w:r>
      <w:proofErr w:type="spellEnd"/>
      <w:r>
        <w:rPr>
          <w:rFonts w:ascii="Courier New" w:eastAsia="Courier New" w:hAnsi="Courier New" w:cs="Courier New"/>
          <w:color w:val="1B2A4A"/>
          <w:sz w:val="16"/>
          <w:szCs w:val="16"/>
        </w:rPr>
        <w:t xml:space="preserve"> are evaluating the telemedicine opportunity in a new market and need regulatory assessment, consumer adoption research, and a market entry roadmap.",</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"Healthcare competitive </w:t>
      </w:r>
      <w:proofErr w:type="spellStart"/>
      <w:r>
        <w:rPr>
          <w:rFonts w:ascii="Courier New" w:eastAsia="Courier New" w:hAnsi="Courier New" w:cs="Courier New"/>
          <w:color w:val="1B2A4A"/>
          <w:sz w:val="16"/>
          <w:szCs w:val="16"/>
        </w:rPr>
        <w:t>intelligence|You</w:t>
      </w:r>
      <w:proofErr w:type="spellEnd"/>
      <w:r>
        <w:rPr>
          <w:rFonts w:ascii="Courier New" w:eastAsia="Courier New" w:hAnsi="Courier New" w:cs="Courier New"/>
          <w:color w:val="1B2A4A"/>
          <w:sz w:val="16"/>
          <w:szCs w:val="16"/>
        </w:rPr>
        <w:t xml:space="preserve"> need to understand how competing digital health platforms are positioned, priced, and acquiring hospital or patient customers in your target market."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"Validate demand for a new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 xml:space="preserve"> product, market, or geography. Covers clinician and administrator interviews, patient adoption surveys, regulatory mapping, and a Go/Defer/Kill recommendation.",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digital health investments and platform launches. Covers patient demand modelling, reimbursement pathway, revenue model, and investor-ready financial projections.",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digital health and telemedicine companies. Regulatory pathway, hospital partner identification, clinician ICP definition, and first-institution or first-patient acquisition.",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 xml:space="preserve"> platforms. Hospital outreach, clinician relationship development, pipeline management, and first-subscription or first-institution milestone tracking.",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digital health ventures. Clinical demand-validated market sizing, financial model, and investor identification across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-focused PE and VC.",</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healthcare — from clinical decision support and diagnostic automation to patient engagement and administrative workflow optimisation."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clinical-stage companies or only commercial-stage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 xml:space="preserve">?|Commercial-stage. We work with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 xml:space="preserve"> companies that have a validated product and are entering new markets, scaling GTM, or raising growth capital.",</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"What digital health markets does GreyRadius cover?|Southeast Asia, South Asia, the Gulf, and Africa — markets where digital health adoption is accelerating fastest.",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 xml:space="preserve"> market entry engagement take?|Typically 6–10 weeks for the full research, strategy, and execution planning phase.",</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conduct primary research with clinicians and hospital administrators?|Yes. Structured interviews with clinicians, hospital administrators, and payers are a core part of our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 xml:space="preserve"> market entry methodology."</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"keywords":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 xml:space="preserve"> market entry, digital health GTM, telemedicine consulting, health platform advisory,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 xml:space="preserve"> strategy, digital health market entry",</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 Africa"</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"slug": "</w:t>
      </w:r>
      <w:proofErr w:type="spellStart"/>
      <w:r>
        <w:rPr>
          <w:rFonts w:ascii="Courier New" w:eastAsia="Courier New" w:hAnsi="Courier New" w:cs="Courier New"/>
          <w:color w:val="1B2A4A"/>
          <w:sz w:val="16"/>
          <w:szCs w:val="16"/>
        </w:rPr>
        <w:t>proptech</w:t>
      </w:r>
      <w:proofErr w:type="spellEnd"/>
      <w:r>
        <w:rPr>
          <w:rFonts w:ascii="Courier New" w:eastAsia="Courier New" w:hAnsi="Courier New" w:cs="Courier New"/>
          <w:color w:val="1B2A4A"/>
          <w:sz w:val="16"/>
          <w:szCs w:val="16"/>
        </w:rPr>
        <w: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"parent": "real-estate-infrastructure",</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"title": "</w:t>
      </w:r>
      <w:proofErr w:type="spellStart"/>
      <w:r>
        <w:rPr>
          <w:rFonts w:ascii="Courier New" w:eastAsia="Courier New" w:hAnsi="Courier New" w:cs="Courier New"/>
          <w:color w:val="1B2A4A"/>
          <w:sz w:val="16"/>
          <w:szCs w:val="16"/>
        </w:rPr>
        <w:t>Proptech</w:t>
      </w:r>
      <w:proofErr w:type="spellEnd"/>
      <w:r>
        <w:rPr>
          <w:rFonts w:ascii="Courier New" w:eastAsia="Courier New" w:hAnsi="Courier New" w:cs="Courier New"/>
          <w:color w:val="1B2A4A"/>
          <w:sz w:val="16"/>
          <w:szCs w:val="16"/>
        </w:rPr>
        <w:t xml:space="preserve"> Consulting | Market Entry, GTM &amp; Feasibility | GreyRadius",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w:t>
      </w:r>
      <w:proofErr w:type="spellStart"/>
      <w:r>
        <w:rPr>
          <w:rFonts w:ascii="Courier New" w:eastAsia="Courier New" w:hAnsi="Courier New" w:cs="Courier New"/>
          <w:color w:val="1B2A4A"/>
          <w:sz w:val="16"/>
          <w:szCs w:val="16"/>
        </w:rPr>
        <w:t>proptech</w:t>
      </w:r>
      <w:proofErr w:type="spellEnd"/>
      <w:r>
        <w:rPr>
          <w:rFonts w:ascii="Courier New" w:eastAsia="Courier New" w:hAnsi="Courier New" w:cs="Courier New"/>
          <w:color w:val="1B2A4A"/>
          <w:sz w:val="16"/>
          <w:szCs w:val="16"/>
        </w:rPr>
        <w:t xml:space="preserve"> companies, smart building solution providers, and real estate technology </w:t>
      </w:r>
      <w:proofErr w:type="spellStart"/>
      <w:r>
        <w:rPr>
          <w:rFonts w:ascii="Courier New" w:eastAsia="Courier New" w:hAnsi="Courier New" w:cs="Courier New"/>
          <w:color w:val="1B2A4A"/>
          <w:sz w:val="16"/>
          <w:szCs w:val="16"/>
        </w:rPr>
        <w:t>startups</w:t>
      </w:r>
      <w:proofErr w:type="spellEnd"/>
      <w:r>
        <w:rPr>
          <w:rFonts w:ascii="Courier New" w:eastAsia="Courier New" w:hAnsi="Courier New" w:cs="Courier New"/>
          <w:color w:val="1B2A4A"/>
          <w:sz w:val="16"/>
          <w:szCs w:val="16"/>
        </w:rPr>
        <w:t xml:space="preserve"> with market entry strategy, GTM execution, feasibility studies, and fundraising.",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"h1": "</w:t>
      </w:r>
      <w:proofErr w:type="spellStart"/>
      <w:r>
        <w:rPr>
          <w:rFonts w:ascii="Courier New" w:eastAsia="Courier New" w:hAnsi="Courier New" w:cs="Courier New"/>
          <w:color w:val="1B2A4A"/>
          <w:sz w:val="16"/>
          <w:szCs w:val="16"/>
        </w:rPr>
        <w:t>Proptech</w:t>
      </w:r>
      <w:proofErr w:type="spellEnd"/>
      <w:r>
        <w:rPr>
          <w:rFonts w:ascii="Courier New" w:eastAsia="Courier New" w:hAnsi="Courier New" w:cs="Courier New"/>
          <w:color w:val="1B2A4A"/>
          <w:sz w:val="16"/>
          <w:szCs w:val="16"/>
        </w:rPr>
        <w:t xml:space="preserve"> consulting",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product-market fit to first building — strategy for property technology businesses.",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"hero": "Property technology is transforming how real estate is bought, sold, managed, and financed — with smart building platforms, digital transaction tools, property management software, AI valuation models, and construction technology all creating significant market opportunities. GreyRadius helps </w:t>
      </w:r>
      <w:proofErr w:type="spellStart"/>
      <w:r>
        <w:rPr>
          <w:rFonts w:ascii="Courier New" w:eastAsia="Courier New" w:hAnsi="Courier New" w:cs="Courier New"/>
          <w:color w:val="1B2A4A"/>
          <w:sz w:val="16"/>
          <w:szCs w:val="16"/>
        </w:rPr>
        <w:t>proptech</w:t>
      </w:r>
      <w:proofErr w:type="spellEnd"/>
      <w:r>
        <w:rPr>
          <w:rFonts w:ascii="Courier New" w:eastAsia="Courier New" w:hAnsi="Courier New" w:cs="Courier New"/>
          <w:color w:val="1B2A4A"/>
          <w:sz w:val="16"/>
          <w:szCs w:val="16"/>
        </w:rPr>
        <w:t xml:space="preserve"> companies validate new markets, enter with precision, execute GTM plans, and raise capital — grounded in primary research with property developers, investors, landlords, and tenants.",</w:t>
      </w:r>
    </w:p>
    <w:p w:rsidR="000B3D65"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xml:space="preserve">": "Real estate digitalisation across Southeast Asia, South Asia, and the Gulf is accelerating — driven by smart city programmes, government e-registration initiatives, and </w:t>
      </w:r>
      <w:proofErr w:type="spellStart"/>
      <w:r>
        <w:rPr>
          <w:rFonts w:ascii="Courier New" w:eastAsia="Courier New" w:hAnsi="Courier New" w:cs="Courier New"/>
          <w:color w:val="1B2A4A"/>
          <w:sz w:val="16"/>
          <w:szCs w:val="16"/>
        </w:rPr>
        <w:t>PropTech</w:t>
      </w:r>
      <w:proofErr w:type="spellEnd"/>
      <w:r>
        <w:rPr>
          <w:rFonts w:ascii="Courier New" w:eastAsia="Courier New" w:hAnsi="Courier New" w:cs="Courier New"/>
          <w:color w:val="1B2A4A"/>
          <w:sz w:val="16"/>
          <w:szCs w:val="16"/>
        </w:rPr>
        <w:t xml:space="preserve"> adoption by major real estate groups. The </w:t>
      </w:r>
      <w:proofErr w:type="spellStart"/>
      <w:r>
        <w:rPr>
          <w:rFonts w:ascii="Courier New" w:eastAsia="Courier New" w:hAnsi="Courier New" w:cs="Courier New"/>
          <w:color w:val="1B2A4A"/>
          <w:sz w:val="16"/>
          <w:szCs w:val="16"/>
        </w:rPr>
        <w:t>proptech</w:t>
      </w:r>
      <w:proofErr w:type="spellEnd"/>
      <w:r>
        <w:rPr>
          <w:rFonts w:ascii="Courier New" w:eastAsia="Courier New" w:hAnsi="Courier New" w:cs="Courier New"/>
          <w:color w:val="1B2A4A"/>
          <w:sz w:val="16"/>
          <w:szCs w:val="16"/>
        </w:rPr>
        <w:t xml:space="preserve"> companies establishing market positions in 2024–2027 are entering before the category consolidates.",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Proptech</w:t>
      </w:r>
      <w:proofErr w:type="spellEnd"/>
      <w:r>
        <w:rPr>
          <w:rFonts w:ascii="Courier New" w:eastAsia="Courier New" w:hAnsi="Courier New" w:cs="Courier New"/>
          <w:color w:val="1B2A4A"/>
          <w:sz w:val="16"/>
          <w:szCs w:val="16"/>
        </w:rPr>
        <w:t xml:space="preserve"> investment in Asia Pacific exceeded $5B in 2023 — with smart building, property management platforms, and digital mortgage platforms receiving the largest funding rounds.",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"Construction technology is growing at 25%+ annually — BIM platforms, project management software, and material procurement marketplaces are all achieving rapid adoption as construction groups digitise.",</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"AI valuation models are being adopted by banks and real estate portals across Southeast Asia — automated valuation models for mortgage underwriting and property listing are reducing manual appraisal dependency.",</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"Government e-registration and digital land registry initiatives are transforming property transaction infrastructure — countries including India, Indonesia, and UAE are digitalising land records, creating demand for integrated </w:t>
      </w:r>
      <w:proofErr w:type="spellStart"/>
      <w:r>
        <w:rPr>
          <w:rFonts w:ascii="Courier New" w:eastAsia="Courier New" w:hAnsi="Courier New" w:cs="Courier New"/>
          <w:color w:val="1B2A4A"/>
          <w:sz w:val="16"/>
          <w:szCs w:val="16"/>
        </w:rPr>
        <w:t>proptech</w:t>
      </w:r>
      <w:proofErr w:type="spellEnd"/>
      <w:r>
        <w:rPr>
          <w:rFonts w:ascii="Courier New" w:eastAsia="Courier New" w:hAnsi="Courier New" w:cs="Courier New"/>
          <w:color w:val="1B2A4A"/>
          <w:sz w:val="16"/>
          <w:szCs w:val="16"/>
        </w:rPr>
        <w:t xml:space="preserve"> solutions."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"Real estate market data quality is poor in many emerging markets — incomplete transaction records, informal valuations, and fragmented listing data limit the accuracy of AI-powered </w:t>
      </w:r>
      <w:proofErr w:type="spellStart"/>
      <w:r>
        <w:rPr>
          <w:rFonts w:ascii="Courier New" w:eastAsia="Courier New" w:hAnsi="Courier New" w:cs="Courier New"/>
          <w:color w:val="1B2A4A"/>
          <w:sz w:val="16"/>
          <w:szCs w:val="16"/>
        </w:rPr>
        <w:t>proptech</w:t>
      </w:r>
      <w:proofErr w:type="spellEnd"/>
      <w:r>
        <w:rPr>
          <w:rFonts w:ascii="Courier New" w:eastAsia="Courier New" w:hAnsi="Courier New" w:cs="Courier New"/>
          <w:color w:val="1B2A4A"/>
          <w:sz w:val="16"/>
          <w:szCs w:val="16"/>
        </w:rPr>
        <w:t xml:space="preserve"> products.",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"Property developer sales cycles are long — major real estate developers have complex procurement processes and prefer established technology vendors with local reference customers.",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"Regulatory approval for fintech-linked </w:t>
      </w:r>
      <w:proofErr w:type="spellStart"/>
      <w:r>
        <w:rPr>
          <w:rFonts w:ascii="Courier New" w:eastAsia="Courier New" w:hAnsi="Courier New" w:cs="Courier New"/>
          <w:color w:val="1B2A4A"/>
          <w:sz w:val="16"/>
          <w:szCs w:val="16"/>
        </w:rPr>
        <w:t>proptech</w:t>
      </w:r>
      <w:proofErr w:type="spellEnd"/>
      <w:r>
        <w:rPr>
          <w:rFonts w:ascii="Courier New" w:eastAsia="Courier New" w:hAnsi="Courier New" w:cs="Courier New"/>
          <w:color w:val="1B2A4A"/>
          <w:sz w:val="16"/>
          <w:szCs w:val="16"/>
        </w:rPr>
        <w:t xml:space="preserve"> is complex — digital mortgage platforms, fractional ownership products, and real estate tokenisation all require specific regulatory clearances.",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"Technology adoption resistance among traditional real estate agents and brokers creates distribution friction — platforms that threaten agent commissions face organised resistance from established industry players."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"Entering a new </w:t>
      </w:r>
      <w:proofErr w:type="spellStart"/>
      <w:r>
        <w:rPr>
          <w:rFonts w:ascii="Courier New" w:eastAsia="Courier New" w:hAnsi="Courier New" w:cs="Courier New"/>
          <w:color w:val="1B2A4A"/>
          <w:sz w:val="16"/>
          <w:szCs w:val="16"/>
        </w:rPr>
        <w:t>proptech</w:t>
      </w:r>
      <w:proofErr w:type="spellEnd"/>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market|You</w:t>
      </w:r>
      <w:proofErr w:type="spellEnd"/>
      <w:r>
        <w:rPr>
          <w:rFonts w:ascii="Courier New" w:eastAsia="Courier New" w:hAnsi="Courier New" w:cs="Courier New"/>
          <w:color w:val="1B2A4A"/>
          <w:sz w:val="16"/>
          <w:szCs w:val="16"/>
        </w:rPr>
        <w:t xml:space="preserve"> need buyer demand research, regulatory requirements, competitive mapping, and a sequenced entry roadmap.",</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Proptech</w:t>
      </w:r>
      <w:proofErr w:type="spellEnd"/>
      <w:r>
        <w:rPr>
          <w:rFonts w:ascii="Courier New" w:eastAsia="Courier New" w:hAnsi="Courier New" w:cs="Courier New"/>
          <w:color w:val="1B2A4A"/>
          <w:sz w:val="16"/>
          <w:szCs w:val="16"/>
        </w:rPr>
        <w:t xml:space="preserve"> product-market fit </w:t>
      </w:r>
      <w:proofErr w:type="spellStart"/>
      <w:r>
        <w:rPr>
          <w:rFonts w:ascii="Courier New" w:eastAsia="Courier New" w:hAnsi="Courier New" w:cs="Courier New"/>
          <w:color w:val="1B2A4A"/>
          <w:sz w:val="16"/>
          <w:szCs w:val="16"/>
        </w:rPr>
        <w:t>assessment|You</w:t>
      </w:r>
      <w:proofErr w:type="spellEnd"/>
      <w:r>
        <w:rPr>
          <w:rFonts w:ascii="Courier New" w:eastAsia="Courier New" w:hAnsi="Courier New" w:cs="Courier New"/>
          <w:color w:val="1B2A4A"/>
          <w:sz w:val="16"/>
          <w:szCs w:val="16"/>
        </w:rPr>
        <w:t xml:space="preserve"> have a property technology product and need to validate whether developers, investors, or tenants in a new market will adopt it.",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"GTM for a smart building or property </w:t>
      </w:r>
      <w:proofErr w:type="spellStart"/>
      <w:r>
        <w:rPr>
          <w:rFonts w:ascii="Courier New" w:eastAsia="Courier New" w:hAnsi="Courier New" w:cs="Courier New"/>
          <w:color w:val="1B2A4A"/>
          <w:sz w:val="16"/>
          <w:szCs w:val="16"/>
        </w:rPr>
        <w:t>platform|You</w:t>
      </w:r>
      <w:proofErr w:type="spellEnd"/>
      <w:r>
        <w:rPr>
          <w:rFonts w:ascii="Courier New" w:eastAsia="Courier New" w:hAnsi="Courier New" w:cs="Courier New"/>
          <w:color w:val="1B2A4A"/>
          <w:sz w:val="16"/>
          <w:szCs w:val="16"/>
        </w:rPr>
        <w:t xml:space="preserve"> have a property management platform, smart building solution, or real estate SaaS and need a go-to-market strategy.",</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w:t>
      </w:r>
      <w:proofErr w:type="spellStart"/>
      <w:r>
        <w:rPr>
          <w:rFonts w:ascii="Courier New" w:eastAsia="Courier New" w:hAnsi="Courier New" w:cs="Courier New"/>
          <w:color w:val="1B2A4A"/>
          <w:sz w:val="16"/>
          <w:szCs w:val="16"/>
        </w:rPr>
        <w:t>proptech</w:t>
      </w:r>
      <w:proofErr w:type="spellEnd"/>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and need a pitch book grounded in real estate market data and technology adoption research.",</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Proptech</w:t>
      </w:r>
      <w:proofErr w:type="spellEnd"/>
      <w:r>
        <w:rPr>
          <w:rFonts w:ascii="Courier New" w:eastAsia="Courier New" w:hAnsi="Courier New" w:cs="Courier New"/>
          <w:color w:val="1B2A4A"/>
          <w:sz w:val="16"/>
          <w:szCs w:val="16"/>
        </w:rPr>
        <w:t xml:space="preserve"> competitive </w:t>
      </w:r>
      <w:proofErr w:type="spellStart"/>
      <w:r>
        <w:rPr>
          <w:rFonts w:ascii="Courier New" w:eastAsia="Courier New" w:hAnsi="Courier New" w:cs="Courier New"/>
          <w:color w:val="1B2A4A"/>
          <w:sz w:val="16"/>
          <w:szCs w:val="16"/>
        </w:rPr>
        <w:t>intelligence|You</w:t>
      </w:r>
      <w:proofErr w:type="spellEnd"/>
      <w:r>
        <w:rPr>
          <w:rFonts w:ascii="Courier New" w:eastAsia="Courier New" w:hAnsi="Courier New" w:cs="Courier New"/>
          <w:color w:val="1B2A4A"/>
          <w:sz w:val="16"/>
          <w:szCs w:val="16"/>
        </w:rPr>
        <w:t xml:space="preserve"> need to map how competing </w:t>
      </w:r>
      <w:proofErr w:type="spellStart"/>
      <w:r>
        <w:rPr>
          <w:rFonts w:ascii="Courier New" w:eastAsia="Courier New" w:hAnsi="Courier New" w:cs="Courier New"/>
          <w:color w:val="1B2A4A"/>
          <w:sz w:val="16"/>
          <w:szCs w:val="16"/>
        </w:rPr>
        <w:t>proptech</w:t>
      </w:r>
      <w:proofErr w:type="spellEnd"/>
      <w:r>
        <w:rPr>
          <w:rFonts w:ascii="Courier New" w:eastAsia="Courier New" w:hAnsi="Courier New" w:cs="Courier New"/>
          <w:color w:val="1B2A4A"/>
          <w:sz w:val="16"/>
          <w:szCs w:val="16"/>
        </w:rPr>
        <w:t xml:space="preserve"> platforms are positioned and acquiring developer and tenant customers in your target market.",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"Construction technology market </w:t>
      </w:r>
      <w:proofErr w:type="spellStart"/>
      <w:r>
        <w:rPr>
          <w:rFonts w:ascii="Courier New" w:eastAsia="Courier New" w:hAnsi="Courier New" w:cs="Courier New"/>
          <w:color w:val="1B2A4A"/>
          <w:sz w:val="16"/>
          <w:szCs w:val="16"/>
        </w:rPr>
        <w:t>entry|You</w:t>
      </w:r>
      <w:proofErr w:type="spellEnd"/>
      <w:r>
        <w:rPr>
          <w:rFonts w:ascii="Courier New" w:eastAsia="Courier New" w:hAnsi="Courier New" w:cs="Courier New"/>
          <w:color w:val="1B2A4A"/>
          <w:sz w:val="16"/>
          <w:szCs w:val="16"/>
        </w:rPr>
        <w:t xml:space="preserve"> have a construction tech product and need market entry strategy covering developer and contractor acquisition."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"Validate demand for a new </w:t>
      </w:r>
      <w:proofErr w:type="spellStart"/>
      <w:r>
        <w:rPr>
          <w:rFonts w:ascii="Courier New" w:eastAsia="Courier New" w:hAnsi="Courier New" w:cs="Courier New"/>
          <w:color w:val="1B2A4A"/>
          <w:sz w:val="16"/>
          <w:szCs w:val="16"/>
        </w:rPr>
        <w:t>proptech</w:t>
      </w:r>
      <w:proofErr w:type="spellEnd"/>
      <w:r>
        <w:rPr>
          <w:rFonts w:ascii="Courier New" w:eastAsia="Courier New" w:hAnsi="Courier New" w:cs="Courier New"/>
          <w:color w:val="1B2A4A"/>
          <w:sz w:val="16"/>
          <w:szCs w:val="16"/>
        </w:rPr>
        <w:t xml:space="preserve"> product, market, or geography. Covers developer, investor, and tenant interviews, competitive mapping, and a Go/Defer/Kill recommendation.",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w:t>
      </w:r>
      <w:proofErr w:type="spellStart"/>
      <w:r>
        <w:rPr>
          <w:rFonts w:ascii="Courier New" w:eastAsia="Courier New" w:hAnsi="Courier New" w:cs="Courier New"/>
          <w:color w:val="1B2A4A"/>
          <w:sz w:val="16"/>
          <w:szCs w:val="16"/>
        </w:rPr>
        <w:t>proptech</w:t>
      </w:r>
      <w:proofErr w:type="spellEnd"/>
      <w:r>
        <w:rPr>
          <w:rFonts w:ascii="Courier New" w:eastAsia="Courier New" w:hAnsi="Courier New" w:cs="Courier New"/>
          <w:color w:val="1B2A4A"/>
          <w:sz w:val="16"/>
          <w:szCs w:val="16"/>
        </w:rPr>
        <w:t xml:space="preserve"> investments and platform launches. Covers transaction volume modelling, real estate market demand, revenue model, and investor-ready projections.",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w:t>
      </w:r>
      <w:proofErr w:type="spellStart"/>
      <w:r>
        <w:rPr>
          <w:rFonts w:ascii="Courier New" w:eastAsia="Courier New" w:hAnsi="Courier New" w:cs="Courier New"/>
          <w:color w:val="1B2A4A"/>
          <w:sz w:val="16"/>
          <w:szCs w:val="16"/>
        </w:rPr>
        <w:t>proptech</w:t>
      </w:r>
      <w:proofErr w:type="spellEnd"/>
      <w:r>
        <w:rPr>
          <w:rFonts w:ascii="Courier New" w:eastAsia="Courier New" w:hAnsi="Courier New" w:cs="Courier New"/>
          <w:color w:val="1B2A4A"/>
          <w:sz w:val="16"/>
          <w:szCs w:val="16"/>
        </w:rPr>
        <w:t xml:space="preserve"> companies. Regulatory pathway, developer partner identification, landlord ICP definition, and first-client acquisition.",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w:t>
      </w:r>
      <w:proofErr w:type="spellStart"/>
      <w:r>
        <w:rPr>
          <w:rFonts w:ascii="Courier New" w:eastAsia="Courier New" w:hAnsi="Courier New" w:cs="Courier New"/>
          <w:color w:val="1B2A4A"/>
          <w:sz w:val="16"/>
          <w:szCs w:val="16"/>
        </w:rPr>
        <w:t>proptech</w:t>
      </w:r>
      <w:proofErr w:type="spellEnd"/>
      <w:r>
        <w:rPr>
          <w:rFonts w:ascii="Courier New" w:eastAsia="Courier New" w:hAnsi="Courier New" w:cs="Courier New"/>
          <w:color w:val="1B2A4A"/>
          <w:sz w:val="16"/>
          <w:szCs w:val="16"/>
        </w:rPr>
        <w:t xml:space="preserve"> platforms. Developer and landlord outreach, channel partner development, and first-subscription or first-building milestone tracking.",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w:t>
      </w:r>
      <w:proofErr w:type="spellStart"/>
      <w:r>
        <w:rPr>
          <w:rFonts w:ascii="Courier New" w:eastAsia="Courier New" w:hAnsi="Courier New" w:cs="Courier New"/>
          <w:color w:val="1B2A4A"/>
          <w:sz w:val="16"/>
          <w:szCs w:val="16"/>
        </w:rPr>
        <w:t>proptech</w:t>
      </w:r>
      <w:proofErr w:type="spellEnd"/>
      <w:r>
        <w:rPr>
          <w:rFonts w:ascii="Courier New" w:eastAsia="Courier New" w:hAnsi="Courier New" w:cs="Courier New"/>
          <w:color w:val="1B2A4A"/>
          <w:sz w:val="16"/>
          <w:szCs w:val="16"/>
        </w:rPr>
        <w:t xml:space="preserve"> ventures. Property market-validated demand data, financial model, and investor identification across real estate and technology-focused PE and VC.",</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real estate — from automated valuation models and demand forecasting to tenant experience personalisation and smart building energy management."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B2B </w:t>
      </w:r>
      <w:proofErr w:type="spellStart"/>
      <w:r>
        <w:rPr>
          <w:rFonts w:ascii="Courier New" w:eastAsia="Courier New" w:hAnsi="Courier New" w:cs="Courier New"/>
          <w:color w:val="1B2A4A"/>
          <w:sz w:val="16"/>
          <w:szCs w:val="16"/>
        </w:rPr>
        <w:t>proptech</w:t>
      </w:r>
      <w:proofErr w:type="spellEnd"/>
      <w:r>
        <w:rPr>
          <w:rFonts w:ascii="Courier New" w:eastAsia="Courier New" w:hAnsi="Courier New" w:cs="Courier New"/>
          <w:color w:val="1B2A4A"/>
          <w:sz w:val="16"/>
          <w:szCs w:val="16"/>
        </w:rPr>
        <w:t xml:space="preserve"> or also B2C property platforms?|Both. We work with B2B </w:t>
      </w:r>
      <w:proofErr w:type="spellStart"/>
      <w:r>
        <w:rPr>
          <w:rFonts w:ascii="Courier New" w:eastAsia="Courier New" w:hAnsi="Courier New" w:cs="Courier New"/>
          <w:color w:val="1B2A4A"/>
          <w:sz w:val="16"/>
          <w:szCs w:val="16"/>
        </w:rPr>
        <w:t>proptech</w:t>
      </w:r>
      <w:proofErr w:type="spellEnd"/>
      <w:r>
        <w:rPr>
          <w:rFonts w:ascii="Courier New" w:eastAsia="Courier New" w:hAnsi="Courier New" w:cs="Courier New"/>
          <w:color w:val="1B2A4A"/>
          <w:sz w:val="16"/>
          <w:szCs w:val="16"/>
        </w:rPr>
        <w:t xml:space="preserve"> companies on market entry and GTM, and with B2C property platforms on market entry and fundraising.",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"What </w:t>
      </w:r>
      <w:proofErr w:type="spellStart"/>
      <w:r>
        <w:rPr>
          <w:rFonts w:ascii="Courier New" w:eastAsia="Courier New" w:hAnsi="Courier New" w:cs="Courier New"/>
          <w:color w:val="1B2A4A"/>
          <w:sz w:val="16"/>
          <w:szCs w:val="16"/>
        </w:rPr>
        <w:t>proptech</w:t>
      </w:r>
      <w:proofErr w:type="spellEnd"/>
      <w:r>
        <w:rPr>
          <w:rFonts w:ascii="Courier New" w:eastAsia="Courier New" w:hAnsi="Courier New" w:cs="Courier New"/>
          <w:color w:val="1B2A4A"/>
          <w:sz w:val="16"/>
          <w:szCs w:val="16"/>
        </w:rPr>
        <w:t xml:space="preserve"> markets does GreyRadius cover?|Southeast Asia, South Asia, the Gulf, and Europe — markets where real estate digitalisation is accelerating.",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w:t>
      </w:r>
      <w:proofErr w:type="spellStart"/>
      <w:r>
        <w:rPr>
          <w:rFonts w:ascii="Courier New" w:eastAsia="Courier New" w:hAnsi="Courier New" w:cs="Courier New"/>
          <w:color w:val="1B2A4A"/>
          <w:sz w:val="16"/>
          <w:szCs w:val="16"/>
        </w:rPr>
        <w:t>proptech</w:t>
      </w:r>
      <w:proofErr w:type="spellEnd"/>
      <w:r>
        <w:rPr>
          <w:rFonts w:ascii="Courier New" w:eastAsia="Courier New" w:hAnsi="Courier New" w:cs="Courier New"/>
          <w:color w:val="1B2A4A"/>
          <w:sz w:val="16"/>
          <w:szCs w:val="16"/>
        </w:rPr>
        <w:t xml:space="preserve"> market entry engagement take?|Typically 6–10 weeks for the full research, strategy, and execution planning phase.",</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conduct primary research with property developers and investors?|Yes. Developer, landlord, and tenant interviews are a core part of our </w:t>
      </w:r>
      <w:proofErr w:type="spellStart"/>
      <w:r>
        <w:rPr>
          <w:rFonts w:ascii="Courier New" w:eastAsia="Courier New" w:hAnsi="Courier New" w:cs="Courier New"/>
          <w:color w:val="1B2A4A"/>
          <w:sz w:val="16"/>
          <w:szCs w:val="16"/>
        </w:rPr>
        <w:t>proptech</w:t>
      </w:r>
      <w:proofErr w:type="spellEnd"/>
      <w:r>
        <w:rPr>
          <w:rFonts w:ascii="Courier New" w:eastAsia="Courier New" w:hAnsi="Courier New" w:cs="Courier New"/>
          <w:color w:val="1B2A4A"/>
          <w:sz w:val="16"/>
          <w:szCs w:val="16"/>
        </w:rPr>
        <w:t xml:space="preserve"> market entry methodology."</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"keywords": "</w:t>
      </w:r>
      <w:proofErr w:type="spellStart"/>
      <w:r>
        <w:rPr>
          <w:rFonts w:ascii="Courier New" w:eastAsia="Courier New" w:hAnsi="Courier New" w:cs="Courier New"/>
          <w:color w:val="1B2A4A"/>
          <w:sz w:val="16"/>
          <w:szCs w:val="16"/>
        </w:rPr>
        <w:t>proptech</w:t>
      </w:r>
      <w:proofErr w:type="spellEnd"/>
      <w:r>
        <w:rPr>
          <w:rFonts w:ascii="Courier New" w:eastAsia="Courier New" w:hAnsi="Courier New" w:cs="Courier New"/>
          <w:color w:val="1B2A4A"/>
          <w:sz w:val="16"/>
          <w:szCs w:val="16"/>
        </w:rPr>
        <w:t xml:space="preserve"> market entry, property technology GTM, real estate tech consulting, smart building advisory, </w:t>
      </w:r>
      <w:proofErr w:type="spellStart"/>
      <w:r>
        <w:rPr>
          <w:rFonts w:ascii="Courier New" w:eastAsia="Courier New" w:hAnsi="Courier New" w:cs="Courier New"/>
          <w:color w:val="1B2A4A"/>
          <w:sz w:val="16"/>
          <w:szCs w:val="16"/>
        </w:rPr>
        <w:t>proptech</w:t>
      </w:r>
      <w:proofErr w:type="spellEnd"/>
      <w:r>
        <w:rPr>
          <w:rFonts w:ascii="Courier New" w:eastAsia="Courier New" w:hAnsi="Courier New" w:cs="Courier New"/>
          <w:color w:val="1B2A4A"/>
          <w:sz w:val="16"/>
          <w:szCs w:val="16"/>
        </w:rPr>
        <w:t xml:space="preserve"> strategy, construction technology market entry",</w:t>
      </w:r>
    </w:p>
    <w:p w:rsidR="000B3D65"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"regions": "Southeast Asia, South Asia, Gulf, Europe"</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"slug": "beauty-personal-care",</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"parent": "</w:t>
      </w:r>
      <w:proofErr w:type="spellStart"/>
      <w:r>
        <w:rPr>
          <w:rFonts w:ascii="Courier New" w:eastAsia="Courier New" w:hAnsi="Courier New" w:cs="Courier New"/>
          <w:color w:val="1B2A4A"/>
          <w:sz w:val="16"/>
          <w:szCs w:val="16"/>
        </w:rPr>
        <w:t>cpg</w:t>
      </w:r>
      <w:proofErr w:type="spellEnd"/>
      <w:r>
        <w:rPr>
          <w:rFonts w:ascii="Courier New" w:eastAsia="Courier New" w:hAnsi="Courier New" w:cs="Courier New"/>
          <w:color w:val="1B2A4A"/>
          <w:sz w:val="16"/>
          <w:szCs w:val="16"/>
        </w:rPr>
        <w:t>-</w:t>
      </w:r>
      <w:proofErr w:type="spellStart"/>
      <w:r>
        <w:rPr>
          <w:rFonts w:ascii="Courier New" w:eastAsia="Courier New" w:hAnsi="Courier New" w:cs="Courier New"/>
          <w:color w:val="1B2A4A"/>
          <w:sz w:val="16"/>
          <w:szCs w:val="16"/>
        </w:rPr>
        <w:t>fmcg</w:t>
      </w:r>
      <w:proofErr w:type="spellEnd"/>
      <w:r>
        <w:rPr>
          <w:rFonts w:ascii="Courier New" w:eastAsia="Courier New" w:hAnsi="Courier New" w:cs="Courier New"/>
          <w:color w:val="1B2A4A"/>
          <w:sz w:val="16"/>
          <w:szCs w:val="16"/>
        </w:rPr>
        <w:t>-retail",</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"title": "Beauty &amp; Personal Care Consulting | Market Entry &amp; GTM | GreyRadius",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beauty brands, personal care companies, and cosmetics manufacturers with market entry strategy, GTM execution, feasibility studies, and fundraising.",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"h1": "Beauty and personal care consulting",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formulation to shelf — strategy for beauty and personal care brands entering new markets.",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"hero": "The global beauty and personal care market is one of the most dynamic consumer sectors — driven by premiumisation, the K-beauty and J-beauty influence, halal cosmetics growth, and the rise of direct-to-consumer beauty brands. International beauty brands, domestic cosmetics manufacturers, and personal care </w:t>
      </w:r>
      <w:proofErr w:type="spellStart"/>
      <w:r>
        <w:rPr>
          <w:rFonts w:ascii="Courier New" w:eastAsia="Courier New" w:hAnsi="Courier New" w:cs="Courier New"/>
          <w:color w:val="1B2A4A"/>
          <w:sz w:val="16"/>
          <w:szCs w:val="16"/>
        </w:rPr>
        <w:t>startups</w:t>
      </w:r>
      <w:proofErr w:type="spellEnd"/>
      <w:r>
        <w:rPr>
          <w:rFonts w:ascii="Courier New" w:eastAsia="Courier New" w:hAnsi="Courier New" w:cs="Courier New"/>
          <w:color w:val="1B2A4A"/>
          <w:sz w:val="16"/>
          <w:szCs w:val="16"/>
        </w:rPr>
        <w:t xml:space="preserve"> are all evaluating new market entry opportunities across Southeast Asia, South Asia, the Gulf, and Africa. GreyRadius helps beauty businesses validate consumer demand, navigate regulatory requirements, execute GTM plans, and raise capital.",</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"Southeast Asia's beauty market is growing at 8% annually — driven by a young, aspirational middle class that is the world's most engaged beauty consumer segment on social media. The Gulf's premium beauty segment is growing at 12% driven by high disposable income and strong international brand preference. The brands establishing distribution infrastructure in these markets in 2024–2027 will hold durable shelf positions.",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"Asia Pacific beauty market is projected to reach $200B by 2027 — with Southeast Asia and the Gulf growing faster than the global average driven by rising incomes and beauty awareness among younger consumers.",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"Halal beauty is the fastest-growing sub-segment globally — the $70B halal cosmetics market is growing at 12% annually as Muslim consumers seek certified halal products across skincare, makeup, and haircare.",</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"Social commerce is transforming beauty distribution — TikTok Shop and Instagram Shopping are making beauty the leading category in social commerce across Southeast Asia, with influencer-led sales outpacing traditional retail.",</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"Men's grooming is a significant underserved opportunity in Southeast Asia and South Asia — male personal care spending is growing at 15%+ annually as attitudes toward male grooming evolve among younger consumers."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"Regulatory approval for cosmetics products varies significantly — ingredient restrictions, testing requirements, and import procedures differ across Southeast Asian and Gulf markets, requiring market-specific compliance investment.",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"Distribution fragmentation is the primary GTM challenge — the mix of traditional beauty stores, modern trade, e-commerce, and direct sales channels differs dramatically by market and consumer segment.",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"Counterfeiting is a persistent problem for premium beauty brands in Southeast Asian markets — fake products in informal distribution channels damage brand equity and consumer trust.",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"Consumer brand awareness building requires significant digital marketing investment — beauty brand discovery in Southeast Asia is primarily through social media and influencer content, which requires sustained creator partnership investment."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"Entering a new beauty </w:t>
      </w:r>
      <w:proofErr w:type="spellStart"/>
      <w:r>
        <w:rPr>
          <w:rFonts w:ascii="Courier New" w:eastAsia="Courier New" w:hAnsi="Courier New" w:cs="Courier New"/>
          <w:color w:val="1B2A4A"/>
          <w:sz w:val="16"/>
          <w:szCs w:val="16"/>
        </w:rPr>
        <w:t>market|You</w:t>
      </w:r>
      <w:proofErr w:type="spellEnd"/>
      <w:r>
        <w:rPr>
          <w:rFonts w:ascii="Courier New" w:eastAsia="Courier New" w:hAnsi="Courier New" w:cs="Courier New"/>
          <w:color w:val="1B2A4A"/>
          <w:sz w:val="16"/>
          <w:szCs w:val="16"/>
        </w:rPr>
        <w:t xml:space="preserve"> need consumer demand research, regulatory compliance mapping, distribution channel assessment, and an entry roadmap.",</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"Beauty product feasibility and market </w:t>
      </w:r>
      <w:proofErr w:type="spellStart"/>
      <w:r>
        <w:rPr>
          <w:rFonts w:ascii="Courier New" w:eastAsia="Courier New" w:hAnsi="Courier New" w:cs="Courier New"/>
          <w:color w:val="1B2A4A"/>
          <w:sz w:val="16"/>
          <w:szCs w:val="16"/>
        </w:rPr>
        <w:t>sizing|You</w:t>
      </w:r>
      <w:proofErr w:type="spellEnd"/>
      <w:r>
        <w:rPr>
          <w:rFonts w:ascii="Courier New" w:eastAsia="Courier New" w:hAnsi="Courier New" w:cs="Courier New"/>
          <w:color w:val="1B2A4A"/>
          <w:sz w:val="16"/>
          <w:szCs w:val="16"/>
        </w:rPr>
        <w:t xml:space="preserve"> are assessing whether a beauty product will achieve adoption in a new market including willingness to pay and competitive benchmarking.",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"GTM for a beauty </w:t>
      </w:r>
      <w:proofErr w:type="spellStart"/>
      <w:r>
        <w:rPr>
          <w:rFonts w:ascii="Courier New" w:eastAsia="Courier New" w:hAnsi="Courier New" w:cs="Courier New"/>
          <w:color w:val="1B2A4A"/>
          <w:sz w:val="16"/>
          <w:szCs w:val="16"/>
        </w:rPr>
        <w:t>brand|You</w:t>
      </w:r>
      <w:proofErr w:type="spellEnd"/>
      <w:r>
        <w:rPr>
          <w:rFonts w:ascii="Courier New" w:eastAsia="Courier New" w:hAnsi="Courier New" w:cs="Courier New"/>
          <w:color w:val="1B2A4A"/>
          <w:sz w:val="16"/>
          <w:szCs w:val="16"/>
        </w:rPr>
        <w:t xml:space="preserve"> have a beauty or personal care product and need a go-to-market strategy covering retail distribution, e-commerce channels, and influencer marketing.",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beauty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for a beauty company and need a pitch book grounded in consumer demand data and market growth projections.",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"Halal beauty market </w:t>
      </w:r>
      <w:proofErr w:type="spellStart"/>
      <w:r>
        <w:rPr>
          <w:rFonts w:ascii="Courier New" w:eastAsia="Courier New" w:hAnsi="Courier New" w:cs="Courier New"/>
          <w:color w:val="1B2A4A"/>
          <w:sz w:val="16"/>
          <w:szCs w:val="16"/>
        </w:rPr>
        <w:t>entry|You</w:t>
      </w:r>
      <w:proofErr w:type="spellEnd"/>
      <w:r>
        <w:rPr>
          <w:rFonts w:ascii="Courier New" w:eastAsia="Courier New" w:hAnsi="Courier New" w:cs="Courier New"/>
          <w:color w:val="1B2A4A"/>
          <w:sz w:val="16"/>
          <w:szCs w:val="16"/>
        </w:rPr>
        <w:t xml:space="preserve"> are evaluating the halal cosmetics opportunity and need regulatory mapping, consumer research, and certification pathway guidance.",</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"Beauty competitive </w:t>
      </w:r>
      <w:proofErr w:type="spellStart"/>
      <w:r>
        <w:rPr>
          <w:rFonts w:ascii="Courier New" w:eastAsia="Courier New" w:hAnsi="Courier New" w:cs="Courier New"/>
          <w:color w:val="1B2A4A"/>
          <w:sz w:val="16"/>
          <w:szCs w:val="16"/>
        </w:rPr>
        <w:t>intelligence|You</w:t>
      </w:r>
      <w:proofErr w:type="spellEnd"/>
      <w:r>
        <w:rPr>
          <w:rFonts w:ascii="Courier New" w:eastAsia="Courier New" w:hAnsi="Courier New" w:cs="Courier New"/>
          <w:color w:val="1B2A4A"/>
          <w:sz w:val="16"/>
          <w:szCs w:val="16"/>
        </w:rPr>
        <w:t xml:space="preserve"> need to understand how competing beauty brands are positioned, distributed, and marketed in your target market."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"Validate consumer demand for a beauty product or brand in a new market. Covers consumer surveys, retail buyer interviews, competitive mapping, and a Go/Defer/Kill recommendation.",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beauty brand launches and manufacturing investments. Covers demand modelling, distribution cost structure, marketing investment, and investor-ready projections.",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beauty brands. Regulatory compliance pathway, distributor identification, retail channel development, and first-distribution milestone.",</w:t>
      </w:r>
    </w:p>
    <w:p w:rsidR="000B3D65"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"Embedded GTM team for beauty brands. Retailer and e-commerce outreach, influencer partnership pipeline, and first-revenue milestone tracking.",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beauty ventures. Consumer-demand-validated market sizing, distribution economics, and investor identification across FMCG and beauty-focused PE.",</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beauty — from personalised product recommendation and virtual try-on to demand forecasting and supply chain optimisation."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international beauty brands or also with domestic manufacturers?|Both. We work with international brands on market entry strategy and with domestic manufacturers on GTM and fundraising.",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"What beauty markets does GreyRadius cover?|Southeast Asia, South Asia, the Gulf, and Africa — markets with the fastest growing beauty consumer bases.",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beauty market entry engagement take?|Typically 6–10 weeks for consumer research, regulatory mapping, and distribution strategy.",</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support halal beauty certification and market entry?|Yes. Halal cosmetics certification pathway mapping and Muslim consumer research are part of our beauty market entry service."</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"keywords": "beauty market entry, personal care GTM strategy, cosmetics consulting, halal beauty advisory, beauty brand market entry, personal care market strategy",</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 Africa"</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"slug": "medical-devices",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"parent": "healthcare-life-sciences",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"title": "Medical Device Market Entry &amp; GTM Strategy | GreyRadius",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medical device companies and MedTech </w:t>
      </w:r>
      <w:proofErr w:type="spellStart"/>
      <w:r>
        <w:rPr>
          <w:rFonts w:ascii="Courier New" w:eastAsia="Courier New" w:hAnsi="Courier New" w:cs="Courier New"/>
          <w:color w:val="1B2A4A"/>
          <w:sz w:val="16"/>
          <w:szCs w:val="16"/>
        </w:rPr>
        <w:t>startups</w:t>
      </w:r>
      <w:proofErr w:type="spellEnd"/>
      <w:r>
        <w:rPr>
          <w:rFonts w:ascii="Courier New" w:eastAsia="Courier New" w:hAnsi="Courier New" w:cs="Courier New"/>
          <w:color w:val="1B2A4A"/>
          <w:sz w:val="16"/>
          <w:szCs w:val="16"/>
        </w:rPr>
        <w:t xml:space="preserve"> with market entry strategy, regulatory pathway mapping, GTM execution, feasibility studies, and fundraising.",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"h1": "Medical device market entry and GTM strategy",</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regulatory clearance to first hospital — strategy for MedTech companies.",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"hero": "Medical device market entry is one of the most regulated and commercially complex challenges in the healthcare sector — requiring simultaneous navigation of regulatory clearance pathways, tender processes, clinical evaluation requirements, distributor selection, and hospital procurement cycles. GreyRadius helps medical device companies validate new markets, navigate regulatory requirements, identify distributors, execute GTM plans, and raise capital — grounded in primary research with clinicians, procurement officers, and regulatory authorities.",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"Healthcare infrastructure investment across Southeast Asia, South Asia, and the Gulf is at a multi-decade high — driven by government hospital construction programmes, national health insurance expansion, and post-pandemic healthcare system strengthening. Medical device procurement budgets are growing in line with this investment.",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"Medical device market in Southeast Asia is growing at 8% annually — driven by hospital construction, national health insurance expansion, and increasing prevalence of chronic diseases requiring device-based treatment.",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"Localisation requirements for medical device manufacturing are intensifying — India's Medical Devices Park scheme, Indonesia's domestic preference policies, and Gulf localisation programmes are all creating incentives for local manufacturing investment.",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"Digital diagnostics and AI-enabled medical devices are gaining regulatory approval — FDA, CE, and Asian regulatory bodies are establishing pathways for AI medical devices, creating commercial deployment opportunities.",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"Tender processes are the primary sales channel for hospital medical devices in emerging markets — government hospital procurement is concentrated in large tenders that require years of relationship building and product registration."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"Medical device registration timelines are long and expensive — product registration in Southeast Asian markets typically costs $50,000–$500,000 and takes 1–3 years, requiring significant upfront investment before first sales.",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"Hospital procurement is relationship-driven and competitive — established distributors with long-term hospital relationships have significant advantages over new entrants without local presence.",</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"After-sales service and technical support infrastructure is critical — medical devices require ongoing maintenance, calibration, and technical support that new entrants must either build locally or outsource.",</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"Reimbursement coverage for medical devices is limited in many markets — devices not on government insurance formularies face cash-pay only adoption that limits addressable market."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"Regulatory clearance </w:t>
      </w:r>
      <w:proofErr w:type="spellStart"/>
      <w:r>
        <w:rPr>
          <w:rFonts w:ascii="Courier New" w:eastAsia="Courier New" w:hAnsi="Courier New" w:cs="Courier New"/>
          <w:color w:val="1B2A4A"/>
          <w:sz w:val="16"/>
          <w:szCs w:val="16"/>
        </w:rPr>
        <w:t>pathway|You</w:t>
      </w:r>
      <w:proofErr w:type="spellEnd"/>
      <w:r>
        <w:rPr>
          <w:rFonts w:ascii="Courier New" w:eastAsia="Courier New" w:hAnsi="Courier New" w:cs="Courier New"/>
          <w:color w:val="1B2A4A"/>
          <w:sz w:val="16"/>
          <w:szCs w:val="16"/>
        </w:rPr>
        <w:t xml:space="preserve"> need to understand medical device registration processes, clinical evaluation requirements, and timeline for regulatory approval in your target market.",</w:t>
      </w:r>
    </w:p>
    <w:p w:rsidR="000B3D65"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"Hospital procurement and tender </w:t>
      </w:r>
      <w:proofErr w:type="spellStart"/>
      <w:r>
        <w:rPr>
          <w:rFonts w:ascii="Courier New" w:eastAsia="Courier New" w:hAnsi="Courier New" w:cs="Courier New"/>
          <w:color w:val="1B2A4A"/>
          <w:sz w:val="16"/>
          <w:szCs w:val="16"/>
        </w:rPr>
        <w:t>processes|You</w:t>
      </w:r>
      <w:proofErr w:type="spellEnd"/>
      <w:r>
        <w:rPr>
          <w:rFonts w:ascii="Courier New" w:eastAsia="Courier New" w:hAnsi="Courier New" w:cs="Courier New"/>
          <w:color w:val="1B2A4A"/>
          <w:sz w:val="16"/>
          <w:szCs w:val="16"/>
        </w:rPr>
        <w:t xml:space="preserve"> need to understand how hospitals and government health systems procure medical devices including tender procedures and evaluation criteria.",</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"Distributor identification and </w:t>
      </w:r>
      <w:proofErr w:type="spellStart"/>
      <w:r>
        <w:rPr>
          <w:rFonts w:ascii="Courier New" w:eastAsia="Courier New" w:hAnsi="Courier New" w:cs="Courier New"/>
          <w:color w:val="1B2A4A"/>
          <w:sz w:val="16"/>
          <w:szCs w:val="16"/>
        </w:rPr>
        <w:t>selection|You</w:t>
      </w:r>
      <w:proofErr w:type="spellEnd"/>
      <w:r>
        <w:rPr>
          <w:rFonts w:ascii="Courier New" w:eastAsia="Courier New" w:hAnsi="Courier New" w:cs="Courier New"/>
          <w:color w:val="1B2A4A"/>
          <w:sz w:val="16"/>
          <w:szCs w:val="16"/>
        </w:rPr>
        <w:t xml:space="preserve"> need to identify, evaluate, and select the right distribution partners in your target market covering market coverage and clinical support capability.",</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"Clinical champion </w:t>
      </w:r>
      <w:proofErr w:type="spellStart"/>
      <w:r>
        <w:rPr>
          <w:rFonts w:ascii="Courier New" w:eastAsia="Courier New" w:hAnsi="Courier New" w:cs="Courier New"/>
          <w:color w:val="1B2A4A"/>
          <w:sz w:val="16"/>
          <w:szCs w:val="16"/>
        </w:rPr>
        <w:t>development|You</w:t>
      </w:r>
      <w:proofErr w:type="spellEnd"/>
      <w:r>
        <w:rPr>
          <w:rFonts w:ascii="Courier New" w:eastAsia="Courier New" w:hAnsi="Courier New" w:cs="Courier New"/>
          <w:color w:val="1B2A4A"/>
          <w:sz w:val="16"/>
          <w:szCs w:val="16"/>
        </w:rPr>
        <w:t xml:space="preserve"> need to identify key opinion leaders and clinical champions who can validate your device and support adoption across hospital networks.",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MedTech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and need a pitch book grounded in clinical evidence, market sizing, and regulatory pathway clarity.",</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"Medical device competitive </w:t>
      </w:r>
      <w:proofErr w:type="spellStart"/>
      <w:r>
        <w:rPr>
          <w:rFonts w:ascii="Courier New" w:eastAsia="Courier New" w:hAnsi="Courier New" w:cs="Courier New"/>
          <w:color w:val="1B2A4A"/>
          <w:sz w:val="16"/>
          <w:szCs w:val="16"/>
        </w:rPr>
        <w:t>intelligence|You</w:t>
      </w:r>
      <w:proofErr w:type="spellEnd"/>
      <w:r>
        <w:rPr>
          <w:rFonts w:ascii="Courier New" w:eastAsia="Courier New" w:hAnsi="Courier New" w:cs="Courier New"/>
          <w:color w:val="1B2A4A"/>
          <w:sz w:val="16"/>
          <w:szCs w:val="16"/>
        </w:rPr>
        <w:t xml:space="preserve"> need to understand how competing devices are positioned, priced, and distributed in your target clinical segment."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"Validate clinical demand and market opportunity for your medical device in a new market. Covers clinician interviews, procurement committee research, regulatory mapping, and a Go/Defer/Kill recommendation.",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medical device market entry. Covers demand modelling, distributor economics, regulatory cost pathway, revenue model, and financial projections.",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medical device companies. Regulatory pathway, distributor identification and selection, clinical champion development, and first-hospital or first-tender acquisition.",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medical device companies. Hospital outreach, clinical champion engagement, distributor pipeline management, and first-revenue milestone tracking.",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MedTech ventures. Clinical demand-validated market sizing, regulatory pathway clarity, financial model, and investor identification.",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medical devices — from predictive maintenance and connected device monitoring to clinical decision support integration and automated compliance."</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established medical device companies or also with MedTech </w:t>
      </w:r>
      <w:proofErr w:type="spellStart"/>
      <w:r>
        <w:rPr>
          <w:rFonts w:ascii="Courier New" w:eastAsia="Courier New" w:hAnsi="Courier New" w:cs="Courier New"/>
          <w:color w:val="1B2A4A"/>
          <w:sz w:val="16"/>
          <w:szCs w:val="16"/>
        </w:rPr>
        <w:t>startups</w:t>
      </w:r>
      <w:proofErr w:type="spellEnd"/>
      <w:r>
        <w:rPr>
          <w:rFonts w:ascii="Courier New" w:eastAsia="Courier New" w:hAnsi="Courier New" w:cs="Courier New"/>
          <w:color w:val="1B2A4A"/>
          <w:sz w:val="16"/>
          <w:szCs w:val="16"/>
        </w:rPr>
        <w:t xml:space="preserve">?|Both. We work with established manufacturers on new market entry and with MedTech </w:t>
      </w:r>
      <w:proofErr w:type="spellStart"/>
      <w:r>
        <w:rPr>
          <w:rFonts w:ascii="Courier New" w:eastAsia="Courier New" w:hAnsi="Courier New" w:cs="Courier New"/>
          <w:color w:val="1B2A4A"/>
          <w:sz w:val="16"/>
          <w:szCs w:val="16"/>
        </w:rPr>
        <w:t>startups</w:t>
      </w:r>
      <w:proofErr w:type="spellEnd"/>
      <w:r>
        <w:rPr>
          <w:rFonts w:ascii="Courier New" w:eastAsia="Courier New" w:hAnsi="Courier New" w:cs="Courier New"/>
          <w:color w:val="1B2A4A"/>
          <w:sz w:val="16"/>
          <w:szCs w:val="16"/>
        </w:rPr>
        <w:t xml:space="preserve"> on market entry, GTM, and fundraising.",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"What medical device markets does GreyRadius cover?|Southeast Asia, South Asia, and the Gulf — markets with active hospital infrastructure investment and growing medical device demand.",</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medical device market entry engagement take?|Typically 8–12 weeks given the complexity of regulatory pathway mapping and clinical stakeholder research.",</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and approach distributors on behalf of medical device companies?|Yes. Distributor identification, evaluation, and initial commercial conversations are part of our market entry execution service for medical device companies."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"keywords": "medical device market entry, MedTech GTM strategy, medical equipment consulting, device market entry, medical device advisory, MedTech market strategy",</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"slug": "pharma",</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"parent": "healthcare-life-sciences",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"title": "Pharmaceutical Market Entry &amp; GTM Strategy | GreyRadius Consulting",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pharmaceutical companies, generic drug manufacturers, and biotech firms with market entry strategy, GTM execution, regulatory pathway mapping, and fundraising.",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"h1": "Pharmaceutical market entry and GTM strategy",</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regulatory approval to first prescription — strategy for pharmaceutical companies entering new markets.",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"hero": "Pharmaceutical companies entering new geographies face one of the most complex and regulated market entry environments in any industry — requiring product registration, pricing and reimbursement negotiation, distribution establishment, and healthcare professional engagement across distinct regulatory frameworks in each market. GreyRadius helps pharmaceutical companies validate market opportunity, navigate registration processes, establish distribution, and raise capital — grounded in primary research with physicians, pharmacists, hospital procurement teams, and regulatory authorities.",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"Generic medicine patent cliffs over 2024–2028 are creating significant market entry opportunities for generic manufacturers across Southeast Asia, South Asia, and the Gulf. Biosimilar launches in oncology, immunology, and diabetes are creating new commercial opportunities in markets where originator biologics have been too expensive for mass-market reimbursement.",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"Pharmaceutical spending in Southeast Asia is projected to reach $50B by 2027 — with generic medicines, over-the-counter healthcare, and government insurance scheme reimbursement driving the majority of volume growth.",</w:t>
      </w:r>
    </w:p>
    <w:p w:rsidR="000B3D65"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"Biologics and biosimilars are the fastest-growing pharmaceutical segment globally — with oncology, immunology, and diabetes biosimilars achieving commercial launches in Southeast Asia and South Asia for the first time.",</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"Digital prescription platforms are transforming pharmaceutical distribution — e-prescription systems and digital pharmacy platforms are creating new data-driven channels for pharmaceutical companies to track and influence prescribing.",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"Local manufacturing incentives are creating investment opportunities — India's PLI scheme, Indonesia's domestic pharmaceutical incentives, and Gulf localisation programmes all support pharmaceutical manufacturing investment."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"Product registration timelines and costs are high in most markets — multi-year registration processes with significant dossier requirements limit how many markets pharmaceutical companies can enter simultaneously.",</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"Pricing and reimbursement negotiation is complex — government formulary listing, maximum retail price controls, and insurance reimbursement negotiations require market-specific expertise and long negotiation timelines.",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"Medical representative productivity is declining — physician access restrictions, digital communication preferences, and increasing generic substitution are reducing the effectiveness of traditional pharmaceutical sales models.",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"Reference pricing creates pricing strategy complexity — prices set in one market can be used by other countries as reference points, limiting pricing flexibility across market entry sequences."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"Pharmaceutical market opportunity </w:t>
      </w:r>
      <w:proofErr w:type="spellStart"/>
      <w:r>
        <w:rPr>
          <w:rFonts w:ascii="Courier New" w:eastAsia="Courier New" w:hAnsi="Courier New" w:cs="Courier New"/>
          <w:color w:val="1B2A4A"/>
          <w:sz w:val="16"/>
          <w:szCs w:val="16"/>
        </w:rPr>
        <w:t>assessment|You</w:t>
      </w:r>
      <w:proofErr w:type="spellEnd"/>
      <w:r>
        <w:rPr>
          <w:rFonts w:ascii="Courier New" w:eastAsia="Courier New" w:hAnsi="Courier New" w:cs="Courier New"/>
          <w:color w:val="1B2A4A"/>
          <w:sz w:val="16"/>
          <w:szCs w:val="16"/>
        </w:rPr>
        <w:t xml:space="preserve"> need to assess prescription volume potential, payer reimbursement dynamics, and competitive landscape before committing registration and commercial investment.",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"Regulatory registration </w:t>
      </w:r>
      <w:proofErr w:type="spellStart"/>
      <w:r>
        <w:rPr>
          <w:rFonts w:ascii="Courier New" w:eastAsia="Courier New" w:hAnsi="Courier New" w:cs="Courier New"/>
          <w:color w:val="1B2A4A"/>
          <w:sz w:val="16"/>
          <w:szCs w:val="16"/>
        </w:rPr>
        <w:t>pathway|You</w:t>
      </w:r>
      <w:proofErr w:type="spellEnd"/>
      <w:r>
        <w:rPr>
          <w:rFonts w:ascii="Courier New" w:eastAsia="Courier New" w:hAnsi="Courier New" w:cs="Courier New"/>
          <w:color w:val="1B2A4A"/>
          <w:sz w:val="16"/>
          <w:szCs w:val="16"/>
        </w:rPr>
        <w:t xml:space="preserve"> need to understand product registration requirements, dossier preparation timelines, and approval processes in your target market.",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"Distribution and channel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to identify and establish relationships with pharmaceutical wholesalers, hospital distributors, and retail pharmacy chains in a new market.",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"Healthcare professional engagement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a medical affairs and commercial strategy for engaging physicians, pharmacists, and hospital formulary committees in a new market.",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pharma </w:t>
      </w:r>
      <w:proofErr w:type="spellStart"/>
      <w:r>
        <w:rPr>
          <w:rFonts w:ascii="Courier New" w:eastAsia="Courier New" w:hAnsi="Courier New" w:cs="Courier New"/>
          <w:color w:val="1B2A4A"/>
          <w:sz w:val="16"/>
          <w:szCs w:val="16"/>
        </w:rPr>
        <w:t>expansion|You</w:t>
      </w:r>
      <w:proofErr w:type="spellEnd"/>
      <w:r>
        <w:rPr>
          <w:rFonts w:ascii="Courier New" w:eastAsia="Courier New" w:hAnsi="Courier New" w:cs="Courier New"/>
          <w:color w:val="1B2A4A"/>
          <w:sz w:val="16"/>
          <w:szCs w:val="16"/>
        </w:rPr>
        <w:t xml:space="preserve"> are raising investment for pharmaceutical market entry or a new drug development programme and need a pitch book grounded in market demand data.",</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w:t>
      </w:r>
      <w:proofErr w:type="spellStart"/>
      <w:r>
        <w:rPr>
          <w:rFonts w:ascii="Courier New" w:eastAsia="Courier New" w:hAnsi="Courier New" w:cs="Courier New"/>
          <w:color w:val="1B2A4A"/>
          <w:sz w:val="16"/>
          <w:szCs w:val="16"/>
        </w:rPr>
        <w:t>intelligence|You</w:t>
      </w:r>
      <w:proofErr w:type="spellEnd"/>
      <w:r>
        <w:rPr>
          <w:rFonts w:ascii="Courier New" w:eastAsia="Courier New" w:hAnsi="Courier New" w:cs="Courier New"/>
          <w:color w:val="1B2A4A"/>
          <w:sz w:val="16"/>
          <w:szCs w:val="16"/>
        </w:rPr>
        <w:t xml:space="preserve"> need to understand how competing pharmaceutical companies are positioned, priced, and winning prescriptions in your target therapeutic segment."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"Validate prescription demand and market opportunity for pharmaceutical products in a new market. Covers physician and pharmacist interviews, payer research, regulatory mapping, and a Go/Defer/Kill recommendation.",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pharmaceutical market entry. Covers prescription volume modelling, registration cost pathway, distribution economics, and investor-ready financial projections.",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pharmaceutical companies. Regulatory registration pathway, distributor identification, HCP outreach strategy, and first-prescription or first-formulary milestone.",</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pharmaceutical companies. HCP outreach, hospital formulary development, distribution pipeline, and first-revenue milestone tracking.",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pharmaceutical expansions. Prescription-demand-validated market sizing, competitive analysis, and investor identification.",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pharma — from digital HCP engagement and prescription analytics to supply chain optimisation and pharmacovigilance automation."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branded pharmaceutical companies or also with generic manufacturers?|Both. We work with originator companies on market assessment and commercial strategy, and with generic manufacturers on market entry, registration pathway, and distribution establishment.",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"What pharmaceutical markets does GreyRadius cover?|Southeast Asia, South Asia, and the Gulf — markets with significant pharmaceutical demand growth and varying regulatory complexity.",</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pharmaceutical market entry engagement take?|Typically 8–12 weeks given the complexity of regulatory pathway mapping and prescriber demand research.",</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support pharmaceutical pricing and reimbursement strategy?|Yes. Payer dynamics analysis and reimbursement pathway mapping are part of our pharmaceutical market entry methodology."</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"keywords": "pharma market entry, pharmaceutical GTM strategy, drug launch consulting, medicine distribution advisory, pharmaceutical market entry, pharma consulting",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"slug": "k12-edtech",</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"parent": "education-edtech",</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"title": "K-12 Edtech Consulting | Market Entry, GTM &amp; Feasibility | GreyRadius",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K-12 edtech companies and learning platform providers with market entry strategy, school acquisition GTM, feasibility studies, and fundraising.",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"h1": "K-12 edtech consulting",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classroom pilot to national rollout — strategy for K-12 edtech companies.",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"hero": "K-12 edtech is one of the most complex market entry challenges in the technology sector — requiring simultaneous alignment with school administrators, teachers, parents, students, curriculum authorities, and government bodies. GreyRadius has delivered K-12 edtech market entry mandates including 340+ teacher, parent, and student interviews in a single engagement. We help K-12 edtech companies validate product-market fit, navigate curriculum and regulatory requirements, acquire first schools, and raise capital.",</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"Government digitalisation of K-12 education is accelerating across Southeast Asia, South Asia, and the Gulf — driven by post-pandemic recognition of the need for digital learning resilience. National ed-tech programmes in India, Indonesia, and Gulf states are creating government procurement channels that K-12 platforms can access alongside private school sales.",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"K-12 edtech market in Southeast Asia is projected to reach $15B by 2027 — with adaptive learning platforms, assessment tools, and school management systems representing the largest commercial segments.",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"Government K-12 edtech procurement is accelerating — ministries of education across Southeast Asia and the Gulf are issuing RFPs for digital learning platforms at national scale, creating large single-buyer commercial opportunities.",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"Gamification and engagement design are becoming product-market fit requirements — K-12 platforms that achieve high student engagement through game mechanics are achieving 5–10x better retention than content-only platforms.",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"Parents are increasingly the primary decision-makers for K-12 edtech in private school markets — platforms that market directly to parents through social media and community groups are achieving lower customer acquisition costs than school-only sales."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"Ministry of education approval processes are long and bureaucratic — national curriculum alignment review, content certification, and ministry approval can take 1–3 years, delaying commercial launch.",</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"School procurement budgets are limited in public education — most K-12 edtech revenue in developing markets comes from private schools and direct parent purchases rather than government budgets.",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"Teacher training and change management are required — even excellent edtech platforms fail if teachers lack confidence and skills to integrate them into teaching practice.",</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"Device availability constrains adoption — limited device access for students in public school systems restricts the addressable market for digital learning platforms in lower-income markets."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"Curriculum alignment and regulatory </w:t>
      </w:r>
      <w:proofErr w:type="spellStart"/>
      <w:r>
        <w:rPr>
          <w:rFonts w:ascii="Courier New" w:eastAsia="Courier New" w:hAnsi="Courier New" w:cs="Courier New"/>
          <w:color w:val="1B2A4A"/>
          <w:sz w:val="16"/>
          <w:szCs w:val="16"/>
        </w:rPr>
        <w:t>approval|You</w:t>
      </w:r>
      <w:proofErr w:type="spellEnd"/>
      <w:r>
        <w:rPr>
          <w:rFonts w:ascii="Courier New" w:eastAsia="Courier New" w:hAnsi="Courier New" w:cs="Courier New"/>
          <w:color w:val="1B2A4A"/>
          <w:sz w:val="16"/>
          <w:szCs w:val="16"/>
        </w:rPr>
        <w:t xml:space="preserve"> need to understand national curriculum requirements, ministry of education approval processes, and content certification requirements in your target K-12 market.",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"School acquisition and administrator </w:t>
      </w:r>
      <w:proofErr w:type="spellStart"/>
      <w:r>
        <w:rPr>
          <w:rFonts w:ascii="Courier New" w:eastAsia="Courier New" w:hAnsi="Courier New" w:cs="Courier New"/>
          <w:color w:val="1B2A4A"/>
          <w:sz w:val="16"/>
          <w:szCs w:val="16"/>
        </w:rPr>
        <w:t>engagement|You</w:t>
      </w:r>
      <w:proofErr w:type="spellEnd"/>
      <w:r>
        <w:rPr>
          <w:rFonts w:ascii="Courier New" w:eastAsia="Courier New" w:hAnsi="Courier New" w:cs="Courier New"/>
          <w:color w:val="1B2A4A"/>
          <w:sz w:val="16"/>
          <w:szCs w:val="16"/>
        </w:rPr>
        <w:t xml:space="preserve"> need to identify and prioritise which school groups and education authorities are most likely to adopt your platform.",</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"Teacher adoption </w:t>
      </w:r>
      <w:proofErr w:type="spellStart"/>
      <w:r>
        <w:rPr>
          <w:rFonts w:ascii="Courier New" w:eastAsia="Courier New" w:hAnsi="Courier New" w:cs="Courier New"/>
          <w:color w:val="1B2A4A"/>
          <w:sz w:val="16"/>
          <w:szCs w:val="16"/>
        </w:rPr>
        <w:t>research|You</w:t>
      </w:r>
      <w:proofErr w:type="spellEnd"/>
      <w:r>
        <w:rPr>
          <w:rFonts w:ascii="Courier New" w:eastAsia="Courier New" w:hAnsi="Courier New" w:cs="Courier New"/>
          <w:color w:val="1B2A4A"/>
          <w:sz w:val="16"/>
          <w:szCs w:val="16"/>
        </w:rPr>
        <w:t xml:space="preserve"> need to understand whether teachers in your target market will use your product including device availability, training requirements, and pedagogical compatibility.",</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"Parent and student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validate demand from parents and students including willingness to pay, device access, and language requirements.",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K-12 edtech </w:t>
      </w:r>
      <w:proofErr w:type="spellStart"/>
      <w:r>
        <w:rPr>
          <w:rFonts w:ascii="Courier New" w:eastAsia="Courier New" w:hAnsi="Courier New" w:cs="Courier New"/>
          <w:color w:val="1B2A4A"/>
          <w:sz w:val="16"/>
          <w:szCs w:val="16"/>
        </w:rPr>
        <w:t>company|You</w:t>
      </w:r>
      <w:proofErr w:type="spellEnd"/>
      <w:r>
        <w:rPr>
          <w:rFonts w:ascii="Courier New" w:eastAsia="Courier New" w:hAnsi="Courier New" w:cs="Courier New"/>
          <w:color w:val="1B2A4A"/>
          <w:sz w:val="16"/>
          <w:szCs w:val="16"/>
        </w:rPr>
        <w:t xml:space="preserve"> are raising investment and need a pitch book grounded in learning outcome data, school adoption research, and market sizing.",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landscape in K-12 </w:t>
      </w:r>
      <w:proofErr w:type="spellStart"/>
      <w:r>
        <w:rPr>
          <w:rFonts w:ascii="Courier New" w:eastAsia="Courier New" w:hAnsi="Courier New" w:cs="Courier New"/>
          <w:color w:val="1B2A4A"/>
          <w:sz w:val="16"/>
          <w:szCs w:val="16"/>
        </w:rPr>
        <w:t>edtech|You</w:t>
      </w:r>
      <w:proofErr w:type="spellEnd"/>
      <w:r>
        <w:rPr>
          <w:rFonts w:ascii="Courier New" w:eastAsia="Courier New" w:hAnsi="Courier New" w:cs="Courier New"/>
          <w:color w:val="1B2A4A"/>
          <w:sz w:val="16"/>
          <w:szCs w:val="16"/>
        </w:rPr>
        <w:t xml:space="preserve"> need to understand how competing edtech platforms are positioned, adopted, and priced in your target K-12 market."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"Validate teacher, parent, and student demand for your K-12 edtech product in a new market. Covers curriculum alignment, administrator interviews, teacher surveys, and a Go/Defer/Kill recommendation.",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K-12 edtech platform launches. Covers school adoption modelling, revenue per seat projections, cost structure, and financial projections.",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K-12 edtech companies. Ministry of education engagement, school administrator ICP, curriculum alignment pathway, and first-school acquisition.",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K-12 edtech platforms. School outreach, teacher champion development, pilot programme coordination, and first-school milestone tracking.",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K-12 edtech ventures. Learning-outcome-validated demand data, school adoption projections, and investor identification.",</w:t>
      </w:r>
    </w:p>
    <w:p w:rsidR="000B3D65"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"AI use-case prioritisation in K-12 — from adaptive learning personalisation and automated assessment to teacher productivity tools and parent communication."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curriculum-based platforms or also with edtech tools and school management systems?|Both. We work with curriculum-aligned learning platforms and with school productivity, communication, and management tools on market entry and GTM.",</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"What K-12 markets does GreyRadius cover?|Southeast Asia, South Asia, and the Gulf — markets where school digitalisation is most active.",</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K-12 edtech market entry engagement take?|Typically 8–12 weeks given the complexity of curriculum alignment, regulatory approval, and multi-stakeholder primary research.",</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conduct primary research with teachers and parents in local languages?|Yes. We have conducted bilingual surveys and interviews with teachers, parents, and students in multiple languages as part of K-12 market entry engagements."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"keywords": "K12 edtech market entry, school technology GTM, K-12 platform consulting, K12 edtech advisory, school software strategy, edtech market entry",</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"slug": "hotels-resorts",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"parent": "hospitality-tourism",</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"title": "Hotels &amp; Resorts Consulting | Feasibility, Market Entry &amp; GTM | GreyRadius",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hotel groups, resort developers, and hospitality investors with feasibility studies, market entry strategy, GTM execution, and fundraising.",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"h1": "Hotels and resorts consulting",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site selection to first guest — strategy for hotel businesses entering new markets.",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"hero": "Hotel and resort development and expansion remains one of the most capital-intensive and operationally complex segments in hospitality. Hotel groups evaluating new geographies, resort developers assessing investment viability, and hospitality technology companies seeking hotel operator clients all need rigorous primary research and execution-ready strategy. GreyRadius helps hotel businesses validate demand, assess project feasibility, navigate regulatory requirements, and raise capital — grounded in primary research with guests, operators, developers, and investors.",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xml:space="preserve">": "The Gulf's tourism infrastructure investment — Saudi Arabia's NEOM, Red Sea Project, and </w:t>
      </w:r>
      <w:proofErr w:type="spellStart"/>
      <w:r>
        <w:rPr>
          <w:rFonts w:ascii="Courier New" w:eastAsia="Courier New" w:hAnsi="Courier New" w:cs="Courier New"/>
          <w:color w:val="1B2A4A"/>
          <w:sz w:val="16"/>
          <w:szCs w:val="16"/>
        </w:rPr>
        <w:t>Diriyah</w:t>
      </w:r>
      <w:proofErr w:type="spellEnd"/>
      <w:r>
        <w:rPr>
          <w:rFonts w:ascii="Courier New" w:eastAsia="Courier New" w:hAnsi="Courier New" w:cs="Courier New"/>
          <w:color w:val="1B2A4A"/>
          <w:sz w:val="16"/>
          <w:szCs w:val="16"/>
        </w:rPr>
        <w:t xml:space="preserve"> development — is creating one of the largest hotel development opportunities in history. Southeast Asia's post-pandemic tourism recovery is creating hotel demand that exceeds supply in several markets. Medical tourism growth is driving demand for specialised hospital-adjacent hotel infrastructure.",</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"Global hotel investment is projected to reach $30B annually by 2027 — with the Gulf, Southeast Asia, and South Asia receiving disproportionate investment driven by government tourism programmes and rising middle-class travel.",</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"Extended stay and serviced apartment demand is growing faster than traditional hotels — remote work patterns and longer leisure travel trips are increasing demand for self-catering accommodation with hotel services.",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"Wellness and medical tourism hotels are commanding significant premiums — hotels with integrated spa, medical check-up, and wellness programme offerings are achieving ADR premiums of 30–50% versus comparable conventional hotels.",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"Hotel technology investment is accelerating — property management system upgrades, revenue management automation, and contactless guest experience technology are receiving significant capital allocation from major hotel groups."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"Hotel development timelines are extremely long — from site acquisition to opening typically takes 3–7 years depending on market and construction complexity, requiring long investment horizons.",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"Labour availability and training for hotel operations is a persistent challenge — skilled hospitality workforce is limited in many emerging markets, increasing training investment and operational cost.",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"Online travel agency commission dependency is creating margin pressure — OTA commission rates of 15–25% are significantly compressing hotel profitability and creating urgency for direct booking capability investment.",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"Sustainability requirements are intensifying — major corporate travel programmes and international hotel brands are requiring ESG compliance from properties, creating compliance investment requirements."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"Hotel market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validate genuine consumer and corporate demand for a new hotel in your target city or market beyond tourist arrival statistics.",</w:t>
      </w:r>
    </w:p>
    <w:p w:rsidR="000B3D65"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"Hotel feasibility </w:t>
      </w:r>
      <w:proofErr w:type="spellStart"/>
      <w:r>
        <w:rPr>
          <w:rFonts w:ascii="Courier New" w:eastAsia="Courier New" w:hAnsi="Courier New" w:cs="Courier New"/>
          <w:color w:val="1B2A4A"/>
          <w:sz w:val="16"/>
          <w:szCs w:val="16"/>
        </w:rPr>
        <w:t>study|You</w:t>
      </w:r>
      <w:proofErr w:type="spellEnd"/>
      <w:r>
        <w:rPr>
          <w:rFonts w:ascii="Courier New" w:eastAsia="Courier New" w:hAnsi="Courier New" w:cs="Courier New"/>
          <w:color w:val="1B2A4A"/>
          <w:sz w:val="16"/>
          <w:szCs w:val="16"/>
        </w:rPr>
        <w:t xml:space="preserve"> have a site, brand concept, or investment thesis and need a rigorous feasibility study covering demand, competitive positioning, pricing, financial model, and investor viability.",</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hotel </w:t>
      </w:r>
      <w:proofErr w:type="spellStart"/>
      <w:r>
        <w:rPr>
          <w:rFonts w:ascii="Courier New" w:eastAsia="Courier New" w:hAnsi="Courier New" w:cs="Courier New"/>
          <w:color w:val="1B2A4A"/>
          <w:sz w:val="16"/>
          <w:szCs w:val="16"/>
        </w:rPr>
        <w:t>project|You</w:t>
      </w:r>
      <w:proofErr w:type="spellEnd"/>
      <w:r>
        <w:rPr>
          <w:rFonts w:ascii="Courier New" w:eastAsia="Courier New" w:hAnsi="Courier New" w:cs="Courier New"/>
          <w:color w:val="1B2A4A"/>
          <w:sz w:val="16"/>
          <w:szCs w:val="16"/>
        </w:rPr>
        <w:t xml:space="preserve"> are raising investment for a hotel development and need an investor-ready pitch book grounded in market data.",</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"Brand and operator </w:t>
      </w:r>
      <w:proofErr w:type="spellStart"/>
      <w:r>
        <w:rPr>
          <w:rFonts w:ascii="Courier New" w:eastAsia="Courier New" w:hAnsi="Courier New" w:cs="Courier New"/>
          <w:color w:val="1B2A4A"/>
          <w:sz w:val="16"/>
          <w:szCs w:val="16"/>
        </w:rPr>
        <w:t>selection|You</w:t>
      </w:r>
      <w:proofErr w:type="spellEnd"/>
      <w:r>
        <w:rPr>
          <w:rFonts w:ascii="Courier New" w:eastAsia="Courier New" w:hAnsi="Courier New" w:cs="Courier New"/>
          <w:color w:val="1B2A4A"/>
          <w:sz w:val="16"/>
          <w:szCs w:val="16"/>
        </w:rPr>
        <w:t xml:space="preserve"> need to evaluate which hotel brands and management operators are right for your project.",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"Medical tourism hotel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are evaluating integrated medical wellness hotel concepts and need demand validation, competitive benchmarking, and a business case.",</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"GTM for hospitality </w:t>
      </w:r>
      <w:proofErr w:type="spellStart"/>
      <w:r>
        <w:rPr>
          <w:rFonts w:ascii="Courier New" w:eastAsia="Courier New" w:hAnsi="Courier New" w:cs="Courier New"/>
          <w:color w:val="1B2A4A"/>
          <w:sz w:val="16"/>
          <w:szCs w:val="16"/>
        </w:rPr>
        <w:t>technology|You</w:t>
      </w:r>
      <w:proofErr w:type="spellEnd"/>
      <w:r>
        <w:rPr>
          <w:rFonts w:ascii="Courier New" w:eastAsia="Courier New" w:hAnsi="Courier New" w:cs="Courier New"/>
          <w:color w:val="1B2A4A"/>
          <w:sz w:val="16"/>
          <w:szCs w:val="16"/>
        </w:rPr>
        <w:t xml:space="preserve"> have a hotel technology product and need a strategy covering hotel chain acquisition and first-property integration."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"Validate market demand for a new hotel or resort before committing to construction. Covers consumer demand surveys, corporate buyer interviews, competitive benchmarking, and a bankable demand forecast.",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hotel investments. Covers ADR and occupancy projections, F&amp;B revenue modelling, operating cost structure, NOI, and IRR built to investor and lender standards.",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hotel groups and operators entering new geographies. Regulatory pathway, site selection support, brand positioning, and first-property acquisition.",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"GTM for hotel technology and hospitality SaaS companies. Hotel chain acquisition, property management system integration, and first-subscription milestone.",</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hotel developments. Primary-research-grounded demand data, financial model, and investor identification.",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hotel operations — from dynamic pricing and demand forecasting to guest personalisation and energy management."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"What does a GreyRadius hotel feasibility study cover?|Market demand validation through consumer and corporate buyer research, competitive benchmarking, ADR and occupancy analysis, financial model with IRR projections, regulatory pathway, and an investment recommendation.",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"How is a GreyRadius hotel feasibility study different from a desk research report?|Primary research is the foundation. We conduct 30+ interviews with hotel guests, corporate travel buyers, competing operators, and tourism officials combined with AI-accelerated financial modelling.",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hotel feasibility study take?|Typically 6–8 weeks including primary research, financial modelling, and the final report.",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"What hotel markets does GreyRadius cover?|Gulf, Southeast Asia, South Asia, and Africa."</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"keywords": "hotel feasibility study, hospitality consulting, resort market entry, hotel investment advisory, hospitality GTM strategy, hotel consulting",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Southeast Asia, South Asia, Africa"</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"slug": "diagnostics",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"parent": "healthcare-life-sciences",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"title": "Diagnostics &amp; Pathology Market Entry | GreyRadius Consulting",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diagnostics companies, pathology lab operators, and diagnostic equipment manufacturers with market entry strategy, GTM execution, and fundraising.",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"h1": "Diagnostics and pathology consulting",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laboratory to clinical pathway — strategy for diagnostics businesses entering new markets.",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"hero": "The diagnostics sector is experiencing rapid transformation — with molecular diagnostics, point-of-care testing, AI-powered digital pathology, and liquid biopsy all creating new market entry opportunities alongside the continued growth of traditional laboratory diagnostics. Diagnostics companies, pathology laboratory operators, diagnostic equipment manufacturers, and clinical laboratory information system providers are all evaluating new market entry opportunities across Southeast Asia, South Asia, and the Gulf. GreyRadius helps diagnostics businesses validate clinical demand, navigate regulatory requirements, and raise capital.",</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"Healthcare infrastructure investment is driving diagnostics market growth — new hospital construction, national health insurance expansion, and disease burden management programmes are all creating funded diagnostics demand. Early disease detection programmes in the Gulf and Southeast Asia are creating specific demand for advanced molecular and cancer diagnostics.",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"Diagnostics market in Southeast Asia is growing at 9% annually — driven by hospital expansion, NHI inclusion of diagnostic tests, and rising patient awareness of preventive diagnostics.",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"Point-of-care diagnostics is the fastest-growing segment — rapid tests for infectious diseases, chronic disease management, and STIs are achieving high adoption in primary care and community health settings.",</w:t>
      </w:r>
    </w:p>
    <w:p w:rsidR="000B3D65"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"AI digital pathology is transforming histopathology — AI-assisted tissue analysis is reducing pathologist workload and improving diagnostic accuracy, creating significant commercial opportunities in markets with pathologist shortages.",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"Genetic and genomic diagnostics are expanding rapidly in affluent markets — consumer genomics, pharmacogenomics, and hereditary cancer screening are all growing in the Gulf, Singapore, and urban India."</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"Regulatory approval for diagnostic devices is complex — IVD registration requirements, clinical performance data requirements, and CE/FDA marking needs vary across markets and require significant compliance investment.",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"Reimbursement for advanced diagnostics is limited in many markets — molecular diagnostics and genetic testing are rarely on government insurance formularies, limiting addressable market to out-of-pocket payers.",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"Cold chain requirements for molecular diagnostic reagents create distribution complexity — temperature-sensitive reagents require cold chain infrastructure from import to point of use.",</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"Price competition from established Chinese and domestic diagnostic equipment manufacturers is intensifying in cost-sensitive segments — competing on price alone is unsustainable for international entrants."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"Diagnostics market demand and channel </w:t>
      </w:r>
      <w:proofErr w:type="spellStart"/>
      <w:r>
        <w:rPr>
          <w:rFonts w:ascii="Courier New" w:eastAsia="Courier New" w:hAnsi="Courier New" w:cs="Courier New"/>
          <w:color w:val="1B2A4A"/>
          <w:sz w:val="16"/>
          <w:szCs w:val="16"/>
        </w:rPr>
        <w:t>assessment|You</w:t>
      </w:r>
      <w:proofErr w:type="spellEnd"/>
      <w:r>
        <w:rPr>
          <w:rFonts w:ascii="Courier New" w:eastAsia="Courier New" w:hAnsi="Courier New" w:cs="Courier New"/>
          <w:color w:val="1B2A4A"/>
          <w:sz w:val="16"/>
          <w:szCs w:val="16"/>
        </w:rPr>
        <w:t xml:space="preserve"> need to understand test volume potential, ordering physician behaviour, and the competitive diagnostic landscape in your target market.",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"Regulatory registration </w:t>
      </w:r>
      <w:proofErr w:type="spellStart"/>
      <w:r>
        <w:rPr>
          <w:rFonts w:ascii="Courier New" w:eastAsia="Courier New" w:hAnsi="Courier New" w:cs="Courier New"/>
          <w:color w:val="1B2A4A"/>
          <w:sz w:val="16"/>
          <w:szCs w:val="16"/>
        </w:rPr>
        <w:t>pathway|You</w:t>
      </w:r>
      <w:proofErr w:type="spellEnd"/>
      <w:r>
        <w:rPr>
          <w:rFonts w:ascii="Courier New" w:eastAsia="Courier New" w:hAnsi="Courier New" w:cs="Courier New"/>
          <w:color w:val="1B2A4A"/>
          <w:sz w:val="16"/>
          <w:szCs w:val="16"/>
        </w:rPr>
        <w:t xml:space="preserve"> need to understand IVD registration requirements, performance data requirements, and approval timelines in your target market.",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"Laboratory and hospital partner </w:t>
      </w:r>
      <w:proofErr w:type="spellStart"/>
      <w:r>
        <w:rPr>
          <w:rFonts w:ascii="Courier New" w:eastAsia="Courier New" w:hAnsi="Courier New" w:cs="Courier New"/>
          <w:color w:val="1B2A4A"/>
          <w:sz w:val="16"/>
          <w:szCs w:val="16"/>
        </w:rPr>
        <w:t>identification|You</w:t>
      </w:r>
      <w:proofErr w:type="spellEnd"/>
      <w:r>
        <w:rPr>
          <w:rFonts w:ascii="Courier New" w:eastAsia="Courier New" w:hAnsi="Courier New" w:cs="Courier New"/>
          <w:color w:val="1B2A4A"/>
          <w:sz w:val="16"/>
          <w:szCs w:val="16"/>
        </w:rPr>
        <w:t xml:space="preserve"> need to identify reference laboratories, hospital laboratory networks, and diagnostic chains as potential distribution partners or customers.",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"GTM for diagnostic equipment or </w:t>
      </w:r>
      <w:proofErr w:type="spellStart"/>
      <w:r>
        <w:rPr>
          <w:rFonts w:ascii="Courier New" w:eastAsia="Courier New" w:hAnsi="Courier New" w:cs="Courier New"/>
          <w:color w:val="1B2A4A"/>
          <w:sz w:val="16"/>
          <w:szCs w:val="16"/>
        </w:rPr>
        <w:t>reagents|You</w:t>
      </w:r>
      <w:proofErr w:type="spellEnd"/>
      <w:r>
        <w:rPr>
          <w:rFonts w:ascii="Courier New" w:eastAsia="Courier New" w:hAnsi="Courier New" w:cs="Courier New"/>
          <w:color w:val="1B2A4A"/>
          <w:sz w:val="16"/>
          <w:szCs w:val="16"/>
        </w:rPr>
        <w:t xml:space="preserve"> have a diagnostic analyser, reagent, or IVD kit and need a go-to-market strategy covering laboratory and hospital acquisition.",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diagnostics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and need a pitch book grounded in test volume data and market sizing.",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w:t>
      </w:r>
      <w:proofErr w:type="spellStart"/>
      <w:r>
        <w:rPr>
          <w:rFonts w:ascii="Courier New" w:eastAsia="Courier New" w:hAnsi="Courier New" w:cs="Courier New"/>
          <w:color w:val="1B2A4A"/>
          <w:sz w:val="16"/>
          <w:szCs w:val="16"/>
        </w:rPr>
        <w:t>intelligence|You</w:t>
      </w:r>
      <w:proofErr w:type="spellEnd"/>
      <w:r>
        <w:rPr>
          <w:rFonts w:ascii="Courier New" w:eastAsia="Courier New" w:hAnsi="Courier New" w:cs="Courier New"/>
          <w:color w:val="1B2A4A"/>
          <w:sz w:val="16"/>
          <w:szCs w:val="16"/>
        </w:rPr>
        <w:t xml:space="preserve"> need to understand how competing diagnostic companies are positioned and winning laboratory contracts in your target market."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"Validate clinical demand and market opportunity for diagnostic products in a new market. Covers physician and laboratory interviews, regulatory mapping, competitive analysis, and a Go/Defer/Kill recommendation.",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diagnostics investments. Covers test volume modelling, distribution cost structure, regulatory compliance cost, and bankable financial projections.",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diagnostics companies. Regulatory registration pathway, laboratory and hospital partner identification, and first-laboratory or first-hospital acquisition.",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diagnostic equipment and IVD companies. Laboratory and hospital outreach, reference laboratory pipeline, and first-revenue milestone tracking.",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diagnostics ventures. Test-volume-validated market sizing, regulatory pathway clarity, and investor identification.",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diagnostics — from automated image analysis and result interpretation to laboratory workflow optimisation and predictive test ordering."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IVD manufacturers or also with laboratory operators and digital diagnostics companies?|All three. We work with IVD manufacturers on market entry, laboratory operators on market entry and GTM, and digital diagnostics companies on market entry and fundraising.",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"What diagnostics markets does GreyRadius cover?|Southeast Asia, South Asia, and the Gulf — markets with significant diagnostic demand growth.",</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diagnostics market entry engagement take?|Typically 8–10 weeks given the complexity of regulatory mapping and clinical demand research.",</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reference laboratory partners for diagnostics companies?|Yes. Laboratory partner identification and initial commercial conversations are part of our market entry execution service."</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"keywords": "diagnostics market entry, pathology GTM strategy, IVD consulting, lab market entry, diagnostic equipment advisory, diagnostics market strategy",</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"slug": "cold-chain",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"parent": "logistics-supply-chain",</w:t>
      </w:r>
    </w:p>
    <w:p w:rsidR="000B3D65"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"title": "Cold Chain Logistics Consulting | Market Entry &amp; GTM | GreyRadius",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cold chain logistics companies, temperature-controlled warehouse operators, and food logistics providers with market entry strategy, feasibility studies, and GTM execution.",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"h1": "Cold chain logistics consulting",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first refrigerated truck to national network — strategy for cold chain businesses.",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"hero": "Cold chain logistics is one of the most infrastructure-intensive and operationally demanding logistics segments — with food and beverage, pharmaceuticals, and agricultural products all requiring temperature-controlled supply chains that are still being built across emerging markets. GreyRadius helps cold chain operators, refrigerated logistics companies, and cold chain technology providers validate new markets, enter with precision, execute GTM plans, and raise capital.",</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"Food safety regulation across Southeast Asia and South Asia is intensifying — mandatory cold chain requirements for meat, dairy, and processed food are creating compliance-driven demand for cold chain infrastructure that did not previously exist. The cold chain infrastructure being built today will serve these markets for decades.",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"Cold chain logistics market in Southeast Asia is growing at 15%+ annually — driven by modern food retail expansion, increasing processed food consumption, and government food safety enforcement.",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"Pharmaceutical cold chain is growing faster than food cold chain — the expansion of government immunisation programmes and biologic medicines to rural and semi-urban markets is creating demand for last-mile cold chain infrastructure.",</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"Electric refrigerated vehicles are achieving cost parity with diesel refrigerated trucks in several markets — lower fuel cost and improving battery range are making electric cold chain vehicles commercially viable for urban food distribution.",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"Third-party cold chain outsourcing is growing rapidly — food manufacturers and pharmaceutical companies that previously operated captive cold chain are outsourcing to specialist operators to reduce fixed asset investment."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"Infrastructure investment is capital-intensive — cold storage facilities require 3–5x more capital per square metre than conventional warehousing, creating significant funding requirements.",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"Energy cost is the largest operating expense — refrigeration energy consumption accounts for 30–40% of cold chain operating cost, making energy access and cost a critical feasibility variable.",</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"Skilled technician availability for refrigeration equipment maintenance is limited in many markets — creating operational risk and dependency on manufacturer service contracts.",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"Power reliability is a critical risk — grid power interruptions in many emerging markets create cold chain breach risk that requires expensive backup power investment."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"Cold chain market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validate genuine shipper demand for temperature-controlled logistics in a new market including food manufacturer volumes and pharmaceutical requirements.",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"Infrastructure and regulatory </w:t>
      </w:r>
      <w:proofErr w:type="spellStart"/>
      <w:r>
        <w:rPr>
          <w:rFonts w:ascii="Courier New" w:eastAsia="Courier New" w:hAnsi="Courier New" w:cs="Courier New"/>
          <w:color w:val="1B2A4A"/>
          <w:sz w:val="16"/>
          <w:szCs w:val="16"/>
        </w:rPr>
        <w:t>assessment|You</w:t>
      </w:r>
      <w:proofErr w:type="spellEnd"/>
      <w:r>
        <w:rPr>
          <w:rFonts w:ascii="Courier New" w:eastAsia="Courier New" w:hAnsi="Courier New" w:cs="Courier New"/>
          <w:color w:val="1B2A4A"/>
          <w:sz w:val="16"/>
          <w:szCs w:val="16"/>
        </w:rPr>
        <w:t xml:space="preserve"> need to understand cold storage infrastructure availability, food safety regulations, and pharmaceutical distribution requirements in your target market.",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"Shipper acquisition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to identify and prioritise which food manufacturers, pharmaceutical companies, and retail chains are most likely to outsource cold chain logistics.",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"Financial model for cold chain </w:t>
      </w:r>
      <w:proofErr w:type="spellStart"/>
      <w:r>
        <w:rPr>
          <w:rFonts w:ascii="Courier New" w:eastAsia="Courier New" w:hAnsi="Courier New" w:cs="Courier New"/>
          <w:color w:val="1B2A4A"/>
          <w:sz w:val="16"/>
          <w:szCs w:val="16"/>
        </w:rPr>
        <w:t>investment|You</w:t>
      </w:r>
      <w:proofErr w:type="spellEnd"/>
      <w:r>
        <w:rPr>
          <w:rFonts w:ascii="Courier New" w:eastAsia="Courier New" w:hAnsi="Courier New" w:cs="Courier New"/>
          <w:color w:val="1B2A4A"/>
          <w:sz w:val="16"/>
          <w:szCs w:val="16"/>
        </w:rPr>
        <w:t xml:space="preserve"> need a financial model for cold chain infrastructure investment covering cold storage capex, refrigerated fleet costs, utilisation rates, and returns.",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cold chain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for a cold chain company or cold storage facility and need a pitch book grounded in shipper demand data.",</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"Cold chain technology </w:t>
      </w:r>
      <w:proofErr w:type="spellStart"/>
      <w:r>
        <w:rPr>
          <w:rFonts w:ascii="Courier New" w:eastAsia="Courier New" w:hAnsi="Courier New" w:cs="Courier New"/>
          <w:color w:val="1B2A4A"/>
          <w:sz w:val="16"/>
          <w:szCs w:val="16"/>
        </w:rPr>
        <w:t>GTM|You</w:t>
      </w:r>
      <w:proofErr w:type="spellEnd"/>
      <w:r>
        <w:rPr>
          <w:rFonts w:ascii="Courier New" w:eastAsia="Courier New" w:hAnsi="Courier New" w:cs="Courier New"/>
          <w:color w:val="1B2A4A"/>
          <w:sz w:val="16"/>
          <w:szCs w:val="16"/>
        </w:rPr>
        <w:t xml:space="preserve"> have cold chain monitoring, IoT temperature tracking, or visibility platform and need a go-to-market strategy covering operator acquisition."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"Validate shipper demand for cold chain logistics in a new market. Covers food manufacturer and pharma company interviews, infrastructure assessment, and a Go/Defer/Kill recommendation.",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cold chain investments. Covers shipper demand modelling, infrastructure capex, utilisation rates, revenue model, and bankable financial projections.",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cold chain operators. Regulatory pathway, shipper ICP definition, cold storage partner identification, and first-shipper contract acquisition.",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cold chain technology companies. Shipper and operator outreach, pilot programme development, and first-contract milestone tracking.",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cold chain ventures. Shipper-demand-validated market sizing, infrastructure economics, and investor identification.",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cold chain — from temperature monitoring and route optimisation to demand forecasting and compliance automation."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cold chain operators or also with cold chain technology companies?|Both. We work with logistics operators on market entry and feasibility, and with cold chain technology and IoT monitoring companies on GTM and fundraising.",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"What cold chain markets does GreyRadius cover?|Southeast Asia, South Asia, the Gulf, and Africa — markets where cold chain infrastructure is being built rapidly.",</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cold chain market entry engagement take?|Typically 6–10 weeks for shipper demand research, infrastructure assessment, and entry strategy.",</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food manufacturer customers for cold chain companies?|Yes. Shipper identification and initial commercial outreach are part of our GTM Execution-as-a-Service for logistics companies."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"keywords": "cold chain market entry, temperature logistics GTM, food logistics consulting, cold chain advisory, pharmaceutical cold chain strategy, cold storage consulting",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 Africa"</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"slug": "freight-cargo",</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"parent": "logistics-supply-chain",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"title": "Freight &amp; Cargo Consulting | Market Entry &amp; GTM | GreyRadius",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freight forwarding companies, cargo operators, and shipping businesses with market entry strategy, GTM execution, feasibility studies, and fundraising.",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"h1": "Freight and cargo consulting",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first shipment to full network — strategy for freight businesses entering new markets.",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"hero": "Freight and cargo logistics is one of the most globally interconnected and operationally complex sectors — with air cargo, ocean freight, cross-border trucking, and freight forwarding all being transformed by e-commerce growth, supply chain diversification, and digital platform adoption. Freight forwarding companies, ocean carriers, air cargo operators, and freight technology platforms are all evaluating new market entry opportunities as global trade flows shift and digital logistics platforms reshape the industry. GreyRadius helps freight businesses validate market demand, execute GTM plans, and raise capital.",</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"Supply chain diversification from China is creating new trade lane demand across Southeast Asia, South Asia, and the Gulf — Vietnam, India, Indonesia, and the Gulf are all seeing significant manufacturing investment that is creating new freight volume. The freight infrastructure being built to serve these new trade lanes will shape global logistics for decades.",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"Global air cargo market is growing at 4% annually — with e-commerce driving the fastest growth, particularly cross-border B2C parcels and time-sensitive healthcare and technology cargo.",</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"Digital freight platforms are capturing market share from traditional freight forwarding — </w:t>
      </w:r>
      <w:proofErr w:type="spellStart"/>
      <w:r>
        <w:rPr>
          <w:rFonts w:ascii="Courier New" w:eastAsia="Courier New" w:hAnsi="Courier New" w:cs="Courier New"/>
          <w:color w:val="1B2A4A"/>
          <w:sz w:val="16"/>
          <w:szCs w:val="16"/>
        </w:rPr>
        <w:t>Flexport</w:t>
      </w:r>
      <w:proofErr w:type="spellEnd"/>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Freightos</w:t>
      </w:r>
      <w:proofErr w:type="spellEnd"/>
      <w:r>
        <w:rPr>
          <w:rFonts w:ascii="Courier New" w:eastAsia="Courier New" w:hAnsi="Courier New" w:cs="Courier New"/>
          <w:color w:val="1B2A4A"/>
          <w:sz w:val="16"/>
          <w:szCs w:val="16"/>
        </w:rPr>
        <w:t>, and regional competitors are offering shipper-side price transparency and online booking that is shifting the procurement model.",</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"Cross-border e-commerce logistics is the fastest-growing freight segment in Southeast Asia — TikTok Shop, Shopee, and Lazada are generating massive cross-border parcel volumes that require specialised customs clearance and last-mile delivery infrastructure.",</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"Gulf trade logistics is growing — positioned between Europe, Africa, South Asia, and the Far East, the Gulf is investing in port infrastructure to capture </w:t>
      </w:r>
      <w:proofErr w:type="spellStart"/>
      <w:r>
        <w:rPr>
          <w:rFonts w:ascii="Courier New" w:eastAsia="Courier New" w:hAnsi="Courier New" w:cs="Courier New"/>
          <w:color w:val="1B2A4A"/>
          <w:sz w:val="16"/>
          <w:szCs w:val="16"/>
        </w:rPr>
        <w:t>transshipment</w:t>
      </w:r>
      <w:proofErr w:type="spellEnd"/>
      <w:r>
        <w:rPr>
          <w:rFonts w:ascii="Courier New" w:eastAsia="Courier New" w:hAnsi="Courier New" w:cs="Courier New"/>
          <w:color w:val="1B2A4A"/>
          <w:sz w:val="16"/>
          <w:szCs w:val="16"/>
        </w:rPr>
        <w:t xml:space="preserve"> volume and regional distribution hub status."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"Freight forwarding is a relationship-driven industry — shipper accounts are won through long-term pricing relationships, reliability reputation, and account manager relationships that take years to build.",</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"Digital platform disruption is compressing margins — online freight marketplaces are creating price transparency that reduces the gross profit margin traditional freight forwarders have relied 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"Customs clearance complexity varies dramatically across markets — each country has distinct import and export procedures, document requirements, and clearance timelines that require local expertise.",</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"Carrier capacity concentration is creating dependency risk — ocean freight capacity is concentrated among a small number of global carriers that can change pricing and capacity allocation significantly."</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"Freight market entry opportunity </w:t>
      </w:r>
      <w:proofErr w:type="spellStart"/>
      <w:r>
        <w:rPr>
          <w:rFonts w:ascii="Courier New" w:eastAsia="Courier New" w:hAnsi="Courier New" w:cs="Courier New"/>
          <w:color w:val="1B2A4A"/>
          <w:sz w:val="16"/>
          <w:szCs w:val="16"/>
        </w:rPr>
        <w:t>assessment|You</w:t>
      </w:r>
      <w:proofErr w:type="spellEnd"/>
      <w:r>
        <w:rPr>
          <w:rFonts w:ascii="Courier New" w:eastAsia="Courier New" w:hAnsi="Courier New" w:cs="Courier New"/>
          <w:color w:val="1B2A4A"/>
          <w:sz w:val="16"/>
          <w:szCs w:val="16"/>
        </w:rPr>
        <w:t xml:space="preserve"> need to understand trade lane volumes, shipper demand, competitive density, and the right entry approach before committing to a new freight market.",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"Shipper acquisition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to identify and prioritise which shippers — manufacturers, retailers, or e-commerce companies — are most likely to award freight contracts to new market entrants.",</w:t>
      </w:r>
    </w:p>
    <w:p w:rsidR="000B3D65"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"Digital freight platform </w:t>
      </w:r>
      <w:proofErr w:type="spellStart"/>
      <w:r>
        <w:rPr>
          <w:rFonts w:ascii="Courier New" w:eastAsia="Courier New" w:hAnsi="Courier New" w:cs="Courier New"/>
          <w:color w:val="1B2A4A"/>
          <w:sz w:val="16"/>
          <w:szCs w:val="16"/>
        </w:rPr>
        <w:t>GTM|You</w:t>
      </w:r>
      <w:proofErr w:type="spellEnd"/>
      <w:r>
        <w:rPr>
          <w:rFonts w:ascii="Courier New" w:eastAsia="Courier New" w:hAnsi="Courier New" w:cs="Courier New"/>
          <w:color w:val="1B2A4A"/>
          <w:sz w:val="16"/>
          <w:szCs w:val="16"/>
        </w:rPr>
        <w:t xml:space="preserve"> have a freight technology platform and need a go-to-market strategy covering shipper and carrier acquisition.",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freight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for a freight company or freight technology </w:t>
      </w:r>
      <w:proofErr w:type="spellStart"/>
      <w:r>
        <w:rPr>
          <w:rFonts w:ascii="Courier New" w:eastAsia="Courier New" w:hAnsi="Courier New" w:cs="Courier New"/>
          <w:color w:val="1B2A4A"/>
          <w:sz w:val="16"/>
          <w:szCs w:val="16"/>
        </w:rPr>
        <w:t>startup</w:t>
      </w:r>
      <w:proofErr w:type="spellEnd"/>
      <w:r>
        <w:rPr>
          <w:rFonts w:ascii="Courier New" w:eastAsia="Courier New" w:hAnsi="Courier New" w:cs="Courier New"/>
          <w:color w:val="1B2A4A"/>
          <w:sz w:val="16"/>
          <w:szCs w:val="16"/>
        </w:rPr>
        <w:t xml:space="preserve"> and need a pitch book grounded in trade flow data and market sizing.",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"Network and partnership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to identify carrier partners, co-loaders, and agent networks to build freight service capability in a new market.",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w:t>
      </w:r>
      <w:proofErr w:type="spellStart"/>
      <w:r>
        <w:rPr>
          <w:rFonts w:ascii="Courier New" w:eastAsia="Courier New" w:hAnsi="Courier New" w:cs="Courier New"/>
          <w:color w:val="1B2A4A"/>
          <w:sz w:val="16"/>
          <w:szCs w:val="16"/>
        </w:rPr>
        <w:t>intelligence|You</w:t>
      </w:r>
      <w:proofErr w:type="spellEnd"/>
      <w:r>
        <w:rPr>
          <w:rFonts w:ascii="Courier New" w:eastAsia="Courier New" w:hAnsi="Courier New" w:cs="Courier New"/>
          <w:color w:val="1B2A4A"/>
          <w:sz w:val="16"/>
          <w:szCs w:val="16"/>
        </w:rPr>
        <w:t xml:space="preserve"> need to understand how competing freight forwarders are positioned, priced, and winning shipper accounts in your target market."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"Validate shipper demand and market opportunity in a new freight market. Covers shipper interviews, trade lane analysis, competitive mapping, and a Go/Defer/Kill recommendation.",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freight investments. Covers trade lane volume modelling, revenue per tonne, operating cost, and bankable financial projections.",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freight companies. Regulatory pathway, carrier and agent partner identification, shipper ICP, and first-account acquisition.",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freight platforms. Shipper and carrier outreach, platform partner development, and first-transaction milestone tracking.",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freight ventures. Trade-flow-validated market sizing, competitive landscape, and investor identification.",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freight — from dynamic pricing and capacity optimisation to automated customs clearance and predictive shipment tracking."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freight forwarders or also with carriers and freight technology companies?|All three. We work with freight forwarders on market entry and GTM, with carriers on market entry and strategy, and with freight technology companies on GTM and fundraising.",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"What freight markets does GreyRadius cover?|Southeast Asia, South Asia, the Gulf, and Africa — markets where trade growth and supply chain diversification are creating new freight demand.",</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freight market entry engagement take?|Typically 6–10 weeks for shipper demand research, trade lane analysis, and market entry strategy.",</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carrier and agent partners for freight companies?|Yes. Partner identification and initial commercial conversations are part of our market entry execution service."</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"keywords": "freight market entry, cargo GTM strategy, freight forwarding consulting, shipping advisory, freight market strategy, cargo consulting",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 Africa"</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"slug": "satellite-connectivity",</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"parent": "manufacturing-industrials",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"title": "Satellite Connectivity Market Entry Strategy | GreyRadius",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satellite internet companies, LEO constellation operators, and satellite service providers with market entry strategy, GTM execution, and fundraising.",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"h1": "Satellite connectivity market entry strategy",</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orbit to last mile — strategy for satellite connectivity businesses entering new markets.",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"hero": "Low Earth Orbit satellite broadband is creating one of the most significant telecommunications market entry opportunities in decades — connecting the 3.7 billion people still without reliable internet access and providing connectivity redundancy for markets with inadequate terrestrial infrastructure. Satellite connectivity companies, enterprise satellite service providers, and satellite IoT platform operators are all evaluating new market entry opportunities as LEO constellations achieve global coverage. GreyRadius helps satellite connectivity businesses validate enterprise and government demand, navigate spectrum and landing rights requirements, execute GTM plans, and raise capital.",</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w:t>
      </w:r>
      <w:proofErr w:type="spellStart"/>
      <w:r>
        <w:rPr>
          <w:rFonts w:ascii="Courier New" w:eastAsia="Courier New" w:hAnsi="Courier New" w:cs="Courier New"/>
          <w:color w:val="1B2A4A"/>
          <w:sz w:val="16"/>
          <w:szCs w:val="16"/>
        </w:rPr>
        <w:t>Starlink</w:t>
      </w:r>
      <w:proofErr w:type="spellEnd"/>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OneWeb</w:t>
      </w:r>
      <w:proofErr w:type="spellEnd"/>
      <w:r>
        <w:rPr>
          <w:rFonts w:ascii="Courier New" w:eastAsia="Courier New" w:hAnsi="Courier New" w:cs="Courier New"/>
          <w:color w:val="1B2A4A"/>
          <w:sz w:val="16"/>
          <w:szCs w:val="16"/>
        </w:rPr>
        <w:t>, and emerging LEO constellations are achieving global coverage in 2024–2026 — creating the first genuine mass-market satellite broadband opportunity in history. Markets in Southeast Asia, South Asia, Africa, and the Gulf that have regulatory frameworks ready to approve service will capture the first wave of commercial deployments.",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"LEO satellite broadband capacity costs have fallen 95% in five years — making satellite internet economically competitive with terrestrial broadband in rural and remote areas for the first time.",</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"Enterprise satellite connectivity is growing faster than consumer services — oil and gas, mining, maritime, aviation, and government clients are paying premium prices for reliable satellite connectivity that terrestrial networks cannot provide.",</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"Satellite IoT is emerging as a significant market — asset tracking, environmental monitoring, and remote sensor data collection are creating demand for low-bandwidth satellite connectivity across industries.",</w:t>
      </w:r>
    </w:p>
    <w:p w:rsidR="000B3D65"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"Government emergency communications and national security requirements are driving satellite connectivity procurement — disaster response, border security, and military connectivity are creating significant government buyer demand."</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"Spectrum licensing and landing rights approval is complex and slow in many markets — ITU coordination, national spectrum authority approval, and frequency coordination with existing satellite operators can take 1–3 years.",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"Rural consumer ability to pay for satellite broadband is limited in many emerging markets — the hardware cost of satellite terminals and monthly subscription cost limits addressable market in low-income rural areas.",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"Terrestrial network expansion is threatening the addressable market in some areas — mobile network operators are expanding 4G and 5G coverage into rural areas faster than expected, potentially reducing the satellite broadband market.",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"Regulatory monopolies by state telecoms companies in some markets create market entry barriers — satellite service providers may be required to partner with or route traffic through state operators."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"Spectrum and landing rights </w:t>
      </w:r>
      <w:proofErr w:type="spellStart"/>
      <w:r>
        <w:rPr>
          <w:rFonts w:ascii="Courier New" w:eastAsia="Courier New" w:hAnsi="Courier New" w:cs="Courier New"/>
          <w:color w:val="1B2A4A"/>
          <w:sz w:val="16"/>
          <w:szCs w:val="16"/>
        </w:rPr>
        <w:t>pathway|You</w:t>
      </w:r>
      <w:proofErr w:type="spellEnd"/>
      <w:r>
        <w:rPr>
          <w:rFonts w:ascii="Courier New" w:eastAsia="Courier New" w:hAnsi="Courier New" w:cs="Courier New"/>
          <w:color w:val="1B2A4A"/>
          <w:sz w:val="16"/>
          <w:szCs w:val="16"/>
        </w:rPr>
        <w:t xml:space="preserve"> need to understand spectrum licensing requirements, landing rights approval processes, and regulatory timelines in your target market.",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"Enterprise and government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validate which enterprise segments and government agencies are actively procuring satellite connectivity and what their performance and price requirements are.",</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"GTM for satellite connectivity </w:t>
      </w:r>
      <w:proofErr w:type="spellStart"/>
      <w:r>
        <w:rPr>
          <w:rFonts w:ascii="Courier New" w:eastAsia="Courier New" w:hAnsi="Courier New" w:cs="Courier New"/>
          <w:color w:val="1B2A4A"/>
          <w:sz w:val="16"/>
          <w:szCs w:val="16"/>
        </w:rPr>
        <w:t>services|You</w:t>
      </w:r>
      <w:proofErr w:type="spellEnd"/>
      <w:r>
        <w:rPr>
          <w:rFonts w:ascii="Courier New" w:eastAsia="Courier New" w:hAnsi="Courier New" w:cs="Courier New"/>
          <w:color w:val="1B2A4A"/>
          <w:sz w:val="16"/>
          <w:szCs w:val="16"/>
        </w:rPr>
        <w:t xml:space="preserve"> have a satellite internet or satellite IoT service and need a go-to-market strategy covering enterprise and government buyer acquisition.",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satellite connectivity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and need a pitch book grounded in demand data and financial projections.",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"Distribution and reseller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to identify telecommunications resellers, system integrators, and government IT programmes as distribution channels.",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w:t>
      </w:r>
      <w:proofErr w:type="spellStart"/>
      <w:r>
        <w:rPr>
          <w:rFonts w:ascii="Courier New" w:eastAsia="Courier New" w:hAnsi="Courier New" w:cs="Courier New"/>
          <w:color w:val="1B2A4A"/>
          <w:sz w:val="16"/>
          <w:szCs w:val="16"/>
        </w:rPr>
        <w:t>landscape|You</w:t>
      </w:r>
      <w:proofErr w:type="spellEnd"/>
      <w:r>
        <w:rPr>
          <w:rFonts w:ascii="Courier New" w:eastAsia="Courier New" w:hAnsi="Courier New" w:cs="Courier New"/>
          <w:color w:val="1B2A4A"/>
          <w:sz w:val="16"/>
          <w:szCs w:val="16"/>
        </w:rPr>
        <w:t xml:space="preserve"> need to understand how </w:t>
      </w:r>
      <w:proofErr w:type="spellStart"/>
      <w:r>
        <w:rPr>
          <w:rFonts w:ascii="Courier New" w:eastAsia="Courier New" w:hAnsi="Courier New" w:cs="Courier New"/>
          <w:color w:val="1B2A4A"/>
          <w:sz w:val="16"/>
          <w:szCs w:val="16"/>
        </w:rPr>
        <w:t>Starlink</w:t>
      </w:r>
      <w:proofErr w:type="spellEnd"/>
      <w:r>
        <w:rPr>
          <w:rFonts w:ascii="Courier New" w:eastAsia="Courier New" w:hAnsi="Courier New" w:cs="Courier New"/>
          <w:color w:val="1B2A4A"/>
          <w:sz w:val="16"/>
          <w:szCs w:val="16"/>
        </w:rPr>
        <w:t xml:space="preserve"> and competing satellite service providers are positioned and winning contracts in your target market."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"Validate enterprise and government demand for satellite connectivity in a new market. Covers enterprise and government buyer interviews, spectrum pathway mapping, competitive analysis, and a Go/Defer/Kill recommendation.",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satellite service investments. Covers subscriber demand modelling, terminal economics, spectrum cost, and bankable financial projections.",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satellite connectivity companies. Spectrum pathway, government approval navigation, enterprise buyer ICP, and first-enterprise-contract acquisition.",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satellite connectivity providers. Enterprise and government outreach, reseller partner pipeline, and first-revenue milestone tracking.",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satellite connectivity ventures. Demand-validated market sizing, technology narrative, and investor identification.",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satellite operations — from automated network management and capacity optimisation to predictive maintenance and traffic analytics."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satellite broadband companies or also with satellite IoT providers?|Both. We work with broadband satellite companies on market entry and GTM, and with satellite IoT and asset tracking companies on market entry and fundraising.",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"What satellite connectivity markets does GreyRadius cover?|Southeast Asia, South Asia, the Gulf, and Africa — markets with significant unconnected populations and active government connectivity programmes.",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satellite market entry engagement take?|Typically 8–12 weeks given the complexity of spectrum licensing research and enterprise demand validation.",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support spectrum licensing applications?|We map the licensing pathway and identify the right regulatory contacts — formal spectrum applications are filed by the company with their regulatory counsel."</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"keywords": "satellite connectivity market entry, LEO satellite GTM, satellite internet consulting, satellite broadband advisory, satellite market entry, satellite connectivity strategy",</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 Africa"</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"slug": "</w:t>
      </w:r>
      <w:proofErr w:type="spellStart"/>
      <w:r>
        <w:rPr>
          <w:rFonts w:ascii="Courier New" w:eastAsia="Courier New" w:hAnsi="Courier New" w:cs="Courier New"/>
          <w:color w:val="1B2A4A"/>
          <w:sz w:val="16"/>
          <w:szCs w:val="16"/>
        </w:rPr>
        <w:t>wealthtech</w:t>
      </w:r>
      <w:proofErr w:type="spellEnd"/>
      <w:r>
        <w:rPr>
          <w:rFonts w:ascii="Courier New" w:eastAsia="Courier New" w:hAnsi="Courier New" w:cs="Courier New"/>
          <w:color w:val="1B2A4A"/>
          <w:sz w:val="16"/>
          <w:szCs w:val="16"/>
        </w:rPr>
        <w:t>-</w:t>
      </w:r>
      <w:proofErr w:type="spellStart"/>
      <w:r>
        <w:rPr>
          <w:rFonts w:ascii="Courier New" w:eastAsia="Courier New" w:hAnsi="Courier New" w:cs="Courier New"/>
          <w:color w:val="1B2A4A"/>
          <w:sz w:val="16"/>
          <w:szCs w:val="16"/>
        </w:rPr>
        <w:t>robo</w:t>
      </w:r>
      <w:proofErr w:type="spellEnd"/>
      <w:r>
        <w:rPr>
          <w:rFonts w:ascii="Courier New" w:eastAsia="Courier New" w:hAnsi="Courier New" w:cs="Courier New"/>
          <w:color w:val="1B2A4A"/>
          <w:sz w:val="16"/>
          <w:szCs w:val="16"/>
        </w:rPr>
        <w:t>-advisor",</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"parent": "</w:t>
      </w:r>
      <w:proofErr w:type="spellStart"/>
      <w:r>
        <w:rPr>
          <w:rFonts w:ascii="Courier New" w:eastAsia="Courier New" w:hAnsi="Courier New" w:cs="Courier New"/>
          <w:color w:val="1B2A4A"/>
          <w:sz w:val="16"/>
          <w:szCs w:val="16"/>
        </w:rPr>
        <w:t>wealthtech</w:t>
      </w:r>
      <w:proofErr w:type="spellEnd"/>
      <w:r>
        <w:rPr>
          <w:rFonts w:ascii="Courier New" w:eastAsia="Courier New" w:hAnsi="Courier New" w:cs="Courier New"/>
          <w:color w:val="1B2A4A"/>
          <w:sz w:val="16"/>
          <w:szCs w:val="16"/>
        </w:rPr>
        <w: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"title": "</w:t>
      </w:r>
      <w:proofErr w:type="spellStart"/>
      <w:r>
        <w:rPr>
          <w:rFonts w:ascii="Courier New" w:eastAsia="Courier New" w:hAnsi="Courier New" w:cs="Courier New"/>
          <w:color w:val="1B2A4A"/>
          <w:sz w:val="16"/>
          <w:szCs w:val="16"/>
        </w:rPr>
        <w:t>Wealthtech</w:t>
      </w:r>
      <w:proofErr w:type="spellEnd"/>
      <w:r>
        <w:rPr>
          <w:rFonts w:ascii="Courier New" w:eastAsia="Courier New" w:hAnsi="Courier New" w:cs="Courier New"/>
          <w:color w:val="1B2A4A"/>
          <w:sz w:val="16"/>
          <w:szCs w:val="16"/>
        </w:rPr>
        <w:t xml:space="preserve"> &amp; Robo-Advisor Market Entry Strategy | GreyRadius",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w:t>
      </w:r>
      <w:proofErr w:type="spellStart"/>
      <w:r>
        <w:rPr>
          <w:rFonts w:ascii="Courier New" w:eastAsia="Courier New" w:hAnsi="Courier New" w:cs="Courier New"/>
          <w:color w:val="1B2A4A"/>
          <w:sz w:val="16"/>
          <w:szCs w:val="16"/>
        </w:rPr>
        <w:t>wealthtech</w:t>
      </w:r>
      <w:proofErr w:type="spellEnd"/>
      <w:r>
        <w:rPr>
          <w:rFonts w:ascii="Courier New" w:eastAsia="Courier New" w:hAnsi="Courier New" w:cs="Courier New"/>
          <w:color w:val="1B2A4A"/>
          <w:sz w:val="16"/>
          <w:szCs w:val="16"/>
        </w:rPr>
        <w:t xml:space="preserve"> companies, </w:t>
      </w:r>
      <w:proofErr w:type="spellStart"/>
      <w:r>
        <w:rPr>
          <w:rFonts w:ascii="Courier New" w:eastAsia="Courier New" w:hAnsi="Courier New" w:cs="Courier New"/>
          <w:color w:val="1B2A4A"/>
          <w:sz w:val="16"/>
          <w:szCs w:val="16"/>
        </w:rPr>
        <w:t>robo</w:t>
      </w:r>
      <w:proofErr w:type="spellEnd"/>
      <w:r>
        <w:rPr>
          <w:rFonts w:ascii="Courier New" w:eastAsia="Courier New" w:hAnsi="Courier New" w:cs="Courier New"/>
          <w:color w:val="1B2A4A"/>
          <w:sz w:val="16"/>
          <w:szCs w:val="16"/>
        </w:rPr>
        <w:t>-advisor platforms, and digital wealth management providers with market entry strategy, GTM execution, and fundraising.",</w:t>
      </w:r>
    </w:p>
    <w:p w:rsidR="000B3D65"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"h1": "</w:t>
      </w:r>
      <w:proofErr w:type="spellStart"/>
      <w:r>
        <w:rPr>
          <w:rFonts w:ascii="Courier New" w:eastAsia="Courier New" w:hAnsi="Courier New" w:cs="Courier New"/>
          <w:color w:val="1B2A4A"/>
          <w:sz w:val="16"/>
          <w:szCs w:val="16"/>
        </w:rPr>
        <w:t>Wealthtech</w:t>
      </w:r>
      <w:proofErr w:type="spellEnd"/>
      <w:r>
        <w:rPr>
          <w:rFonts w:ascii="Courier New" w:eastAsia="Courier New" w:hAnsi="Courier New" w:cs="Courier New"/>
          <w:color w:val="1B2A4A"/>
          <w:sz w:val="16"/>
          <w:szCs w:val="16"/>
        </w:rPr>
        <w:t xml:space="preserve"> and </w:t>
      </w:r>
      <w:proofErr w:type="spellStart"/>
      <w:r>
        <w:rPr>
          <w:rFonts w:ascii="Courier New" w:eastAsia="Courier New" w:hAnsi="Courier New" w:cs="Courier New"/>
          <w:color w:val="1B2A4A"/>
          <w:sz w:val="16"/>
          <w:szCs w:val="16"/>
        </w:rPr>
        <w:t>robo</w:t>
      </w:r>
      <w:proofErr w:type="spellEnd"/>
      <w:r>
        <w:rPr>
          <w:rFonts w:ascii="Courier New" w:eastAsia="Courier New" w:hAnsi="Courier New" w:cs="Courier New"/>
          <w:color w:val="1B2A4A"/>
          <w:sz w:val="16"/>
          <w:szCs w:val="16"/>
        </w:rPr>
        <w:t>-advisor market entry strategy",</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algorithm to managed portfolio — strategy for digital wealth companies entering new markets.",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"hero": "</w:t>
      </w:r>
      <w:proofErr w:type="spellStart"/>
      <w:r>
        <w:rPr>
          <w:rFonts w:ascii="Courier New" w:eastAsia="Courier New" w:hAnsi="Courier New" w:cs="Courier New"/>
          <w:color w:val="1B2A4A"/>
          <w:sz w:val="16"/>
          <w:szCs w:val="16"/>
        </w:rPr>
        <w:t>Wealthtech</w:t>
      </w:r>
      <w:proofErr w:type="spellEnd"/>
      <w:r>
        <w:rPr>
          <w:rFonts w:ascii="Courier New" w:eastAsia="Courier New" w:hAnsi="Courier New" w:cs="Courier New"/>
          <w:color w:val="1B2A4A"/>
          <w:sz w:val="16"/>
          <w:szCs w:val="16"/>
        </w:rPr>
        <w:t xml:space="preserve"> and digital wealth management is democratising investment access across emerging markets — with </w:t>
      </w:r>
      <w:proofErr w:type="spellStart"/>
      <w:r>
        <w:rPr>
          <w:rFonts w:ascii="Courier New" w:eastAsia="Courier New" w:hAnsi="Courier New" w:cs="Courier New"/>
          <w:color w:val="1B2A4A"/>
          <w:sz w:val="16"/>
          <w:szCs w:val="16"/>
        </w:rPr>
        <w:t>robo</w:t>
      </w:r>
      <w:proofErr w:type="spellEnd"/>
      <w:r>
        <w:rPr>
          <w:rFonts w:ascii="Courier New" w:eastAsia="Courier New" w:hAnsi="Courier New" w:cs="Courier New"/>
          <w:color w:val="1B2A4A"/>
          <w:sz w:val="16"/>
          <w:szCs w:val="16"/>
        </w:rPr>
        <w:t xml:space="preserve">-advisors, digital brokerage platforms, fractional investing apps, and AI-powered financial planning tools all creating new market entry opportunities. </w:t>
      </w:r>
      <w:proofErr w:type="spellStart"/>
      <w:r>
        <w:rPr>
          <w:rFonts w:ascii="Courier New" w:eastAsia="Courier New" w:hAnsi="Courier New" w:cs="Courier New"/>
          <w:color w:val="1B2A4A"/>
          <w:sz w:val="16"/>
          <w:szCs w:val="16"/>
        </w:rPr>
        <w:t>Wealthtech</w:t>
      </w:r>
      <w:proofErr w:type="spellEnd"/>
      <w:r>
        <w:rPr>
          <w:rFonts w:ascii="Courier New" w:eastAsia="Courier New" w:hAnsi="Courier New" w:cs="Courier New"/>
          <w:color w:val="1B2A4A"/>
          <w:sz w:val="16"/>
          <w:szCs w:val="16"/>
        </w:rPr>
        <w:t xml:space="preserve"> companies are expanding into Southeast Asia, South Asia, and the Gulf as rising middle-class incomes create first-time investor populations that traditional wealth managers cannot serve economically. GreyRadius helps </w:t>
      </w:r>
      <w:proofErr w:type="spellStart"/>
      <w:r>
        <w:rPr>
          <w:rFonts w:ascii="Courier New" w:eastAsia="Courier New" w:hAnsi="Courier New" w:cs="Courier New"/>
          <w:color w:val="1B2A4A"/>
          <w:sz w:val="16"/>
          <w:szCs w:val="16"/>
        </w:rPr>
        <w:t>wealthtech</w:t>
      </w:r>
      <w:proofErr w:type="spellEnd"/>
      <w:r>
        <w:rPr>
          <w:rFonts w:ascii="Courier New" w:eastAsia="Courier New" w:hAnsi="Courier New" w:cs="Courier New"/>
          <w:color w:val="1B2A4A"/>
          <w:sz w:val="16"/>
          <w:szCs w:val="16"/>
        </w:rPr>
        <w:t xml:space="preserve"> businesses validate investor demand, navigate regulatory licensing, execute GTM plans, and raise capital.",</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xml:space="preserve">": "The Gulf's wealth management market is entering a digital transformation phase — high-net-worth and mass-affluent consumers in Saudi Arabia and UAE are increasingly willing to use digital wealth platforms. India's mutual fund and equity market digital distribution is growing at 30%+ annually. Southeast Asia's </w:t>
      </w:r>
      <w:proofErr w:type="spellStart"/>
      <w:r>
        <w:rPr>
          <w:rFonts w:ascii="Courier New" w:eastAsia="Courier New" w:hAnsi="Courier New" w:cs="Courier New"/>
          <w:color w:val="1B2A4A"/>
          <w:sz w:val="16"/>
          <w:szCs w:val="16"/>
        </w:rPr>
        <w:t>robo</w:t>
      </w:r>
      <w:proofErr w:type="spellEnd"/>
      <w:r>
        <w:rPr>
          <w:rFonts w:ascii="Courier New" w:eastAsia="Courier New" w:hAnsi="Courier New" w:cs="Courier New"/>
          <w:color w:val="1B2A4A"/>
          <w:sz w:val="16"/>
          <w:szCs w:val="16"/>
        </w:rPr>
        <w:t>-advisor market is in its formative years with significant first-mover opportunity.",</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"Digital wealth management assets under management in Asia Pacific are projected to reach $3T by 2030 — with </w:t>
      </w:r>
      <w:proofErr w:type="spellStart"/>
      <w:r>
        <w:rPr>
          <w:rFonts w:ascii="Courier New" w:eastAsia="Courier New" w:hAnsi="Courier New" w:cs="Courier New"/>
          <w:color w:val="1B2A4A"/>
          <w:sz w:val="16"/>
          <w:szCs w:val="16"/>
        </w:rPr>
        <w:t>robo</w:t>
      </w:r>
      <w:proofErr w:type="spellEnd"/>
      <w:r>
        <w:rPr>
          <w:rFonts w:ascii="Courier New" w:eastAsia="Courier New" w:hAnsi="Courier New" w:cs="Courier New"/>
          <w:color w:val="1B2A4A"/>
          <w:sz w:val="16"/>
          <w:szCs w:val="16"/>
        </w:rPr>
        <w:t>-advisors, digital brokerages, and hybrid advice platforms all contributing to growth.",</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"Islamic </w:t>
      </w:r>
      <w:proofErr w:type="spellStart"/>
      <w:r>
        <w:rPr>
          <w:rFonts w:ascii="Courier New" w:eastAsia="Courier New" w:hAnsi="Courier New" w:cs="Courier New"/>
          <w:color w:val="1B2A4A"/>
          <w:sz w:val="16"/>
          <w:szCs w:val="16"/>
        </w:rPr>
        <w:t>wealthtech</w:t>
      </w:r>
      <w:proofErr w:type="spellEnd"/>
      <w:r>
        <w:rPr>
          <w:rFonts w:ascii="Courier New" w:eastAsia="Courier New" w:hAnsi="Courier New" w:cs="Courier New"/>
          <w:color w:val="1B2A4A"/>
          <w:sz w:val="16"/>
          <w:szCs w:val="16"/>
        </w:rPr>
        <w:t xml:space="preserve"> is growing at 25%+ annually — Shariah-compliant </w:t>
      </w:r>
      <w:proofErr w:type="spellStart"/>
      <w:r>
        <w:rPr>
          <w:rFonts w:ascii="Courier New" w:eastAsia="Courier New" w:hAnsi="Courier New" w:cs="Courier New"/>
          <w:color w:val="1B2A4A"/>
          <w:sz w:val="16"/>
          <w:szCs w:val="16"/>
        </w:rPr>
        <w:t>robo</w:t>
      </w:r>
      <w:proofErr w:type="spellEnd"/>
      <w:r>
        <w:rPr>
          <w:rFonts w:ascii="Courier New" w:eastAsia="Courier New" w:hAnsi="Courier New" w:cs="Courier New"/>
          <w:color w:val="1B2A4A"/>
          <w:sz w:val="16"/>
          <w:szCs w:val="16"/>
        </w:rPr>
        <w:t>-advisors, Islamic equity platforms, and halal ETFs are seeing strong demand from Muslim investors seeking digital access to Shariah-compliant investments.",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"Fractional investing is opening equity markets to smaller investors — platforms offering fractional shares in global stocks are achieving rapid adoption among younger investors in Southeast Asia and South Asia.",</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"Embedded wealth management is growing — platforms integrating investment products into digital banking apps, e-wallets, and insurance apps are achieving customer acquisition costs 5–10x lower than standalone wealth apps."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"Capital markets licensing requirements are complex — investment advisor licences, fund management permits, and securities dealing licences have different requirements and capital thresholds in each market.",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"Customer financial literacy is limited in first-time investor segments — significant customer education investment is required before conversion, increasing customer acquisition cost.",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"Trust in digital wealth platforms is lower than in established financial institutions — consumer reluctance to commit significant savings to new digital platforms requires sustained brand building.",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"Fee compression from competition is reducing revenue per customer — competitive pricing from established banks launching digital wealth products and new fintech entrants is compressing advisory fee rates."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"Investor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validate that consumers in your target market are willing to invest through a digital wealth platform and what investment products and fee structures they will accept.",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"Regulatory licensing </w:t>
      </w:r>
      <w:proofErr w:type="spellStart"/>
      <w:r>
        <w:rPr>
          <w:rFonts w:ascii="Courier New" w:eastAsia="Courier New" w:hAnsi="Courier New" w:cs="Courier New"/>
          <w:color w:val="1B2A4A"/>
          <w:sz w:val="16"/>
          <w:szCs w:val="16"/>
        </w:rPr>
        <w:t>pathway|You</w:t>
      </w:r>
      <w:proofErr w:type="spellEnd"/>
      <w:r>
        <w:rPr>
          <w:rFonts w:ascii="Courier New" w:eastAsia="Courier New" w:hAnsi="Courier New" w:cs="Courier New"/>
          <w:color w:val="1B2A4A"/>
          <w:sz w:val="16"/>
          <w:szCs w:val="16"/>
        </w:rPr>
        <w:t xml:space="preserve"> need to understand investment advisor, fund management, and securities dealing licence requirements in your target market.",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"GTM for a </w:t>
      </w:r>
      <w:proofErr w:type="spellStart"/>
      <w:r>
        <w:rPr>
          <w:rFonts w:ascii="Courier New" w:eastAsia="Courier New" w:hAnsi="Courier New" w:cs="Courier New"/>
          <w:color w:val="1B2A4A"/>
          <w:sz w:val="16"/>
          <w:szCs w:val="16"/>
        </w:rPr>
        <w:t>wealthtech</w:t>
      </w:r>
      <w:proofErr w:type="spellEnd"/>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platform|You</w:t>
      </w:r>
      <w:proofErr w:type="spellEnd"/>
      <w:r>
        <w:rPr>
          <w:rFonts w:ascii="Courier New" w:eastAsia="Courier New" w:hAnsi="Courier New" w:cs="Courier New"/>
          <w:color w:val="1B2A4A"/>
          <w:sz w:val="16"/>
          <w:szCs w:val="16"/>
        </w:rPr>
        <w:t xml:space="preserve"> have a </w:t>
      </w:r>
      <w:proofErr w:type="spellStart"/>
      <w:r>
        <w:rPr>
          <w:rFonts w:ascii="Courier New" w:eastAsia="Courier New" w:hAnsi="Courier New" w:cs="Courier New"/>
          <w:color w:val="1B2A4A"/>
          <w:sz w:val="16"/>
          <w:szCs w:val="16"/>
        </w:rPr>
        <w:t>robo</w:t>
      </w:r>
      <w:proofErr w:type="spellEnd"/>
      <w:r>
        <w:rPr>
          <w:rFonts w:ascii="Courier New" w:eastAsia="Courier New" w:hAnsi="Courier New" w:cs="Courier New"/>
          <w:color w:val="1B2A4A"/>
          <w:sz w:val="16"/>
          <w:szCs w:val="16"/>
        </w:rPr>
        <w:t>-advisor, digital brokerage, or wealth management app and need a go-to-market strategy covering investor acquisition.",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w:t>
      </w:r>
      <w:proofErr w:type="spellStart"/>
      <w:r>
        <w:rPr>
          <w:rFonts w:ascii="Courier New" w:eastAsia="Courier New" w:hAnsi="Courier New" w:cs="Courier New"/>
          <w:color w:val="1B2A4A"/>
          <w:sz w:val="16"/>
          <w:szCs w:val="16"/>
        </w:rPr>
        <w:t>wealthtech</w:t>
      </w:r>
      <w:proofErr w:type="spellEnd"/>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and need a pitch book grounded in investor demand data, AUM projections, and unit economics.",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"Islamic wealth management market </w:t>
      </w:r>
      <w:proofErr w:type="spellStart"/>
      <w:r>
        <w:rPr>
          <w:rFonts w:ascii="Courier New" w:eastAsia="Courier New" w:hAnsi="Courier New" w:cs="Courier New"/>
          <w:color w:val="1B2A4A"/>
          <w:sz w:val="16"/>
          <w:szCs w:val="16"/>
        </w:rPr>
        <w:t>entry|You</w:t>
      </w:r>
      <w:proofErr w:type="spellEnd"/>
      <w:r>
        <w:rPr>
          <w:rFonts w:ascii="Courier New" w:eastAsia="Courier New" w:hAnsi="Courier New" w:cs="Courier New"/>
          <w:color w:val="1B2A4A"/>
          <w:sz w:val="16"/>
          <w:szCs w:val="16"/>
        </w:rPr>
        <w:t xml:space="preserve"> are evaluating the Shariah-compliant investment market and need regulatory mapping, investor demand research, and product structuring guidance.",</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w:t>
      </w:r>
      <w:proofErr w:type="spellStart"/>
      <w:r>
        <w:rPr>
          <w:rFonts w:ascii="Courier New" w:eastAsia="Courier New" w:hAnsi="Courier New" w:cs="Courier New"/>
          <w:color w:val="1B2A4A"/>
          <w:sz w:val="16"/>
          <w:szCs w:val="16"/>
        </w:rPr>
        <w:t>landscape|You</w:t>
      </w:r>
      <w:proofErr w:type="spellEnd"/>
      <w:r>
        <w:rPr>
          <w:rFonts w:ascii="Courier New" w:eastAsia="Courier New" w:hAnsi="Courier New" w:cs="Courier New"/>
          <w:color w:val="1B2A4A"/>
          <w:sz w:val="16"/>
          <w:szCs w:val="16"/>
        </w:rPr>
        <w:t xml:space="preserve"> need to understand how competing </w:t>
      </w:r>
      <w:proofErr w:type="spellStart"/>
      <w:r>
        <w:rPr>
          <w:rFonts w:ascii="Courier New" w:eastAsia="Courier New" w:hAnsi="Courier New" w:cs="Courier New"/>
          <w:color w:val="1B2A4A"/>
          <w:sz w:val="16"/>
          <w:szCs w:val="16"/>
        </w:rPr>
        <w:t>wealthtech</w:t>
      </w:r>
      <w:proofErr w:type="spellEnd"/>
      <w:r>
        <w:rPr>
          <w:rFonts w:ascii="Courier New" w:eastAsia="Courier New" w:hAnsi="Courier New" w:cs="Courier New"/>
          <w:color w:val="1B2A4A"/>
          <w:sz w:val="16"/>
          <w:szCs w:val="16"/>
        </w:rPr>
        <w:t xml:space="preserve"> platforms are positioned and acquiring investors in your target market."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"Validate investor demand for digital wealth management in a new market. Covers investor surveys, regulatory licensing mapping, competitive landscape, and a Go/Defer/Kill recommendation.",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w:t>
      </w:r>
      <w:proofErr w:type="spellStart"/>
      <w:r>
        <w:rPr>
          <w:rFonts w:ascii="Courier New" w:eastAsia="Courier New" w:hAnsi="Courier New" w:cs="Courier New"/>
          <w:color w:val="1B2A4A"/>
          <w:sz w:val="16"/>
          <w:szCs w:val="16"/>
        </w:rPr>
        <w:t>wealthtech</w:t>
      </w:r>
      <w:proofErr w:type="spellEnd"/>
      <w:r>
        <w:rPr>
          <w:rFonts w:ascii="Courier New" w:eastAsia="Courier New" w:hAnsi="Courier New" w:cs="Courier New"/>
          <w:color w:val="1B2A4A"/>
          <w:sz w:val="16"/>
          <w:szCs w:val="16"/>
        </w:rPr>
        <w:t xml:space="preserve"> platform launches. Covers AUM modelling, revenue per client, regulatory cost, and investor-ready financial projections.",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w:t>
      </w:r>
      <w:proofErr w:type="spellStart"/>
      <w:r>
        <w:rPr>
          <w:rFonts w:ascii="Courier New" w:eastAsia="Courier New" w:hAnsi="Courier New" w:cs="Courier New"/>
          <w:color w:val="1B2A4A"/>
          <w:sz w:val="16"/>
          <w:szCs w:val="16"/>
        </w:rPr>
        <w:t>wealthtech</w:t>
      </w:r>
      <w:proofErr w:type="spellEnd"/>
      <w:r>
        <w:rPr>
          <w:rFonts w:ascii="Courier New" w:eastAsia="Courier New" w:hAnsi="Courier New" w:cs="Courier New"/>
          <w:color w:val="1B2A4A"/>
          <w:sz w:val="16"/>
          <w:szCs w:val="16"/>
        </w:rPr>
        <w:t xml:space="preserve"> companies. Regulatory licence pathway, investor ICP, distribution partner identification, and first-AUM milestone.",</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w:t>
      </w:r>
      <w:proofErr w:type="spellStart"/>
      <w:r>
        <w:rPr>
          <w:rFonts w:ascii="Courier New" w:eastAsia="Courier New" w:hAnsi="Courier New" w:cs="Courier New"/>
          <w:color w:val="1B2A4A"/>
          <w:sz w:val="16"/>
          <w:szCs w:val="16"/>
        </w:rPr>
        <w:t>wealthtech</w:t>
      </w:r>
      <w:proofErr w:type="spellEnd"/>
      <w:r>
        <w:rPr>
          <w:rFonts w:ascii="Courier New" w:eastAsia="Courier New" w:hAnsi="Courier New" w:cs="Courier New"/>
          <w:color w:val="1B2A4A"/>
          <w:sz w:val="16"/>
          <w:szCs w:val="16"/>
        </w:rPr>
        <w:t xml:space="preserve"> platforms. Investor acquisition execution, embedded distribution partner pipeline, and first-AUM milestone tracking.",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w:t>
      </w:r>
      <w:proofErr w:type="spellStart"/>
      <w:r>
        <w:rPr>
          <w:rFonts w:ascii="Courier New" w:eastAsia="Courier New" w:hAnsi="Courier New" w:cs="Courier New"/>
          <w:color w:val="1B2A4A"/>
          <w:sz w:val="16"/>
          <w:szCs w:val="16"/>
        </w:rPr>
        <w:t>wealthtech</w:t>
      </w:r>
      <w:proofErr w:type="spellEnd"/>
      <w:r>
        <w:rPr>
          <w:rFonts w:ascii="Courier New" w:eastAsia="Courier New" w:hAnsi="Courier New" w:cs="Courier New"/>
          <w:color w:val="1B2A4A"/>
          <w:sz w:val="16"/>
          <w:szCs w:val="16"/>
        </w:rPr>
        <w:t xml:space="preserve"> ventures. Investor-demand-validated AUM projections, unit economics, and investor identification.",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w:t>
      </w:r>
      <w:proofErr w:type="spellStart"/>
      <w:r>
        <w:rPr>
          <w:rFonts w:ascii="Courier New" w:eastAsia="Courier New" w:hAnsi="Courier New" w:cs="Courier New"/>
          <w:color w:val="1B2A4A"/>
          <w:sz w:val="16"/>
          <w:szCs w:val="16"/>
        </w:rPr>
        <w:t>wealthtech</w:t>
      </w:r>
      <w:proofErr w:type="spellEnd"/>
      <w:r>
        <w:rPr>
          <w:rFonts w:ascii="Courier New" w:eastAsia="Courier New" w:hAnsi="Courier New" w:cs="Courier New"/>
          <w:color w:val="1B2A4A"/>
          <w:sz w:val="16"/>
          <w:szCs w:val="16"/>
        </w:rPr>
        <w:t xml:space="preserve"> — from AI-powered portfolio optimisation and risk assessment to personalised financial planning and automated rebalancing."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"Does GreyRadius work with </w:t>
      </w:r>
      <w:proofErr w:type="spellStart"/>
      <w:r>
        <w:rPr>
          <w:rFonts w:ascii="Courier New" w:eastAsia="Courier New" w:hAnsi="Courier New" w:cs="Courier New"/>
          <w:color w:val="1B2A4A"/>
          <w:sz w:val="16"/>
          <w:szCs w:val="16"/>
        </w:rPr>
        <w:t>robo</w:t>
      </w:r>
      <w:proofErr w:type="spellEnd"/>
      <w:r>
        <w:rPr>
          <w:rFonts w:ascii="Courier New" w:eastAsia="Courier New" w:hAnsi="Courier New" w:cs="Courier New"/>
          <w:color w:val="1B2A4A"/>
          <w:sz w:val="16"/>
          <w:szCs w:val="16"/>
        </w:rPr>
        <w:t xml:space="preserve">-advisors or also with digital brokerages and wealth management platforms?|All three. We work with </w:t>
      </w:r>
      <w:proofErr w:type="spellStart"/>
      <w:r>
        <w:rPr>
          <w:rFonts w:ascii="Courier New" w:eastAsia="Courier New" w:hAnsi="Courier New" w:cs="Courier New"/>
          <w:color w:val="1B2A4A"/>
          <w:sz w:val="16"/>
          <w:szCs w:val="16"/>
        </w:rPr>
        <w:t>robo</w:t>
      </w:r>
      <w:proofErr w:type="spellEnd"/>
      <w:r>
        <w:rPr>
          <w:rFonts w:ascii="Courier New" w:eastAsia="Courier New" w:hAnsi="Courier New" w:cs="Courier New"/>
          <w:color w:val="1B2A4A"/>
          <w:sz w:val="16"/>
          <w:szCs w:val="16"/>
        </w:rPr>
        <w:t>-advisors, digital brokerages, and full-service digital wealth platforms on market entry, GTM, and fundraising.",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"What </w:t>
      </w:r>
      <w:proofErr w:type="spellStart"/>
      <w:r>
        <w:rPr>
          <w:rFonts w:ascii="Courier New" w:eastAsia="Courier New" w:hAnsi="Courier New" w:cs="Courier New"/>
          <w:color w:val="1B2A4A"/>
          <w:sz w:val="16"/>
          <w:szCs w:val="16"/>
        </w:rPr>
        <w:t>wealthtech</w:t>
      </w:r>
      <w:proofErr w:type="spellEnd"/>
      <w:r>
        <w:rPr>
          <w:rFonts w:ascii="Courier New" w:eastAsia="Courier New" w:hAnsi="Courier New" w:cs="Courier New"/>
          <w:color w:val="1B2A4A"/>
          <w:sz w:val="16"/>
          <w:szCs w:val="16"/>
        </w:rPr>
        <w:t xml:space="preserve"> markets does GreyRadius cover?|Gulf, Southeast Asia, and South Asia — markets with growing mass-affluent populations and active digital wealth platform investment.",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w:t>
      </w:r>
      <w:proofErr w:type="spellStart"/>
      <w:r>
        <w:rPr>
          <w:rFonts w:ascii="Courier New" w:eastAsia="Courier New" w:hAnsi="Courier New" w:cs="Courier New"/>
          <w:color w:val="1B2A4A"/>
          <w:sz w:val="16"/>
          <w:szCs w:val="16"/>
        </w:rPr>
        <w:t>wealthtech</w:t>
      </w:r>
      <w:proofErr w:type="spellEnd"/>
      <w:r>
        <w:rPr>
          <w:rFonts w:ascii="Courier New" w:eastAsia="Courier New" w:hAnsi="Courier New" w:cs="Courier New"/>
          <w:color w:val="1B2A4A"/>
          <w:sz w:val="16"/>
          <w:szCs w:val="16"/>
        </w:rPr>
        <w:t xml:space="preserve"> market entry engagement take?|Typically 6–10 weeks for investor demand research, regulatory licensing mapping, and market entry strategy.",</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support Islamic wealth management market entry?|Yes. We have specific experience in Islamic investment market entry across the Gulf and Southeast Asia."</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"keywords": "</w:t>
      </w:r>
      <w:proofErr w:type="spellStart"/>
      <w:r>
        <w:rPr>
          <w:rFonts w:ascii="Courier New" w:eastAsia="Courier New" w:hAnsi="Courier New" w:cs="Courier New"/>
          <w:color w:val="1B2A4A"/>
          <w:sz w:val="16"/>
          <w:szCs w:val="16"/>
        </w:rPr>
        <w:t>wealthtech</w:t>
      </w:r>
      <w:proofErr w:type="spellEnd"/>
      <w:r>
        <w:rPr>
          <w:rFonts w:ascii="Courier New" w:eastAsia="Courier New" w:hAnsi="Courier New" w:cs="Courier New"/>
          <w:color w:val="1B2A4A"/>
          <w:sz w:val="16"/>
          <w:szCs w:val="16"/>
        </w:rPr>
        <w:t xml:space="preserve"> market entry, </w:t>
      </w:r>
      <w:proofErr w:type="spellStart"/>
      <w:r>
        <w:rPr>
          <w:rFonts w:ascii="Courier New" w:eastAsia="Courier New" w:hAnsi="Courier New" w:cs="Courier New"/>
          <w:color w:val="1B2A4A"/>
          <w:sz w:val="16"/>
          <w:szCs w:val="16"/>
        </w:rPr>
        <w:t>robo</w:t>
      </w:r>
      <w:proofErr w:type="spellEnd"/>
      <w:r>
        <w:rPr>
          <w:rFonts w:ascii="Courier New" w:eastAsia="Courier New" w:hAnsi="Courier New" w:cs="Courier New"/>
          <w:color w:val="1B2A4A"/>
          <w:sz w:val="16"/>
          <w:szCs w:val="16"/>
        </w:rPr>
        <w:t xml:space="preserve"> advisor GTM strategy, digital wealth consulting, </w:t>
      </w:r>
      <w:proofErr w:type="spellStart"/>
      <w:r>
        <w:rPr>
          <w:rFonts w:ascii="Courier New" w:eastAsia="Courier New" w:hAnsi="Courier New" w:cs="Courier New"/>
          <w:color w:val="1B2A4A"/>
          <w:sz w:val="16"/>
          <w:szCs w:val="16"/>
        </w:rPr>
        <w:t>wealthtech</w:t>
      </w:r>
      <w:proofErr w:type="spellEnd"/>
      <w:r>
        <w:rPr>
          <w:rFonts w:ascii="Courier New" w:eastAsia="Courier New" w:hAnsi="Courier New" w:cs="Courier New"/>
          <w:color w:val="1B2A4A"/>
          <w:sz w:val="16"/>
          <w:szCs w:val="16"/>
        </w:rPr>
        <w:t xml:space="preserve"> advisory, wealth management market entry, digital investment consulting",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Southeast Asia, South Asia"</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"slug": "open-banking",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"parent": "fintech-payments",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"title": "Open Banking Market Entry Strategy | GreyRadius Consulting",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open banking companies, API banking platforms, and financial data aggregators with market entry strategy, GTM execution, and fundraising.",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"h1": "Open banking market entry strategy",</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API to financial ecosystem — strategy for open banking businesses entering new markets.",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"hero": "Open banking is creating a fundamental shift in financial services infrastructure — enabling fintech companies, retailers, and technology platforms to access banking data and initiate payments with customer consent, bypassing traditional banking intermediaries. Open banking platform developers, account aggregators, payment initiation service providers, and financial data analytics companies are all evaluating new market entry opportunities as regulatory frameworks mature across Southeast Asia, South Asia, and the Gulf. GreyRadius helps open banking businesses validate enterprise and consumer demand, navigate regulatory requirements, and raise capital.",</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"Open banking regulation is expanding globally — India's Account Aggregator framework, Singapore's API Exchange, Thailand's open banking guidelines, and Gulf central bank API frameworks are all creating regulated open banking infrastructure. The companies that build products and distribution on these frameworks in 2024–2027 will define the open banking ecosystem in these markets.",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"Open banking transaction volume in Asia Pacific is projected to reach $100B by 2027 — growing at 50%+ annually as account aggregation, payment initiation, and financial data analytics achieve mainstream adoption.",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"Account aggregation is the primary open banking use case in Southeast Asia and South Asia — personal financial management apps, lending underwriting platforms, and insurance premium calculation tools are all using aggregated bank data.",</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"B2B open banking is growing faster than B2C — corporate treasury management, accounts payable automation, and supply chain financing platforms are using open banking APIs to reduce payment friction and improve working capital management.",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"India's Account Aggregator framework is the world's most advanced open banking system — with 100M+ consented accounts and a rapidly expanding ecosystem of licensed account aggregators and financial information users."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"Bank API quality and reliability is inconsistent in many markets — banks are implementing open banking APIs at different speeds and quality levels, creating technical fragility for platforms dependent on bank data.",</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"Consumer consent and data privacy concerns are creating adoption barriers — consumers are cautious about sharing banking data with third parties, requiring significant trust-building investment.",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"Regulatory frameworks are still evolving in most markets — licensing requirements for financial information users and payment initiation services are being defined, creating compliance uncertainty.",</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"Monetisation models are still being established — the revenue model for open banking platforms varies significantly across markets and is not yet standardised."</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"Open banking market opportunity </w:t>
      </w:r>
      <w:proofErr w:type="spellStart"/>
      <w:r>
        <w:rPr>
          <w:rFonts w:ascii="Courier New" w:eastAsia="Courier New" w:hAnsi="Courier New" w:cs="Courier New"/>
          <w:color w:val="1B2A4A"/>
          <w:sz w:val="16"/>
          <w:szCs w:val="16"/>
        </w:rPr>
        <w:t>assessment|You</w:t>
      </w:r>
      <w:proofErr w:type="spellEnd"/>
      <w:r>
        <w:rPr>
          <w:rFonts w:ascii="Courier New" w:eastAsia="Courier New" w:hAnsi="Courier New" w:cs="Courier New"/>
          <w:color w:val="1B2A4A"/>
          <w:sz w:val="16"/>
          <w:szCs w:val="16"/>
        </w:rPr>
        <w:t xml:space="preserve"> need to understand regulatory framework maturity, bank API availability, and enterprise buyer demand in your target market.",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"Regulatory licensing </w:t>
      </w:r>
      <w:proofErr w:type="spellStart"/>
      <w:r>
        <w:rPr>
          <w:rFonts w:ascii="Courier New" w:eastAsia="Courier New" w:hAnsi="Courier New" w:cs="Courier New"/>
          <w:color w:val="1B2A4A"/>
          <w:sz w:val="16"/>
          <w:szCs w:val="16"/>
        </w:rPr>
        <w:t>pathway|You</w:t>
      </w:r>
      <w:proofErr w:type="spellEnd"/>
      <w:r>
        <w:rPr>
          <w:rFonts w:ascii="Courier New" w:eastAsia="Courier New" w:hAnsi="Courier New" w:cs="Courier New"/>
          <w:color w:val="1B2A4A"/>
          <w:sz w:val="16"/>
          <w:szCs w:val="16"/>
        </w:rPr>
        <w:t xml:space="preserve"> need to understand Account Aggregator, AISP, and PISP licensing requirements in your target open banking market.",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"GTM for an open banking </w:t>
      </w:r>
      <w:proofErr w:type="spellStart"/>
      <w:r>
        <w:rPr>
          <w:rFonts w:ascii="Courier New" w:eastAsia="Courier New" w:hAnsi="Courier New" w:cs="Courier New"/>
          <w:color w:val="1B2A4A"/>
          <w:sz w:val="16"/>
          <w:szCs w:val="16"/>
        </w:rPr>
        <w:t>platform|You</w:t>
      </w:r>
      <w:proofErr w:type="spellEnd"/>
      <w:r>
        <w:rPr>
          <w:rFonts w:ascii="Courier New" w:eastAsia="Courier New" w:hAnsi="Courier New" w:cs="Courier New"/>
          <w:color w:val="1B2A4A"/>
          <w:sz w:val="16"/>
          <w:szCs w:val="16"/>
        </w:rPr>
        <w:t xml:space="preserve"> have an account aggregation, payment initiation, or financial data analytics product and need a GTM strategy covering enterprise and consumer acquisition.",</w:t>
      </w:r>
    </w:p>
    <w:p w:rsidR="000B3D65"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"Raising capital for an open banking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and need a pitch book grounded in API transaction volume data and enterprise demand research.",</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"Enterprise partner and distribution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to identify lenders, insurers, and </w:t>
      </w:r>
      <w:proofErr w:type="spellStart"/>
      <w:r>
        <w:rPr>
          <w:rFonts w:ascii="Courier New" w:eastAsia="Courier New" w:hAnsi="Courier New" w:cs="Courier New"/>
          <w:color w:val="1B2A4A"/>
          <w:sz w:val="16"/>
          <w:szCs w:val="16"/>
        </w:rPr>
        <w:t>fintechs</w:t>
      </w:r>
      <w:proofErr w:type="spellEnd"/>
      <w:r>
        <w:rPr>
          <w:rFonts w:ascii="Courier New" w:eastAsia="Courier New" w:hAnsi="Courier New" w:cs="Courier New"/>
          <w:color w:val="1B2A4A"/>
          <w:sz w:val="16"/>
          <w:szCs w:val="16"/>
        </w:rPr>
        <w:t xml:space="preserve"> as enterprise API customers for your open banking platform.",</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w:t>
      </w:r>
      <w:proofErr w:type="spellStart"/>
      <w:r>
        <w:rPr>
          <w:rFonts w:ascii="Courier New" w:eastAsia="Courier New" w:hAnsi="Courier New" w:cs="Courier New"/>
          <w:color w:val="1B2A4A"/>
          <w:sz w:val="16"/>
          <w:szCs w:val="16"/>
        </w:rPr>
        <w:t>landscape|You</w:t>
      </w:r>
      <w:proofErr w:type="spellEnd"/>
      <w:r>
        <w:rPr>
          <w:rFonts w:ascii="Courier New" w:eastAsia="Courier New" w:hAnsi="Courier New" w:cs="Courier New"/>
          <w:color w:val="1B2A4A"/>
          <w:sz w:val="16"/>
          <w:szCs w:val="16"/>
        </w:rPr>
        <w:t xml:space="preserve"> need to understand how competing account aggregators and payment initiation services are positioned in your target market."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"Validate enterprise and consumer demand for open banking in a new market. Covers bank API assessment, enterprise buyer interviews, regulatory mapping, and a Go/Defer/Kill recommendation.",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open banking platform launches. Covers API transaction volume modelling, enterprise customer economics, and investor-ready financial projections.",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open banking companies. Regulatory licence pathway, bank API partnership development, enterprise buyer ICP, and first-enterprise-integration milestone.",</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open banking platforms. Enterprise and developer outreach, API partnership pipeline, and first-revenue milestone tracking.",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open banking ventures. Transaction-volume-validated market sizing, regulatory framework narrative, and investor identification.",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open banking — from credit scoring automation and fraud detection to personalised financial recommendations and automated financial planning."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consumer open banking apps or also with B2B open banking infrastructure?|Both. We work with consumer personal finance apps on market entry and GTM, and with B2B open banking API infrastructure companies on market entry and fundraising.",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"What open banking markets does GreyRadius cover?|India, Southeast Asia, and the Gulf — markets with active open banking regulatory frameworks and growing API ecosystems.",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open banking market entry engagement take?|Typically 6–10 weeks for regulatory mapping, enterprise demand research, and market entry strategy.",</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support open banking licence applications?|We map the licensing requirements and help prepare the market analysis components — formal licence applications are submitted by the company."</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"keywords": "open banking market entry, API banking GTM strategy, account aggregator consulting, open finance advisory, open banking strategy, financial data platform consulting",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"regions": "India, Southeast Asia, Gulf"</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"slug": "digital-diagnostics",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"parent": "diagnostics",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"title": "Digital Diagnostics &amp; AI Pathology Market Entry | GreyRadius",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digital diagnostics companies, AI pathology platforms, and medical imaging AI providers with market entry strategy, GTM execution, and fundraising.",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"h1": "Digital diagnostics and AI pathology market entry strategy",</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algorithm to clinical validation — strategy for digital diagnostics companies.",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"hero": "Digital diagnostics and AI pathology are transforming clinical decision-making — with AI-powered image analysis, digital slide scanning, automated cytology, and AI radiology all achieving clinical validation and commercial deployment. Digital pathology platform developers, AI radiology companies, and diagnostic AI solution providers are all evaluating new market entry opportunities as hospitals seek to address pathologist and radiologist shortages with AI-augmented diagnostics. GreyRadius helps digital diagnostics businesses validate clinical demand, navigate regulatory requirements, execute GTM plans, and raise capital.",</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"Pathologist and radiologist shortages are a global healthcare system crisis — the WHO estimates a shortage of 2.4 million healthcare workers by 2030, with diagnostic specialists among the most acutely shortage-affected. AI diagnostics that can address this shortage are receiving accelerated regulatory approval and hospital procurement attention in Southeast Asia, South Asia, and the Gulf.",</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"AI medical imaging market is projected to reach $20B by 2030 — growing at 30%+ annually as FDA, CE, and Asian regulatory approvals accelerate and hospital technology investment increases.",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"Digital pathology adoption is accelerating in Southeast Asian and South Asian hospitals — whole slide imaging scanners and AI analysis platforms are being deployed to address pathologist shortages and reduce turnaround times.",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"AI radiology is achieving clinical accuracy comparable to specialist radiologists for specific conditions — chest X-ray analysis, mammography screening, and diabetic retinopathy detection are all commercially deployed in multiple markets.",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"Remote diagnostic reading is growing — AI-assisted teleradiology platforms are enabling specialist interpretation of imaging from rural and secondary hospitals by radiologists in metropolitan centres."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"Regulatory approval as a medical device is required in most markets — AI diagnostic tools classified as Software as a Medical Device require clinical performance studies, regulatory dossiers, and local registration.",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"Hospital IT integration is complex — AI diagnostic tools must integrate with PACS, LIS, and HIS systems that vary significantly across hospitals, requiring significant technical integration investment.",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"Physician acceptance of AI diagnostics is mixed — some clinicians embrace AI as a diagnostic aid while others resist AI-generated recommendations, requiring clinical champion development strategies.",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"Evidence generation requirements are high — hospitals and insurers require clinical study data demonstrating diagnostic accuracy and patient outcome improvement before widespread deployment."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"Clinical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validate that hospitals and clinical laboratories in your target market are actively seeking AI diagnostic solutions and what their evidence and integration requirements are.",</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"Regulatory </w:t>
      </w:r>
      <w:proofErr w:type="spellStart"/>
      <w:r>
        <w:rPr>
          <w:rFonts w:ascii="Courier New" w:eastAsia="Courier New" w:hAnsi="Courier New" w:cs="Courier New"/>
          <w:color w:val="1B2A4A"/>
          <w:sz w:val="16"/>
          <w:szCs w:val="16"/>
        </w:rPr>
        <w:t>SaMD</w:t>
      </w:r>
      <w:proofErr w:type="spellEnd"/>
      <w:r>
        <w:rPr>
          <w:rFonts w:ascii="Courier New" w:eastAsia="Courier New" w:hAnsi="Courier New" w:cs="Courier New"/>
          <w:color w:val="1B2A4A"/>
          <w:sz w:val="16"/>
          <w:szCs w:val="16"/>
        </w:rPr>
        <w:t xml:space="preserve"> classification and </w:t>
      </w:r>
      <w:proofErr w:type="spellStart"/>
      <w:r>
        <w:rPr>
          <w:rFonts w:ascii="Courier New" w:eastAsia="Courier New" w:hAnsi="Courier New" w:cs="Courier New"/>
          <w:color w:val="1B2A4A"/>
          <w:sz w:val="16"/>
          <w:szCs w:val="16"/>
        </w:rPr>
        <w:t>pathway|You</w:t>
      </w:r>
      <w:proofErr w:type="spellEnd"/>
      <w:r>
        <w:rPr>
          <w:rFonts w:ascii="Courier New" w:eastAsia="Courier New" w:hAnsi="Courier New" w:cs="Courier New"/>
          <w:color w:val="1B2A4A"/>
          <w:sz w:val="16"/>
          <w:szCs w:val="16"/>
        </w:rPr>
        <w:t xml:space="preserve"> need to understand how your AI diagnostic tool is classified and what clinical performance data is required for regulatory approval.",</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"Hospital and laboratory partner </w:t>
      </w:r>
      <w:proofErr w:type="spellStart"/>
      <w:r>
        <w:rPr>
          <w:rFonts w:ascii="Courier New" w:eastAsia="Courier New" w:hAnsi="Courier New" w:cs="Courier New"/>
          <w:color w:val="1B2A4A"/>
          <w:sz w:val="16"/>
          <w:szCs w:val="16"/>
        </w:rPr>
        <w:t>identification|You</w:t>
      </w:r>
      <w:proofErr w:type="spellEnd"/>
      <w:r>
        <w:rPr>
          <w:rFonts w:ascii="Courier New" w:eastAsia="Courier New" w:hAnsi="Courier New" w:cs="Courier New"/>
          <w:color w:val="1B2A4A"/>
          <w:sz w:val="16"/>
          <w:szCs w:val="16"/>
        </w:rPr>
        <w:t xml:space="preserve"> need to identify reference hospitals and diagnostic laboratories that will provide clinical validation and serve as early customers.",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"GTM for an AI diagnostics </w:t>
      </w:r>
      <w:proofErr w:type="spellStart"/>
      <w:r>
        <w:rPr>
          <w:rFonts w:ascii="Courier New" w:eastAsia="Courier New" w:hAnsi="Courier New" w:cs="Courier New"/>
          <w:color w:val="1B2A4A"/>
          <w:sz w:val="16"/>
          <w:szCs w:val="16"/>
        </w:rPr>
        <w:t>platform|You</w:t>
      </w:r>
      <w:proofErr w:type="spellEnd"/>
      <w:r>
        <w:rPr>
          <w:rFonts w:ascii="Courier New" w:eastAsia="Courier New" w:hAnsi="Courier New" w:cs="Courier New"/>
          <w:color w:val="1B2A4A"/>
          <w:sz w:val="16"/>
          <w:szCs w:val="16"/>
        </w:rPr>
        <w:t xml:space="preserve"> have an AI radiology, pathology, or diagnostics tool and need a go-to-market strategy covering hospital and laboratory acquisition.",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digital diagnostics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and need a pitch book grounded in clinical validation data and market sizing.",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w:t>
      </w:r>
      <w:proofErr w:type="spellStart"/>
      <w:r>
        <w:rPr>
          <w:rFonts w:ascii="Courier New" w:eastAsia="Courier New" w:hAnsi="Courier New" w:cs="Courier New"/>
          <w:color w:val="1B2A4A"/>
          <w:sz w:val="16"/>
          <w:szCs w:val="16"/>
        </w:rPr>
        <w:t>intelligence|You</w:t>
      </w:r>
      <w:proofErr w:type="spellEnd"/>
      <w:r>
        <w:rPr>
          <w:rFonts w:ascii="Courier New" w:eastAsia="Courier New" w:hAnsi="Courier New" w:cs="Courier New"/>
          <w:color w:val="1B2A4A"/>
          <w:sz w:val="16"/>
          <w:szCs w:val="16"/>
        </w:rPr>
        <w:t xml:space="preserve"> need to understand how competing AI diagnostics companies are positioned and winning hospital contracts in your target market."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"Validate clinical demand for AI diagnostics in a new market. Covers radiologist and pathologist interviews, hospital IT assessment, regulatory mapping, and a Go/Defer/Kill recommendation.",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digital diagnostics investments. Covers hospital adoption modelling, integration cost structure, revenue model, and investor-ready projections.",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digital diagnostics companies. Regulatory </w:t>
      </w:r>
      <w:proofErr w:type="spellStart"/>
      <w:r>
        <w:rPr>
          <w:rFonts w:ascii="Courier New" w:eastAsia="Courier New" w:hAnsi="Courier New" w:cs="Courier New"/>
          <w:color w:val="1B2A4A"/>
          <w:sz w:val="16"/>
          <w:szCs w:val="16"/>
        </w:rPr>
        <w:t>SaMD</w:t>
      </w:r>
      <w:proofErr w:type="spellEnd"/>
      <w:r>
        <w:rPr>
          <w:rFonts w:ascii="Courier New" w:eastAsia="Courier New" w:hAnsi="Courier New" w:cs="Courier New"/>
          <w:color w:val="1B2A4A"/>
          <w:sz w:val="16"/>
          <w:szCs w:val="16"/>
        </w:rPr>
        <w:t xml:space="preserve"> pathway, reference hospital identification, and first-hospital clinical validation.",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AI diagnostics platforms. Hospital outreach, clinical champion engagement, and first-commercial-deployment milestone.",</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digital diagnostics ventures. Clinical-evidence-validated market sizing and investor identification.",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"AI strategy and use-case prioritisation — identifying which diagnostic conditions and clinical workflows offer the fastest path to clinical validation and commercial deployment."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AI radiology companies or also with digital pathology and diagnostic AI?|All three. We work with AI radiology, digital pathology, and broad diagnostic AI companies across market entry, GTM, and fundraising.",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"What digital diagnostics markets does GreyRadius cover?|Southeast Asia, South Asia, and the Gulf — markets with significant diagnostic workforce shortages and hospital technology investment.",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digital diagnostics market entry engagement take?|Typically 8–12 weeks given the complexity of regulatory pathway mapping and clinical stakeholder research.",</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reference hospital partners for AI diagnostics companies?|Yes. Reference hospital identification and initial clinical discussions are part of our market entry execution service."</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"keywords": "digital diagnostics market entry, AI pathology GTM, medical imaging AI consulting, digital radiology advisory, AI diagnostics strategy, digital pathology market entry",</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"slug": "smart-city-consulting",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"parent": "real-estate-infrastructure",</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"title": "Smart City Technology Consulting | Market Entry &amp; GTM | GreyRadius",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smart city technology companies, urban tech providers, and city platform developers with market entry strategy, GTM execution, and fundraising.",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"h1": "Smart city technology consulting",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urban technology to city-wide deployment — strategy for smart city businesses.",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"hero": "Smart city technology is scaling from pilot projects to large government deployments — with IoT platforms, urban mobility systems, smart energy management, city data analytics, and digital government services all creating significant market opportunities. GreyRadius helps smart city </w:t>
      </w:r>
      <w:r>
        <w:rPr>
          <w:rFonts w:ascii="Courier New" w:eastAsia="Courier New" w:hAnsi="Courier New" w:cs="Courier New"/>
          <w:color w:val="1B2A4A"/>
          <w:sz w:val="16"/>
          <w:szCs w:val="16"/>
        </w:rPr>
        <w:lastRenderedPageBreak/>
        <w:t>technology companies validate government buyer demand, navigate procurement processes, execute GTM plans, and raise capital — grounded in primary research with city governments, urban planners, and technology integrators.",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"Government smart city programmes are creating the largest technology procurement opportunities in history — Saudi Arabia's NEOM and Smart City programmes, UAE smart infrastructure investment, Singapore's Smart Nation initiative, and India's Smart Cities Mission are all active. The companies winning government contracts in 2024–2028 will hold multi-decade infrastructure positions.",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"Global smart city technology market is projected to reach $2.5T by 2030 — with Southeast Asia, South Asia, and the Gulf receiving disproportionate investment driven by new city development and government digitalisation programmes.",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"Urban mobility is the largest smart city technology category — smart traffic management, public transit optimisation, and integrated mobility platforms are receiving the largest government procurement budgets.",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"Smart energy management is growing fastest — building energy management systems, smart metering, and grid optimisation platforms are being deployed as part of government sustainability and energy security programmes.",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"City data platforms and urban digital twins are emerging as government priorities — integrated city data platforms that aggregate traffic, utility, and service data are being deployed to enable evidence-based urban management."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"Government procurement is complex and relationship-driven — smart city technology decisions involve multiple government ministries, require extensive proof-of-concept demonstrations, and take 2–5 years from first contact to contract award.",</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"System integration complexity is high — smart city platforms must integrate with existing city IT infrastructure, utility systems, and legacy government databases that were not designed for integration.",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"Interoperability standards are not yet established — different smart city platforms use different data standards and communication protocols, creating integration complexity across technology vendors.",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"Long-term support and maintenance requirements create operational risk — city technology contracts typically include 10–20 year support obligations that require sustained local operational capability."</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"Government buyer identification and </w:t>
      </w:r>
      <w:proofErr w:type="spellStart"/>
      <w:r>
        <w:rPr>
          <w:rFonts w:ascii="Courier New" w:eastAsia="Courier New" w:hAnsi="Courier New" w:cs="Courier New"/>
          <w:color w:val="1B2A4A"/>
          <w:sz w:val="16"/>
          <w:szCs w:val="16"/>
        </w:rPr>
        <w:t>mapping|You</w:t>
      </w:r>
      <w:proofErr w:type="spellEnd"/>
      <w:r>
        <w:rPr>
          <w:rFonts w:ascii="Courier New" w:eastAsia="Courier New" w:hAnsi="Courier New" w:cs="Courier New"/>
          <w:color w:val="1B2A4A"/>
          <w:sz w:val="16"/>
          <w:szCs w:val="16"/>
        </w:rPr>
        <w:t xml:space="preserve"> need to identify which city authorities, transport ministries, and smart city programme offices are the real decision-makers for your technology.",</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"Procurement and tender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to understand how smart city projects are tendered, evaluated, and awarded in your target market.",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"Systems integrator partnership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to identify and engage systems integrators who deliver smart city projects in your target market as co-delivery partners.",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"GTM for smart city </w:t>
      </w:r>
      <w:proofErr w:type="spellStart"/>
      <w:r>
        <w:rPr>
          <w:rFonts w:ascii="Courier New" w:eastAsia="Courier New" w:hAnsi="Courier New" w:cs="Courier New"/>
          <w:color w:val="1B2A4A"/>
          <w:sz w:val="16"/>
          <w:szCs w:val="16"/>
        </w:rPr>
        <w:t>technology|You</w:t>
      </w:r>
      <w:proofErr w:type="spellEnd"/>
      <w:r>
        <w:rPr>
          <w:rFonts w:ascii="Courier New" w:eastAsia="Courier New" w:hAnsi="Courier New" w:cs="Courier New"/>
          <w:color w:val="1B2A4A"/>
          <w:sz w:val="16"/>
          <w:szCs w:val="16"/>
        </w:rPr>
        <w:t xml:space="preserve"> have an IoT platform, urban mobility system, or city analytics tool and need a go-to-market strategy.",</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smart city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and need a pitch book grounded in government programme data and market sizing.",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w:t>
      </w:r>
      <w:proofErr w:type="spellStart"/>
      <w:r>
        <w:rPr>
          <w:rFonts w:ascii="Courier New" w:eastAsia="Courier New" w:hAnsi="Courier New" w:cs="Courier New"/>
          <w:color w:val="1B2A4A"/>
          <w:sz w:val="16"/>
          <w:szCs w:val="16"/>
        </w:rPr>
        <w:t>intelligence|You</w:t>
      </w:r>
      <w:proofErr w:type="spellEnd"/>
      <w:r>
        <w:rPr>
          <w:rFonts w:ascii="Courier New" w:eastAsia="Courier New" w:hAnsi="Courier New" w:cs="Courier New"/>
          <w:color w:val="1B2A4A"/>
          <w:sz w:val="16"/>
          <w:szCs w:val="16"/>
        </w:rPr>
        <w:t xml:space="preserve"> need to understand how competing smart city technology companies are positioned and winning government contracts."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"Validate government demand for your smart city technology in a new market. Covers government programme mapping, city authority interviews, competitive landscape, and a Go/Defer/Kill recommendation.",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smart city platform investments. Covers government procurement volumes, revenue model, integration cost, and financial projections.",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smart city companies. Government procurement pathway, systems integrator identification, city authority ICP, and first-contract acquisition.",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smart city technology companies. Government outreach, systems integrator partnership development, and first-contract milestone tracking.",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smart city ventures. Government-programme-validated market sizing, and investor identification.",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smart cities — from traffic management and energy optimisation to predictive infrastructure maintenance and citizen services automation."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smart city technology companies or also with government advisors?|Both. We work with technology companies on market entry and GTM, and provide advisory to government bodies evaluating smart city programmes.",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"What smart city markets does GreyRadius cover?|Gulf, Southeast Asia, South Asia, and Africa — markets with active government smart city investment.",</w:t>
      </w:r>
    </w:p>
    <w:p w:rsidR="000B3D65"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"How long does a smart city market entry engagement take?|Typically 8–12 weeks given the complexity of government procurement mapping.",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government programme managers for smart city companies?|Yes. Government stakeholder identification and initial commercial outreach are part of our market entry execution service."</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"keywords": "smart city market entry, urban tech GTM strategy, smart city consulting, city platform advisory, urban technology market entry, smart infrastructure consulting",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Southeast Asia, South Asia, Africa"</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"slug": "corporate-learning",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"parent": "education-edtech",</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"title": "Corporate Learning &amp; L&amp;D Consulting | Market Entry &amp; GTM | GreyRadius",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corporate learning platforms, L&amp;D technology companies, and workforce training providers with market entry strategy, GTM execution, and fundraising.",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"h1": "Corporate learning and L&amp;D consulting",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content library to enterprise contract — strategy for corporate learning businesses.",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"hero": "Corporate learning and workforce development is one of the fastest growing segments in the enterprise technology market — driven by skills gaps, digital transformation requirements, and the recognition that employee development is a strategic competitive advantage. LMS platform developers, microlearning content companies, skills assessment platforms, and corporate training providers are all evaluating new market entry opportunities as organisations globally invest in workforce capability. GreyRadius helps corporate learning businesses validate enterprise demand, execute GTM plans, and raise capital.",</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"Post-pandemic skills gaps have accelerated corporate learning investment globally. AI skills training, digital transformation capability building, and leadership development are receiving significant corporate budget allocation. Southeast Asia's young workforce, the Gulf's nationalisation programmes, and India's tech talent ecosystem are all creating specific corporate learning demand that international providers can address.",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"Global corporate e-learning market is projected to reach $50B by 2027 — growing at 15% annually as enterprises shift from instructor-led to digital learning delivery.",</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"AI skills training is the fastest-growing corporate learning segment — enterprises are urgently upskilling employees on AI tools, prompt engineering, and AI-augmented workflows, creating significant demand for AI literacy training content.",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"Skills-based hiring and learning is replacing credential-based talent management — enterprises are increasingly using skills assessment platforms to identify capability gaps and learning pathways for existing employees.",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"The Gulf's </w:t>
      </w:r>
      <w:proofErr w:type="spellStart"/>
      <w:r>
        <w:rPr>
          <w:rFonts w:ascii="Courier New" w:eastAsia="Courier New" w:hAnsi="Courier New" w:cs="Courier New"/>
          <w:color w:val="1B2A4A"/>
          <w:sz w:val="16"/>
          <w:szCs w:val="16"/>
        </w:rPr>
        <w:t>Saudisation</w:t>
      </w:r>
      <w:proofErr w:type="spellEnd"/>
      <w:r>
        <w:rPr>
          <w:rFonts w:ascii="Courier New" w:eastAsia="Courier New" w:hAnsi="Courier New" w:cs="Courier New"/>
          <w:color w:val="1B2A4A"/>
          <w:sz w:val="16"/>
          <w:szCs w:val="16"/>
        </w:rPr>
        <w:t xml:space="preserve"> and Emiratisation workforce nationalisation programmes are creating large government-funded corporate learning opportunities — enterprises operating in the Gulf require compliant workforce development programmes."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"Enterprise HR procurement is complex and slow — L&amp;D purchasing decisions involve HR, IT, finance, and C-suite stakeholders with different evaluation criteria and long approval timelines.",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"Content relevance and localisation is critical — learning content that is not adapted to local cultural context, regulatory requirements, and industry-specific scenarios achieves poor completion rates.",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"ROI demonstration for corporate learning is difficult — linking learning investment to business outcomes requires data analytics capability that many L&amp;D platforms do not yet provide.",</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large incumbent LMS providers is intense — SAP SuccessFactors, Workday Learning, and LinkedIn Learning have large enterprise installed bases that create switching cost barriers."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"Enterprise buyer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validate which enterprise segments and HR buyer profiles are actively investing in corporate learning platforms and what features and content they require.",</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"GTM for a corporate learning </w:t>
      </w:r>
      <w:proofErr w:type="spellStart"/>
      <w:r>
        <w:rPr>
          <w:rFonts w:ascii="Courier New" w:eastAsia="Courier New" w:hAnsi="Courier New" w:cs="Courier New"/>
          <w:color w:val="1B2A4A"/>
          <w:sz w:val="16"/>
          <w:szCs w:val="16"/>
        </w:rPr>
        <w:t>platform|You</w:t>
      </w:r>
      <w:proofErr w:type="spellEnd"/>
      <w:r>
        <w:rPr>
          <w:rFonts w:ascii="Courier New" w:eastAsia="Courier New" w:hAnsi="Courier New" w:cs="Courier New"/>
          <w:color w:val="1B2A4A"/>
          <w:sz w:val="16"/>
          <w:szCs w:val="16"/>
        </w:rPr>
        <w:t xml:space="preserve"> have an LMS, microlearning platform, or skills assessment tool and need a go-to-market strategy covering enterprise HR buyer acquisition.",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"Content partner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to identify content library partners, subject matter expert networks, and learning design agencies as content supply partners.",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corporate learning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and need a pitch book grounded in enterprise demand data, customer economics, and market sizing.",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"Gulf nationalisation programme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to identify and engage corporate learning opportunities tied to </w:t>
      </w:r>
      <w:proofErr w:type="spellStart"/>
      <w:r>
        <w:rPr>
          <w:rFonts w:ascii="Courier New" w:eastAsia="Courier New" w:hAnsi="Courier New" w:cs="Courier New"/>
          <w:color w:val="1B2A4A"/>
          <w:sz w:val="16"/>
          <w:szCs w:val="16"/>
        </w:rPr>
        <w:t>Saudisation</w:t>
      </w:r>
      <w:proofErr w:type="spellEnd"/>
      <w:r>
        <w:rPr>
          <w:rFonts w:ascii="Courier New" w:eastAsia="Courier New" w:hAnsi="Courier New" w:cs="Courier New"/>
          <w:color w:val="1B2A4A"/>
          <w:sz w:val="16"/>
          <w:szCs w:val="16"/>
        </w:rPr>
        <w:t xml:space="preserve"> and Emiratisation compliance requirements.",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w:t>
      </w:r>
      <w:proofErr w:type="spellStart"/>
      <w:r>
        <w:rPr>
          <w:rFonts w:ascii="Courier New" w:eastAsia="Courier New" w:hAnsi="Courier New" w:cs="Courier New"/>
          <w:color w:val="1B2A4A"/>
          <w:sz w:val="16"/>
          <w:szCs w:val="16"/>
        </w:rPr>
        <w:t>intelligence|You</w:t>
      </w:r>
      <w:proofErr w:type="spellEnd"/>
      <w:r>
        <w:rPr>
          <w:rFonts w:ascii="Courier New" w:eastAsia="Courier New" w:hAnsi="Courier New" w:cs="Courier New"/>
          <w:color w:val="1B2A4A"/>
          <w:sz w:val="16"/>
          <w:szCs w:val="16"/>
        </w:rPr>
        <w:t xml:space="preserve"> need to understand how competing corporate learning platforms are positioned and winning enterprise contracts in your target market."</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"Validate enterprise HR buyer demand for corporate learning in a new market. Covers HR director and L&amp;D manager interviews, regulatory training requirement mapping, and a Go/Defer/Kill recommendation.",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corporate learning platform launches. Covers enterprise adoption modelling, revenue per seat projections, content cost structure, and investor-ready projections.",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corporate learning companies. Enterprise buyer ICP, content partner identification, channel development, and first-enterprise-contract acquisition.",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corporate learning platforms. Enterprise HR outreach, content partner pipeline, and first-revenue milestone tracking.",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corporate learning ventures. Enterprise-demand-validated market sizing, content economics, and investor identification.",</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corporate learning — from personalised learning path recommendation and skill gap assessment to automated content generation and learning analytics."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LMS platform companies or also with content providers and skills assessment tools?|All three. We work with LMS providers on market entry and GTM, content companies on market entry, and skills assessment platforms on GTM and fundraising.",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"What corporate learning markets does GreyRadius cover?|Gulf, Southeast Asia, South Asia, and Europe — markets with significant corporate learning investment and workforce development needs.",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corporate learning market entry engagement take?|Typically 6–10 weeks for enterprise demand research, regulatory mapping, and market entry strategy.",</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Gulf nationalisation programme opportunities for corporate learning companies?|Yes. Government workforce development programme mapping is part of our market entry service for corporate learning companies in Gulf markets."</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"keywords": "corporate learning market entry, L&amp;D GTM strategy, LMS consulting, workforce training advisory, corporate learning market strategy, enterprise training consulting",</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Southeast Asia, South Asia, Europe"</w:t>
      </w:r>
    </w:p>
    <w:p w:rsidR="000B3D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B3D65" w:rsidRDefault="00000000">
      <w:pPr>
        <w:shd w:val="clear" w:color="auto" w:fill="F0F0F0"/>
        <w:spacing w:before="14" w:after="14"/>
        <w:ind w:left="360"/>
      </w:pPr>
      <w:r>
        <w:rPr>
          <w:rFonts w:ascii="Courier New" w:eastAsia="Courier New" w:hAnsi="Courier New" w:cs="Courier New"/>
          <w:color w:val="1B2A4A"/>
          <w:sz w:val="16"/>
          <w:szCs w:val="16"/>
        </w:rPr>
        <w:t>]</w:t>
      </w:r>
    </w:p>
    <w:p w:rsidR="000B3D65" w:rsidRDefault="000B3D65">
      <w:pPr>
        <w:pBdr>
          <w:bottom w:val="single" w:sz="8" w:space="1" w:color="1B2A4A"/>
        </w:pBdr>
        <w:spacing w:before="200" w:after="200"/>
      </w:pPr>
    </w:p>
    <w:p w:rsidR="000B3D65" w:rsidRDefault="00000000">
      <w:pPr>
        <w:spacing w:before="400"/>
      </w:pPr>
      <w:r>
        <w:rPr>
          <w:i/>
          <w:iCs/>
          <w:color w:val="666666"/>
          <w:sz w:val="16"/>
          <w:szCs w:val="16"/>
        </w:rPr>
        <w:t>GreyRadius Consulting | SEO Build Pack Batch 1B | May 2026 | Confidential</w:t>
      </w:r>
    </w:p>
    <w:sectPr w:rsidR="000B3D6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34C32"/>
    <w:multiLevelType w:val="hybridMultilevel"/>
    <w:tmpl w:val="D102E124"/>
    <w:lvl w:ilvl="0" w:tplc="A488732C">
      <w:start w:val="1"/>
      <w:numFmt w:val="bullet"/>
      <w:lvlText w:val="●"/>
      <w:lvlJc w:val="left"/>
      <w:pPr>
        <w:ind w:left="720" w:hanging="360"/>
      </w:pPr>
    </w:lvl>
    <w:lvl w:ilvl="1" w:tplc="D632C61E">
      <w:start w:val="1"/>
      <w:numFmt w:val="bullet"/>
      <w:lvlText w:val="○"/>
      <w:lvlJc w:val="left"/>
      <w:pPr>
        <w:ind w:left="1440" w:hanging="360"/>
      </w:pPr>
    </w:lvl>
    <w:lvl w:ilvl="2" w:tplc="0EE8298C">
      <w:start w:val="1"/>
      <w:numFmt w:val="bullet"/>
      <w:lvlText w:val="■"/>
      <w:lvlJc w:val="left"/>
      <w:pPr>
        <w:ind w:left="2160" w:hanging="360"/>
      </w:pPr>
    </w:lvl>
    <w:lvl w:ilvl="3" w:tplc="30C44E7C">
      <w:start w:val="1"/>
      <w:numFmt w:val="bullet"/>
      <w:lvlText w:val="●"/>
      <w:lvlJc w:val="left"/>
      <w:pPr>
        <w:ind w:left="2880" w:hanging="360"/>
      </w:pPr>
    </w:lvl>
    <w:lvl w:ilvl="4" w:tplc="4D6445DA">
      <w:start w:val="1"/>
      <w:numFmt w:val="bullet"/>
      <w:lvlText w:val="○"/>
      <w:lvlJc w:val="left"/>
      <w:pPr>
        <w:ind w:left="3600" w:hanging="360"/>
      </w:pPr>
    </w:lvl>
    <w:lvl w:ilvl="5" w:tplc="3BB61320">
      <w:start w:val="1"/>
      <w:numFmt w:val="bullet"/>
      <w:lvlText w:val="■"/>
      <w:lvlJc w:val="left"/>
      <w:pPr>
        <w:ind w:left="4320" w:hanging="360"/>
      </w:pPr>
    </w:lvl>
    <w:lvl w:ilvl="6" w:tplc="11EE54AA">
      <w:start w:val="1"/>
      <w:numFmt w:val="bullet"/>
      <w:lvlText w:val="●"/>
      <w:lvlJc w:val="left"/>
      <w:pPr>
        <w:ind w:left="5040" w:hanging="360"/>
      </w:pPr>
    </w:lvl>
    <w:lvl w:ilvl="7" w:tplc="7624D642">
      <w:start w:val="1"/>
      <w:numFmt w:val="bullet"/>
      <w:lvlText w:val="●"/>
      <w:lvlJc w:val="left"/>
      <w:pPr>
        <w:ind w:left="5760" w:hanging="360"/>
      </w:pPr>
    </w:lvl>
    <w:lvl w:ilvl="8" w:tplc="588C8FBA">
      <w:start w:val="1"/>
      <w:numFmt w:val="bullet"/>
      <w:lvlText w:val="●"/>
      <w:lvlJc w:val="left"/>
      <w:pPr>
        <w:ind w:left="6480" w:hanging="360"/>
      </w:pPr>
    </w:lvl>
  </w:abstractNum>
  <w:abstractNum w:abstractNumId="1" w15:restartNumberingAfterBreak="0">
    <w:nsid w:val="21451669"/>
    <w:multiLevelType w:val="hybridMultilevel"/>
    <w:tmpl w:val="C55E4DF2"/>
    <w:lvl w:ilvl="0" w:tplc="C6B23080">
      <w:start w:val="1"/>
      <w:numFmt w:val="bullet"/>
      <w:lvlText w:val="•"/>
      <w:lvlJc w:val="left"/>
      <w:pPr>
        <w:ind w:left="720" w:hanging="360"/>
      </w:pPr>
    </w:lvl>
    <w:lvl w:ilvl="1" w:tplc="1D5CA5A2">
      <w:numFmt w:val="decimal"/>
      <w:lvlText w:val=""/>
      <w:lvlJc w:val="left"/>
    </w:lvl>
    <w:lvl w:ilvl="2" w:tplc="C54C7E48">
      <w:numFmt w:val="decimal"/>
      <w:lvlText w:val=""/>
      <w:lvlJc w:val="left"/>
    </w:lvl>
    <w:lvl w:ilvl="3" w:tplc="24A2CBDC">
      <w:numFmt w:val="decimal"/>
      <w:lvlText w:val=""/>
      <w:lvlJc w:val="left"/>
    </w:lvl>
    <w:lvl w:ilvl="4" w:tplc="446C4A98">
      <w:numFmt w:val="decimal"/>
      <w:lvlText w:val=""/>
      <w:lvlJc w:val="left"/>
    </w:lvl>
    <w:lvl w:ilvl="5" w:tplc="FF8C32E2">
      <w:numFmt w:val="decimal"/>
      <w:lvlText w:val=""/>
      <w:lvlJc w:val="left"/>
    </w:lvl>
    <w:lvl w:ilvl="6" w:tplc="9442446E">
      <w:numFmt w:val="decimal"/>
      <w:lvlText w:val=""/>
      <w:lvlJc w:val="left"/>
    </w:lvl>
    <w:lvl w:ilvl="7" w:tplc="8A44E1B2">
      <w:numFmt w:val="decimal"/>
      <w:lvlText w:val=""/>
      <w:lvlJc w:val="left"/>
    </w:lvl>
    <w:lvl w:ilvl="8" w:tplc="F436752A">
      <w:numFmt w:val="decimal"/>
      <w:lvlText w:val=""/>
      <w:lvlJc w:val="left"/>
    </w:lvl>
  </w:abstractNum>
  <w:num w:numId="1" w16cid:durableId="617101451">
    <w:abstractNumId w:val="0"/>
    <w:lvlOverride w:ilvl="0">
      <w:startOverride w:val="1"/>
    </w:lvlOverride>
  </w:num>
  <w:num w:numId="2" w16cid:durableId="19161590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D65"/>
    <w:rsid w:val="000B3D65"/>
    <w:rsid w:val="000B46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docId w15:val="{3F72C5F7-A28F-3943-B9BD-3E40F6A25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2A4A"/>
      <w:sz w:val="32"/>
      <w:szCs w:val="32"/>
    </w:rPr>
  </w:style>
  <w:style w:type="paragraph" w:styleId="Heading2">
    <w:name w:val="heading 2"/>
    <w:uiPriority w:val="9"/>
    <w:semiHidden/>
    <w:unhideWhenUsed/>
    <w:qFormat/>
    <w:pPr>
      <w:spacing w:before="280" w:after="120"/>
      <w:outlineLvl w:val="1"/>
    </w:pPr>
    <w:rPr>
      <w:b/>
      <w:bCs/>
      <w:color w:val="1B2A4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19118</Words>
  <Characters>108975</Characters>
  <Application>Microsoft Office Word</Application>
  <DocSecurity>0</DocSecurity>
  <Lines>908</Lines>
  <Paragraphs>255</Paragraphs>
  <ScaleCrop>false</ScaleCrop>
  <Company/>
  <LinksUpToDate>false</LinksUpToDate>
  <CharactersWithSpaces>127838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CB</cp:lastModifiedBy>
  <cp:revision>2</cp:revision>
  <dcterms:created xsi:type="dcterms:W3CDTF">2026-06-02T04:25:00Z</dcterms:created>
  <dcterms:modified xsi:type="dcterms:W3CDTF">2026-06-02T04:25:00Z</dcterms:modified>
</cp:coreProperties>
</file>