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How to Enter the Fintech Market in India — Regulation, Licensing, and GTM Sequencing</w:t>
      </w:r>
    </w:p>
    <w:p>
      <w:r>
        <w:rPr>
          <w:b w:val="0"/>
        </w:rPr>
        <w:t>India has emerged as one of the world’s most important fintech markets, supported by widespread digital payments, expanding digital financial infrastructure, growing credit demand, and regulatory innovation. But for an international fintech company, entering India is not simply a matter of launching a product, signing a banking partner, and acquiring customers.</w:t>
      </w:r>
    </w:p>
    <w:p>
      <w:r>
        <w:rPr>
          <w:b/>
        </w:rPr>
        <w:t>Fintech market entry in India is fundamentally a sequencing challenge.</w:t>
      </w:r>
    </w:p>
    <w:p>
      <w:r>
        <w:rPr>
          <w:b w:val="0"/>
        </w:rPr>
        <w:t>The business model determines the regulatory route. The regulatory route determines which partnerships are possible. Those partnerships influence customer ownership, access to financial data, lending economics, credit risk, and ultimately the speed at which the business can scale.</w:t>
      </w:r>
    </w:p>
    <w:p>
      <w:r>
        <w:rPr>
          <w:b w:val="0"/>
        </w:rPr>
        <w:t>For a country manager or regulatory affairs head, the first question should therefore not be, “How quickly can we launch in India?”</w:t>
      </w:r>
    </w:p>
    <w:p>
      <w:r>
        <w:rPr>
          <w:b/>
        </w:rPr>
        <w:t>The more important question is, “What regulatory position do we need before launch, and which capabilities can we access through regulated partners while building our long-term India model?”</w:t>
      </w:r>
    </w:p>
    <w:p>
      <w:r>
        <w:rPr>
          <w:b w:val="0"/>
        </w:rPr>
        <w:t>Getting this sequence right can reduce regulatory risk, avoid expensive product redesigns, and create a clearer path from market entry to scale.</w:t>
      </w:r>
    </w:p>
    <w:p>
      <w:pPr>
        <w:pStyle w:val="Heading1"/>
      </w:pPr>
      <w:r>
        <w:t>Understanding the India Fintech Regulatory Landscape</w:t>
      </w:r>
    </w:p>
    <w:p>
      <w:r>
        <w:rPr>
          <w:b w:val="0"/>
        </w:rPr>
        <w:t>India does not have a single universal “fintech licence.” Regulation generally follows the financial activity being performed rather than the technology being used.</w:t>
      </w:r>
    </w:p>
    <w:p>
      <w:r>
        <w:rPr>
          <w:b w:val="0"/>
        </w:rPr>
        <w:t>A company providing technology to a bank or NBFC may operate as a technology provider or Lending Service Provider. A company that intends to undertake lending on its own balance sheet may require an appropriate RBI-regulated structure such as an NBFC. An entity seeking to operate as an Account Aggregator requires NBFC-AA registration. Payments, peer-to-peer lending and other financial activities can fall under separate regulatory frameworks.</w:t>
      </w:r>
    </w:p>
    <w:p>
      <w:r>
        <w:rPr>
          <w:b w:val="0"/>
        </w:rPr>
        <w:t>This distinction becomes particularly important for international companies. A fintech business model that operates under relatively light regulation in another country cannot automatically be replicated in India under the same structure.</w:t>
      </w:r>
    </w:p>
    <w:p>
      <w:r>
        <w:rPr>
          <w:b w:val="0"/>
        </w:rPr>
        <w:t>Before incorporation, licensing or product localisation begins, the company should therefore establish exactly what the Indian business will do.</w:t>
      </w:r>
    </w:p>
    <w:p>
      <w:r>
        <w:rPr>
          <w:b w:val="0"/>
        </w:rPr>
        <w:t>Management needs clarity on who originates the customer, who makes the credit decision, who provides the capital, whose balance sheet holds the loan, who collects repayments, who accesses financial information and which entity is ultimately responsible for regulatory compliance.</w:t>
      </w:r>
    </w:p>
    <w:p>
      <w:r>
        <w:rPr>
          <w:b w:val="0"/>
        </w:rPr>
        <w:t>Until these questions are answered, regulatory strategy and GTM strategy should not be treated as separate workstreams.</w:t>
      </w:r>
    </w:p>
    <w:p>
      <w:pPr>
        <w:pStyle w:val="Heading1"/>
      </w:pPr>
      <w:r>
        <w:t>RBI Digital Lending Regulations: What Changed After 2022?</w:t>
      </w:r>
    </w:p>
    <w:p>
      <w:r>
        <w:rPr>
          <w:b w:val="0"/>
        </w:rPr>
        <w:t>The Reserve Bank of India introduced major digital lending requirements in 2022 to address customer protection, transparency, data governance, fund flows and accountability across India's rapidly expanding digital lending ecosystem.</w:t>
      </w:r>
    </w:p>
    <w:p>
      <w:r>
        <w:rPr>
          <w:b w:val="0"/>
        </w:rPr>
        <w:t>The framework has continued to evolve, including through the Reserve Bank of India (Digital Lending) Directions, 2025.</w:t>
      </w:r>
    </w:p>
    <w:p>
      <w:r>
        <w:rPr>
          <w:b w:val="0"/>
        </w:rPr>
        <w:t>For foreign fintech companies evaluating the RBI fintech regulations in India, the central principle is straightforward: technology can be outsourced, but regulatory accountability cannot simply be transferred away from the regulated financial institution.</w:t>
      </w:r>
    </w:p>
    <w:p>
      <w:r>
        <w:rPr>
          <w:b w:val="0"/>
        </w:rPr>
        <w:t>A fintech may operate as a Lending Service Provider and support functions such as customer acquisition, underwriting technology, servicing and digital journeys. However, where the actual lender is a regulated bank or NBFC, that regulated entity remains responsible for ensuring that the arrangement complies with applicable RBI requirements.</w:t>
      </w:r>
    </w:p>
    <w:p>
      <w:r>
        <w:rPr>
          <w:b w:val="0"/>
        </w:rPr>
        <w:t>Fund flows are another important consideration. India's digital lending framework places restrictions around how loan disbursements and repayments are handled. In general, the fintech intermediary should not build a model that depends on customer lending funds being casually routed through its own accounts.</w:t>
      </w:r>
    </w:p>
    <w:p>
      <w:r>
        <w:rPr>
          <w:b w:val="0"/>
        </w:rPr>
        <w:t>Pricing and disclosure are similarly important. Borrowers need clear information about the cost and conditions of credit, including applicable disclosures such as the Annual Percentage Rate and Key Fact Statement where required.</w:t>
      </w:r>
    </w:p>
    <w:p>
      <w:r>
        <w:rPr>
          <w:b w:val="0"/>
        </w:rPr>
        <w:t>Data architecture is also a regulatory issue rather than merely a product issue. Digital lending models need appropriate customer consent, purpose-based data collection, privacy disclosures and controls over how customer information is accessed, processed and stored.</w:t>
      </w:r>
    </w:p>
    <w:p>
      <w:r>
        <w:rPr>
          <w:b w:val="0"/>
        </w:rPr>
        <w:t>For a foreign fintech, the implication is significant.</w:t>
      </w:r>
    </w:p>
    <w:p>
      <w:r>
        <w:rPr>
          <w:b w:val="0"/>
        </w:rPr>
        <w:t>A successful lending product from Singapore, Europe, the United States or another market cannot simply be given an Indian user interface and launched locally. Customer onboarding, consent, underwriting, documentation, fund flows, grievance management, collections and lender relationships may all need to be redesigned around the Indian regulatory framework.</w:t>
      </w:r>
    </w:p>
    <w:p>
      <w:r>
        <w:rPr>
          <w:b/>
        </w:rPr>
        <w:t>In other words, compliance architecture becomes part of product architecture.</w:t>
      </w:r>
    </w:p>
    <w:p>
      <w:pPr>
        <w:pStyle w:val="Heading1"/>
      </w:pPr>
      <w:r>
        <w:t>Does a Fintech Company Need an NBFC Licence in India?</w:t>
      </w:r>
    </w:p>
    <w:p>
      <w:r>
        <w:rPr>
          <w:b w:val="0"/>
        </w:rPr>
        <w:t>Not every fintech company entering India requires an NBFC licence in India.</w:t>
      </w:r>
    </w:p>
    <w:p>
      <w:r>
        <w:rPr>
          <w:b w:val="0"/>
        </w:rPr>
        <w:t>The requirement depends on what the company actually intends to do.</w:t>
      </w:r>
    </w:p>
    <w:p>
      <w:r>
        <w:rPr>
          <w:b w:val="0"/>
        </w:rPr>
        <w:t>If the company intends to undertake regulated lending activities through its own regulated entity and balance sheet, an appropriate NBFC structure may be required. If the fintech primarily provides technology, customer acquisition, underwriting support or servicing capabilities to an existing regulated bank or NBFC, it may be possible to enter through a partnership or LSP-led structure instead.</w:t>
      </w:r>
    </w:p>
    <w:p>
      <w:r>
        <w:rPr>
          <w:b w:val="0"/>
        </w:rPr>
        <w:t>This creates an important strategic choice between partner-led and licence-led market entry.</w:t>
      </w:r>
    </w:p>
    <w:p>
      <w:r>
        <w:rPr>
          <w:b w:val="0"/>
        </w:rPr>
        <w:t>A partner-led approach can allow a fintech to work with an existing RBI-regulated institution and test its product, underwriting proposition and distribution model without immediately building its own regulated lending entity.</w:t>
      </w:r>
    </w:p>
    <w:p>
      <w:r>
        <w:rPr>
          <w:b w:val="0"/>
        </w:rPr>
        <w:t>A licence-led approach offers greater long-term control over areas such as lending economics, underwriting, balance-sheet strategy and product development, but it also requires greater capital, governance infrastructure, regulatory preparation and management commitment.</w:t>
      </w:r>
    </w:p>
    <w:p>
      <w:r>
        <w:rPr>
          <w:b w:val="0"/>
        </w:rPr>
        <w:t>The decision should therefore not be based only on which structure enables the fastest launch.</w:t>
      </w:r>
    </w:p>
    <w:p>
      <w:r>
        <w:rPr>
          <w:b w:val="0"/>
        </w:rPr>
        <w:t>The better question is which capabilities the fintech eventually needs to own.</w:t>
      </w:r>
    </w:p>
    <w:p>
      <w:pPr>
        <w:pStyle w:val="Heading1"/>
      </w:pPr>
      <w:r>
        <w:t>NBFC Licensing: Capital Requirements and Timeline</w:t>
      </w:r>
    </w:p>
    <w:p>
      <w:r>
        <w:rPr>
          <w:b w:val="0"/>
        </w:rPr>
        <w:t>For companies considering an NBFC structure, capital planning needs to happen early.</w:t>
      </w:r>
    </w:p>
    <w:p>
      <w:r>
        <w:rPr>
          <w:b w:val="0"/>
        </w:rPr>
        <w:t>Under RBI's regulatory framework, the minimum Net Owned Fund requirement applicable to major NBFC categories has increased substantially from historical levels. For a new NBFC-Investment and Credit Company with customer interface, the relevant minimum Net Owned Fund requirement can be ₹10 crore, subject to the specific category and activities proposed.</w:t>
      </w:r>
    </w:p>
    <w:p>
      <w:r>
        <w:rPr>
          <w:b w:val="0"/>
        </w:rPr>
        <w:t>Different NBFC categories can carry different capital requirements. An NBFC operating specifically as an Account Aggregator, for example, has a minimum Net Owned Fund requirement of ₹2 crore.</w:t>
      </w:r>
    </w:p>
    <w:p>
      <w:r>
        <w:rPr>
          <w:b w:val="0"/>
        </w:rPr>
        <w:t>The licensing timeline also requires careful interpretation.</w:t>
      </w:r>
    </w:p>
    <w:p>
      <w:r>
        <w:rPr>
          <w:b w:val="0"/>
        </w:rPr>
        <w:t>RBI publishes a regulatory service timeline of 45 days for issuing an NBFC Certificate of Registration, subject to the prescribed conditions and receipt of a complete application. A foreign fintech should not interpret this as meaning that the complete process of establishing an operational NBFC in India takes only 45 days.</w:t>
      </w:r>
    </w:p>
    <w:p>
      <w:r>
        <w:rPr>
          <w:b w:val="0"/>
        </w:rPr>
        <w:t>Before the regulatory review can progress effectively, the applicant may need to establish the appropriate corporate structure, provide the required capital, complete promoter and director documentation, demonstrate fit-and-proper status, develop the business plan, establish governance and compliance policies, prepare technology and information-security architecture, and complete the regulatory application.</w:t>
      </w:r>
    </w:p>
    <w:p>
      <w:r>
        <w:rPr>
          <w:b w:val="0"/>
        </w:rPr>
        <w:t>Additional information or clarification may also be requested during the regulatory assessment.</w:t>
      </w:r>
    </w:p>
    <w:p>
      <w:r>
        <w:rPr>
          <w:b w:val="0"/>
        </w:rPr>
        <w:t>For a country manager, the practical implication is that the commercial launch plan should not depend entirely on obtaining an NBFC licence in India before any market activity begins.</w:t>
      </w:r>
    </w:p>
    <w:p>
      <w:r>
        <w:rPr>
          <w:b w:val="0"/>
        </w:rPr>
        <w:t>The regulatory and commercial workstreams need to be designed so that they can progress in parallel where legally appropriate.</w:t>
      </w:r>
    </w:p>
    <w:p>
      <w:pPr>
        <w:pStyle w:val="Heading1"/>
      </w:pPr>
      <w:r>
        <w:t>Understanding the Account Aggregator Framework in India</w:t>
      </w:r>
    </w:p>
    <w:p>
      <w:r>
        <w:rPr>
          <w:b w:val="0"/>
        </w:rPr>
        <w:t>The Account Aggregator India fintech ecosystem is one of the most strategically important components of India's digital financial infrastructure.</w:t>
      </w:r>
    </w:p>
    <w:p>
      <w:r>
        <w:rPr>
          <w:b w:val="0"/>
        </w:rPr>
        <w:t>An Account Aggregator is an RBI-regulated entity that enables consent-based sharing of financial information between participating financial institutions.</w:t>
      </w:r>
    </w:p>
    <w:p>
      <w:r>
        <w:rPr>
          <w:b w:val="0"/>
        </w:rPr>
        <w:t>The model connects Financial Information Providers, Account Aggregators and Financial Information Users while placing the customer at the centre of the consent architecture.</w:t>
      </w:r>
    </w:p>
    <w:p>
      <w:r>
        <w:rPr>
          <w:b w:val="0"/>
        </w:rPr>
        <w:t>The Account Aggregator itself is not designed to become a permanent warehouse of customer financial information. Instead, it facilitates secure, consent-driven movement of information between participating institutions.</w:t>
      </w:r>
    </w:p>
    <w:p>
      <w:r>
        <w:rPr>
          <w:b w:val="0"/>
        </w:rPr>
        <w:t>For a foreign fintech company, this distinction is important because using Account Aggregator data does not necessarily mean that the fintech itself needs to become an Account Aggregator.</w:t>
      </w:r>
    </w:p>
    <w:p>
      <w:r>
        <w:rPr>
          <w:b w:val="0"/>
        </w:rPr>
        <w:t>A lender or credit platform should first determine how its regulated entity or partner can participate in the ecosystem and whether Account Aggregator-derived financial information can be incorporated into its underwriting architecture.</w:t>
      </w:r>
    </w:p>
    <w:p>
      <w:r>
        <w:rPr>
          <w:b w:val="0"/>
        </w:rPr>
        <w:t>This can materially change the customer journey.</w:t>
      </w:r>
    </w:p>
    <w:p>
      <w:r>
        <w:rPr>
          <w:b w:val="0"/>
        </w:rPr>
        <w:t>Instead of requiring borrowers to manually upload bank statements and other financial documents, an appropriately structured Account Aggregator journey can allow consent-based financial information to support cash-flow analysis and underwriting.</w:t>
      </w:r>
    </w:p>
    <w:p>
      <w:r>
        <w:rPr>
          <w:b w:val="0"/>
        </w:rPr>
        <w:t>For SME lending, working-capital products and other credit models dependent on financial cash-flow visibility, this can become an important competitive capability.</w:t>
      </w:r>
    </w:p>
    <w:p>
      <w:r>
        <w:rPr>
          <w:b w:val="0"/>
        </w:rPr>
        <w:t>The decision to integrate with the Account Aggregator ecosystem should therefore not be treated as a standalone API project. It should be connected directly to the fintech's underwriting model, customer journey and risk strategy.</w:t>
      </w:r>
    </w:p>
    <w:p>
      <w:pPr>
        <w:pStyle w:val="Heading1"/>
      </w:pPr>
      <w:r>
        <w:t>How Co-Lending Can Support Market Entry</w:t>
      </w:r>
    </w:p>
    <w:p>
      <w:r>
        <w:rPr>
          <w:b w:val="0"/>
        </w:rPr>
        <w:t>Co-lending can address another important challenge facing international fintech companies entering India: access to regulated balance sheets and competitive funding.</w:t>
      </w:r>
    </w:p>
    <w:p>
      <w:r>
        <w:rPr>
          <w:b w:val="0"/>
        </w:rPr>
        <w:t>India's co-lending framework has evolved beyond its earlier structure focused largely on bank-NBFC collaboration for priority-sector lending. RBI issued the Reserve Bank of India (Co-Lending Arrangements) Directions, 2025, creating a broader regulatory framework for qualifying co-lending arrangements.</w:t>
      </w:r>
    </w:p>
    <w:p>
      <w:r>
        <w:rPr>
          <w:b w:val="0"/>
        </w:rPr>
        <w:t>Strategically, co-lending can allow participating regulated financial institutions to combine different capabilities.</w:t>
      </w:r>
    </w:p>
    <w:p>
      <w:r>
        <w:rPr>
          <w:b w:val="0"/>
        </w:rPr>
        <w:t>One institution may contribute technology, customer sourcing, underwriting infrastructure or servicing capabilities, while another contributes funding capacity, balance-sheet strength, regulatory infrastructure or broader distribution.</w:t>
      </w:r>
    </w:p>
    <w:p>
      <w:r>
        <w:rPr>
          <w:b w:val="0"/>
        </w:rPr>
        <w:t>For a fintech company, this can potentially create a path to scale without requiring every capability to be owned internally from the first day of market entry.</w:t>
      </w:r>
    </w:p>
    <w:p>
      <w:r>
        <w:rPr>
          <w:b w:val="0"/>
        </w:rPr>
        <w:t>However, co-lending should not be treated as a substitute for regulatory compliance or as a workaround for obtaining an appropriate licence. The participating entities and the arrangement itself must satisfy applicable RBI requirements.</w:t>
      </w:r>
    </w:p>
    <w:p>
      <w:r>
        <w:rPr>
          <w:b w:val="0"/>
        </w:rPr>
        <w:t>Its value comes from designing a structure in which each participant performs the function it is best positioned and authorised to perform.</w:t>
      </w:r>
    </w:p>
    <w:p>
      <w:pPr>
        <w:pStyle w:val="Heading1"/>
      </w:pPr>
      <w:r>
        <w:t>The Most Important Question: What Should Come First?</w:t>
      </w:r>
    </w:p>
    <w:p>
      <w:r>
        <w:rPr>
          <w:b w:val="0"/>
        </w:rPr>
        <w:t>The most consequential mistake in fintech market entry in India may not be choosing the wrong licence. It may be doing the right activities in the wrong order.</w:t>
      </w:r>
    </w:p>
    <w:p>
      <w:r>
        <w:rPr>
          <w:b w:val="0"/>
        </w:rPr>
        <w:t>A foreign fintech can easily begin incorporating an Indian entity, preparing an NBFC application, talking to banks, building Account Aggregator integrations, hiring a sales team and adapting its underwriting technology at the same time.</w:t>
      </w:r>
    </w:p>
    <w:p>
      <w:r>
        <w:rPr>
          <w:b w:val="0"/>
        </w:rPr>
        <w:t>Each activity may appear sensible individually.</w:t>
      </w:r>
    </w:p>
    <w:p>
      <w:r>
        <w:rPr>
          <w:b w:val="0"/>
        </w:rPr>
        <w:t>But they are interdependent.</w:t>
      </w:r>
    </w:p>
    <w:p>
      <w:r>
        <w:rPr>
          <w:b w:val="0"/>
        </w:rPr>
        <w:t>The stronger approach begins with defining the regulatory perimeter.</w:t>
      </w:r>
    </w:p>
    <w:p>
      <w:r>
        <w:rPr>
          <w:b w:val="0"/>
        </w:rPr>
        <w:t>Before choosing a licence or partner, the company should determine exactly which regulated activities it wants to perform in India and which activities can be performed by an existing regulated institution.</w:t>
      </w:r>
    </w:p>
    <w:p>
      <w:r>
        <w:rPr>
          <w:b w:val="0"/>
        </w:rPr>
        <w:t>Once that is clear, management can select the entry architecture.</w:t>
      </w:r>
    </w:p>
    <w:p>
      <w:r>
        <w:rPr>
          <w:b w:val="0"/>
        </w:rPr>
        <w:t>For some fintechs, a partner-led structure will provide the best starting point. The company can work with an established bank or NBFC, validate demand and build local operating experience before committing significant capital to its own regulated entity.</w:t>
      </w:r>
    </w:p>
    <w:p>
      <w:r>
        <w:rPr>
          <w:b w:val="0"/>
        </w:rPr>
        <w:t>For others, the economics and strategic need for balance-sheet control may justify pursuing an NBFC structure from the beginning.</w:t>
      </w:r>
    </w:p>
    <w:p>
      <w:r>
        <w:rPr>
          <w:b w:val="0"/>
        </w:rPr>
        <w:t>A third option is a hybrid model.</w:t>
      </w:r>
    </w:p>
    <w:p>
      <w:r>
        <w:rPr>
          <w:b w:val="0"/>
        </w:rPr>
        <w:t>Under this approach, the fintech develops its market through appropriate regulated partnerships while simultaneously building the regulatory capabilities required for greater long-term independence.</w:t>
      </w:r>
    </w:p>
    <w:p>
      <w:r>
        <w:rPr>
          <w:b w:val="0"/>
        </w:rPr>
        <w:t>For many international fintech companies, this can provide a useful balance between speed and control.</w:t>
      </w:r>
    </w:p>
    <w:p>
      <w:pPr>
        <w:pStyle w:val="Heading1"/>
      </w:pPr>
      <w:r>
        <w:t>Build Compliance Before Scaling Customer Acquisition</w:t>
      </w:r>
    </w:p>
    <w:p>
      <w:r>
        <w:rPr>
          <w:b w:val="0"/>
        </w:rPr>
        <w:t>Once the regulatory architecture has been chosen, compliance infrastructure should be embedded into the customer journey before aggressive customer acquisition begins.</w:t>
      </w:r>
    </w:p>
    <w:p>
      <w:r>
        <w:rPr>
          <w:b w:val="0"/>
        </w:rPr>
        <w:t>KYC, consent management, disclosures, customer communication, data governance, grievance handling, collections, partner reporting and information-security controls should be built into the operating model rather than added after the product has achieved traction.</w:t>
      </w:r>
    </w:p>
    <w:p>
      <w:r>
        <w:rPr>
          <w:b w:val="0"/>
        </w:rPr>
        <w:t>This matters because retrofitting compliance into an established digital product can require major changes to both technology and customer experience.</w:t>
      </w:r>
    </w:p>
    <w:p>
      <w:r>
        <w:rPr>
          <w:b w:val="0"/>
        </w:rPr>
        <w:t>The India digital lending guidelines have made this particularly important. The lender, technology partner and customer journey need to operate as one compliant system.</w:t>
      </w:r>
    </w:p>
    <w:p>
      <w:pPr>
        <w:pStyle w:val="Heading1"/>
      </w:pPr>
      <w:r>
        <w:t>Secure the Right Regulated Partner</w:t>
      </w:r>
    </w:p>
    <w:p>
      <w:r>
        <w:rPr>
          <w:b w:val="0"/>
        </w:rPr>
        <w:t>For a partnership-led market entry, one of the most important early commercial relationships may not be with a customer. It may be with the bank or NBFC that enables the product.</w:t>
      </w:r>
    </w:p>
    <w:p>
      <w:r>
        <w:rPr>
          <w:b w:val="0"/>
        </w:rPr>
        <w:t>Selecting that partner solely on funding cost can create problems later.</w:t>
      </w:r>
    </w:p>
    <w:p>
      <w:r>
        <w:rPr>
          <w:b w:val="0"/>
        </w:rPr>
        <w:t>The fintech should evaluate the institution's target customer segment, risk appetite, API capabilities, underwriting flexibility, geographic coverage, regulatory maturity, technology infrastructure, co-lending appetite and internal decision-making speed.</w:t>
      </w:r>
    </w:p>
    <w:p>
      <w:r>
        <w:rPr>
          <w:b w:val="0"/>
        </w:rPr>
        <w:t>A lender offering slightly cheaper funding but requiring months to approve product changes can become a larger GTM constraint than a more digitally mature partner with slightly higher economics.</w:t>
      </w:r>
    </w:p>
    <w:p>
      <w:r>
        <w:rPr>
          <w:b w:val="0"/>
        </w:rPr>
        <w:t>The regulated partner should therefore be selected as part of the market-entry architecture rather than treated simply as a funding vendor.</w:t>
      </w:r>
    </w:p>
    <w:p>
      <w:pPr>
        <w:pStyle w:val="Heading1"/>
      </w:pPr>
      <w:r>
        <w:t>Integrate the Data Infrastructure Early</w:t>
      </w:r>
    </w:p>
    <w:p>
      <w:r>
        <w:rPr>
          <w:b w:val="0"/>
        </w:rPr>
        <w:t>Account Aggregator connectivity, credit-bureau information, KYC infrastructure, fraud controls and other underwriting inputs should be designed into the India product before commercial scale.</w:t>
      </w:r>
    </w:p>
    <w:p>
      <w:r>
        <w:rPr>
          <w:b w:val="0"/>
        </w:rPr>
        <w:t>These systems influence approval rates, underwriting quality, fraud exposure, customer experience and ultimately unit economics.</w:t>
      </w:r>
    </w:p>
    <w:p>
      <w:r>
        <w:rPr>
          <w:b w:val="0"/>
        </w:rPr>
        <w:t>This is another reason regulatory affairs, product, risk and commercial teams need to work together during India market entry.</w:t>
      </w:r>
    </w:p>
    <w:p>
      <w:r>
        <w:rPr>
          <w:b w:val="0"/>
        </w:rPr>
        <w:t>A regulatory decision made in isolation can affect the customer experience. A product decision made without regulatory input can make a business model difficult to operate.</w:t>
      </w:r>
    </w:p>
    <w:p>
      <w:pPr>
        <w:pStyle w:val="Heading1"/>
      </w:pPr>
      <w:r>
        <w:t>Validate One Customer Segment Before Scaling</w:t>
      </w:r>
    </w:p>
    <w:p>
      <w:r>
        <w:rPr>
          <w:b w:val="0"/>
        </w:rPr>
        <w:t>India's size creates a strong temptation to launch broadly.</w:t>
      </w:r>
    </w:p>
    <w:p>
      <w:r>
        <w:rPr>
          <w:b w:val="0"/>
        </w:rPr>
        <w:t>For a new fintech entrant, that can be counterproductive.</w:t>
      </w:r>
    </w:p>
    <w:p>
      <w:r>
        <w:rPr>
          <w:b w:val="0"/>
        </w:rPr>
        <w:t>A more disciplined approach is to validate one clearly defined combination of customer, product, underwriting architecture and regulated partner.</w:t>
      </w:r>
    </w:p>
    <w:p>
      <w:r>
        <w:rPr>
          <w:b w:val="0"/>
        </w:rPr>
        <w:t>For example, “SME working-capital lending using Account Aggregator-enabled cash-flow underwriting through an NBFC partner” creates a much clearer market-entry hypothesis than simply targeting “digital SME lending in India.”</w:t>
      </w:r>
    </w:p>
    <w:p>
      <w:r>
        <w:rPr>
          <w:b w:val="0"/>
        </w:rPr>
        <w:t>The initial objective should be to establish whether customer acquisition, underwriting, approval rates, partner economics, servicing, collections and regulatory operations work together.</w:t>
      </w:r>
    </w:p>
    <w:p>
      <w:r>
        <w:rPr>
          <w:b w:val="0"/>
        </w:rPr>
        <w:t>Once that operating model has been proven, expansion becomes a more evidence-based decision.</w:t>
      </w:r>
    </w:p>
    <w:p>
      <w:pPr>
        <w:pStyle w:val="Heading1"/>
      </w:pPr>
      <w:r>
        <w:t>Why GTM Sequencing Matters</w:t>
      </w:r>
    </w:p>
    <w:p>
      <w:r>
        <w:rPr>
          <w:b w:val="0"/>
        </w:rPr>
        <w:t>Consider two international fintech companies entering India.</w:t>
      </w:r>
    </w:p>
    <w:p>
      <w:r>
        <w:rPr>
          <w:b w:val="0"/>
        </w:rPr>
        <w:t>The first launches its application, begins acquiring customers, then searches for an NBFC partner. It later discovers that its original fund-flow structure does not meet the regulated lender's requirements. The customer consent architecture has to be redesigned, Account Aggregator integration is added later, and parts of the underwriting journey need to be rebuilt.</w:t>
      </w:r>
    </w:p>
    <w:p>
      <w:r>
        <w:rPr>
          <w:b w:val="0"/>
        </w:rPr>
        <w:t>The second company starts by defining its regulatory perimeter. It selects the appropriate partnership and licensing architecture, secures a regulated partner, designs a compliant customer journey, integrates the required financial-data infrastructure and then pilots the product with one customer segment.</w:t>
      </w:r>
    </w:p>
    <w:p>
      <w:r>
        <w:rPr>
          <w:b w:val="0"/>
        </w:rPr>
        <w:t>Both companies may ultimately perform many of the same activities.</w:t>
      </w:r>
    </w:p>
    <w:p>
      <w:r>
        <w:rPr>
          <w:b w:val="0"/>
        </w:rPr>
        <w:t>The difference is the sequence.</w:t>
      </w:r>
    </w:p>
    <w:p>
      <w:r>
        <w:rPr>
          <w:b w:val="0"/>
        </w:rPr>
        <w:t>The second model reduces the likelihood that commercial momentum creates regulatory and technology debt that has to be corrected later.</w:t>
      </w:r>
    </w:p>
    <w:p>
      <w:r>
        <w:rPr>
          <w:b/>
        </w:rPr>
        <w:t>This is why fintech expansion into India should be viewed as regulatory-commercial architecture rather than simply geographic expansion.</w:t>
      </w:r>
    </w:p>
    <w:p>
      <w:pPr>
        <w:pStyle w:val="Heading1"/>
      </w:pPr>
      <w:r>
        <w:t>A Practical Decision Framework for Country Managers</w:t>
      </w:r>
    </w:p>
    <w:p>
      <w:r>
        <w:rPr>
          <w:b w:val="0"/>
        </w:rPr>
        <w:t>Before approving an India launch, senior management should be able to clearly explain what the company will be regulated as, whose balance sheet will carry financial exposure, who will own the customer relationship, which regulatory and data infrastructure must exist before launch, and which capabilities the company ultimately wants to control internally.</w:t>
      </w:r>
    </w:p>
    <w:p>
      <w:r>
        <w:rPr>
          <w:b w:val="0"/>
        </w:rPr>
        <w:t>These questions should be answered before significant capital is committed to customer acquisition.</w:t>
      </w:r>
    </w:p>
    <w:p>
      <w:r>
        <w:rPr>
          <w:b w:val="0"/>
        </w:rPr>
        <w:t>The final question is particularly important.</w:t>
      </w:r>
    </w:p>
    <w:p>
      <w:r>
        <w:rPr>
          <w:b w:val="0"/>
        </w:rPr>
        <w:t>A partnership can accelerate market entry, while an NBFC licence can create greater strategic control. Neither is inherently superior.</w:t>
      </w:r>
    </w:p>
    <w:p>
      <w:r>
        <w:rPr>
          <w:b w:val="0"/>
        </w:rPr>
        <w:t>The appropriate structure depends on where the company ultimately wants to position itself within India's financial-services value chain.</w:t>
      </w:r>
    </w:p>
    <w:p>
      <w:pPr>
        <w:pStyle w:val="Heading1"/>
      </w:pPr>
      <w:r>
        <w:t>GreyRadius Perspective: Regulatory Approval Is Not Market Entry</w:t>
      </w:r>
    </w:p>
    <w:p>
      <w:r>
        <w:rPr>
          <w:b w:val="0"/>
        </w:rPr>
        <w:t>International fintech companies can easily frame India entry as a choice between two extremes: obtain the licence first or find a local partner and launch immediately.</w:t>
      </w:r>
    </w:p>
    <w:p>
      <w:r>
        <w:rPr>
          <w:b w:val="0"/>
        </w:rPr>
        <w:t>Neither should automatically become the strategy.</w:t>
      </w:r>
    </w:p>
    <w:p>
      <w:r>
        <w:rPr>
          <w:b/>
        </w:rPr>
        <w:t>A better question is: What is the minimum regulatory architecture required to validate the business, and what capabilities must eventually be owned to scale it?</w:t>
      </w:r>
    </w:p>
    <w:p>
      <w:r>
        <w:rPr>
          <w:b w:val="0"/>
        </w:rPr>
        <w:t>That distinction changes the entire GTM plan.</w:t>
      </w:r>
    </w:p>
    <w:p>
      <w:r>
        <w:rPr>
          <w:b w:val="0"/>
        </w:rPr>
        <w:t>A company may use an RBI-regulated lending partner to validate demand while developing its longer-term NBFC strategy. Another fintech may discover that Account Aggregator-enabled underwriting is more important to its competitive advantage than owning the lending balance sheet. A third may determine that remaining a technology or LSP-led business produces a more attractive capital-light model than becoming a regulated lender.</w:t>
      </w:r>
    </w:p>
    <w:p>
      <w:r>
        <w:rPr>
          <w:b w:val="0"/>
        </w:rPr>
        <w:t>The objective should therefore not be to accumulate the maximum number of regulatory permissions.</w:t>
      </w:r>
    </w:p>
    <w:p>
      <w:r>
        <w:rPr>
          <w:b/>
        </w:rPr>
        <w:t>It should be to create the minimum compliant architecture capable of supporting the maximum viable commercial opportunity.</w:t>
      </w:r>
    </w:p>
    <w:p>
      <w:r>
        <w:rPr>
          <w:b w:val="0"/>
        </w:rPr>
        <w:t>For country managers and regulatory affairs leaders, this is the real sequencing challenge in India's fintech market.</w:t>
      </w:r>
    </w:p>
    <w:p>
      <w:pPr>
        <w:pStyle w:val="Heading1"/>
      </w:pPr>
      <w:r>
        <w:t>Frequently Asked Questions</w:t>
      </w:r>
    </w:p>
    <w:p>
      <w:pPr>
        <w:pStyle w:val="Heading2"/>
      </w:pPr>
      <w:r>
        <w:t>What licences do fintech companies need to operate in India?</w:t>
      </w:r>
    </w:p>
    <w:p>
      <w:r>
        <w:rPr>
          <w:b w:val="0"/>
        </w:rPr>
        <w:t>There is no single fintech licence in India. The required registration or authorisation depends on the financial activity being performed. A company conducting regulated lending may require an appropriate NBFC registration. Account Aggregators require NBFC-AA registration, while P2P lending and certain payment activities operate under separate RBI frameworks. A technology company or Lending Service Provider working with a regulated lender may not itself require an NBFC licence solely because it provides technology or services. The correct licensing structure therefore needs to be determined through a regulatory-perimeter assessment of the proposed business model.</w:t>
      </w:r>
    </w:p>
    <w:p>
      <w:pPr>
        <w:pStyle w:val="Heading2"/>
      </w:pPr>
      <w:r>
        <w:t>How long does NBFC registration take in India?</w:t>
      </w:r>
    </w:p>
    <w:p>
      <w:r>
        <w:rPr>
          <w:b w:val="0"/>
        </w:rPr>
        <w:t>RBI publishes a service timeline of 45 days for issuing an NBFC Certificate of Registration, subject to the applicable conditions and submission of a complete application. Companies should not interpret this as the total time required to establish and operationalise an NBFC. Corporate structuring, capitalisation, governance preparation, documentation, policies, technology readiness and regulatory queries can extend the overall implementation period. For market-entry planning, the preparation period and regulatory review period should therefore be treated separately.</w:t>
      </w:r>
    </w:p>
    <w:p>
      <w:pPr>
        <w:pStyle w:val="Heading2"/>
      </w:pPr>
      <w:r>
        <w:t>What is the RBI Account Aggregator framework?</w:t>
      </w:r>
    </w:p>
    <w:p>
      <w:r>
        <w:rPr>
          <w:b w:val="0"/>
        </w:rPr>
        <w:t>The RBI Account Aggregator framework enables consent-based sharing of financial information between participating financial institutions. Financial Information Providers make customer financial information available through an Account Aggregator, which can then securely transmit the information to an authorised Financial Information User after receiving the customer's consent. The framework can be particularly valuable for digital lending because it can support cash-flow-based underwriting while reducing dependence on manual financial-document collection.</w:t>
      </w:r>
    </w:p>
    <w:p>
      <w:pPr>
        <w:pStyle w:val="Heading2"/>
      </w:pPr>
      <w:r>
        <w:t>How does co-lending work in India?</w:t>
      </w:r>
    </w:p>
    <w:p>
      <w:r>
        <w:rPr>
          <w:b w:val="0"/>
        </w:rPr>
        <w:t>Co-lending allows qualifying regulated financial institutions to jointly participate in lending under an agreed structure. It can combine the technology, sourcing, underwriting or servicing capabilities of one institution with the funding capacity and balance-sheet capabilities of another. RBI's Co-Lending Arrangements Directions, 2025 provide the current regulatory framework for qualifying arrangements. For a fintech entrant, co-lending can become part of the funding and distribution strategy, but it should not be viewed as a substitute for the regulatory permissions required for the activities the fintech itself intends to undertake.</w:t>
      </w:r>
    </w:p>
    <w:p>
      <w:pPr>
        <w:pStyle w:val="Heading1"/>
      </w:pPr>
      <w:r>
        <w:t>Final Takeaway</w:t>
      </w:r>
    </w:p>
    <w:p>
      <w:r>
        <w:rPr>
          <w:b w:val="0"/>
        </w:rPr>
        <w:t>India's fintech opportunity is significant, but regulation cannot be treated as a legal workstream that begins after the commercial strategy has already been decided.</w:t>
      </w:r>
    </w:p>
    <w:p>
      <w:r>
        <w:rPr>
          <w:b/>
        </w:rPr>
        <w:t>Regulation shapes the commercial strategy.</w:t>
      </w:r>
    </w:p>
    <w:p>
      <w:r>
        <w:rPr>
          <w:b w:val="0"/>
        </w:rPr>
        <w:t>The stronger market-entry sequence starts by defining the regulatory perimeter. The company then selects the appropriate entry architecture, secures the required regulated partnerships, builds compliance and data infrastructure, validates the proposition through a controlled market pilot, and only then moves toward broader scale.</w:t>
      </w:r>
    </w:p>
    <w:p>
      <w:r>
        <w:rPr>
          <w:b w:val="0"/>
        </w:rPr>
        <w:t>For foreign fintech companies, the competitive advantage is therefore not simply entering India quickly.</w:t>
      </w:r>
    </w:p>
    <w:p>
      <w:r>
        <w:rPr>
          <w:b/>
        </w:rPr>
        <w:t>It is reaching a compliant, commercially viable and scalable operating model without repeatedly rebuilding the business along the way.</w:t>
      </w:r>
    </w:p>
    <w:p>
      <w:r>
        <w:rPr>
          <w:b w:val="0"/>
        </w:rPr>
        <w:t>In India's fintech market, the licence matters.</w:t>
      </w:r>
    </w:p>
    <w:p>
      <w:r>
        <w:rPr>
          <w:b/>
        </w:rPr>
        <w:t>But the sequence matters more.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GreyRadius Consulting | Fintech Market Entry India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