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Override PartName="/word/footer2.xml" ContentType="application/vnd.openxmlformats-officedocument.wordprocessingml.footer+xml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before="81"/>
        <w:ind w:left="400" w:right="0" w:firstLine="0"/>
        <w:jc w:val="left"/>
        <w:rPr>
          <w:rFonts w:ascii="Arial"/>
          <w:b/>
          <w:sz w:val="18"/>
        </w:rPr>
      </w:pPr>
      <w:r>
        <w:rPr>
          <w:rFonts w:ascii="Arial"/>
          <w:b/>
          <w:sz w:val="18"/>
        </w:rPr>
        <w:t>Memoria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7"/>
        <w:rPr>
          <w:rFonts w:ascii="Arial"/>
          <w:b/>
          <w:sz w:val="22"/>
        </w:rPr>
      </w:pPr>
    </w:p>
    <w:p>
      <w:pPr>
        <w:spacing w:before="0"/>
        <w:ind w:left="400" w:right="0" w:firstLine="0"/>
        <w:jc w:val="left"/>
        <w:rPr>
          <w:rFonts w:ascii="Arial" w:hAnsi="Arial"/>
          <w:b/>
          <w:sz w:val="18"/>
        </w:rPr>
      </w:pPr>
      <w:r>
        <w:rPr>
          <w:rFonts w:ascii="Arial" w:hAnsi="Arial"/>
          <w:b/>
          <w:sz w:val="18"/>
        </w:rPr>
        <w:t>(Información</w:t>
      </w:r>
      <w:r>
        <w:rPr>
          <w:rFonts w:ascii="Arial" w:hAnsi="Arial"/>
          <w:b/>
          <w:spacing w:val="-2"/>
          <w:sz w:val="18"/>
        </w:rPr>
        <w:t> </w:t>
      </w:r>
      <w:r>
        <w:rPr>
          <w:rFonts w:ascii="Arial" w:hAnsi="Arial"/>
          <w:b/>
          <w:sz w:val="18"/>
        </w:rPr>
        <w:t>no</w:t>
      </w:r>
      <w:r>
        <w:rPr>
          <w:rFonts w:ascii="Arial" w:hAnsi="Arial"/>
          <w:b/>
          <w:spacing w:val="-3"/>
          <w:sz w:val="18"/>
        </w:rPr>
        <w:t> </w:t>
      </w:r>
      <w:r>
        <w:rPr>
          <w:rFonts w:ascii="Arial" w:hAnsi="Arial"/>
          <w:b/>
          <w:sz w:val="18"/>
        </w:rPr>
        <w:t>cubierta</w:t>
      </w:r>
      <w:r>
        <w:rPr>
          <w:rFonts w:ascii="Arial" w:hAnsi="Arial"/>
          <w:b/>
          <w:spacing w:val="-1"/>
          <w:sz w:val="18"/>
        </w:rPr>
        <w:t> </w:t>
      </w:r>
      <w:r>
        <w:rPr>
          <w:rFonts w:ascii="Arial" w:hAnsi="Arial"/>
          <w:b/>
          <w:sz w:val="18"/>
        </w:rPr>
        <w:t>por</w:t>
      </w:r>
      <w:r>
        <w:rPr>
          <w:rFonts w:ascii="Arial" w:hAnsi="Arial"/>
          <w:b/>
          <w:spacing w:val="-4"/>
          <w:sz w:val="18"/>
        </w:rPr>
        <w:t> </w:t>
      </w:r>
      <w:r>
        <w:rPr>
          <w:rFonts w:ascii="Arial" w:hAnsi="Arial"/>
          <w:b/>
          <w:sz w:val="18"/>
        </w:rPr>
        <w:t>el</w:t>
      </w:r>
      <w:r>
        <w:rPr>
          <w:rFonts w:ascii="Arial" w:hAnsi="Arial"/>
          <w:b/>
          <w:spacing w:val="-1"/>
          <w:sz w:val="18"/>
        </w:rPr>
        <w:t> </w:t>
      </w:r>
      <w:r>
        <w:rPr>
          <w:rFonts w:ascii="Arial" w:hAnsi="Arial"/>
          <w:b/>
          <w:sz w:val="18"/>
        </w:rPr>
        <w:t>Informe</w:t>
      </w:r>
      <w:r>
        <w:rPr>
          <w:rFonts w:ascii="Arial" w:hAnsi="Arial"/>
          <w:b/>
          <w:spacing w:val="-1"/>
          <w:sz w:val="18"/>
        </w:rPr>
        <w:t> </w:t>
      </w:r>
      <w:r>
        <w:rPr>
          <w:rFonts w:ascii="Arial" w:hAnsi="Arial"/>
          <w:b/>
          <w:sz w:val="18"/>
        </w:rPr>
        <w:t>de</w:t>
      </w:r>
      <w:r>
        <w:rPr>
          <w:rFonts w:ascii="Arial" w:hAnsi="Arial"/>
          <w:b/>
          <w:spacing w:val="1"/>
          <w:sz w:val="18"/>
        </w:rPr>
        <w:t> </w:t>
      </w:r>
      <w:r>
        <w:rPr>
          <w:rFonts w:ascii="Arial" w:hAnsi="Arial"/>
          <w:b/>
          <w:sz w:val="18"/>
        </w:rPr>
        <w:t>los Auditores</w:t>
      </w:r>
      <w:r>
        <w:rPr>
          <w:rFonts w:ascii="Arial" w:hAnsi="Arial"/>
          <w:b/>
          <w:spacing w:val="-3"/>
          <w:sz w:val="18"/>
        </w:rPr>
        <w:t> </w:t>
      </w:r>
      <w:r>
        <w:rPr>
          <w:rFonts w:ascii="Arial" w:hAnsi="Arial"/>
          <w:b/>
          <w:sz w:val="18"/>
        </w:rPr>
        <w:t>Independientes)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3"/>
        </w:rPr>
      </w:pPr>
    </w:p>
    <w:p>
      <w:pPr>
        <w:spacing w:before="0"/>
        <w:ind w:left="1144" w:right="0" w:firstLine="0"/>
        <w:jc w:val="left"/>
        <w:rPr>
          <w:rFonts w:ascii="Arial"/>
          <w:b/>
          <w:sz w:val="18"/>
        </w:rPr>
      </w:pPr>
      <w:r>
        <w:rPr/>
        <w:pict>
          <v:rect style="position:absolute;margin-left:71.783997pt;margin-top:12.401892pt;width:416.95pt;height:.48pt;mso-position-horizontal-relative:page;mso-position-vertical-relative:paragraph;z-index:-15728640;mso-wrap-distance-left:0;mso-wrap-distance-right:0" filled="true" fillcolor="#000000" stroked="false">
            <v:fill type="solid"/>
            <w10:wrap type="topAndBottom"/>
          </v:rect>
        </w:pict>
      </w:r>
      <w:r>
        <w:rPr>
          <w:rFonts w:ascii="Arial"/>
          <w:b/>
          <w:sz w:val="18"/>
        </w:rPr>
        <w:t>Contenido</w:t>
      </w:r>
    </w:p>
    <w:p>
      <w:pPr>
        <w:pStyle w:val="BodyText"/>
        <w:spacing w:before="10"/>
        <w:rPr>
          <w:rFonts w:ascii="Arial"/>
          <w:b/>
          <w:sz w:val="29"/>
        </w:rPr>
      </w:pPr>
    </w:p>
    <w:p>
      <w:pPr>
        <w:pStyle w:val="ListParagraph"/>
        <w:numPr>
          <w:ilvl w:val="0"/>
          <w:numId w:val="1"/>
        </w:numPr>
        <w:tabs>
          <w:tab w:pos="1296" w:val="left" w:leader="none"/>
        </w:tabs>
        <w:spacing w:line="240" w:lineRule="auto" w:before="94" w:after="0"/>
        <w:ind w:left="1295" w:right="0" w:hanging="152"/>
        <w:jc w:val="left"/>
        <w:rPr>
          <w:rFonts w:ascii="Arial" w:hAnsi="Arial"/>
          <w:b/>
          <w:sz w:val="18"/>
        </w:rPr>
      </w:pPr>
      <w:r>
        <w:rPr>
          <w:rFonts w:ascii="Arial" w:hAnsi="Arial"/>
          <w:b/>
          <w:sz w:val="18"/>
        </w:rPr>
        <w:t>Situación</w:t>
      </w:r>
      <w:r>
        <w:rPr>
          <w:rFonts w:ascii="Arial" w:hAnsi="Arial"/>
          <w:b/>
          <w:spacing w:val="-4"/>
          <w:sz w:val="18"/>
        </w:rPr>
        <w:t> </w:t>
      </w:r>
      <w:r>
        <w:rPr>
          <w:rFonts w:ascii="Arial" w:hAnsi="Arial"/>
          <w:b/>
          <w:sz w:val="18"/>
        </w:rPr>
        <w:t>y</w:t>
      </w:r>
      <w:r>
        <w:rPr>
          <w:rFonts w:ascii="Arial" w:hAnsi="Arial"/>
          <w:b/>
          <w:spacing w:val="-5"/>
          <w:sz w:val="18"/>
        </w:rPr>
        <w:t> </w:t>
      </w:r>
      <w:r>
        <w:rPr>
          <w:rFonts w:ascii="Arial" w:hAnsi="Arial"/>
          <w:b/>
          <w:sz w:val="18"/>
        </w:rPr>
        <w:t>contexto</w:t>
      </w:r>
      <w:r>
        <w:rPr>
          <w:rFonts w:ascii="Arial" w:hAnsi="Arial"/>
          <w:b/>
          <w:spacing w:val="-3"/>
          <w:sz w:val="18"/>
        </w:rPr>
        <w:t> </w:t>
      </w:r>
      <w:r>
        <w:rPr>
          <w:rFonts w:ascii="Arial" w:hAnsi="Arial"/>
          <w:b/>
          <w:sz w:val="18"/>
        </w:rPr>
        <w:t>macroeconómicos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6"/>
        <w:rPr>
          <w:rFonts w:ascii="Arial"/>
          <w:b/>
          <w:sz w:val="22"/>
        </w:rPr>
      </w:pPr>
    </w:p>
    <w:p>
      <w:pPr>
        <w:pStyle w:val="ListParagraph"/>
        <w:numPr>
          <w:ilvl w:val="0"/>
          <w:numId w:val="1"/>
        </w:numPr>
        <w:tabs>
          <w:tab w:pos="1347" w:val="left" w:leader="none"/>
        </w:tabs>
        <w:spacing w:line="240" w:lineRule="auto" w:before="0" w:after="0"/>
        <w:ind w:left="1346" w:right="0" w:hanging="203"/>
        <w:jc w:val="left"/>
        <w:rPr>
          <w:rFonts w:ascii="Arial"/>
          <w:b/>
          <w:sz w:val="18"/>
        </w:rPr>
      </w:pPr>
      <w:r>
        <w:rPr>
          <w:rFonts w:ascii="Arial"/>
          <w:b/>
          <w:sz w:val="18"/>
        </w:rPr>
        <w:t>Consideraciones</w:t>
      </w:r>
      <w:r>
        <w:rPr>
          <w:rFonts w:ascii="Arial"/>
          <w:b/>
          <w:spacing w:val="-6"/>
          <w:sz w:val="18"/>
        </w:rPr>
        <w:t> </w:t>
      </w:r>
      <w:r>
        <w:rPr>
          <w:rFonts w:ascii="Arial"/>
          <w:b/>
          <w:sz w:val="18"/>
        </w:rPr>
        <w:t>generales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7"/>
        <w:rPr>
          <w:rFonts w:ascii="Arial"/>
          <w:b/>
          <w:sz w:val="22"/>
        </w:rPr>
      </w:pPr>
    </w:p>
    <w:p>
      <w:pPr>
        <w:pStyle w:val="ListParagraph"/>
        <w:numPr>
          <w:ilvl w:val="0"/>
          <w:numId w:val="1"/>
        </w:numPr>
        <w:tabs>
          <w:tab w:pos="1397" w:val="left" w:leader="none"/>
        </w:tabs>
        <w:spacing w:line="240" w:lineRule="auto" w:before="0" w:after="0"/>
        <w:ind w:left="1396" w:right="0" w:hanging="253"/>
        <w:jc w:val="left"/>
        <w:rPr>
          <w:rFonts w:ascii="Arial" w:hAnsi="Arial"/>
          <w:b/>
          <w:sz w:val="18"/>
        </w:rPr>
      </w:pPr>
      <w:r>
        <w:rPr>
          <w:rFonts w:ascii="Arial" w:hAnsi="Arial"/>
          <w:b/>
          <w:sz w:val="18"/>
        </w:rPr>
        <w:t>Información</w:t>
      </w:r>
      <w:r>
        <w:rPr>
          <w:rFonts w:ascii="Arial" w:hAnsi="Arial"/>
          <w:b/>
          <w:spacing w:val="-3"/>
          <w:sz w:val="18"/>
        </w:rPr>
        <w:t> </w:t>
      </w:r>
      <w:r>
        <w:rPr>
          <w:rFonts w:ascii="Arial" w:hAnsi="Arial"/>
          <w:b/>
          <w:sz w:val="18"/>
        </w:rPr>
        <w:t>operativa</w:t>
      </w:r>
      <w:r>
        <w:rPr>
          <w:rFonts w:ascii="Arial" w:hAnsi="Arial"/>
          <w:b/>
          <w:spacing w:val="-4"/>
          <w:sz w:val="18"/>
        </w:rPr>
        <w:t> </w:t>
      </w:r>
      <w:r>
        <w:rPr>
          <w:rFonts w:ascii="Arial" w:hAnsi="Arial"/>
          <w:b/>
          <w:sz w:val="18"/>
        </w:rPr>
        <w:t>y</w:t>
      </w:r>
      <w:r>
        <w:rPr>
          <w:rFonts w:ascii="Arial" w:hAnsi="Arial"/>
          <w:b/>
          <w:spacing w:val="-2"/>
          <w:sz w:val="18"/>
        </w:rPr>
        <w:t> </w:t>
      </w:r>
      <w:r>
        <w:rPr>
          <w:rFonts w:ascii="Arial" w:hAnsi="Arial"/>
          <w:b/>
          <w:sz w:val="18"/>
        </w:rPr>
        <w:t>financiera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4"/>
        <w:rPr>
          <w:rFonts w:ascii="Arial"/>
          <w:b/>
          <w:sz w:val="22"/>
        </w:rPr>
      </w:pPr>
    </w:p>
    <w:p>
      <w:pPr>
        <w:pStyle w:val="ListParagraph"/>
        <w:numPr>
          <w:ilvl w:val="0"/>
          <w:numId w:val="1"/>
        </w:numPr>
        <w:tabs>
          <w:tab w:pos="1416" w:val="left" w:leader="none"/>
        </w:tabs>
        <w:spacing w:line="240" w:lineRule="auto" w:before="0" w:after="0"/>
        <w:ind w:left="1415" w:right="0" w:hanging="272"/>
        <w:jc w:val="left"/>
        <w:rPr>
          <w:rFonts w:ascii="Arial" w:hAnsi="Arial"/>
          <w:b/>
          <w:sz w:val="18"/>
        </w:rPr>
      </w:pPr>
      <w:r>
        <w:rPr>
          <w:rFonts w:ascii="Arial" w:hAnsi="Arial"/>
          <w:b/>
          <w:sz w:val="18"/>
        </w:rPr>
        <w:t>Política</w:t>
      </w:r>
      <w:r>
        <w:rPr>
          <w:rFonts w:ascii="Arial" w:hAnsi="Arial"/>
          <w:b/>
          <w:spacing w:val="-2"/>
          <w:sz w:val="18"/>
        </w:rPr>
        <w:t> </w:t>
      </w:r>
      <w:r>
        <w:rPr>
          <w:rFonts w:ascii="Arial" w:hAnsi="Arial"/>
          <w:b/>
          <w:sz w:val="18"/>
        </w:rPr>
        <w:t>de</w:t>
      </w:r>
      <w:r>
        <w:rPr>
          <w:rFonts w:ascii="Arial" w:hAnsi="Arial"/>
          <w:b/>
          <w:spacing w:val="-3"/>
          <w:sz w:val="18"/>
        </w:rPr>
        <w:t> </w:t>
      </w:r>
      <w:r>
        <w:rPr>
          <w:rFonts w:ascii="Arial" w:hAnsi="Arial"/>
          <w:b/>
          <w:sz w:val="18"/>
        </w:rPr>
        <w:t>dividendos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6"/>
        <w:rPr>
          <w:rFonts w:ascii="Arial"/>
          <w:b/>
          <w:sz w:val="22"/>
        </w:rPr>
      </w:pPr>
    </w:p>
    <w:p>
      <w:pPr>
        <w:pStyle w:val="ListParagraph"/>
        <w:numPr>
          <w:ilvl w:val="0"/>
          <w:numId w:val="1"/>
        </w:numPr>
        <w:tabs>
          <w:tab w:pos="1366" w:val="left" w:leader="none"/>
        </w:tabs>
        <w:spacing w:line="240" w:lineRule="auto" w:before="0" w:after="0"/>
        <w:ind w:left="1365" w:right="0" w:hanging="222"/>
        <w:jc w:val="left"/>
        <w:rPr>
          <w:rFonts w:ascii="Arial" w:hAnsi="Arial"/>
          <w:b/>
          <w:sz w:val="18"/>
        </w:rPr>
      </w:pPr>
      <w:r>
        <w:rPr>
          <w:rFonts w:ascii="Arial" w:hAnsi="Arial"/>
          <w:b/>
          <w:sz w:val="18"/>
        </w:rPr>
        <w:t>Política</w:t>
      </w:r>
      <w:r>
        <w:rPr>
          <w:rFonts w:ascii="Arial" w:hAnsi="Arial"/>
          <w:b/>
          <w:spacing w:val="-2"/>
          <w:sz w:val="18"/>
        </w:rPr>
        <w:t> </w:t>
      </w:r>
      <w:r>
        <w:rPr>
          <w:rFonts w:ascii="Arial" w:hAnsi="Arial"/>
          <w:b/>
          <w:sz w:val="18"/>
        </w:rPr>
        <w:t>de</w:t>
      </w:r>
      <w:r>
        <w:rPr>
          <w:rFonts w:ascii="Arial" w:hAnsi="Arial"/>
          <w:b/>
          <w:spacing w:val="-2"/>
          <w:sz w:val="18"/>
        </w:rPr>
        <w:t> </w:t>
      </w:r>
      <w:r>
        <w:rPr>
          <w:rFonts w:ascii="Arial" w:hAnsi="Arial"/>
          <w:b/>
          <w:sz w:val="18"/>
        </w:rPr>
        <w:t>remuneraciones</w:t>
      </w:r>
      <w:r>
        <w:rPr>
          <w:rFonts w:ascii="Arial" w:hAnsi="Arial"/>
          <w:b/>
          <w:spacing w:val="-2"/>
          <w:sz w:val="18"/>
        </w:rPr>
        <w:t> </w:t>
      </w:r>
      <w:r>
        <w:rPr>
          <w:rFonts w:ascii="Arial" w:hAnsi="Arial"/>
          <w:b/>
          <w:sz w:val="18"/>
        </w:rPr>
        <w:t>al</w:t>
      </w:r>
      <w:r>
        <w:rPr>
          <w:rFonts w:ascii="Arial" w:hAnsi="Arial"/>
          <w:b/>
          <w:spacing w:val="-2"/>
          <w:sz w:val="18"/>
        </w:rPr>
        <w:t> </w:t>
      </w:r>
      <w:r>
        <w:rPr>
          <w:rFonts w:ascii="Arial" w:hAnsi="Arial"/>
          <w:b/>
          <w:sz w:val="18"/>
        </w:rPr>
        <w:t>Directorio</w:t>
      </w:r>
      <w:r>
        <w:rPr>
          <w:rFonts w:ascii="Arial" w:hAnsi="Arial"/>
          <w:b/>
          <w:spacing w:val="-4"/>
          <w:sz w:val="18"/>
        </w:rPr>
        <w:t> </w:t>
      </w:r>
      <w:r>
        <w:rPr>
          <w:rFonts w:ascii="Arial" w:hAnsi="Arial"/>
          <w:b/>
          <w:sz w:val="18"/>
        </w:rPr>
        <w:t>y</w:t>
      </w:r>
      <w:r>
        <w:rPr>
          <w:rFonts w:ascii="Arial" w:hAnsi="Arial"/>
          <w:b/>
          <w:spacing w:val="-2"/>
          <w:sz w:val="18"/>
        </w:rPr>
        <w:t> </w:t>
      </w:r>
      <w:r>
        <w:rPr>
          <w:rFonts w:ascii="Arial" w:hAnsi="Arial"/>
          <w:b/>
          <w:sz w:val="18"/>
        </w:rPr>
        <w:t>planes</w:t>
      </w:r>
      <w:r>
        <w:rPr>
          <w:rFonts w:ascii="Arial" w:hAnsi="Arial"/>
          <w:b/>
          <w:spacing w:val="-2"/>
          <w:sz w:val="18"/>
        </w:rPr>
        <w:t> </w:t>
      </w:r>
      <w:r>
        <w:rPr>
          <w:rFonts w:ascii="Arial" w:hAnsi="Arial"/>
          <w:b/>
          <w:sz w:val="18"/>
        </w:rPr>
        <w:t>de</w:t>
      </w:r>
      <w:r>
        <w:rPr>
          <w:rFonts w:ascii="Arial" w:hAnsi="Arial"/>
          <w:b/>
          <w:spacing w:val="-4"/>
          <w:sz w:val="18"/>
        </w:rPr>
        <w:t> </w:t>
      </w:r>
      <w:r>
        <w:rPr>
          <w:rFonts w:ascii="Arial" w:hAnsi="Arial"/>
          <w:b/>
          <w:sz w:val="18"/>
        </w:rPr>
        <w:t>bonificación</w:t>
      </w:r>
      <w:r>
        <w:rPr>
          <w:rFonts w:ascii="Arial" w:hAnsi="Arial"/>
          <w:b/>
          <w:spacing w:val="-4"/>
          <w:sz w:val="18"/>
        </w:rPr>
        <w:t> </w:t>
      </w:r>
      <w:r>
        <w:rPr>
          <w:rFonts w:ascii="Arial" w:hAnsi="Arial"/>
          <w:b/>
          <w:sz w:val="18"/>
        </w:rPr>
        <w:t>e</w:t>
      </w:r>
      <w:r>
        <w:rPr>
          <w:rFonts w:ascii="Arial" w:hAnsi="Arial"/>
          <w:b/>
          <w:spacing w:val="-2"/>
          <w:sz w:val="18"/>
        </w:rPr>
        <w:t> </w:t>
      </w:r>
      <w:r>
        <w:rPr>
          <w:rFonts w:ascii="Arial" w:hAnsi="Arial"/>
          <w:b/>
          <w:sz w:val="18"/>
        </w:rPr>
        <w:t>incentivos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6"/>
        <w:rPr>
          <w:rFonts w:ascii="Arial"/>
          <w:b/>
          <w:sz w:val="22"/>
        </w:rPr>
      </w:pPr>
    </w:p>
    <w:p>
      <w:pPr>
        <w:pStyle w:val="ListParagraph"/>
        <w:numPr>
          <w:ilvl w:val="0"/>
          <w:numId w:val="1"/>
        </w:numPr>
        <w:tabs>
          <w:tab w:pos="1416" w:val="left" w:leader="none"/>
        </w:tabs>
        <w:spacing w:line="240" w:lineRule="auto" w:before="0" w:after="0"/>
        <w:ind w:left="1415" w:right="0" w:hanging="272"/>
        <w:jc w:val="left"/>
        <w:rPr>
          <w:rFonts w:ascii="Arial" w:hAnsi="Arial"/>
          <w:b/>
          <w:sz w:val="18"/>
        </w:rPr>
      </w:pPr>
      <w:r>
        <w:rPr>
          <w:rFonts w:ascii="Arial" w:hAnsi="Arial"/>
          <w:b/>
          <w:sz w:val="18"/>
        </w:rPr>
        <w:t>Gestión</w:t>
      </w:r>
      <w:r>
        <w:rPr>
          <w:rFonts w:ascii="Arial" w:hAnsi="Arial"/>
          <w:b/>
          <w:spacing w:val="-3"/>
          <w:sz w:val="18"/>
        </w:rPr>
        <w:t> </w:t>
      </w:r>
      <w:r>
        <w:rPr>
          <w:rFonts w:ascii="Arial" w:hAnsi="Arial"/>
          <w:b/>
          <w:sz w:val="18"/>
        </w:rPr>
        <w:t>de</w:t>
      </w:r>
      <w:r>
        <w:rPr>
          <w:rFonts w:ascii="Arial" w:hAnsi="Arial"/>
          <w:b/>
          <w:spacing w:val="-1"/>
          <w:sz w:val="18"/>
        </w:rPr>
        <w:t> </w:t>
      </w:r>
      <w:r>
        <w:rPr>
          <w:rFonts w:ascii="Arial" w:hAnsi="Arial"/>
          <w:b/>
          <w:sz w:val="18"/>
        </w:rPr>
        <w:t>la</w:t>
      </w:r>
      <w:r>
        <w:rPr>
          <w:rFonts w:ascii="Arial" w:hAnsi="Arial"/>
          <w:b/>
          <w:spacing w:val="-3"/>
          <w:sz w:val="18"/>
        </w:rPr>
        <w:t> </w:t>
      </w:r>
      <w:r>
        <w:rPr>
          <w:rFonts w:ascii="Arial" w:hAnsi="Arial"/>
          <w:b/>
          <w:sz w:val="18"/>
        </w:rPr>
        <w:t>Sociedad</w:t>
      </w:r>
      <w:r>
        <w:rPr>
          <w:rFonts w:ascii="Arial" w:hAnsi="Arial"/>
          <w:b/>
          <w:spacing w:val="-3"/>
          <w:sz w:val="18"/>
        </w:rPr>
        <w:t> </w:t>
      </w:r>
      <w:r>
        <w:rPr>
          <w:rFonts w:ascii="Arial" w:hAnsi="Arial"/>
          <w:b/>
          <w:sz w:val="18"/>
        </w:rPr>
        <w:t>y</w:t>
      </w:r>
      <w:r>
        <w:rPr>
          <w:rFonts w:ascii="Arial" w:hAnsi="Arial"/>
          <w:b/>
          <w:spacing w:val="-3"/>
          <w:sz w:val="18"/>
        </w:rPr>
        <w:t> </w:t>
      </w:r>
      <w:r>
        <w:rPr>
          <w:rFonts w:ascii="Arial" w:hAnsi="Arial"/>
          <w:b/>
          <w:sz w:val="18"/>
        </w:rPr>
        <w:t>Sistema</w:t>
      </w:r>
      <w:r>
        <w:rPr>
          <w:rFonts w:ascii="Arial" w:hAnsi="Arial"/>
          <w:b/>
          <w:spacing w:val="-3"/>
          <w:sz w:val="18"/>
        </w:rPr>
        <w:t> </w:t>
      </w:r>
      <w:r>
        <w:rPr>
          <w:rFonts w:ascii="Arial" w:hAnsi="Arial"/>
          <w:b/>
          <w:sz w:val="18"/>
        </w:rPr>
        <w:t>de control</w:t>
      </w:r>
      <w:r>
        <w:rPr>
          <w:rFonts w:ascii="Arial" w:hAnsi="Arial"/>
          <w:b/>
          <w:spacing w:val="-1"/>
          <w:sz w:val="18"/>
        </w:rPr>
        <w:t> </w:t>
      </w:r>
      <w:r>
        <w:rPr>
          <w:rFonts w:ascii="Arial" w:hAnsi="Arial"/>
          <w:b/>
          <w:sz w:val="18"/>
        </w:rPr>
        <w:t>interno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6"/>
        <w:rPr>
          <w:rFonts w:ascii="Arial"/>
          <w:b/>
          <w:sz w:val="22"/>
        </w:rPr>
      </w:pPr>
    </w:p>
    <w:p>
      <w:pPr>
        <w:pStyle w:val="ListParagraph"/>
        <w:numPr>
          <w:ilvl w:val="0"/>
          <w:numId w:val="1"/>
        </w:numPr>
        <w:tabs>
          <w:tab w:pos="1467" w:val="left" w:leader="none"/>
        </w:tabs>
        <w:spacing w:line="240" w:lineRule="auto" w:before="0" w:after="0"/>
        <w:ind w:left="1466" w:right="0" w:hanging="323"/>
        <w:jc w:val="left"/>
        <w:rPr>
          <w:rFonts w:ascii="Arial"/>
          <w:b/>
          <w:sz w:val="18"/>
        </w:rPr>
      </w:pPr>
      <w:r>
        <w:rPr>
          <w:rFonts w:ascii="Arial"/>
          <w:b/>
          <w:sz w:val="18"/>
        </w:rPr>
        <w:t>Cuestiones</w:t>
      </w:r>
      <w:r>
        <w:rPr>
          <w:rFonts w:ascii="Arial"/>
          <w:b/>
          <w:spacing w:val="-5"/>
          <w:sz w:val="18"/>
        </w:rPr>
        <w:t> </w:t>
      </w:r>
      <w:r>
        <w:rPr>
          <w:rFonts w:ascii="Arial"/>
          <w:b/>
          <w:sz w:val="18"/>
        </w:rPr>
        <w:t>ambientales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4"/>
        <w:rPr>
          <w:rFonts w:ascii="Arial"/>
          <w:b/>
          <w:sz w:val="22"/>
        </w:rPr>
      </w:pPr>
    </w:p>
    <w:p>
      <w:pPr>
        <w:pStyle w:val="ListParagraph"/>
        <w:numPr>
          <w:ilvl w:val="0"/>
          <w:numId w:val="1"/>
        </w:numPr>
        <w:tabs>
          <w:tab w:pos="1516" w:val="left" w:leader="none"/>
        </w:tabs>
        <w:spacing w:line="240" w:lineRule="auto" w:before="0" w:after="0"/>
        <w:ind w:left="1515" w:right="0" w:hanging="372"/>
        <w:jc w:val="left"/>
        <w:rPr>
          <w:rFonts w:ascii="Arial" w:hAnsi="Arial"/>
          <w:b/>
          <w:sz w:val="18"/>
        </w:rPr>
      </w:pPr>
      <w:r>
        <w:rPr>
          <w:rFonts w:ascii="Arial" w:hAnsi="Arial"/>
          <w:b/>
          <w:sz w:val="18"/>
        </w:rPr>
        <w:t>Información</w:t>
      </w:r>
      <w:r>
        <w:rPr>
          <w:rFonts w:ascii="Arial" w:hAnsi="Arial"/>
          <w:b/>
          <w:spacing w:val="-2"/>
          <w:sz w:val="18"/>
        </w:rPr>
        <w:t> </w:t>
      </w:r>
      <w:r>
        <w:rPr>
          <w:rFonts w:ascii="Arial" w:hAnsi="Arial"/>
          <w:b/>
          <w:sz w:val="18"/>
        </w:rPr>
        <w:t>sobre</w:t>
      </w:r>
      <w:r>
        <w:rPr>
          <w:rFonts w:ascii="Arial" w:hAnsi="Arial"/>
          <w:b/>
          <w:spacing w:val="-4"/>
          <w:sz w:val="18"/>
        </w:rPr>
        <w:t> </w:t>
      </w:r>
      <w:r>
        <w:rPr>
          <w:rFonts w:ascii="Arial" w:hAnsi="Arial"/>
          <w:b/>
          <w:sz w:val="18"/>
        </w:rPr>
        <w:t>reservas</w:t>
      </w:r>
      <w:r>
        <w:rPr>
          <w:rFonts w:ascii="Arial" w:hAnsi="Arial"/>
          <w:b/>
          <w:spacing w:val="-2"/>
          <w:sz w:val="18"/>
        </w:rPr>
        <w:t> </w:t>
      </w:r>
      <w:r>
        <w:rPr>
          <w:rFonts w:ascii="Arial" w:hAnsi="Arial"/>
          <w:b/>
          <w:sz w:val="18"/>
        </w:rPr>
        <w:t>de</w:t>
      </w:r>
      <w:r>
        <w:rPr>
          <w:rFonts w:ascii="Arial" w:hAnsi="Arial"/>
          <w:b/>
          <w:spacing w:val="-3"/>
          <w:sz w:val="18"/>
        </w:rPr>
        <w:t> </w:t>
      </w:r>
      <w:r>
        <w:rPr>
          <w:rFonts w:ascii="Arial" w:hAnsi="Arial"/>
          <w:b/>
          <w:sz w:val="18"/>
        </w:rPr>
        <w:t>petróleo</w:t>
      </w:r>
      <w:r>
        <w:rPr>
          <w:rFonts w:ascii="Arial" w:hAnsi="Arial"/>
          <w:b/>
          <w:spacing w:val="-1"/>
          <w:sz w:val="18"/>
        </w:rPr>
        <w:t> </w:t>
      </w:r>
      <w:r>
        <w:rPr>
          <w:rFonts w:ascii="Arial" w:hAnsi="Arial"/>
          <w:b/>
          <w:sz w:val="18"/>
        </w:rPr>
        <w:t>y</w:t>
      </w:r>
      <w:r>
        <w:rPr>
          <w:rFonts w:ascii="Arial" w:hAnsi="Arial"/>
          <w:b/>
          <w:spacing w:val="-4"/>
          <w:sz w:val="18"/>
        </w:rPr>
        <w:t> </w:t>
      </w:r>
      <w:r>
        <w:rPr>
          <w:rFonts w:ascii="Arial" w:hAnsi="Arial"/>
          <w:b/>
          <w:sz w:val="18"/>
        </w:rPr>
        <w:t>de</w:t>
      </w:r>
      <w:r>
        <w:rPr>
          <w:rFonts w:ascii="Arial" w:hAnsi="Arial"/>
          <w:b/>
          <w:spacing w:val="-1"/>
          <w:sz w:val="18"/>
        </w:rPr>
        <w:t> </w:t>
      </w:r>
      <w:r>
        <w:rPr>
          <w:rFonts w:ascii="Arial" w:hAnsi="Arial"/>
          <w:b/>
          <w:sz w:val="18"/>
        </w:rPr>
        <w:t>gas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6"/>
        <w:rPr>
          <w:rFonts w:ascii="Arial"/>
          <w:b/>
          <w:sz w:val="22"/>
        </w:rPr>
      </w:pPr>
    </w:p>
    <w:p>
      <w:pPr>
        <w:pStyle w:val="ListParagraph"/>
        <w:numPr>
          <w:ilvl w:val="0"/>
          <w:numId w:val="1"/>
        </w:numPr>
        <w:tabs>
          <w:tab w:pos="1416" w:val="left" w:leader="none"/>
        </w:tabs>
        <w:spacing w:line="240" w:lineRule="auto" w:before="0" w:after="0"/>
        <w:ind w:left="1415" w:right="0" w:hanging="272"/>
        <w:jc w:val="left"/>
        <w:rPr>
          <w:rFonts w:ascii="Arial"/>
          <w:b/>
          <w:sz w:val="18"/>
        </w:rPr>
      </w:pPr>
      <w:r>
        <w:rPr>
          <w:rFonts w:ascii="Arial"/>
          <w:b/>
          <w:sz w:val="18"/>
        </w:rPr>
        <w:t>Perspectivas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6"/>
        <w:rPr>
          <w:rFonts w:ascii="Arial"/>
          <w:b/>
          <w:sz w:val="22"/>
        </w:rPr>
      </w:pPr>
    </w:p>
    <w:p>
      <w:pPr>
        <w:pStyle w:val="ListParagraph"/>
        <w:numPr>
          <w:ilvl w:val="0"/>
          <w:numId w:val="1"/>
        </w:numPr>
        <w:tabs>
          <w:tab w:pos="1366" w:val="left" w:leader="none"/>
        </w:tabs>
        <w:spacing w:line="240" w:lineRule="auto" w:before="0" w:after="0"/>
        <w:ind w:left="1365" w:right="0" w:hanging="222"/>
        <w:jc w:val="left"/>
        <w:rPr>
          <w:rFonts w:ascii="Arial" w:hAnsi="Arial"/>
          <w:b/>
          <w:sz w:val="18"/>
        </w:rPr>
      </w:pPr>
      <w:r>
        <w:rPr>
          <w:rFonts w:ascii="Arial" w:hAnsi="Arial"/>
          <w:b/>
          <w:sz w:val="18"/>
        </w:rPr>
        <w:t>Propuesta</w:t>
      </w:r>
      <w:r>
        <w:rPr>
          <w:rFonts w:ascii="Arial" w:hAnsi="Arial"/>
          <w:b/>
          <w:spacing w:val="-2"/>
          <w:sz w:val="18"/>
        </w:rPr>
        <w:t> </w:t>
      </w:r>
      <w:r>
        <w:rPr>
          <w:rFonts w:ascii="Arial" w:hAnsi="Arial"/>
          <w:b/>
          <w:sz w:val="18"/>
        </w:rPr>
        <w:t>de</w:t>
      </w:r>
      <w:r>
        <w:rPr>
          <w:rFonts w:ascii="Arial" w:hAnsi="Arial"/>
          <w:b/>
          <w:spacing w:val="-4"/>
          <w:sz w:val="18"/>
        </w:rPr>
        <w:t> </w:t>
      </w:r>
      <w:r>
        <w:rPr>
          <w:rFonts w:ascii="Arial" w:hAnsi="Arial"/>
          <w:b/>
          <w:sz w:val="18"/>
        </w:rPr>
        <w:t>asignación</w:t>
      </w:r>
      <w:r>
        <w:rPr>
          <w:rFonts w:ascii="Arial" w:hAnsi="Arial"/>
          <w:b/>
          <w:spacing w:val="-5"/>
          <w:sz w:val="18"/>
        </w:rPr>
        <w:t> </w:t>
      </w:r>
      <w:r>
        <w:rPr>
          <w:rFonts w:ascii="Arial" w:hAnsi="Arial"/>
          <w:b/>
          <w:sz w:val="18"/>
        </w:rPr>
        <w:t>de</w:t>
      </w:r>
      <w:r>
        <w:rPr>
          <w:rFonts w:ascii="Arial" w:hAnsi="Arial"/>
          <w:b/>
          <w:spacing w:val="-2"/>
          <w:sz w:val="18"/>
        </w:rPr>
        <w:t> </w:t>
      </w:r>
      <w:r>
        <w:rPr>
          <w:rFonts w:ascii="Arial" w:hAnsi="Arial"/>
          <w:b/>
          <w:sz w:val="18"/>
        </w:rPr>
        <w:t>resultados</w:t>
      </w:r>
    </w:p>
    <w:p>
      <w:pPr>
        <w:spacing w:after="0" w:line="240" w:lineRule="auto"/>
        <w:jc w:val="left"/>
        <w:rPr>
          <w:rFonts w:ascii="Arial" w:hAnsi="Arial"/>
          <w:sz w:val="18"/>
        </w:rPr>
        <w:sectPr>
          <w:footerReference w:type="default" r:id="rId5"/>
          <w:type w:val="continuous"/>
          <w:pgSz w:w="11910" w:h="16850"/>
          <w:pgMar w:footer="690" w:top="1280" w:bottom="880" w:left="320" w:right="520"/>
          <w:pgNumType w:start="1"/>
        </w:sectPr>
      </w:pPr>
    </w:p>
    <w:p>
      <w:pPr>
        <w:pStyle w:val="BodyText"/>
        <w:spacing w:before="81"/>
        <w:ind w:left="400"/>
      </w:pPr>
      <w:r>
        <w:rPr/>
        <w:t>Señores</w:t>
      </w:r>
      <w:r>
        <w:rPr>
          <w:spacing w:val="-3"/>
        </w:rPr>
        <w:t> </w:t>
      </w:r>
      <w:r>
        <w:rPr/>
        <w:t>Accionistas:</w:t>
      </w:r>
    </w:p>
    <w:p>
      <w:pPr>
        <w:pStyle w:val="BodyText"/>
        <w:spacing w:line="264" w:lineRule="auto" w:before="142"/>
        <w:ind w:left="400" w:right="193" w:firstLine="357"/>
        <w:jc w:val="both"/>
      </w:pPr>
      <w:r>
        <w:rPr/>
        <w:t>De conformidad con las disposiciones legales y estatutarias vigentes, sometemos a vuestra consideración la Memoria y los</w:t>
      </w:r>
      <w:r>
        <w:rPr>
          <w:spacing w:val="1"/>
        </w:rPr>
        <w:t> </w:t>
      </w:r>
      <w:r>
        <w:rPr/>
        <w:t>estados financieros correspondientes al ejercicio económico finalizado el 31 de diciembre de 2021, la cual incluye asimismo</w:t>
      </w:r>
      <w:r>
        <w:rPr>
          <w:spacing w:val="1"/>
        </w:rPr>
        <w:t> </w:t>
      </w:r>
      <w:r>
        <w:rPr>
          <w:spacing w:val="-1"/>
        </w:rPr>
        <w:t>información</w:t>
      </w:r>
      <w:r>
        <w:rPr>
          <w:spacing w:val="-14"/>
        </w:rPr>
        <w:t> </w:t>
      </w:r>
      <w:r>
        <w:rPr>
          <w:spacing w:val="-1"/>
        </w:rPr>
        <w:t>comparativa</w:t>
      </w:r>
      <w:r>
        <w:rPr>
          <w:spacing w:val="-12"/>
        </w:rPr>
        <w:t> </w:t>
      </w:r>
      <w:r>
        <w:rPr>
          <w:spacing w:val="-1"/>
        </w:rPr>
        <w:t>y</w:t>
      </w:r>
      <w:r>
        <w:rPr>
          <w:spacing w:val="-11"/>
        </w:rPr>
        <w:t> </w:t>
      </w:r>
      <w:r>
        <w:rPr>
          <w:spacing w:val="-1"/>
        </w:rPr>
        <w:t>evolutiva</w:t>
      </w:r>
      <w:r>
        <w:rPr>
          <w:spacing w:val="-12"/>
        </w:rPr>
        <w:t> </w:t>
      </w:r>
      <w:r>
        <w:rPr>
          <w:spacing w:val="-1"/>
        </w:rPr>
        <w:t>correspondiente</w:t>
      </w:r>
      <w:r>
        <w:rPr>
          <w:spacing w:val="-12"/>
        </w:rPr>
        <w:t> </w:t>
      </w:r>
      <w:r>
        <w:rPr/>
        <w:t>a</w:t>
      </w:r>
      <w:r>
        <w:rPr>
          <w:spacing w:val="-12"/>
        </w:rPr>
        <w:t> </w:t>
      </w:r>
      <w:r>
        <w:rPr/>
        <w:t>los</w:t>
      </w:r>
      <w:r>
        <w:rPr>
          <w:spacing w:val="-10"/>
        </w:rPr>
        <w:t> </w:t>
      </w:r>
      <w:r>
        <w:rPr/>
        <w:t>años</w:t>
      </w:r>
      <w:r>
        <w:rPr>
          <w:spacing w:val="-11"/>
        </w:rPr>
        <w:t> </w:t>
      </w:r>
      <w:r>
        <w:rPr/>
        <w:t>2019</w:t>
      </w:r>
      <w:r>
        <w:rPr>
          <w:spacing w:val="-11"/>
        </w:rPr>
        <w:t> </w:t>
      </w:r>
      <w:r>
        <w:rPr/>
        <w:t>y</w:t>
      </w:r>
      <w:r>
        <w:rPr>
          <w:spacing w:val="-11"/>
        </w:rPr>
        <w:t> </w:t>
      </w:r>
      <w:r>
        <w:rPr/>
        <w:t>2020</w:t>
      </w:r>
      <w:r>
        <w:rPr>
          <w:spacing w:val="-11"/>
        </w:rPr>
        <w:t> </w:t>
      </w:r>
      <w:r>
        <w:rPr/>
        <w:t>a</w:t>
      </w:r>
      <w:r>
        <w:rPr>
          <w:spacing w:val="-14"/>
        </w:rPr>
        <w:t> </w:t>
      </w:r>
      <w:r>
        <w:rPr/>
        <w:t>los</w:t>
      </w:r>
      <w:r>
        <w:rPr>
          <w:spacing w:val="-10"/>
        </w:rPr>
        <w:t> </w:t>
      </w:r>
      <w:r>
        <w:rPr/>
        <w:t>efectos</w:t>
      </w:r>
      <w:r>
        <w:rPr>
          <w:spacing w:val="-11"/>
        </w:rPr>
        <w:t> </w:t>
      </w:r>
      <w:r>
        <w:rPr/>
        <w:t>de</w:t>
      </w:r>
      <w:r>
        <w:rPr>
          <w:spacing w:val="-12"/>
        </w:rPr>
        <w:t> </w:t>
      </w:r>
      <w:r>
        <w:rPr/>
        <w:t>facilitar</w:t>
      </w:r>
      <w:r>
        <w:rPr>
          <w:spacing w:val="-14"/>
        </w:rPr>
        <w:t> </w:t>
      </w:r>
      <w:r>
        <w:rPr/>
        <w:t>su</w:t>
      </w:r>
      <w:r>
        <w:rPr>
          <w:spacing w:val="-12"/>
        </w:rPr>
        <w:t> </w:t>
      </w:r>
      <w:r>
        <w:rPr/>
        <w:t>entendimiento</w:t>
      </w:r>
      <w:r>
        <w:rPr>
          <w:spacing w:val="-12"/>
        </w:rPr>
        <w:t> </w:t>
      </w:r>
      <w:r>
        <w:rPr/>
        <w:t>y</w:t>
      </w:r>
      <w:r>
        <w:rPr>
          <w:spacing w:val="-13"/>
        </w:rPr>
        <w:t> </w:t>
      </w:r>
      <w:r>
        <w:rPr/>
        <w:t>comprensión</w:t>
      </w:r>
      <w:r>
        <w:rPr>
          <w:spacing w:val="1"/>
        </w:rPr>
        <w:t> </w:t>
      </w:r>
      <w:r>
        <w:rPr/>
        <w:t>general.</w:t>
      </w:r>
    </w:p>
    <w:p>
      <w:pPr>
        <w:pStyle w:val="BodyText"/>
        <w:spacing w:line="264" w:lineRule="auto" w:before="121"/>
        <w:ind w:left="400" w:right="194" w:firstLine="357"/>
        <w:jc w:val="both"/>
      </w:pPr>
      <w:r>
        <w:rPr/>
        <w:t>La información contenida en la presente Memoria incluye el análisis y las explicaciones de la Dirección sobre la situación</w:t>
      </w:r>
      <w:r>
        <w:rPr>
          <w:spacing w:val="1"/>
        </w:rPr>
        <w:t> </w:t>
      </w:r>
      <w:r>
        <w:rPr/>
        <w:t>financiera</w:t>
      </w:r>
      <w:r>
        <w:rPr>
          <w:spacing w:val="-4"/>
        </w:rPr>
        <w:t> </w:t>
      </w:r>
      <w:r>
        <w:rPr/>
        <w:t>y</w:t>
      </w:r>
      <w:r>
        <w:rPr>
          <w:spacing w:val="-3"/>
        </w:rPr>
        <w:t> </w:t>
      </w:r>
      <w:r>
        <w:rPr/>
        <w:t>los</w:t>
      </w:r>
      <w:r>
        <w:rPr>
          <w:spacing w:val="-1"/>
        </w:rPr>
        <w:t> </w:t>
      </w:r>
      <w:r>
        <w:rPr/>
        <w:t>resultados</w:t>
      </w:r>
      <w:r>
        <w:rPr>
          <w:spacing w:val="-4"/>
        </w:rPr>
        <w:t> </w:t>
      </w:r>
      <w:r>
        <w:rPr/>
        <w:t>consolidados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las</w:t>
      </w:r>
      <w:r>
        <w:rPr>
          <w:spacing w:val="-3"/>
        </w:rPr>
        <w:t> </w:t>
      </w:r>
      <w:r>
        <w:rPr/>
        <w:t>operaciones,</w:t>
      </w:r>
      <w:r>
        <w:rPr>
          <w:spacing w:val="-6"/>
        </w:rPr>
        <w:t> </w:t>
      </w:r>
      <w:r>
        <w:rPr/>
        <w:t>y</w:t>
      </w:r>
      <w:r>
        <w:rPr>
          <w:spacing w:val="-1"/>
        </w:rPr>
        <w:t> </w:t>
      </w:r>
      <w:r>
        <w:rPr/>
        <w:t>debe</w:t>
      </w:r>
      <w:r>
        <w:rPr>
          <w:spacing w:val="-4"/>
        </w:rPr>
        <w:t> </w:t>
      </w:r>
      <w:r>
        <w:rPr/>
        <w:t>ser</w:t>
      </w:r>
      <w:r>
        <w:rPr>
          <w:spacing w:val="-2"/>
        </w:rPr>
        <w:t> </w:t>
      </w:r>
      <w:r>
        <w:rPr/>
        <w:t>leída</w:t>
      </w:r>
      <w:r>
        <w:rPr>
          <w:spacing w:val="-4"/>
        </w:rPr>
        <w:t> </w:t>
      </w:r>
      <w:r>
        <w:rPr/>
        <w:t>en</w:t>
      </w:r>
      <w:r>
        <w:rPr>
          <w:spacing w:val="-2"/>
        </w:rPr>
        <w:t> </w:t>
      </w:r>
      <w:r>
        <w:rPr/>
        <w:t>forma</w:t>
      </w:r>
      <w:r>
        <w:rPr>
          <w:spacing w:val="-3"/>
        </w:rPr>
        <w:t> </w:t>
      </w:r>
      <w:r>
        <w:rPr/>
        <w:t>conjunta</w:t>
      </w:r>
      <w:r>
        <w:rPr>
          <w:spacing w:val="-4"/>
        </w:rPr>
        <w:t> </w:t>
      </w:r>
      <w:r>
        <w:rPr/>
        <w:t>con</w:t>
      </w:r>
      <w:r>
        <w:rPr>
          <w:spacing w:val="-4"/>
        </w:rPr>
        <w:t> </w:t>
      </w:r>
      <w:r>
        <w:rPr/>
        <w:t>los</w:t>
      </w:r>
      <w:r>
        <w:rPr>
          <w:spacing w:val="-2"/>
        </w:rPr>
        <w:t> </w:t>
      </w:r>
      <w:r>
        <w:rPr/>
        <w:t>estados</w:t>
      </w:r>
      <w:r>
        <w:rPr>
          <w:spacing w:val="-3"/>
        </w:rPr>
        <w:t> </w:t>
      </w:r>
      <w:r>
        <w:rPr/>
        <w:t>financieros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YPF</w:t>
      </w:r>
    </w:p>
    <w:p>
      <w:pPr>
        <w:pStyle w:val="BodyText"/>
        <w:spacing w:line="264" w:lineRule="auto"/>
        <w:ind w:left="400" w:right="194"/>
        <w:jc w:val="both"/>
      </w:pPr>
      <w:r>
        <w:rPr/>
        <w:t>S.A. (en adelante, indistintamente “YPF” o “la Sociedad”) y sus subsidiarias (en adelante, en su conjunto el “Grupo”), junto con sus</w:t>
      </w:r>
      <w:r>
        <w:rPr>
          <w:spacing w:val="1"/>
        </w:rPr>
        <w:t> </w:t>
      </w:r>
      <w:r>
        <w:rPr/>
        <w:t>notas (en adelante, los “estados financieros”). Dichos estados financieros y sus notas se presentan de acuerdo con las Normas</w:t>
      </w:r>
      <w:r>
        <w:rPr>
          <w:spacing w:val="1"/>
        </w:rPr>
        <w:t> </w:t>
      </w:r>
      <w:r>
        <w:rPr/>
        <w:t>Internacionales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Información Financiera</w:t>
      </w:r>
      <w:r>
        <w:rPr>
          <w:spacing w:val="-1"/>
        </w:rPr>
        <w:t> </w:t>
      </w:r>
      <w:r>
        <w:rPr/>
        <w:t>(“NIIF”).</w:t>
      </w:r>
      <w:r>
        <w:rPr>
          <w:spacing w:val="-1"/>
        </w:rPr>
        <w:t> </w:t>
      </w:r>
      <w:r>
        <w:rPr/>
        <w:t>Véase</w:t>
      </w:r>
      <w:r>
        <w:rPr>
          <w:spacing w:val="-1"/>
        </w:rPr>
        <w:t> </w:t>
      </w:r>
      <w:r>
        <w:rPr/>
        <w:t>Nota</w:t>
      </w:r>
      <w:r>
        <w:rPr>
          <w:spacing w:val="-1"/>
        </w:rPr>
        <w:t> </w:t>
      </w:r>
      <w:r>
        <w:rPr/>
        <w:t>2.b.1</w:t>
      </w:r>
      <w:r>
        <w:rPr>
          <w:spacing w:val="-3"/>
        </w:rPr>
        <w:t> </w:t>
      </w:r>
      <w:r>
        <w:rPr/>
        <w:t>a los estados</w:t>
      </w:r>
      <w:r>
        <w:rPr>
          <w:spacing w:val="-2"/>
        </w:rPr>
        <w:t> </w:t>
      </w:r>
      <w:r>
        <w:rPr/>
        <w:t>financieros</w:t>
      </w:r>
      <w:r>
        <w:rPr>
          <w:spacing w:val="-1"/>
        </w:rPr>
        <w:t> </w:t>
      </w:r>
      <w:r>
        <w:rPr/>
        <w:t>consolidados.</w:t>
      </w:r>
    </w:p>
    <w:p>
      <w:pPr>
        <w:pStyle w:val="BodyText"/>
        <w:spacing w:before="9"/>
        <w:rPr>
          <w:sz w:val="20"/>
        </w:rPr>
      </w:pPr>
    </w:p>
    <w:p>
      <w:pPr>
        <w:pStyle w:val="Heading3"/>
        <w:numPr>
          <w:ilvl w:val="0"/>
          <w:numId w:val="2"/>
        </w:numPr>
        <w:tabs>
          <w:tab w:pos="552" w:val="left" w:leader="none"/>
        </w:tabs>
        <w:spacing w:line="240" w:lineRule="auto" w:before="0" w:after="0"/>
        <w:ind w:left="551" w:right="0" w:hanging="152"/>
        <w:jc w:val="both"/>
      </w:pPr>
      <w:r>
        <w:rPr/>
        <w:t>Situación</w:t>
      </w:r>
      <w:r>
        <w:rPr>
          <w:spacing w:val="-3"/>
        </w:rPr>
        <w:t> </w:t>
      </w:r>
      <w:r>
        <w:rPr/>
        <w:t>y</w:t>
      </w:r>
      <w:r>
        <w:rPr>
          <w:spacing w:val="-5"/>
        </w:rPr>
        <w:t> </w:t>
      </w:r>
      <w:r>
        <w:rPr/>
        <w:t>contexto</w:t>
      </w:r>
      <w:r>
        <w:rPr>
          <w:spacing w:val="-3"/>
        </w:rPr>
        <w:t> </w:t>
      </w:r>
      <w:r>
        <w:rPr/>
        <w:t>macroeconómicos</w:t>
      </w:r>
    </w:p>
    <w:p>
      <w:pPr>
        <w:spacing w:before="141"/>
        <w:ind w:left="400" w:right="0" w:firstLine="0"/>
        <w:jc w:val="left"/>
        <w:rPr>
          <w:rFonts w:ascii="Arial"/>
          <w:i/>
          <w:sz w:val="18"/>
        </w:rPr>
      </w:pPr>
      <w:r>
        <w:rPr>
          <w:rFonts w:ascii="Arial"/>
          <w:i/>
          <w:sz w:val="18"/>
        </w:rPr>
        <w:t>Principales</w:t>
      </w:r>
      <w:r>
        <w:rPr>
          <w:rFonts w:ascii="Arial"/>
          <w:i/>
          <w:spacing w:val="-4"/>
          <w:sz w:val="18"/>
        </w:rPr>
        <w:t> </w:t>
      </w:r>
      <w:r>
        <w:rPr>
          <w:rFonts w:ascii="Arial"/>
          <w:i/>
          <w:sz w:val="18"/>
        </w:rPr>
        <w:t>variables</w:t>
      </w:r>
    </w:p>
    <w:p>
      <w:pPr>
        <w:pStyle w:val="BodyText"/>
        <w:spacing w:line="264" w:lineRule="auto" w:before="141"/>
        <w:ind w:left="400" w:right="191" w:firstLine="283"/>
        <w:jc w:val="both"/>
      </w:pPr>
      <w:r>
        <w:rPr/>
        <w:t>Prácticamente</w:t>
      </w:r>
      <w:r>
        <w:rPr>
          <w:spacing w:val="-3"/>
        </w:rPr>
        <w:t> </w:t>
      </w:r>
      <w:r>
        <w:rPr/>
        <w:t>la</w:t>
      </w:r>
      <w:r>
        <w:rPr>
          <w:spacing w:val="-3"/>
        </w:rPr>
        <w:t> </w:t>
      </w:r>
      <w:r>
        <w:rPr/>
        <w:t>totalidad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/>
        <w:t>nuestros</w:t>
      </w:r>
      <w:r>
        <w:rPr>
          <w:spacing w:val="-5"/>
        </w:rPr>
        <w:t> </w:t>
      </w:r>
      <w:r>
        <w:rPr/>
        <w:t>ingresos</w:t>
      </w:r>
      <w:r>
        <w:rPr>
          <w:spacing w:val="-2"/>
        </w:rPr>
        <w:t> </w:t>
      </w:r>
      <w:r>
        <w:rPr/>
        <w:t>se</w:t>
      </w:r>
      <w:r>
        <w:rPr>
          <w:spacing w:val="-5"/>
        </w:rPr>
        <w:t> </w:t>
      </w:r>
      <w:r>
        <w:rPr/>
        <w:t>derivan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nuestras</w:t>
      </w:r>
      <w:r>
        <w:rPr>
          <w:spacing w:val="-5"/>
        </w:rPr>
        <w:t> </w:t>
      </w:r>
      <w:r>
        <w:rPr/>
        <w:t>operaciones</w:t>
      </w:r>
      <w:r>
        <w:rPr>
          <w:spacing w:val="-2"/>
        </w:rPr>
        <w:t> </w:t>
      </w:r>
      <w:r>
        <w:rPr/>
        <w:t>en</w:t>
      </w:r>
      <w:r>
        <w:rPr>
          <w:spacing w:val="-3"/>
        </w:rPr>
        <w:t> </w:t>
      </w:r>
      <w:r>
        <w:rPr/>
        <w:t>Argentina</w:t>
      </w:r>
      <w:r>
        <w:rPr>
          <w:spacing w:val="-3"/>
        </w:rPr>
        <w:t> </w:t>
      </w:r>
      <w:r>
        <w:rPr/>
        <w:t>y,</w:t>
      </w:r>
      <w:r>
        <w:rPr>
          <w:spacing w:val="-3"/>
        </w:rPr>
        <w:t> </w:t>
      </w:r>
      <w:r>
        <w:rPr/>
        <w:t>por</w:t>
      </w:r>
      <w:r>
        <w:rPr>
          <w:spacing w:val="-3"/>
        </w:rPr>
        <w:t> </w:t>
      </w:r>
      <w:r>
        <w:rPr/>
        <w:t>lo</w:t>
      </w:r>
      <w:r>
        <w:rPr>
          <w:spacing w:val="-3"/>
        </w:rPr>
        <w:t> </w:t>
      </w:r>
      <w:r>
        <w:rPr/>
        <w:t>tanto,</w:t>
      </w:r>
      <w:r>
        <w:rPr>
          <w:spacing w:val="-6"/>
        </w:rPr>
        <w:t> </w:t>
      </w:r>
      <w:r>
        <w:rPr/>
        <w:t>están</w:t>
      </w:r>
      <w:r>
        <w:rPr>
          <w:spacing w:val="-3"/>
        </w:rPr>
        <w:t> </w:t>
      </w:r>
      <w:r>
        <w:rPr/>
        <w:t>sujetos</w:t>
      </w:r>
      <w:r>
        <w:rPr>
          <w:spacing w:val="-2"/>
        </w:rPr>
        <w:t> </w:t>
      </w:r>
      <w:r>
        <w:rPr/>
        <w:t>a</w:t>
      </w:r>
      <w:r>
        <w:rPr>
          <w:spacing w:val="-48"/>
        </w:rPr>
        <w:t> </w:t>
      </w:r>
      <w:r>
        <w:rPr>
          <w:spacing w:val="-1"/>
        </w:rPr>
        <w:t>las</w:t>
      </w:r>
      <w:r>
        <w:rPr>
          <w:spacing w:val="-12"/>
        </w:rPr>
        <w:t> </w:t>
      </w:r>
      <w:r>
        <w:rPr>
          <w:spacing w:val="-1"/>
        </w:rPr>
        <w:t>condiciones</w:t>
      </w:r>
      <w:r>
        <w:rPr>
          <w:spacing w:val="-11"/>
        </w:rPr>
        <w:t> </w:t>
      </w:r>
      <w:r>
        <w:rPr>
          <w:spacing w:val="-1"/>
        </w:rPr>
        <w:t>macroeconómicas</w:t>
      </w:r>
      <w:r>
        <w:rPr>
          <w:spacing w:val="-11"/>
        </w:rPr>
        <w:t> </w:t>
      </w:r>
      <w:r>
        <w:rPr>
          <w:spacing w:val="-1"/>
        </w:rPr>
        <w:t>prevalecientes</w:t>
      </w:r>
      <w:r>
        <w:rPr>
          <w:spacing w:val="-9"/>
        </w:rPr>
        <w:t> </w:t>
      </w:r>
      <w:r>
        <w:rPr/>
        <w:t>en</w:t>
      </w:r>
      <w:r>
        <w:rPr>
          <w:spacing w:val="-13"/>
        </w:rPr>
        <w:t> </w:t>
      </w:r>
      <w:r>
        <w:rPr/>
        <w:t>el</w:t>
      </w:r>
      <w:r>
        <w:rPr>
          <w:spacing w:val="-9"/>
        </w:rPr>
        <w:t> </w:t>
      </w:r>
      <w:r>
        <w:rPr/>
        <w:t>país.</w:t>
      </w:r>
      <w:r>
        <w:rPr>
          <w:spacing w:val="-12"/>
        </w:rPr>
        <w:t> </w:t>
      </w:r>
      <w:r>
        <w:rPr/>
        <w:t>En</w:t>
      </w:r>
      <w:r>
        <w:rPr>
          <w:spacing w:val="-9"/>
        </w:rPr>
        <w:t> </w:t>
      </w:r>
      <w:r>
        <w:rPr/>
        <w:t>consecuencia,</w:t>
      </w:r>
      <w:r>
        <w:rPr>
          <w:spacing w:val="-10"/>
        </w:rPr>
        <w:t> </w:t>
      </w:r>
      <w:r>
        <w:rPr/>
        <w:t>los</w:t>
      </w:r>
      <w:r>
        <w:rPr>
          <w:spacing w:val="-9"/>
        </w:rPr>
        <w:t> </w:t>
      </w:r>
      <w:r>
        <w:rPr/>
        <w:t>cambios</w:t>
      </w:r>
      <w:r>
        <w:rPr>
          <w:spacing w:val="-11"/>
        </w:rPr>
        <w:t> </w:t>
      </w:r>
      <w:r>
        <w:rPr/>
        <w:t>en</w:t>
      </w:r>
      <w:r>
        <w:rPr>
          <w:spacing w:val="-9"/>
        </w:rPr>
        <w:t> </w:t>
      </w:r>
      <w:r>
        <w:rPr/>
        <w:t>las</w:t>
      </w:r>
      <w:r>
        <w:rPr>
          <w:spacing w:val="-9"/>
        </w:rPr>
        <w:t> </w:t>
      </w:r>
      <w:r>
        <w:rPr/>
        <w:t>condiciones</w:t>
      </w:r>
      <w:r>
        <w:rPr>
          <w:spacing w:val="-10"/>
        </w:rPr>
        <w:t> </w:t>
      </w:r>
      <w:r>
        <w:rPr/>
        <w:t>económicas,</w:t>
      </w:r>
      <w:r>
        <w:rPr>
          <w:spacing w:val="-9"/>
        </w:rPr>
        <w:t> </w:t>
      </w:r>
      <w:r>
        <w:rPr/>
        <w:t>políticas</w:t>
      </w:r>
      <w:r>
        <w:rPr>
          <w:spacing w:val="1"/>
        </w:rPr>
        <w:t> </w:t>
      </w:r>
      <w:r>
        <w:rPr/>
        <w:t>y regulatorias en Argentina han tenido y se espera que sigan teniendo un impacto significativo en nosotros. En los últimos años, la</w:t>
      </w:r>
      <w:r>
        <w:rPr>
          <w:spacing w:val="1"/>
        </w:rPr>
        <w:t> </w:t>
      </w:r>
      <w:r>
        <w:rPr/>
        <w:t>economía argentina ha experimentado una volatilidad significativa caracterizada por períodos de crecimiento bajo o negativo,</w:t>
      </w:r>
      <w:r>
        <w:rPr>
          <w:spacing w:val="1"/>
        </w:rPr>
        <w:t> </w:t>
      </w:r>
      <w:r>
        <w:rPr/>
        <w:t>devaluaciones de la moneda y altos niveles variables de inflación. A esta situación macroeconómica local de los últimos años se le</w:t>
      </w:r>
      <w:r>
        <w:rPr>
          <w:spacing w:val="-47"/>
        </w:rPr>
        <w:t> </w:t>
      </w:r>
      <w:r>
        <w:rPr/>
        <w:t>sumó</w:t>
      </w:r>
      <w:r>
        <w:rPr>
          <w:spacing w:val="-9"/>
        </w:rPr>
        <w:t> </w:t>
      </w:r>
      <w:r>
        <w:rPr/>
        <w:t>a</w:t>
      </w:r>
      <w:r>
        <w:rPr>
          <w:spacing w:val="-11"/>
        </w:rPr>
        <w:t> </w:t>
      </w:r>
      <w:r>
        <w:rPr/>
        <w:t>partir</w:t>
      </w:r>
      <w:r>
        <w:rPr>
          <w:spacing w:val="-8"/>
        </w:rPr>
        <w:t> </w:t>
      </w:r>
      <w:r>
        <w:rPr/>
        <w:t>del</w:t>
      </w:r>
      <w:r>
        <w:rPr>
          <w:spacing w:val="-11"/>
        </w:rPr>
        <w:t> </w:t>
      </w:r>
      <w:r>
        <w:rPr/>
        <w:t>mes</w:t>
      </w:r>
      <w:r>
        <w:rPr>
          <w:spacing w:val="-7"/>
        </w:rPr>
        <w:t> </w:t>
      </w:r>
      <w:r>
        <w:rPr/>
        <w:t>de</w:t>
      </w:r>
      <w:r>
        <w:rPr>
          <w:spacing w:val="-11"/>
        </w:rPr>
        <w:t> </w:t>
      </w:r>
      <w:r>
        <w:rPr/>
        <w:t>marzo</w:t>
      </w:r>
      <w:r>
        <w:rPr>
          <w:spacing w:val="-9"/>
        </w:rPr>
        <w:t> </w:t>
      </w:r>
      <w:r>
        <w:rPr/>
        <w:t>del</w:t>
      </w:r>
      <w:r>
        <w:rPr>
          <w:spacing w:val="-8"/>
        </w:rPr>
        <w:t> </w:t>
      </w:r>
      <w:r>
        <w:rPr/>
        <w:t>año</w:t>
      </w:r>
      <w:r>
        <w:rPr>
          <w:spacing w:val="-11"/>
        </w:rPr>
        <w:t> </w:t>
      </w:r>
      <w:r>
        <w:rPr/>
        <w:t>2020</w:t>
      </w:r>
      <w:r>
        <w:rPr>
          <w:spacing w:val="-10"/>
        </w:rPr>
        <w:t> </w:t>
      </w:r>
      <w:r>
        <w:rPr/>
        <w:t>los</w:t>
      </w:r>
      <w:r>
        <w:rPr>
          <w:spacing w:val="-11"/>
        </w:rPr>
        <w:t> </w:t>
      </w:r>
      <w:r>
        <w:rPr/>
        <w:t>efectos</w:t>
      </w:r>
      <w:r>
        <w:rPr>
          <w:spacing w:val="-10"/>
        </w:rPr>
        <w:t> </w:t>
      </w:r>
      <w:r>
        <w:rPr/>
        <w:t>de</w:t>
      </w:r>
      <w:r>
        <w:rPr>
          <w:spacing w:val="-11"/>
        </w:rPr>
        <w:t> </w:t>
      </w:r>
      <w:r>
        <w:rPr/>
        <w:t>las</w:t>
      </w:r>
      <w:r>
        <w:rPr>
          <w:spacing w:val="-11"/>
        </w:rPr>
        <w:t> </w:t>
      </w:r>
      <w:r>
        <w:rPr/>
        <w:t>medidas</w:t>
      </w:r>
      <w:r>
        <w:rPr>
          <w:spacing w:val="-7"/>
        </w:rPr>
        <w:t> </w:t>
      </w:r>
      <w:r>
        <w:rPr/>
        <w:t>tomadas</w:t>
      </w:r>
      <w:r>
        <w:rPr>
          <w:spacing w:val="-11"/>
        </w:rPr>
        <w:t> </w:t>
      </w:r>
      <w:r>
        <w:rPr/>
        <w:t>para</w:t>
      </w:r>
      <w:r>
        <w:rPr>
          <w:spacing w:val="-10"/>
        </w:rPr>
        <w:t> </w:t>
      </w:r>
      <w:r>
        <w:rPr/>
        <w:t>controlar</w:t>
      </w:r>
      <w:r>
        <w:rPr>
          <w:spacing w:val="-5"/>
        </w:rPr>
        <w:t> </w:t>
      </w:r>
      <w:r>
        <w:rPr/>
        <w:t>el</w:t>
      </w:r>
      <w:r>
        <w:rPr>
          <w:spacing w:val="-11"/>
        </w:rPr>
        <w:t> </w:t>
      </w:r>
      <w:r>
        <w:rPr/>
        <w:t>brote</w:t>
      </w:r>
      <w:r>
        <w:rPr>
          <w:spacing w:val="-10"/>
        </w:rPr>
        <w:t> </w:t>
      </w:r>
      <w:r>
        <w:rPr/>
        <w:t>del</w:t>
      </w:r>
      <w:r>
        <w:rPr>
          <w:spacing w:val="-9"/>
        </w:rPr>
        <w:t> </w:t>
      </w:r>
      <w:r>
        <w:rPr/>
        <w:t>COVID-19</w:t>
      </w:r>
      <w:r>
        <w:rPr>
          <w:spacing w:val="-10"/>
        </w:rPr>
        <w:t> </w:t>
      </w:r>
      <w:r>
        <w:rPr/>
        <w:t>(véase</w:t>
      </w:r>
      <w:r>
        <w:rPr>
          <w:spacing w:val="-9"/>
        </w:rPr>
        <w:t> </w:t>
      </w:r>
      <w:r>
        <w:rPr/>
        <w:t>“Brote</w:t>
      </w:r>
      <w:r>
        <w:rPr>
          <w:spacing w:val="1"/>
        </w:rPr>
        <w:t> </w:t>
      </w:r>
      <w:r>
        <w:rPr>
          <w:spacing w:val="-1"/>
        </w:rPr>
        <w:t>de</w:t>
      </w:r>
      <w:r>
        <w:rPr>
          <w:spacing w:val="-10"/>
        </w:rPr>
        <w:t> </w:t>
      </w:r>
      <w:r>
        <w:rPr>
          <w:spacing w:val="-1"/>
        </w:rPr>
        <w:t>COVID-19”).</w:t>
      </w:r>
      <w:r>
        <w:rPr>
          <w:spacing w:val="-10"/>
        </w:rPr>
        <w:t> </w:t>
      </w:r>
      <w:r>
        <w:rPr>
          <w:spacing w:val="-1"/>
        </w:rPr>
        <w:t>En</w:t>
      </w:r>
      <w:r>
        <w:rPr>
          <w:spacing w:val="-9"/>
        </w:rPr>
        <w:t> </w:t>
      </w:r>
      <w:r>
        <w:rPr>
          <w:spacing w:val="-1"/>
        </w:rPr>
        <w:t>el</w:t>
      </w:r>
      <w:r>
        <w:rPr>
          <w:spacing w:val="-12"/>
        </w:rPr>
        <w:t> </w:t>
      </w:r>
      <w:r>
        <w:rPr>
          <w:spacing w:val="-1"/>
        </w:rPr>
        <w:t>plano</w:t>
      </w:r>
      <w:r>
        <w:rPr>
          <w:spacing w:val="-9"/>
        </w:rPr>
        <w:t> </w:t>
      </w:r>
      <w:r>
        <w:rPr>
          <w:spacing w:val="-1"/>
        </w:rPr>
        <w:t>externo,</w:t>
      </w:r>
      <w:r>
        <w:rPr>
          <w:spacing w:val="-10"/>
        </w:rPr>
        <w:t> </w:t>
      </w:r>
      <w:r>
        <w:rPr/>
        <w:t>si</w:t>
      </w:r>
      <w:r>
        <w:rPr>
          <w:spacing w:val="-9"/>
        </w:rPr>
        <w:t> </w:t>
      </w:r>
      <w:r>
        <w:rPr/>
        <w:t>bien</w:t>
      </w:r>
      <w:r>
        <w:rPr>
          <w:spacing w:val="-9"/>
        </w:rPr>
        <w:t> </w:t>
      </w:r>
      <w:r>
        <w:rPr/>
        <w:t>la</w:t>
      </w:r>
      <w:r>
        <w:rPr>
          <w:spacing w:val="-12"/>
        </w:rPr>
        <w:t> </w:t>
      </w:r>
      <w:r>
        <w:rPr/>
        <w:t>economía</w:t>
      </w:r>
      <w:r>
        <w:rPr>
          <w:spacing w:val="-10"/>
        </w:rPr>
        <w:t> </w:t>
      </w:r>
      <w:r>
        <w:rPr/>
        <w:t>mundial</w:t>
      </w:r>
      <w:r>
        <w:rPr>
          <w:spacing w:val="-9"/>
        </w:rPr>
        <w:t> </w:t>
      </w:r>
      <w:r>
        <w:rPr/>
        <w:t>está</w:t>
      </w:r>
      <w:r>
        <w:rPr>
          <w:spacing w:val="-12"/>
        </w:rPr>
        <w:t> </w:t>
      </w:r>
      <w:r>
        <w:rPr/>
        <w:t>entrando</w:t>
      </w:r>
      <w:r>
        <w:rPr>
          <w:spacing w:val="-9"/>
        </w:rPr>
        <w:t> </w:t>
      </w:r>
      <w:r>
        <w:rPr/>
        <w:t>en</w:t>
      </w:r>
      <w:r>
        <w:rPr>
          <w:spacing w:val="-10"/>
        </w:rPr>
        <w:t> </w:t>
      </w:r>
      <w:r>
        <w:rPr/>
        <w:t>una</w:t>
      </w:r>
      <w:r>
        <w:rPr>
          <w:spacing w:val="-12"/>
        </w:rPr>
        <w:t> </w:t>
      </w:r>
      <w:r>
        <w:rPr/>
        <w:t>etapa</w:t>
      </w:r>
      <w:r>
        <w:rPr>
          <w:spacing w:val="-10"/>
        </w:rPr>
        <w:t> </w:t>
      </w:r>
      <w:r>
        <w:rPr/>
        <w:t>de</w:t>
      </w:r>
      <w:r>
        <w:rPr>
          <w:spacing w:val="-9"/>
        </w:rPr>
        <w:t> </w:t>
      </w:r>
      <w:r>
        <w:rPr/>
        <w:t>desaceleración</w:t>
      </w:r>
      <w:r>
        <w:rPr>
          <w:spacing w:val="-10"/>
        </w:rPr>
        <w:t> </w:t>
      </w:r>
      <w:r>
        <w:rPr/>
        <w:t>tras</w:t>
      </w:r>
      <w:r>
        <w:rPr>
          <w:spacing w:val="-9"/>
        </w:rPr>
        <w:t> </w:t>
      </w:r>
      <w:r>
        <w:rPr/>
        <w:t>el</w:t>
      </w:r>
      <w:r>
        <w:rPr>
          <w:spacing w:val="-10"/>
        </w:rPr>
        <w:t> </w:t>
      </w:r>
      <w:r>
        <w:rPr/>
        <w:t>fuerte</w:t>
      </w:r>
      <w:r>
        <w:rPr>
          <w:spacing w:val="-9"/>
        </w:rPr>
        <w:t> </w:t>
      </w:r>
      <w:r>
        <w:rPr/>
        <w:t>repunte</w:t>
      </w:r>
      <w:r>
        <w:rPr>
          <w:spacing w:val="1"/>
        </w:rPr>
        <w:t> </w:t>
      </w:r>
      <w:r>
        <w:rPr/>
        <w:t>registrado</w:t>
      </w:r>
      <w:r>
        <w:rPr>
          <w:spacing w:val="-10"/>
        </w:rPr>
        <w:t> </w:t>
      </w:r>
      <w:r>
        <w:rPr/>
        <w:t>en</w:t>
      </w:r>
      <w:r>
        <w:rPr>
          <w:spacing w:val="-7"/>
        </w:rPr>
        <w:t> </w:t>
      </w:r>
      <w:r>
        <w:rPr/>
        <w:t>2021,</w:t>
      </w:r>
      <w:r>
        <w:rPr>
          <w:spacing w:val="-8"/>
        </w:rPr>
        <w:t> </w:t>
      </w:r>
      <w:r>
        <w:rPr/>
        <w:t>el</w:t>
      </w:r>
      <w:r>
        <w:rPr>
          <w:spacing w:val="-9"/>
        </w:rPr>
        <w:t> </w:t>
      </w:r>
      <w:r>
        <w:rPr/>
        <w:t>contexto</w:t>
      </w:r>
      <w:r>
        <w:rPr>
          <w:spacing w:val="-9"/>
        </w:rPr>
        <w:t> </w:t>
      </w:r>
      <w:r>
        <w:rPr/>
        <w:t>internacional</w:t>
      </w:r>
      <w:r>
        <w:rPr>
          <w:spacing w:val="-10"/>
        </w:rPr>
        <w:t> </w:t>
      </w:r>
      <w:r>
        <w:rPr/>
        <w:t>continúa</w:t>
      </w:r>
      <w:r>
        <w:rPr>
          <w:spacing w:val="-9"/>
        </w:rPr>
        <w:t> </w:t>
      </w:r>
      <w:r>
        <w:rPr/>
        <w:t>siendo</w:t>
      </w:r>
      <w:r>
        <w:rPr>
          <w:spacing w:val="-12"/>
        </w:rPr>
        <w:t> </w:t>
      </w:r>
      <w:r>
        <w:rPr/>
        <w:t>favorable</w:t>
      </w:r>
      <w:r>
        <w:rPr>
          <w:spacing w:val="-5"/>
        </w:rPr>
        <w:t> </w:t>
      </w:r>
      <w:r>
        <w:rPr/>
        <w:t>para</w:t>
      </w:r>
      <w:r>
        <w:rPr>
          <w:spacing w:val="-7"/>
        </w:rPr>
        <w:t> </w:t>
      </w:r>
      <w:r>
        <w:rPr/>
        <w:t>Argentina</w:t>
      </w:r>
      <w:r>
        <w:rPr>
          <w:spacing w:val="-9"/>
        </w:rPr>
        <w:t> </w:t>
      </w:r>
      <w:r>
        <w:rPr/>
        <w:t>debido</w:t>
      </w:r>
      <w:r>
        <w:rPr>
          <w:spacing w:val="-7"/>
        </w:rPr>
        <w:t> </w:t>
      </w:r>
      <w:r>
        <w:rPr/>
        <w:t>a</w:t>
      </w:r>
      <w:r>
        <w:rPr>
          <w:spacing w:val="-10"/>
        </w:rPr>
        <w:t> </w:t>
      </w:r>
      <w:r>
        <w:rPr/>
        <w:t>los</w:t>
      </w:r>
      <w:r>
        <w:rPr>
          <w:spacing w:val="-4"/>
        </w:rPr>
        <w:t> </w:t>
      </w:r>
      <w:r>
        <w:rPr/>
        <w:t>elevados</w:t>
      </w:r>
      <w:r>
        <w:rPr>
          <w:spacing w:val="-8"/>
        </w:rPr>
        <w:t> </w:t>
      </w:r>
      <w:r>
        <w:rPr/>
        <w:t>precios</w:t>
      </w:r>
      <w:r>
        <w:rPr>
          <w:spacing w:val="-7"/>
        </w:rPr>
        <w:t> </w:t>
      </w:r>
      <w:r>
        <w:rPr/>
        <w:t>de</w:t>
      </w:r>
      <w:r>
        <w:rPr>
          <w:spacing w:val="-7"/>
        </w:rPr>
        <w:t> </w:t>
      </w:r>
      <w:r>
        <w:rPr/>
        <w:t>las</w:t>
      </w:r>
      <w:r>
        <w:rPr>
          <w:spacing w:val="-9"/>
        </w:rPr>
        <w:t> </w:t>
      </w:r>
      <w:r>
        <w:rPr/>
        <w:t>materias</w:t>
      </w:r>
      <w:r>
        <w:rPr>
          <w:spacing w:val="1"/>
        </w:rPr>
        <w:t> </w:t>
      </w:r>
      <w:r>
        <w:rPr/>
        <w:t>primas exportadas</w:t>
      </w:r>
      <w:r>
        <w:rPr>
          <w:spacing w:val="3"/>
        </w:rPr>
        <w:t> </w:t>
      </w:r>
      <w:r>
        <w:rPr/>
        <w:t>por nuestro</w:t>
      </w:r>
      <w:r>
        <w:rPr>
          <w:spacing w:val="-2"/>
        </w:rPr>
        <w:t> </w:t>
      </w:r>
      <w:r>
        <w:rPr/>
        <w:t>país.</w:t>
      </w:r>
    </w:p>
    <w:p>
      <w:pPr>
        <w:pStyle w:val="BodyText"/>
        <w:spacing w:line="264" w:lineRule="auto" w:before="121"/>
        <w:ind w:left="400" w:right="195" w:firstLine="283"/>
        <w:jc w:val="both"/>
      </w:pPr>
      <w:r>
        <w:rPr/>
        <w:t>Según</w:t>
      </w:r>
      <w:r>
        <w:rPr>
          <w:spacing w:val="-12"/>
        </w:rPr>
        <w:t> </w:t>
      </w:r>
      <w:r>
        <w:rPr/>
        <w:t>los</w:t>
      </w:r>
      <w:r>
        <w:rPr>
          <w:spacing w:val="-9"/>
        </w:rPr>
        <w:t> </w:t>
      </w:r>
      <w:r>
        <w:rPr/>
        <w:t>últimos</w:t>
      </w:r>
      <w:r>
        <w:rPr>
          <w:spacing w:val="-12"/>
        </w:rPr>
        <w:t> </w:t>
      </w:r>
      <w:r>
        <w:rPr/>
        <w:t>datos</w:t>
      </w:r>
      <w:r>
        <w:rPr>
          <w:spacing w:val="-12"/>
        </w:rPr>
        <w:t> </w:t>
      </w:r>
      <w:r>
        <w:rPr/>
        <w:t>publicados</w:t>
      </w:r>
      <w:r>
        <w:rPr>
          <w:spacing w:val="-12"/>
        </w:rPr>
        <w:t> </w:t>
      </w:r>
      <w:r>
        <w:rPr/>
        <w:t>en</w:t>
      </w:r>
      <w:r>
        <w:rPr>
          <w:spacing w:val="-12"/>
        </w:rPr>
        <w:t> </w:t>
      </w:r>
      <w:r>
        <w:rPr/>
        <w:t>el</w:t>
      </w:r>
      <w:r>
        <w:rPr>
          <w:spacing w:val="-12"/>
        </w:rPr>
        <w:t> </w:t>
      </w:r>
      <w:r>
        <w:rPr/>
        <w:t>Informe</w:t>
      </w:r>
      <w:r>
        <w:rPr>
          <w:spacing w:val="-10"/>
        </w:rPr>
        <w:t> </w:t>
      </w:r>
      <w:r>
        <w:rPr/>
        <w:t>Mensual</w:t>
      </w:r>
      <w:r>
        <w:rPr>
          <w:spacing w:val="-7"/>
        </w:rPr>
        <w:t> </w:t>
      </w:r>
      <w:r>
        <w:rPr/>
        <w:t>de</w:t>
      </w:r>
      <w:r>
        <w:rPr>
          <w:spacing w:val="-12"/>
        </w:rPr>
        <w:t> </w:t>
      </w:r>
      <w:r>
        <w:rPr/>
        <w:t>Estimación</w:t>
      </w:r>
      <w:r>
        <w:rPr>
          <w:spacing w:val="-10"/>
        </w:rPr>
        <w:t> </w:t>
      </w:r>
      <w:r>
        <w:rPr/>
        <w:t>de</w:t>
      </w:r>
      <w:r>
        <w:rPr>
          <w:spacing w:val="-10"/>
        </w:rPr>
        <w:t> </w:t>
      </w:r>
      <w:r>
        <w:rPr/>
        <w:t>la</w:t>
      </w:r>
      <w:r>
        <w:rPr>
          <w:spacing w:val="-10"/>
        </w:rPr>
        <w:t> </w:t>
      </w:r>
      <w:r>
        <w:rPr/>
        <w:t>Actividad</w:t>
      </w:r>
      <w:r>
        <w:rPr>
          <w:spacing w:val="-10"/>
        </w:rPr>
        <w:t> </w:t>
      </w:r>
      <w:r>
        <w:rPr/>
        <w:t>Económica</w:t>
      </w:r>
      <w:r>
        <w:rPr>
          <w:spacing w:val="-12"/>
        </w:rPr>
        <w:t> </w:t>
      </w:r>
      <w:r>
        <w:rPr/>
        <w:t>correspondiente</w:t>
      </w:r>
      <w:r>
        <w:rPr>
          <w:spacing w:val="-12"/>
        </w:rPr>
        <w:t> </w:t>
      </w:r>
      <w:r>
        <w:rPr/>
        <w:t>a</w:t>
      </w:r>
      <w:r>
        <w:rPr>
          <w:spacing w:val="-5"/>
        </w:rPr>
        <w:t> </w:t>
      </w:r>
      <w:r>
        <w:rPr/>
        <w:t>diciembre</w:t>
      </w:r>
      <w:r>
        <w:rPr>
          <w:spacing w:val="1"/>
        </w:rPr>
        <w:t> </w:t>
      </w:r>
      <w:r>
        <w:rPr/>
        <w:t>2021, elaborado por el INDEC, la estimación preliminar arrojó una variación positiva de la actividad económica en el PBI de 10,3%</w:t>
      </w:r>
      <w:r>
        <w:rPr>
          <w:spacing w:val="1"/>
        </w:rPr>
        <w:t> </w:t>
      </w:r>
      <w:r>
        <w:rPr/>
        <w:t>para 2021 con respecto al 2020, principalmente impulsado por la recuperación de la actividad económica luego de una caída</w:t>
      </w:r>
      <w:r>
        <w:rPr>
          <w:spacing w:val="1"/>
        </w:rPr>
        <w:t> </w:t>
      </w:r>
      <w:r>
        <w:rPr/>
        <w:t>pronunciada</w:t>
      </w:r>
      <w:r>
        <w:rPr>
          <w:spacing w:val="-3"/>
        </w:rPr>
        <w:t> </w:t>
      </w:r>
      <w:r>
        <w:rPr/>
        <w:t>en</w:t>
      </w:r>
      <w:r>
        <w:rPr>
          <w:spacing w:val="-1"/>
        </w:rPr>
        <w:t> </w:t>
      </w:r>
      <w:r>
        <w:rPr/>
        <w:t>el 2020</w:t>
      </w:r>
      <w:r>
        <w:rPr>
          <w:spacing w:val="2"/>
        </w:rPr>
        <w:t> </w:t>
      </w:r>
      <w:r>
        <w:rPr/>
        <w:t>en el</w:t>
      </w:r>
      <w:r>
        <w:rPr>
          <w:spacing w:val="-5"/>
        </w:rPr>
        <w:t> </w:t>
      </w:r>
      <w:r>
        <w:rPr/>
        <w:t>marco de</w:t>
      </w:r>
      <w:r>
        <w:rPr>
          <w:spacing w:val="-3"/>
        </w:rPr>
        <w:t> </w:t>
      </w:r>
      <w:r>
        <w:rPr/>
        <w:t>la</w:t>
      </w:r>
      <w:r>
        <w:rPr>
          <w:spacing w:val="-2"/>
        </w:rPr>
        <w:t> </w:t>
      </w:r>
      <w:r>
        <w:rPr/>
        <w:t>pandemia</w:t>
      </w:r>
      <w:r>
        <w:rPr>
          <w:spacing w:val="-1"/>
        </w:rPr>
        <w:t> </w:t>
      </w:r>
      <w:r>
        <w:rPr/>
        <w:t>de COVID-19</w:t>
      </w:r>
      <w:r>
        <w:rPr>
          <w:spacing w:val="-1"/>
        </w:rPr>
        <w:t> </w:t>
      </w:r>
      <w:r>
        <w:rPr/>
        <w:t>y</w:t>
      </w:r>
      <w:r>
        <w:rPr>
          <w:spacing w:val="-2"/>
        </w:rPr>
        <w:t> </w:t>
      </w:r>
      <w:r>
        <w:rPr/>
        <w:t>las</w:t>
      </w:r>
      <w:r>
        <w:rPr>
          <w:spacing w:val="-2"/>
        </w:rPr>
        <w:t> </w:t>
      </w:r>
      <w:r>
        <w:rPr/>
        <w:t>medidas</w:t>
      </w:r>
      <w:r>
        <w:rPr>
          <w:spacing w:val="-2"/>
        </w:rPr>
        <w:t> </w:t>
      </w:r>
      <w:r>
        <w:rPr/>
        <w:t>adoptadas</w:t>
      </w:r>
      <w:r>
        <w:rPr>
          <w:spacing w:val="1"/>
        </w:rPr>
        <w:t> </w:t>
      </w:r>
      <w:r>
        <w:rPr/>
        <w:t>para</w:t>
      </w:r>
      <w:r>
        <w:rPr>
          <w:spacing w:val="-1"/>
        </w:rPr>
        <w:t> </w:t>
      </w:r>
      <w:r>
        <w:rPr/>
        <w:t>combatirla.</w:t>
      </w:r>
    </w:p>
    <w:p>
      <w:pPr>
        <w:pStyle w:val="BodyText"/>
        <w:spacing w:line="264" w:lineRule="auto" w:before="119"/>
        <w:ind w:left="400" w:right="195" w:firstLine="283"/>
        <w:jc w:val="both"/>
      </w:pPr>
      <w:r>
        <w:rPr/>
        <w:t>En términos de inflación, Argentina ha enfrentado y sigue experimentando presiones inflacionarias significativas. Durante 2021,</w:t>
      </w:r>
      <w:r>
        <w:rPr>
          <w:spacing w:val="-47"/>
        </w:rPr>
        <w:t> </w:t>
      </w:r>
      <w:r>
        <w:rPr/>
        <w:t>el Índice de Precios al Consumidor (“IPC”) elaborado por el INDEC fue de 50,9%, mientras que el Índice de Precios Internos</w:t>
      </w:r>
      <w:r>
        <w:rPr>
          <w:spacing w:val="1"/>
        </w:rPr>
        <w:t> </w:t>
      </w:r>
      <w:r>
        <w:rPr/>
        <w:t>Mayoristas (“IPIM”), elaborado por el mismo organismo, presentó un incremento acumulado de 51,3% durante dicho período.</w:t>
      </w:r>
      <w:r>
        <w:rPr>
          <w:spacing w:val="1"/>
        </w:rPr>
        <w:t> </w:t>
      </w:r>
      <w:r>
        <w:rPr/>
        <w:t>Durante</w:t>
      </w:r>
      <w:r>
        <w:rPr>
          <w:spacing w:val="-4"/>
        </w:rPr>
        <w:t> </w:t>
      </w:r>
      <w:r>
        <w:rPr/>
        <w:t>2020,</w:t>
      </w:r>
      <w:r>
        <w:rPr>
          <w:spacing w:val="-1"/>
        </w:rPr>
        <w:t> </w:t>
      </w:r>
      <w:r>
        <w:rPr/>
        <w:t>el</w:t>
      </w:r>
      <w:r>
        <w:rPr>
          <w:spacing w:val="-4"/>
        </w:rPr>
        <w:t> </w:t>
      </w:r>
      <w:r>
        <w:rPr/>
        <w:t>incremento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precios reflejado</w:t>
      </w:r>
      <w:r>
        <w:rPr>
          <w:spacing w:val="-3"/>
        </w:rPr>
        <w:t> </w:t>
      </w:r>
      <w:r>
        <w:rPr/>
        <w:t>por</w:t>
      </w:r>
      <w:r>
        <w:rPr>
          <w:spacing w:val="-2"/>
        </w:rPr>
        <w:t> </w:t>
      </w:r>
      <w:r>
        <w:rPr/>
        <w:t>el</w:t>
      </w:r>
      <w:r>
        <w:rPr>
          <w:spacing w:val="-1"/>
        </w:rPr>
        <w:t> </w:t>
      </w:r>
      <w:r>
        <w:rPr/>
        <w:t>IPC</w:t>
      </w:r>
      <w:r>
        <w:rPr>
          <w:spacing w:val="-2"/>
        </w:rPr>
        <w:t> </w:t>
      </w:r>
      <w:r>
        <w:rPr/>
        <w:t>fue</w:t>
      </w:r>
      <w:r>
        <w:rPr>
          <w:spacing w:val="-1"/>
        </w:rPr>
        <w:t> </w:t>
      </w:r>
      <w:r>
        <w:rPr/>
        <w:t>de</w:t>
      </w:r>
      <w:r>
        <w:rPr>
          <w:spacing w:val="-3"/>
        </w:rPr>
        <w:t> </w:t>
      </w:r>
      <w:r>
        <w:rPr/>
        <w:t>36,1%,</w:t>
      </w:r>
      <w:r>
        <w:rPr>
          <w:spacing w:val="-4"/>
        </w:rPr>
        <w:t> </w:t>
      </w:r>
      <w:r>
        <w:rPr/>
        <w:t>mientras que</w:t>
      </w:r>
      <w:r>
        <w:rPr>
          <w:spacing w:val="-2"/>
        </w:rPr>
        <w:t> </w:t>
      </w:r>
      <w:r>
        <w:rPr/>
        <w:t>el</w:t>
      </w:r>
      <w:r>
        <w:rPr>
          <w:spacing w:val="-3"/>
        </w:rPr>
        <w:t> </w:t>
      </w:r>
      <w:r>
        <w:rPr/>
        <w:t>IPIM</w:t>
      </w:r>
      <w:r>
        <w:rPr>
          <w:spacing w:val="-1"/>
        </w:rPr>
        <w:t> </w:t>
      </w:r>
      <w:r>
        <w:rPr/>
        <w:t>tuvo</w:t>
      </w:r>
      <w:r>
        <w:rPr>
          <w:spacing w:val="-1"/>
        </w:rPr>
        <w:t> </w:t>
      </w:r>
      <w:r>
        <w:rPr/>
        <w:t>un</w:t>
      </w:r>
      <w:r>
        <w:rPr>
          <w:spacing w:val="-1"/>
        </w:rPr>
        <w:t> </w:t>
      </w:r>
      <w:r>
        <w:rPr/>
        <w:t>incremento</w:t>
      </w:r>
      <w:r>
        <w:rPr>
          <w:spacing w:val="-2"/>
        </w:rPr>
        <w:t> </w:t>
      </w:r>
      <w:r>
        <w:rPr/>
        <w:t>del</w:t>
      </w:r>
      <w:r>
        <w:rPr>
          <w:spacing w:val="-1"/>
        </w:rPr>
        <w:t> </w:t>
      </w:r>
      <w:r>
        <w:rPr/>
        <w:t>35,4%.</w:t>
      </w:r>
    </w:p>
    <w:p>
      <w:pPr>
        <w:pStyle w:val="BodyText"/>
        <w:spacing w:line="264" w:lineRule="auto" w:before="119"/>
        <w:ind w:left="400" w:right="195" w:firstLine="283"/>
        <w:jc w:val="both"/>
      </w:pPr>
      <w:r>
        <w:rPr/>
        <w:t>En</w:t>
      </w:r>
      <w:r>
        <w:rPr>
          <w:spacing w:val="-5"/>
        </w:rPr>
        <w:t> </w:t>
      </w:r>
      <w:r>
        <w:rPr/>
        <w:t>términos</w:t>
      </w:r>
      <w:r>
        <w:rPr>
          <w:spacing w:val="-4"/>
        </w:rPr>
        <w:t> </w:t>
      </w:r>
      <w:r>
        <w:rPr/>
        <w:t>de</w:t>
      </w:r>
      <w:r>
        <w:rPr>
          <w:spacing w:val="-6"/>
        </w:rPr>
        <w:t> </w:t>
      </w:r>
      <w:r>
        <w:rPr/>
        <w:t>balanza</w:t>
      </w:r>
      <w:r>
        <w:rPr>
          <w:spacing w:val="-7"/>
        </w:rPr>
        <w:t> </w:t>
      </w:r>
      <w:r>
        <w:rPr/>
        <w:t>comercial,</w:t>
      </w:r>
      <w:r>
        <w:rPr>
          <w:spacing w:val="-4"/>
        </w:rPr>
        <w:t> </w:t>
      </w:r>
      <w:r>
        <w:rPr/>
        <w:t>según</w:t>
      </w:r>
      <w:r>
        <w:rPr>
          <w:spacing w:val="-7"/>
        </w:rPr>
        <w:t> </w:t>
      </w:r>
      <w:r>
        <w:rPr/>
        <w:t>los</w:t>
      </w:r>
      <w:r>
        <w:rPr>
          <w:spacing w:val="-6"/>
        </w:rPr>
        <w:t> </w:t>
      </w:r>
      <w:r>
        <w:rPr/>
        <w:t>últimos</w:t>
      </w:r>
      <w:r>
        <w:rPr>
          <w:spacing w:val="-4"/>
        </w:rPr>
        <w:t> </w:t>
      </w:r>
      <w:r>
        <w:rPr/>
        <w:t>datos</w:t>
      </w:r>
      <w:r>
        <w:rPr>
          <w:spacing w:val="-7"/>
        </w:rPr>
        <w:t> </w:t>
      </w:r>
      <w:r>
        <w:rPr/>
        <w:t>publicados</w:t>
      </w:r>
      <w:r>
        <w:rPr>
          <w:spacing w:val="-3"/>
        </w:rPr>
        <w:t> </w:t>
      </w:r>
      <w:r>
        <w:rPr/>
        <w:t>en</w:t>
      </w:r>
      <w:r>
        <w:rPr>
          <w:spacing w:val="-5"/>
        </w:rPr>
        <w:t> </w:t>
      </w:r>
      <w:r>
        <w:rPr/>
        <w:t>el</w:t>
      </w:r>
      <w:r>
        <w:rPr>
          <w:spacing w:val="-6"/>
        </w:rPr>
        <w:t> </w:t>
      </w:r>
      <w:r>
        <w:rPr/>
        <w:t>informe</w:t>
      </w:r>
      <w:r>
        <w:rPr>
          <w:spacing w:val="-5"/>
        </w:rPr>
        <w:t> </w:t>
      </w:r>
      <w:r>
        <w:rPr/>
        <w:t>Intercambio</w:t>
      </w:r>
      <w:r>
        <w:rPr>
          <w:spacing w:val="4"/>
        </w:rPr>
        <w:t> </w:t>
      </w:r>
      <w:r>
        <w:rPr/>
        <w:t>Comercial</w:t>
      </w:r>
      <w:r>
        <w:rPr>
          <w:spacing w:val="-3"/>
        </w:rPr>
        <w:t> </w:t>
      </w:r>
      <w:r>
        <w:rPr/>
        <w:t>Argentino</w:t>
      </w:r>
      <w:r>
        <w:rPr>
          <w:spacing w:val="-4"/>
        </w:rPr>
        <w:t> </w:t>
      </w:r>
      <w:r>
        <w:rPr/>
        <w:t>elaborado</w:t>
      </w:r>
      <w:r>
        <w:rPr>
          <w:spacing w:val="-48"/>
        </w:rPr>
        <w:t> </w:t>
      </w:r>
      <w:r>
        <w:rPr/>
        <w:t>por el INDEC, el superávit en el saldo de la cuenta comercial de Argentina ascendió a US$ 14.750 millones durante 2021, lo que</w:t>
      </w:r>
      <w:r>
        <w:rPr>
          <w:spacing w:val="1"/>
        </w:rPr>
        <w:t> </w:t>
      </w:r>
      <w:r>
        <w:rPr/>
        <w:t>representó</w:t>
      </w:r>
      <w:r>
        <w:rPr>
          <w:spacing w:val="-4"/>
        </w:rPr>
        <w:t> </w:t>
      </w:r>
      <w:r>
        <w:rPr/>
        <w:t>un</w:t>
      </w:r>
      <w:r>
        <w:rPr>
          <w:spacing w:val="-2"/>
        </w:rPr>
        <w:t> </w:t>
      </w:r>
      <w:r>
        <w:rPr/>
        <w:t>incremento</w:t>
      </w:r>
      <w:r>
        <w:rPr>
          <w:spacing w:val="-4"/>
        </w:rPr>
        <w:t> </w:t>
      </w:r>
      <w:r>
        <w:rPr/>
        <w:t>del</w:t>
      </w:r>
      <w:r>
        <w:rPr>
          <w:spacing w:val="-4"/>
        </w:rPr>
        <w:t> </w:t>
      </w:r>
      <w:r>
        <w:rPr/>
        <w:t>17,7%</w:t>
      </w:r>
      <w:r>
        <w:rPr>
          <w:spacing w:val="-4"/>
        </w:rPr>
        <w:t> </w:t>
      </w:r>
      <w:r>
        <w:rPr/>
        <w:t>con</w:t>
      </w:r>
      <w:r>
        <w:rPr>
          <w:spacing w:val="-4"/>
        </w:rPr>
        <w:t> </w:t>
      </w:r>
      <w:r>
        <w:rPr/>
        <w:t>respecto</w:t>
      </w:r>
      <w:r>
        <w:rPr>
          <w:spacing w:val="-4"/>
        </w:rPr>
        <w:t> </w:t>
      </w:r>
      <w:r>
        <w:rPr/>
        <w:t>al</w:t>
      </w:r>
      <w:r>
        <w:rPr>
          <w:spacing w:val="-2"/>
        </w:rPr>
        <w:t> </w:t>
      </w:r>
      <w:r>
        <w:rPr/>
        <w:t>2020,</w:t>
      </w:r>
      <w:r>
        <w:rPr>
          <w:spacing w:val="-3"/>
        </w:rPr>
        <w:t> </w:t>
      </w:r>
      <w:r>
        <w:rPr/>
        <w:t>explicado</w:t>
      </w:r>
      <w:r>
        <w:rPr>
          <w:spacing w:val="-4"/>
        </w:rPr>
        <w:t> </w:t>
      </w:r>
      <w:r>
        <w:rPr/>
        <w:t>por</w:t>
      </w:r>
      <w:r>
        <w:rPr>
          <w:spacing w:val="-5"/>
        </w:rPr>
        <w:t> </w:t>
      </w:r>
      <w:r>
        <w:rPr/>
        <w:t>un</w:t>
      </w:r>
      <w:r>
        <w:rPr>
          <w:spacing w:val="-4"/>
        </w:rPr>
        <w:t> </w:t>
      </w:r>
      <w:r>
        <w:rPr/>
        <w:t>aumento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las</w:t>
      </w:r>
      <w:r>
        <w:rPr>
          <w:spacing w:val="-1"/>
        </w:rPr>
        <w:t> </w:t>
      </w:r>
      <w:r>
        <w:rPr/>
        <w:t>importaciones</w:t>
      </w:r>
      <w:r>
        <w:rPr>
          <w:spacing w:val="-3"/>
        </w:rPr>
        <w:t> </w:t>
      </w:r>
      <w:r>
        <w:rPr/>
        <w:t>del</w:t>
      </w:r>
      <w:r>
        <w:rPr>
          <w:spacing w:val="-2"/>
        </w:rPr>
        <w:t> </w:t>
      </w:r>
      <w:r>
        <w:rPr/>
        <w:t>49,2%</w:t>
      </w:r>
      <w:r>
        <w:rPr>
          <w:spacing w:val="-4"/>
        </w:rPr>
        <w:t> </w:t>
      </w:r>
      <w:r>
        <w:rPr/>
        <w:t>y</w:t>
      </w:r>
      <w:r>
        <w:rPr>
          <w:spacing w:val="-1"/>
        </w:rPr>
        <w:t> </w:t>
      </w:r>
      <w:r>
        <w:rPr/>
        <w:t>un</w:t>
      </w:r>
      <w:r>
        <w:rPr>
          <w:spacing w:val="-2"/>
        </w:rPr>
        <w:t> </w:t>
      </w:r>
      <w:r>
        <w:rPr/>
        <w:t>aumento</w:t>
      </w:r>
      <w:r>
        <w:rPr>
          <w:spacing w:val="1"/>
        </w:rPr>
        <w:t> </w:t>
      </w:r>
      <w:r>
        <w:rPr/>
        <w:t>de las</w:t>
      </w:r>
      <w:r>
        <w:rPr>
          <w:spacing w:val="1"/>
        </w:rPr>
        <w:t> </w:t>
      </w:r>
      <w:r>
        <w:rPr/>
        <w:t>exportaciones</w:t>
      </w:r>
      <w:r>
        <w:rPr>
          <w:spacing w:val="1"/>
        </w:rPr>
        <w:t> </w:t>
      </w:r>
      <w:r>
        <w:rPr/>
        <w:t>del</w:t>
      </w:r>
      <w:r>
        <w:rPr>
          <w:spacing w:val="-2"/>
        </w:rPr>
        <w:t> </w:t>
      </w:r>
      <w:r>
        <w:rPr/>
        <w:t>42,0%, en</w:t>
      </w:r>
      <w:r>
        <w:rPr>
          <w:spacing w:val="-3"/>
        </w:rPr>
        <w:t> </w:t>
      </w:r>
      <w:r>
        <w:rPr/>
        <w:t>comparación</w:t>
      </w:r>
      <w:r>
        <w:rPr>
          <w:spacing w:val="-2"/>
        </w:rPr>
        <w:t> </w:t>
      </w:r>
      <w:r>
        <w:rPr/>
        <w:t>con</w:t>
      </w:r>
      <w:r>
        <w:rPr>
          <w:spacing w:val="-2"/>
        </w:rPr>
        <w:t> </w:t>
      </w:r>
      <w:r>
        <w:rPr/>
        <w:t>el año</w:t>
      </w:r>
      <w:r>
        <w:rPr>
          <w:spacing w:val="-2"/>
        </w:rPr>
        <w:t> </w:t>
      </w:r>
      <w:r>
        <w:rPr/>
        <w:t>anterior.</w:t>
      </w:r>
    </w:p>
    <w:p>
      <w:pPr>
        <w:pStyle w:val="BodyText"/>
        <w:spacing w:line="264" w:lineRule="auto" w:before="122"/>
        <w:ind w:left="400" w:right="195" w:firstLine="283"/>
        <w:jc w:val="both"/>
      </w:pPr>
      <w:r>
        <w:rPr/>
        <w:t>En lo que respecta a las condiciones del mercado local en materia cambiaria, el tipo de cambio peso/dólar alcanzó un valor de</w:t>
      </w:r>
      <w:r>
        <w:rPr>
          <w:spacing w:val="1"/>
        </w:rPr>
        <w:t> </w:t>
      </w:r>
      <w:r>
        <w:rPr/>
        <w:t>102,62</w:t>
      </w:r>
      <w:r>
        <w:rPr>
          <w:spacing w:val="-4"/>
        </w:rPr>
        <w:t> </w:t>
      </w:r>
      <w:r>
        <w:rPr/>
        <w:t>pesos</w:t>
      </w:r>
      <w:r>
        <w:rPr>
          <w:spacing w:val="-6"/>
        </w:rPr>
        <w:t> </w:t>
      </w:r>
      <w:r>
        <w:rPr/>
        <w:t>por</w:t>
      </w:r>
      <w:r>
        <w:rPr>
          <w:spacing w:val="-4"/>
        </w:rPr>
        <w:t> </w:t>
      </w:r>
      <w:r>
        <w:rPr/>
        <w:t>dólar</w:t>
      </w:r>
      <w:r>
        <w:rPr>
          <w:spacing w:val="-6"/>
        </w:rPr>
        <w:t> </w:t>
      </w:r>
      <w:r>
        <w:rPr/>
        <w:t>al</w:t>
      </w:r>
      <w:r>
        <w:rPr>
          <w:spacing w:val="-5"/>
        </w:rPr>
        <w:t> </w:t>
      </w:r>
      <w:r>
        <w:rPr/>
        <w:t>31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diciembre</w:t>
      </w:r>
      <w:r>
        <w:rPr>
          <w:spacing w:val="-6"/>
        </w:rPr>
        <w:t> </w:t>
      </w:r>
      <w:r>
        <w:rPr/>
        <w:t>de</w:t>
      </w:r>
      <w:r>
        <w:rPr>
          <w:spacing w:val="-4"/>
        </w:rPr>
        <w:t> </w:t>
      </w:r>
      <w:r>
        <w:rPr/>
        <w:t>2021,</w:t>
      </w:r>
      <w:r>
        <w:rPr>
          <w:spacing w:val="-5"/>
        </w:rPr>
        <w:t> </w:t>
      </w:r>
      <w:r>
        <w:rPr/>
        <w:t>habiéndose</w:t>
      </w:r>
      <w:r>
        <w:rPr>
          <w:spacing w:val="-4"/>
        </w:rPr>
        <w:t> </w:t>
      </w:r>
      <w:r>
        <w:rPr/>
        <w:t>incrementado</w:t>
      </w:r>
      <w:r>
        <w:rPr>
          <w:spacing w:val="-4"/>
        </w:rPr>
        <w:t> </w:t>
      </w:r>
      <w:r>
        <w:rPr/>
        <w:t>aproximadamente</w:t>
      </w:r>
      <w:r>
        <w:rPr>
          <w:spacing w:val="-4"/>
        </w:rPr>
        <w:t> </w:t>
      </w:r>
      <w:r>
        <w:rPr/>
        <w:t>un</w:t>
      </w:r>
      <w:r>
        <w:rPr>
          <w:spacing w:val="-5"/>
        </w:rPr>
        <w:t> </w:t>
      </w:r>
      <w:r>
        <w:rPr/>
        <w:t>22,1%</w:t>
      </w:r>
      <w:r>
        <w:rPr>
          <w:spacing w:val="-4"/>
        </w:rPr>
        <w:t> </w:t>
      </w:r>
      <w:r>
        <w:rPr/>
        <w:t>desde</w:t>
      </w:r>
      <w:r>
        <w:rPr>
          <w:spacing w:val="-6"/>
        </w:rPr>
        <w:t> </w:t>
      </w:r>
      <w:r>
        <w:rPr/>
        <w:t>su</w:t>
      </w:r>
      <w:r>
        <w:rPr>
          <w:spacing w:val="-6"/>
        </w:rPr>
        <w:t> </w:t>
      </w:r>
      <w:r>
        <w:rPr/>
        <w:t>valor</w:t>
      </w:r>
      <w:r>
        <w:rPr>
          <w:spacing w:val="-4"/>
        </w:rPr>
        <w:t> </w:t>
      </w:r>
      <w:r>
        <w:rPr/>
        <w:t>de</w:t>
      </w:r>
      <w:r>
        <w:rPr>
          <w:spacing w:val="-5"/>
        </w:rPr>
        <w:t> </w:t>
      </w:r>
      <w:r>
        <w:rPr/>
        <w:t>84,05</w:t>
      </w:r>
      <w:r>
        <w:rPr>
          <w:spacing w:val="1"/>
        </w:rPr>
        <w:t> </w:t>
      </w:r>
      <w:r>
        <w:rPr/>
        <w:t>pesos por dólar al 31 de diciembre de 2020, o un 4,0% desde su valor de 98,64 pesos por dólar al 30 de septiembre de 2021. La</w:t>
      </w:r>
      <w:r>
        <w:rPr>
          <w:spacing w:val="1"/>
        </w:rPr>
        <w:t> </w:t>
      </w:r>
      <w:r>
        <w:rPr/>
        <w:t>cotización</w:t>
      </w:r>
      <w:r>
        <w:rPr>
          <w:spacing w:val="-6"/>
        </w:rPr>
        <w:t> </w:t>
      </w:r>
      <w:r>
        <w:rPr/>
        <w:t>promedio</w:t>
      </w:r>
      <w:r>
        <w:rPr>
          <w:spacing w:val="-4"/>
        </w:rPr>
        <w:t> </w:t>
      </w:r>
      <w:r>
        <w:rPr/>
        <w:t>del</w:t>
      </w:r>
      <w:r>
        <w:rPr>
          <w:spacing w:val="-4"/>
        </w:rPr>
        <w:t> </w:t>
      </w:r>
      <w:r>
        <w:rPr/>
        <w:t>cuarto</w:t>
      </w:r>
      <w:r>
        <w:rPr>
          <w:spacing w:val="-5"/>
        </w:rPr>
        <w:t> </w:t>
      </w:r>
      <w:r>
        <w:rPr/>
        <w:t>trimestre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2021</w:t>
      </w:r>
      <w:r>
        <w:rPr>
          <w:spacing w:val="-3"/>
        </w:rPr>
        <w:t> </w:t>
      </w:r>
      <w:r>
        <w:rPr/>
        <w:t>ascendió</w:t>
      </w:r>
      <w:r>
        <w:rPr>
          <w:spacing w:val="-4"/>
        </w:rPr>
        <w:t> </w:t>
      </w:r>
      <w:r>
        <w:rPr/>
        <w:t>a</w:t>
      </w:r>
      <w:r>
        <w:rPr>
          <w:spacing w:val="-6"/>
        </w:rPr>
        <w:t> </w:t>
      </w:r>
      <w:r>
        <w:rPr/>
        <w:t>100,38</w:t>
      </w:r>
      <w:r>
        <w:rPr>
          <w:spacing w:val="4"/>
        </w:rPr>
        <w:t> </w:t>
      </w:r>
      <w:r>
        <w:rPr/>
        <w:t>pesos</w:t>
      </w:r>
      <w:r>
        <w:rPr>
          <w:spacing w:val="-3"/>
        </w:rPr>
        <w:t> </w:t>
      </w:r>
      <w:r>
        <w:rPr/>
        <w:t>por</w:t>
      </w:r>
      <w:r>
        <w:rPr>
          <w:spacing w:val="-4"/>
        </w:rPr>
        <w:t> </w:t>
      </w:r>
      <w:r>
        <w:rPr/>
        <w:t>dólar</w:t>
      </w:r>
      <w:r>
        <w:rPr>
          <w:spacing w:val="-3"/>
        </w:rPr>
        <w:t> </w:t>
      </w:r>
      <w:r>
        <w:rPr/>
        <w:t>y</w:t>
      </w:r>
      <w:r>
        <w:rPr>
          <w:spacing w:val="-2"/>
        </w:rPr>
        <w:t> </w:t>
      </w:r>
      <w:r>
        <w:rPr/>
        <w:t>fue</w:t>
      </w:r>
      <w:r>
        <w:rPr>
          <w:spacing w:val="-4"/>
        </w:rPr>
        <w:t> </w:t>
      </w:r>
      <w:r>
        <w:rPr/>
        <w:t>un</w:t>
      </w:r>
      <w:r>
        <w:rPr>
          <w:spacing w:val="-4"/>
        </w:rPr>
        <w:t> </w:t>
      </w:r>
      <w:r>
        <w:rPr/>
        <w:t>25,6%</w:t>
      </w:r>
      <w:r>
        <w:rPr>
          <w:spacing w:val="-5"/>
        </w:rPr>
        <w:t> </w:t>
      </w:r>
      <w:r>
        <w:rPr/>
        <w:t>superior</w:t>
      </w:r>
      <w:r>
        <w:rPr>
          <w:spacing w:val="-4"/>
        </w:rPr>
        <w:t> </w:t>
      </w:r>
      <w:r>
        <w:rPr/>
        <w:t>al</w:t>
      </w:r>
      <w:r>
        <w:rPr>
          <w:spacing w:val="-4"/>
        </w:rPr>
        <w:t> </w:t>
      </w:r>
      <w:r>
        <w:rPr/>
        <w:t>promedio</w:t>
      </w:r>
      <w:r>
        <w:rPr>
          <w:spacing w:val="-3"/>
        </w:rPr>
        <w:t> </w:t>
      </w:r>
      <w:r>
        <w:rPr/>
        <w:t>registrado</w:t>
      </w:r>
      <w:r>
        <w:rPr>
          <w:spacing w:val="1"/>
        </w:rPr>
        <w:t> </w:t>
      </w:r>
      <w:r>
        <w:rPr/>
        <w:t>durante</w:t>
      </w:r>
      <w:r>
        <w:rPr>
          <w:spacing w:val="-1"/>
        </w:rPr>
        <w:t> </w:t>
      </w:r>
      <w:r>
        <w:rPr/>
        <w:t>el</w:t>
      </w:r>
      <w:r>
        <w:rPr>
          <w:spacing w:val="-2"/>
        </w:rPr>
        <w:t> </w:t>
      </w:r>
      <w:r>
        <w:rPr/>
        <w:t>mismo período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2020 de</w:t>
      </w:r>
      <w:r>
        <w:rPr>
          <w:spacing w:val="-1"/>
        </w:rPr>
        <w:t> </w:t>
      </w:r>
      <w:r>
        <w:rPr/>
        <w:t>79,94</w:t>
      </w:r>
      <w:r>
        <w:rPr>
          <w:spacing w:val="5"/>
        </w:rPr>
        <w:t> </w:t>
      </w:r>
      <w:r>
        <w:rPr/>
        <w:t>pesos</w:t>
      </w:r>
      <w:r>
        <w:rPr>
          <w:spacing w:val="-1"/>
        </w:rPr>
        <w:t> </w:t>
      </w:r>
      <w:r>
        <w:rPr/>
        <w:t>por dólar.</w:t>
      </w:r>
    </w:p>
    <w:p>
      <w:pPr>
        <w:pStyle w:val="BodyText"/>
        <w:spacing w:line="264" w:lineRule="auto" w:before="119"/>
        <w:ind w:left="400" w:right="194" w:firstLine="283"/>
        <w:jc w:val="both"/>
      </w:pPr>
      <w:r>
        <w:rPr/>
        <w:t>En relación con la deuda soberana, durante 2021 el Gobierno Nacional continuó con negociaciones con el Fondo Monetario</w:t>
      </w:r>
      <w:r>
        <w:rPr>
          <w:spacing w:val="1"/>
        </w:rPr>
        <w:t> </w:t>
      </w:r>
      <w:r>
        <w:rPr/>
        <w:t>Internacional (“FMI”) con el objetivo de lograr la sostenibilidad de su deuda externa pública, luego de haber alcanzado niveles de</w:t>
      </w:r>
      <w:r>
        <w:rPr>
          <w:spacing w:val="1"/>
        </w:rPr>
        <w:t> </w:t>
      </w:r>
      <w:r>
        <w:rPr/>
        <w:t>adhesión cercanos al 99% en relación con el canje de bonos en moneda extranjera concluido en 2020. En julio 2021, el Ministro de</w:t>
      </w:r>
      <w:r>
        <w:rPr>
          <w:spacing w:val="-47"/>
        </w:rPr>
        <w:t> </w:t>
      </w:r>
      <w:r>
        <w:rPr/>
        <w:t>Economía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Argentina</w:t>
      </w:r>
      <w:r>
        <w:rPr>
          <w:spacing w:val="-4"/>
        </w:rPr>
        <w:t> </w:t>
      </w:r>
      <w:r>
        <w:rPr/>
        <w:t>y</w:t>
      </w:r>
      <w:r>
        <w:rPr>
          <w:spacing w:val="-3"/>
        </w:rPr>
        <w:t> </w:t>
      </w:r>
      <w:r>
        <w:rPr/>
        <w:t>representantes</w:t>
      </w:r>
      <w:r>
        <w:rPr>
          <w:spacing w:val="-4"/>
        </w:rPr>
        <w:t> </w:t>
      </w:r>
      <w:r>
        <w:rPr/>
        <w:t>del</w:t>
      </w:r>
      <w:r>
        <w:rPr>
          <w:spacing w:val="-1"/>
        </w:rPr>
        <w:t> </w:t>
      </w:r>
      <w:r>
        <w:rPr/>
        <w:t>FMI</w:t>
      </w:r>
      <w:r>
        <w:rPr>
          <w:spacing w:val="-4"/>
        </w:rPr>
        <w:t> </w:t>
      </w:r>
      <w:r>
        <w:rPr/>
        <w:t>se</w:t>
      </w:r>
      <w:r>
        <w:rPr>
          <w:spacing w:val="-4"/>
        </w:rPr>
        <w:t> </w:t>
      </w:r>
      <w:r>
        <w:rPr/>
        <w:t>reunieron</w:t>
      </w:r>
      <w:r>
        <w:rPr>
          <w:spacing w:val="-2"/>
        </w:rPr>
        <w:t> </w:t>
      </w:r>
      <w:r>
        <w:rPr/>
        <w:t>para</w:t>
      </w:r>
      <w:r>
        <w:rPr>
          <w:spacing w:val="-4"/>
        </w:rPr>
        <w:t> </w:t>
      </w:r>
      <w:r>
        <w:rPr/>
        <w:t>continuar</w:t>
      </w:r>
      <w:r>
        <w:rPr>
          <w:spacing w:val="-4"/>
        </w:rPr>
        <w:t> </w:t>
      </w:r>
      <w:r>
        <w:rPr/>
        <w:t>con</w:t>
      </w:r>
      <w:r>
        <w:rPr>
          <w:spacing w:val="-4"/>
        </w:rPr>
        <w:t> </w:t>
      </w:r>
      <w:r>
        <w:rPr/>
        <w:t>las</w:t>
      </w:r>
      <w:r>
        <w:rPr>
          <w:spacing w:val="-4"/>
        </w:rPr>
        <w:t> </w:t>
      </w:r>
      <w:r>
        <w:rPr/>
        <w:t>discusiones</w:t>
      </w:r>
      <w:r>
        <w:rPr>
          <w:spacing w:val="-6"/>
        </w:rPr>
        <w:t> </w:t>
      </w:r>
      <w:r>
        <w:rPr/>
        <w:t>sobre</w:t>
      </w:r>
      <w:r>
        <w:rPr>
          <w:spacing w:val="-4"/>
        </w:rPr>
        <w:t> </w:t>
      </w:r>
      <w:r>
        <w:rPr/>
        <w:t>un</w:t>
      </w:r>
      <w:r>
        <w:rPr>
          <w:spacing w:val="-3"/>
        </w:rPr>
        <w:t> </w:t>
      </w:r>
      <w:r>
        <w:rPr/>
        <w:t>nuevo</w:t>
      </w:r>
      <w:r>
        <w:rPr>
          <w:spacing w:val="-4"/>
        </w:rPr>
        <w:t> </w:t>
      </w:r>
      <w:r>
        <w:rPr/>
        <w:t>programa</w:t>
      </w:r>
      <w:r>
        <w:rPr>
          <w:spacing w:val="-4"/>
        </w:rPr>
        <w:t> </w:t>
      </w:r>
      <w:r>
        <w:rPr/>
        <w:t>acerca</w:t>
      </w:r>
      <w:r>
        <w:rPr>
          <w:spacing w:val="1"/>
        </w:rPr>
        <w:t> </w:t>
      </w:r>
      <w:r>
        <w:rPr/>
        <w:t>de los términos de la deuda tomada entre 2018 y 2019 bajo el actual Acuerdo Stand-by (“SBA” por sus siglas en inglés). Dichas</w:t>
      </w:r>
      <w:r>
        <w:rPr>
          <w:spacing w:val="1"/>
        </w:rPr>
        <w:t> </w:t>
      </w:r>
      <w:r>
        <w:rPr/>
        <w:t>negociaciones reflejaron progresos en asuntos que son transcendentales para el programa económico de Argentina, tales como la</w:t>
      </w:r>
      <w:r>
        <w:rPr>
          <w:spacing w:val="1"/>
        </w:rPr>
        <w:t> </w:t>
      </w:r>
      <w:r>
        <w:rPr/>
        <w:t>recuperación económica basada en la generación de empleo, crecimiento del valor agregado y estabilidad macroeconómica</w:t>
      </w:r>
      <w:r>
        <w:rPr>
          <w:spacing w:val="1"/>
        </w:rPr>
        <w:t> </w:t>
      </w:r>
      <w:r>
        <w:rPr/>
        <w:t>sustentable</w:t>
      </w:r>
      <w:r>
        <w:rPr>
          <w:spacing w:val="-4"/>
        </w:rPr>
        <w:t> </w:t>
      </w:r>
      <w:r>
        <w:rPr/>
        <w:t>en</w:t>
      </w:r>
      <w:r>
        <w:rPr>
          <w:spacing w:val="-3"/>
        </w:rPr>
        <w:t> </w:t>
      </w:r>
      <w:r>
        <w:rPr/>
        <w:t>el</w:t>
      </w:r>
      <w:r>
        <w:rPr>
          <w:spacing w:val="-3"/>
        </w:rPr>
        <w:t> </w:t>
      </w:r>
      <w:r>
        <w:rPr/>
        <w:t>tiempo.</w:t>
      </w:r>
      <w:r>
        <w:rPr>
          <w:spacing w:val="-1"/>
        </w:rPr>
        <w:t> </w:t>
      </w:r>
      <w:r>
        <w:rPr/>
        <w:t>El</w:t>
      </w:r>
      <w:r>
        <w:rPr>
          <w:spacing w:val="-3"/>
        </w:rPr>
        <w:t> </w:t>
      </w:r>
      <w:r>
        <w:rPr/>
        <w:t>22</w:t>
      </w:r>
      <w:r>
        <w:rPr>
          <w:spacing w:val="-1"/>
        </w:rPr>
        <w:t> </w:t>
      </w:r>
      <w:r>
        <w:rPr/>
        <w:t>de</w:t>
      </w:r>
      <w:r>
        <w:rPr>
          <w:spacing w:val="-3"/>
        </w:rPr>
        <w:t> </w:t>
      </w:r>
      <w:r>
        <w:rPr/>
        <w:t>septiembre</w:t>
      </w:r>
      <w:r>
        <w:rPr>
          <w:spacing w:val="-4"/>
        </w:rPr>
        <w:t> </w:t>
      </w:r>
      <w:r>
        <w:rPr/>
        <w:t>de</w:t>
      </w:r>
      <w:r>
        <w:rPr>
          <w:spacing w:val="-3"/>
        </w:rPr>
        <w:t> </w:t>
      </w:r>
      <w:r>
        <w:rPr/>
        <w:t>2021</w:t>
      </w:r>
      <w:r>
        <w:rPr>
          <w:spacing w:val="-1"/>
        </w:rPr>
        <w:t> </w:t>
      </w:r>
      <w:r>
        <w:rPr/>
        <w:t>Argentina</w:t>
      </w:r>
      <w:r>
        <w:rPr>
          <w:spacing w:val="-3"/>
        </w:rPr>
        <w:t> </w:t>
      </w:r>
      <w:r>
        <w:rPr/>
        <w:t>pagó</w:t>
      </w:r>
      <w:r>
        <w:rPr>
          <w:spacing w:val="-1"/>
        </w:rPr>
        <w:t> </w:t>
      </w:r>
      <w:r>
        <w:rPr/>
        <w:t>al</w:t>
      </w:r>
      <w:r>
        <w:rPr>
          <w:spacing w:val="-1"/>
        </w:rPr>
        <w:t> </w:t>
      </w:r>
      <w:r>
        <w:rPr/>
        <w:t>FMI</w:t>
      </w:r>
      <w:r>
        <w:rPr>
          <w:spacing w:val="-3"/>
        </w:rPr>
        <w:t> </w:t>
      </w:r>
      <w:r>
        <w:rPr/>
        <w:t>la</w:t>
      </w:r>
      <w:r>
        <w:rPr>
          <w:spacing w:val="-4"/>
        </w:rPr>
        <w:t> </w:t>
      </w:r>
      <w:r>
        <w:rPr/>
        <w:t>primera</w:t>
      </w:r>
      <w:r>
        <w:rPr>
          <w:spacing w:val="-3"/>
        </w:rPr>
        <w:t> </w:t>
      </w:r>
      <w:r>
        <w:rPr/>
        <w:t>cuota</w:t>
      </w:r>
      <w:r>
        <w:rPr>
          <w:spacing w:val="-3"/>
        </w:rPr>
        <w:t> </w:t>
      </w:r>
      <w:r>
        <w:rPr/>
        <w:t>de</w:t>
      </w:r>
      <w:r>
        <w:rPr>
          <w:spacing w:val="5"/>
        </w:rPr>
        <w:t> </w:t>
      </w:r>
      <w:r>
        <w:rPr/>
        <w:t>capital</w:t>
      </w:r>
      <w:r>
        <w:rPr>
          <w:spacing w:val="-3"/>
        </w:rPr>
        <w:t> </w:t>
      </w:r>
      <w:r>
        <w:rPr/>
        <w:t>bajo</w:t>
      </w:r>
      <w:r>
        <w:rPr>
          <w:spacing w:val="-3"/>
        </w:rPr>
        <w:t> </w:t>
      </w:r>
      <w:r>
        <w:rPr/>
        <w:t>el</w:t>
      </w:r>
      <w:r>
        <w:rPr>
          <w:spacing w:val="-2"/>
        </w:rPr>
        <w:t> </w:t>
      </w:r>
      <w:r>
        <w:rPr/>
        <w:t>SBA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US$</w:t>
      </w:r>
      <w:r>
        <w:rPr>
          <w:spacing w:val="-1"/>
        </w:rPr>
        <w:t> </w:t>
      </w:r>
      <w:r>
        <w:rPr/>
        <w:t>1.900</w:t>
      </w:r>
      <w:r>
        <w:rPr>
          <w:spacing w:val="1"/>
        </w:rPr>
        <w:t> </w:t>
      </w:r>
      <w:r>
        <w:rPr/>
        <w:t>millones. El 28 de enero de 2022 Argentina efectuó un pago de US$ 731 millones que debía realizar bajo el SBA. Adicionalmente,</w:t>
      </w:r>
      <w:r>
        <w:rPr>
          <w:spacing w:val="1"/>
        </w:rPr>
        <w:t> </w:t>
      </w:r>
      <w:r>
        <w:rPr/>
        <w:t>en dicha fecha, el Gobierno Nacional anunció que había llegado a un acuerdo con el FMI para refinanciar el SBA firmado en 2018,</w:t>
      </w:r>
      <w:r>
        <w:rPr>
          <w:spacing w:val="1"/>
        </w:rPr>
        <w:t> </w:t>
      </w:r>
      <w:r>
        <w:rPr/>
        <w:t>sin</w:t>
      </w:r>
      <w:r>
        <w:rPr>
          <w:spacing w:val="-9"/>
        </w:rPr>
        <w:t> </w:t>
      </w:r>
      <w:r>
        <w:rPr/>
        <w:t>embargo,</w:t>
      </w:r>
      <w:r>
        <w:rPr>
          <w:spacing w:val="-8"/>
        </w:rPr>
        <w:t> </w:t>
      </w:r>
      <w:r>
        <w:rPr/>
        <w:t>aún</w:t>
      </w:r>
      <w:r>
        <w:rPr>
          <w:spacing w:val="-9"/>
        </w:rPr>
        <w:t> </w:t>
      </w:r>
      <w:r>
        <w:rPr/>
        <w:t>se</w:t>
      </w:r>
      <w:r>
        <w:rPr>
          <w:spacing w:val="-8"/>
        </w:rPr>
        <w:t> </w:t>
      </w:r>
      <w:r>
        <w:rPr/>
        <w:t>desconocen</w:t>
      </w:r>
      <w:r>
        <w:rPr>
          <w:spacing w:val="-9"/>
        </w:rPr>
        <w:t> </w:t>
      </w:r>
      <w:r>
        <w:rPr/>
        <w:t>las</w:t>
      </w:r>
      <w:r>
        <w:rPr>
          <w:spacing w:val="-10"/>
        </w:rPr>
        <w:t> </w:t>
      </w:r>
      <w:r>
        <w:rPr/>
        <w:t>condiciones</w:t>
      </w:r>
      <w:r>
        <w:rPr>
          <w:spacing w:val="-7"/>
        </w:rPr>
        <w:t> </w:t>
      </w:r>
      <w:r>
        <w:rPr/>
        <w:t>finales</w:t>
      </w:r>
      <w:r>
        <w:rPr>
          <w:spacing w:val="-8"/>
        </w:rPr>
        <w:t> </w:t>
      </w:r>
      <w:r>
        <w:rPr/>
        <w:t>de</w:t>
      </w:r>
      <w:r>
        <w:rPr>
          <w:spacing w:val="-10"/>
        </w:rPr>
        <w:t> </w:t>
      </w:r>
      <w:r>
        <w:rPr/>
        <w:t>dicho</w:t>
      </w:r>
      <w:r>
        <w:rPr>
          <w:spacing w:val="-9"/>
        </w:rPr>
        <w:t> </w:t>
      </w:r>
      <w:r>
        <w:rPr/>
        <w:t>acuerdo.</w:t>
      </w:r>
      <w:r>
        <w:rPr>
          <w:spacing w:val="-8"/>
        </w:rPr>
        <w:t> </w:t>
      </w:r>
      <w:r>
        <w:rPr/>
        <w:t>El</w:t>
      </w:r>
      <w:r>
        <w:rPr>
          <w:spacing w:val="-9"/>
        </w:rPr>
        <w:t> </w:t>
      </w:r>
      <w:r>
        <w:rPr/>
        <w:t>FMI</w:t>
      </w:r>
      <w:r>
        <w:rPr>
          <w:spacing w:val="-8"/>
        </w:rPr>
        <w:t> </w:t>
      </w:r>
      <w:r>
        <w:rPr/>
        <w:t>emitió</w:t>
      </w:r>
      <w:r>
        <w:rPr>
          <w:spacing w:val="-8"/>
        </w:rPr>
        <w:t> </w:t>
      </w:r>
      <w:r>
        <w:rPr/>
        <w:t>un</w:t>
      </w:r>
      <w:r>
        <w:rPr>
          <w:spacing w:val="-11"/>
        </w:rPr>
        <w:t> </w:t>
      </w:r>
      <w:r>
        <w:rPr/>
        <w:t>comunicado</w:t>
      </w:r>
      <w:r>
        <w:rPr>
          <w:spacing w:val="-8"/>
        </w:rPr>
        <w:t> </w:t>
      </w:r>
      <w:r>
        <w:rPr/>
        <w:t>de</w:t>
      </w:r>
      <w:r>
        <w:rPr>
          <w:spacing w:val="-9"/>
        </w:rPr>
        <w:t> </w:t>
      </w:r>
      <w:r>
        <w:rPr/>
        <w:t>prensa,</w:t>
      </w:r>
      <w:r>
        <w:rPr>
          <w:spacing w:val="-8"/>
        </w:rPr>
        <w:t> </w:t>
      </w:r>
      <w:r>
        <w:rPr/>
        <w:t>anunciando</w:t>
      </w:r>
      <w:r>
        <w:rPr>
          <w:spacing w:val="-9"/>
        </w:rPr>
        <w:t> </w:t>
      </w:r>
      <w:r>
        <w:rPr/>
        <w:t>que</w:t>
      </w:r>
      <w:r>
        <w:rPr>
          <w:spacing w:val="1"/>
        </w:rPr>
        <w:t> </w:t>
      </w:r>
      <w:r>
        <w:rPr/>
        <w:t>había</w:t>
      </w:r>
      <w:r>
        <w:rPr>
          <w:spacing w:val="-5"/>
        </w:rPr>
        <w:t> </w:t>
      </w:r>
      <w:r>
        <w:rPr/>
        <w:t>llegado</w:t>
      </w:r>
      <w:r>
        <w:rPr>
          <w:spacing w:val="-4"/>
        </w:rPr>
        <w:t> </w:t>
      </w:r>
      <w:r>
        <w:rPr/>
        <w:t>a</w:t>
      </w:r>
      <w:r>
        <w:rPr>
          <w:spacing w:val="-6"/>
        </w:rPr>
        <w:t> </w:t>
      </w:r>
      <w:r>
        <w:rPr/>
        <w:t>un</w:t>
      </w:r>
      <w:r>
        <w:rPr>
          <w:spacing w:val="-5"/>
        </w:rPr>
        <w:t> </w:t>
      </w:r>
      <w:r>
        <w:rPr/>
        <w:t>entendimiento</w:t>
      </w:r>
      <w:r>
        <w:rPr>
          <w:spacing w:val="-4"/>
        </w:rPr>
        <w:t> </w:t>
      </w:r>
      <w:r>
        <w:rPr/>
        <w:t>sobre</w:t>
      </w:r>
      <w:r>
        <w:rPr>
          <w:spacing w:val="-4"/>
        </w:rPr>
        <w:t> </w:t>
      </w:r>
      <w:r>
        <w:rPr/>
        <w:t>políticas</w:t>
      </w:r>
      <w:r>
        <w:rPr>
          <w:spacing w:val="-3"/>
        </w:rPr>
        <w:t> </w:t>
      </w:r>
      <w:r>
        <w:rPr/>
        <w:t>claves</w:t>
      </w:r>
      <w:r>
        <w:rPr>
          <w:spacing w:val="-4"/>
        </w:rPr>
        <w:t> </w:t>
      </w:r>
      <w:r>
        <w:rPr/>
        <w:t>como</w:t>
      </w:r>
      <w:r>
        <w:rPr>
          <w:spacing w:val="-4"/>
        </w:rPr>
        <w:t> </w:t>
      </w:r>
      <w:r>
        <w:rPr/>
        <w:t>parte</w:t>
      </w:r>
      <w:r>
        <w:rPr>
          <w:spacing w:val="-4"/>
        </w:rPr>
        <w:t> </w:t>
      </w:r>
      <w:r>
        <w:rPr/>
        <w:t>de</w:t>
      </w:r>
      <w:r>
        <w:rPr>
          <w:spacing w:val="-5"/>
        </w:rPr>
        <w:t> </w:t>
      </w:r>
      <w:r>
        <w:rPr/>
        <w:t>las</w:t>
      </w:r>
      <w:r>
        <w:rPr>
          <w:spacing w:val="-3"/>
        </w:rPr>
        <w:t> </w:t>
      </w:r>
      <w:r>
        <w:rPr/>
        <w:t>negociaciones</w:t>
      </w:r>
      <w:r>
        <w:rPr>
          <w:spacing w:val="-3"/>
        </w:rPr>
        <w:t> </w:t>
      </w:r>
      <w:r>
        <w:rPr/>
        <w:t>con</w:t>
      </w:r>
      <w:r>
        <w:rPr>
          <w:spacing w:val="-5"/>
        </w:rPr>
        <w:t> </w:t>
      </w:r>
      <w:r>
        <w:rPr/>
        <w:t>el</w:t>
      </w:r>
      <w:r>
        <w:rPr>
          <w:spacing w:val="-4"/>
        </w:rPr>
        <w:t> </w:t>
      </w:r>
      <w:r>
        <w:rPr/>
        <w:t>gobierno</w:t>
      </w:r>
      <w:r>
        <w:rPr>
          <w:spacing w:val="-4"/>
        </w:rPr>
        <w:t> </w:t>
      </w:r>
      <w:r>
        <w:rPr/>
        <w:t>argentino.</w:t>
      </w:r>
      <w:r>
        <w:rPr>
          <w:spacing w:val="-5"/>
        </w:rPr>
        <w:t> </w:t>
      </w:r>
      <w:r>
        <w:rPr/>
        <w:t>Las</w:t>
      </w:r>
      <w:r>
        <w:rPr>
          <w:spacing w:val="-6"/>
        </w:rPr>
        <w:t> </w:t>
      </w:r>
      <w:r>
        <w:rPr/>
        <w:t>principales</w:t>
      </w:r>
      <w:r>
        <w:rPr>
          <w:spacing w:val="1"/>
        </w:rPr>
        <w:t> </w:t>
      </w:r>
      <w:r>
        <w:rPr/>
        <w:t>áreas</w:t>
      </w:r>
      <w:r>
        <w:rPr>
          <w:spacing w:val="-3"/>
        </w:rPr>
        <w:t> </w:t>
      </w:r>
      <w:r>
        <w:rPr/>
        <w:t>tratadas</w:t>
      </w:r>
      <w:r>
        <w:rPr>
          <w:spacing w:val="1"/>
        </w:rPr>
        <w:t> </w:t>
      </w:r>
      <w:r>
        <w:rPr/>
        <w:t>fueron</w:t>
      </w:r>
      <w:r>
        <w:rPr>
          <w:spacing w:val="-2"/>
        </w:rPr>
        <w:t> </w:t>
      </w:r>
      <w:r>
        <w:rPr/>
        <w:t>las</w:t>
      </w:r>
      <w:r>
        <w:rPr>
          <w:spacing w:val="-1"/>
        </w:rPr>
        <w:t> </w:t>
      </w:r>
      <w:r>
        <w:rPr/>
        <w:t>siguientes:</w:t>
      </w:r>
    </w:p>
    <w:p>
      <w:pPr>
        <w:pStyle w:val="ListParagraph"/>
        <w:numPr>
          <w:ilvl w:val="0"/>
          <w:numId w:val="3"/>
        </w:numPr>
        <w:tabs>
          <w:tab w:pos="1044" w:val="left" w:leader="none"/>
        </w:tabs>
        <w:spacing w:line="264" w:lineRule="auto" w:before="122" w:after="0"/>
        <w:ind w:left="1043" w:right="201" w:hanging="361"/>
        <w:jc w:val="both"/>
        <w:rPr>
          <w:sz w:val="18"/>
        </w:rPr>
      </w:pPr>
      <w:r>
        <w:rPr>
          <w:sz w:val="18"/>
        </w:rPr>
        <w:t>Un sendero de consolidación fiscal que mejoraría en forma gradual y sostenible las finanzas públicas y reduciría la</w:t>
      </w:r>
      <w:r>
        <w:rPr>
          <w:spacing w:val="1"/>
          <w:sz w:val="18"/>
        </w:rPr>
        <w:t> </w:t>
      </w:r>
      <w:r>
        <w:rPr>
          <w:sz w:val="18"/>
        </w:rPr>
        <w:t>financiación monetaria como así también permitiría aumentar el gasto en infraestructura, ciencia y tecnología, y protegería</w:t>
      </w:r>
      <w:r>
        <w:rPr>
          <w:spacing w:val="1"/>
          <w:sz w:val="18"/>
        </w:rPr>
        <w:t> </w:t>
      </w:r>
      <w:r>
        <w:rPr>
          <w:sz w:val="18"/>
        </w:rPr>
        <w:t>programas</w:t>
      </w:r>
      <w:r>
        <w:rPr>
          <w:spacing w:val="-7"/>
          <w:sz w:val="18"/>
        </w:rPr>
        <w:t> </w:t>
      </w:r>
      <w:r>
        <w:rPr>
          <w:sz w:val="18"/>
        </w:rPr>
        <w:t>sociales.</w:t>
      </w:r>
      <w:r>
        <w:rPr>
          <w:spacing w:val="-4"/>
          <w:sz w:val="18"/>
        </w:rPr>
        <w:t> </w:t>
      </w:r>
      <w:r>
        <w:rPr>
          <w:sz w:val="18"/>
        </w:rPr>
        <w:t>Adicionalmente</w:t>
      </w:r>
      <w:r>
        <w:rPr>
          <w:spacing w:val="-4"/>
          <w:sz w:val="18"/>
        </w:rPr>
        <w:t> </w:t>
      </w:r>
      <w:r>
        <w:rPr>
          <w:sz w:val="18"/>
        </w:rPr>
        <w:t>se</w:t>
      </w:r>
      <w:r>
        <w:rPr>
          <w:spacing w:val="-1"/>
          <w:sz w:val="18"/>
        </w:rPr>
        <w:t> </w:t>
      </w:r>
      <w:r>
        <w:rPr>
          <w:sz w:val="18"/>
        </w:rPr>
        <w:t>evaluó</w:t>
      </w:r>
      <w:r>
        <w:rPr>
          <w:spacing w:val="-4"/>
          <w:sz w:val="18"/>
        </w:rPr>
        <w:t> </w:t>
      </w:r>
      <w:r>
        <w:rPr>
          <w:sz w:val="18"/>
        </w:rPr>
        <w:t>una</w:t>
      </w:r>
      <w:r>
        <w:rPr>
          <w:spacing w:val="-4"/>
          <w:sz w:val="18"/>
        </w:rPr>
        <w:t> </w:t>
      </w:r>
      <w:r>
        <w:rPr>
          <w:sz w:val="18"/>
        </w:rPr>
        <w:t>estrategia</w:t>
      </w:r>
      <w:r>
        <w:rPr>
          <w:spacing w:val="-4"/>
          <w:sz w:val="18"/>
        </w:rPr>
        <w:t> </w:t>
      </w:r>
      <w:r>
        <w:rPr>
          <w:sz w:val="18"/>
        </w:rPr>
        <w:t>para</w:t>
      </w:r>
      <w:r>
        <w:rPr>
          <w:spacing w:val="-4"/>
          <w:sz w:val="18"/>
        </w:rPr>
        <w:t> </w:t>
      </w:r>
      <w:r>
        <w:rPr>
          <w:sz w:val="18"/>
        </w:rPr>
        <w:t>reducir</w:t>
      </w:r>
      <w:r>
        <w:rPr>
          <w:spacing w:val="-5"/>
          <w:sz w:val="18"/>
        </w:rPr>
        <w:t> </w:t>
      </w:r>
      <w:r>
        <w:rPr>
          <w:sz w:val="18"/>
        </w:rPr>
        <w:t>los</w:t>
      </w:r>
      <w:r>
        <w:rPr>
          <w:spacing w:val="-6"/>
          <w:sz w:val="18"/>
        </w:rPr>
        <w:t> </w:t>
      </w:r>
      <w:r>
        <w:rPr>
          <w:sz w:val="18"/>
        </w:rPr>
        <w:t>subsidios</w:t>
      </w:r>
      <w:r>
        <w:rPr>
          <w:spacing w:val="-3"/>
          <w:sz w:val="18"/>
        </w:rPr>
        <w:t> </w:t>
      </w:r>
      <w:r>
        <w:rPr>
          <w:sz w:val="18"/>
        </w:rPr>
        <w:t>a</w:t>
      </w:r>
      <w:r>
        <w:rPr>
          <w:spacing w:val="-4"/>
          <w:sz w:val="18"/>
        </w:rPr>
        <w:t> </w:t>
      </w:r>
      <w:r>
        <w:rPr>
          <w:sz w:val="18"/>
        </w:rPr>
        <w:t>la</w:t>
      </w:r>
      <w:r>
        <w:rPr>
          <w:spacing w:val="-4"/>
          <w:sz w:val="18"/>
        </w:rPr>
        <w:t> </w:t>
      </w:r>
      <w:r>
        <w:rPr>
          <w:sz w:val="18"/>
        </w:rPr>
        <w:t>energía</w:t>
      </w:r>
      <w:r>
        <w:rPr>
          <w:spacing w:val="-5"/>
          <w:sz w:val="18"/>
        </w:rPr>
        <w:t> </w:t>
      </w:r>
      <w:r>
        <w:rPr>
          <w:sz w:val="18"/>
        </w:rPr>
        <w:t>de</w:t>
      </w:r>
      <w:r>
        <w:rPr>
          <w:spacing w:val="-4"/>
          <w:sz w:val="18"/>
        </w:rPr>
        <w:t> </w:t>
      </w:r>
      <w:r>
        <w:rPr>
          <w:sz w:val="18"/>
        </w:rPr>
        <w:t>manera</w:t>
      </w:r>
      <w:r>
        <w:rPr>
          <w:spacing w:val="-4"/>
          <w:sz w:val="18"/>
        </w:rPr>
        <w:t> </w:t>
      </w:r>
      <w:r>
        <w:rPr>
          <w:sz w:val="18"/>
        </w:rPr>
        <w:t>progresiva,</w:t>
      </w:r>
      <w:r>
        <w:rPr>
          <w:spacing w:val="-48"/>
          <w:sz w:val="18"/>
        </w:rPr>
        <w:t> </w:t>
      </w:r>
      <w:r>
        <w:rPr>
          <w:sz w:val="18"/>
        </w:rPr>
        <w:t>fundamental</w:t>
      </w:r>
      <w:r>
        <w:rPr>
          <w:spacing w:val="-3"/>
          <w:sz w:val="18"/>
        </w:rPr>
        <w:t> </w:t>
      </w:r>
      <w:r>
        <w:rPr>
          <w:sz w:val="18"/>
        </w:rPr>
        <w:t>para</w:t>
      </w:r>
      <w:r>
        <w:rPr>
          <w:spacing w:val="-2"/>
          <w:sz w:val="18"/>
        </w:rPr>
        <w:t> </w:t>
      </w:r>
      <w:r>
        <w:rPr>
          <w:sz w:val="18"/>
        </w:rPr>
        <w:t>mejorar</w:t>
      </w:r>
      <w:r>
        <w:rPr>
          <w:spacing w:val="-2"/>
          <w:sz w:val="18"/>
        </w:rPr>
        <w:t> </w:t>
      </w:r>
      <w:r>
        <w:rPr>
          <w:sz w:val="18"/>
        </w:rPr>
        <w:t>la</w:t>
      </w:r>
      <w:r>
        <w:rPr>
          <w:spacing w:val="-2"/>
          <w:sz w:val="18"/>
        </w:rPr>
        <w:t> </w:t>
      </w:r>
      <w:r>
        <w:rPr>
          <w:sz w:val="18"/>
        </w:rPr>
        <w:t>composición del gasto</w:t>
      </w:r>
      <w:r>
        <w:rPr>
          <w:spacing w:val="-2"/>
          <w:sz w:val="18"/>
        </w:rPr>
        <w:t> </w:t>
      </w:r>
      <w:r>
        <w:rPr>
          <w:sz w:val="18"/>
        </w:rPr>
        <w:t>público.</w:t>
      </w:r>
    </w:p>
    <w:p>
      <w:pPr>
        <w:spacing w:after="0" w:line="264" w:lineRule="auto"/>
        <w:jc w:val="both"/>
        <w:rPr>
          <w:sz w:val="18"/>
        </w:rPr>
        <w:sectPr>
          <w:pgSz w:w="11910" w:h="16850"/>
          <w:pgMar w:header="0" w:footer="690" w:top="1280" w:bottom="880" w:left="320" w:right="520"/>
        </w:sectPr>
      </w:pPr>
    </w:p>
    <w:p>
      <w:pPr>
        <w:pStyle w:val="ListParagraph"/>
        <w:numPr>
          <w:ilvl w:val="0"/>
          <w:numId w:val="3"/>
        </w:numPr>
        <w:tabs>
          <w:tab w:pos="1044" w:val="left" w:leader="none"/>
        </w:tabs>
        <w:spacing w:line="264" w:lineRule="auto" w:before="81" w:after="0"/>
        <w:ind w:left="1043" w:right="197" w:hanging="361"/>
        <w:jc w:val="both"/>
        <w:rPr>
          <w:sz w:val="18"/>
        </w:rPr>
      </w:pPr>
      <w:r>
        <w:rPr>
          <w:sz w:val="18"/>
        </w:rPr>
        <w:t>Un marco para la implementación de la política monetaria como parte de un enfoque multidimensional para abordar los</w:t>
      </w:r>
      <w:r>
        <w:rPr>
          <w:spacing w:val="1"/>
          <w:sz w:val="18"/>
        </w:rPr>
        <w:t> </w:t>
      </w:r>
      <w:r>
        <w:rPr>
          <w:sz w:val="18"/>
        </w:rPr>
        <w:t>constantes altos índices de inflación. Este marco tiene como objetivo generar tasas de interés positivas para respaldar el</w:t>
      </w:r>
      <w:r>
        <w:rPr>
          <w:spacing w:val="1"/>
          <w:sz w:val="18"/>
        </w:rPr>
        <w:t> </w:t>
      </w:r>
      <w:r>
        <w:rPr>
          <w:sz w:val="18"/>
        </w:rPr>
        <w:t>financiamiento</w:t>
      </w:r>
      <w:r>
        <w:rPr>
          <w:spacing w:val="-3"/>
          <w:sz w:val="18"/>
        </w:rPr>
        <w:t> </w:t>
      </w:r>
      <w:r>
        <w:rPr>
          <w:sz w:val="18"/>
        </w:rPr>
        <w:t>interno</w:t>
      </w:r>
      <w:r>
        <w:rPr>
          <w:spacing w:val="-2"/>
          <w:sz w:val="18"/>
        </w:rPr>
        <w:t> </w:t>
      </w:r>
      <w:r>
        <w:rPr>
          <w:sz w:val="18"/>
        </w:rPr>
        <w:t>y</w:t>
      </w:r>
      <w:r>
        <w:rPr>
          <w:spacing w:val="1"/>
          <w:sz w:val="18"/>
        </w:rPr>
        <w:t> </w:t>
      </w:r>
      <w:r>
        <w:rPr>
          <w:sz w:val="18"/>
        </w:rPr>
        <w:t>fortalecer la estabilidad.</w:t>
      </w:r>
    </w:p>
    <w:p>
      <w:pPr>
        <w:pStyle w:val="ListParagraph"/>
        <w:numPr>
          <w:ilvl w:val="0"/>
          <w:numId w:val="3"/>
        </w:numPr>
        <w:tabs>
          <w:tab w:pos="1044" w:val="left" w:leader="none"/>
        </w:tabs>
        <w:spacing w:line="264" w:lineRule="auto" w:before="122" w:after="0"/>
        <w:ind w:left="1043" w:right="204" w:hanging="361"/>
        <w:jc w:val="both"/>
        <w:rPr>
          <w:sz w:val="18"/>
        </w:rPr>
      </w:pPr>
      <w:r>
        <w:rPr>
          <w:sz w:val="18"/>
        </w:rPr>
        <w:t>Asimismo, se acordó que el apoyo financiero adicional de los socios internacionales de Argentina ayudaría a reforzar la</w:t>
      </w:r>
      <w:r>
        <w:rPr>
          <w:spacing w:val="1"/>
          <w:sz w:val="18"/>
        </w:rPr>
        <w:t> </w:t>
      </w:r>
      <w:r>
        <w:rPr>
          <w:sz w:val="18"/>
        </w:rPr>
        <w:t>resiliencia</w:t>
      </w:r>
      <w:r>
        <w:rPr>
          <w:spacing w:val="-1"/>
          <w:sz w:val="18"/>
        </w:rPr>
        <w:t> </w:t>
      </w:r>
      <w:r>
        <w:rPr>
          <w:sz w:val="18"/>
        </w:rPr>
        <w:t>externa</w:t>
      </w:r>
      <w:r>
        <w:rPr>
          <w:spacing w:val="-3"/>
          <w:sz w:val="18"/>
        </w:rPr>
        <w:t> </w:t>
      </w:r>
      <w:r>
        <w:rPr>
          <w:sz w:val="18"/>
        </w:rPr>
        <w:t>del</w:t>
      </w:r>
      <w:r>
        <w:rPr>
          <w:spacing w:val="-1"/>
          <w:sz w:val="18"/>
        </w:rPr>
        <w:t> </w:t>
      </w:r>
      <w:r>
        <w:rPr>
          <w:sz w:val="18"/>
        </w:rPr>
        <w:t>país</w:t>
      </w:r>
      <w:r>
        <w:rPr>
          <w:spacing w:val="-2"/>
          <w:sz w:val="18"/>
        </w:rPr>
        <w:t> </w:t>
      </w:r>
      <w:r>
        <w:rPr>
          <w:sz w:val="18"/>
        </w:rPr>
        <w:t>y</w:t>
      </w:r>
      <w:r>
        <w:rPr>
          <w:spacing w:val="1"/>
          <w:sz w:val="18"/>
        </w:rPr>
        <w:t> </w:t>
      </w:r>
      <w:r>
        <w:rPr>
          <w:sz w:val="18"/>
        </w:rPr>
        <w:t>sus esfuerzos para</w:t>
      </w:r>
      <w:r>
        <w:rPr>
          <w:spacing w:val="-1"/>
          <w:sz w:val="18"/>
        </w:rPr>
        <w:t> </w:t>
      </w:r>
      <w:r>
        <w:rPr>
          <w:sz w:val="18"/>
        </w:rPr>
        <w:t>asegurar</w:t>
      </w:r>
      <w:r>
        <w:rPr>
          <w:spacing w:val="-1"/>
          <w:sz w:val="18"/>
        </w:rPr>
        <w:t> </w:t>
      </w:r>
      <w:r>
        <w:rPr>
          <w:sz w:val="18"/>
        </w:rPr>
        <w:t>un</w:t>
      </w:r>
      <w:r>
        <w:rPr>
          <w:spacing w:val="-2"/>
          <w:sz w:val="18"/>
        </w:rPr>
        <w:t> </w:t>
      </w:r>
      <w:r>
        <w:rPr>
          <w:sz w:val="18"/>
        </w:rPr>
        <w:t>crecimiento</w:t>
      </w:r>
      <w:r>
        <w:rPr>
          <w:spacing w:val="-1"/>
          <w:sz w:val="18"/>
        </w:rPr>
        <w:t> </w:t>
      </w:r>
      <w:r>
        <w:rPr>
          <w:sz w:val="18"/>
        </w:rPr>
        <w:t>más</w:t>
      </w:r>
      <w:r>
        <w:rPr>
          <w:spacing w:val="-2"/>
          <w:sz w:val="18"/>
        </w:rPr>
        <w:t> </w:t>
      </w:r>
      <w:r>
        <w:rPr>
          <w:sz w:val="18"/>
        </w:rPr>
        <w:t>inclusivo</w:t>
      </w:r>
      <w:r>
        <w:rPr>
          <w:spacing w:val="-1"/>
          <w:sz w:val="18"/>
        </w:rPr>
        <w:t> </w:t>
      </w:r>
      <w:r>
        <w:rPr>
          <w:sz w:val="18"/>
        </w:rPr>
        <w:t>y</w:t>
      </w:r>
      <w:r>
        <w:rPr>
          <w:spacing w:val="-1"/>
          <w:sz w:val="18"/>
        </w:rPr>
        <w:t> </w:t>
      </w:r>
      <w:r>
        <w:rPr>
          <w:sz w:val="18"/>
        </w:rPr>
        <w:t>sostenible.</w:t>
      </w:r>
    </w:p>
    <w:p>
      <w:pPr>
        <w:pStyle w:val="BodyText"/>
        <w:spacing w:before="120"/>
        <w:ind w:left="683"/>
      </w:pPr>
      <w:r>
        <w:rPr/>
        <w:t>El</w:t>
      </w:r>
      <w:r>
        <w:rPr>
          <w:spacing w:val="-2"/>
        </w:rPr>
        <w:t> </w:t>
      </w:r>
      <w:r>
        <w:rPr/>
        <w:t>acuerdo</w:t>
      </w:r>
      <w:r>
        <w:rPr>
          <w:spacing w:val="-3"/>
        </w:rPr>
        <w:t> </w:t>
      </w:r>
      <w:r>
        <w:rPr/>
        <w:t>final</w:t>
      </w:r>
      <w:r>
        <w:rPr>
          <w:spacing w:val="-3"/>
        </w:rPr>
        <w:t> </w:t>
      </w:r>
      <w:r>
        <w:rPr/>
        <w:t>con</w:t>
      </w:r>
      <w:r>
        <w:rPr>
          <w:spacing w:val="-4"/>
        </w:rPr>
        <w:t> </w:t>
      </w:r>
      <w:r>
        <w:rPr/>
        <w:t>el</w:t>
      </w:r>
      <w:r>
        <w:rPr>
          <w:spacing w:val="-1"/>
        </w:rPr>
        <w:t> </w:t>
      </w:r>
      <w:r>
        <w:rPr/>
        <w:t>FMI</w:t>
      </w:r>
      <w:r>
        <w:rPr>
          <w:spacing w:val="-1"/>
        </w:rPr>
        <w:t> </w:t>
      </w:r>
      <w:r>
        <w:rPr/>
        <w:t>debe</w:t>
      </w:r>
      <w:r>
        <w:rPr>
          <w:spacing w:val="-2"/>
        </w:rPr>
        <w:t> </w:t>
      </w:r>
      <w:r>
        <w:rPr/>
        <w:t>ser</w:t>
      </w:r>
      <w:r>
        <w:rPr>
          <w:spacing w:val="-1"/>
        </w:rPr>
        <w:t> </w:t>
      </w:r>
      <w:r>
        <w:rPr/>
        <w:t>aprobado</w:t>
      </w:r>
      <w:r>
        <w:rPr>
          <w:spacing w:val="-1"/>
        </w:rPr>
        <w:t> </w:t>
      </w:r>
      <w:r>
        <w:rPr/>
        <w:t>por</w:t>
      </w:r>
      <w:r>
        <w:rPr>
          <w:spacing w:val="-5"/>
        </w:rPr>
        <w:t> </w:t>
      </w:r>
      <w:r>
        <w:rPr/>
        <w:t>el</w:t>
      </w:r>
      <w:r>
        <w:rPr>
          <w:spacing w:val="-1"/>
        </w:rPr>
        <w:t> </w:t>
      </w:r>
      <w:r>
        <w:rPr/>
        <w:t>Congreso</w:t>
      </w:r>
      <w:r>
        <w:rPr>
          <w:spacing w:val="-1"/>
        </w:rPr>
        <w:t> </w:t>
      </w:r>
      <w:r>
        <w:rPr/>
        <w:t>argentino</w:t>
      </w:r>
      <w:r>
        <w:rPr>
          <w:spacing w:val="-4"/>
        </w:rPr>
        <w:t> </w:t>
      </w:r>
      <w:r>
        <w:rPr/>
        <w:t>y la</w:t>
      </w:r>
      <w:r>
        <w:rPr>
          <w:spacing w:val="-1"/>
        </w:rPr>
        <w:t> </w:t>
      </w:r>
      <w:r>
        <w:rPr/>
        <w:t>junta</w:t>
      </w:r>
      <w:r>
        <w:rPr>
          <w:spacing w:val="-4"/>
        </w:rPr>
        <w:t> </w:t>
      </w:r>
      <w:r>
        <w:rPr/>
        <w:t>directiva</w:t>
      </w:r>
      <w:r>
        <w:rPr>
          <w:spacing w:val="-1"/>
        </w:rPr>
        <w:t> </w:t>
      </w:r>
      <w:r>
        <w:rPr/>
        <w:t>del</w:t>
      </w:r>
      <w:r>
        <w:rPr>
          <w:spacing w:val="-3"/>
        </w:rPr>
        <w:t> </w:t>
      </w:r>
      <w:r>
        <w:rPr/>
        <w:t>FMI.</w:t>
      </w:r>
    </w:p>
    <w:p>
      <w:pPr>
        <w:pStyle w:val="BodyText"/>
        <w:spacing w:line="264" w:lineRule="auto" w:before="141"/>
        <w:ind w:left="400" w:right="195" w:firstLine="283"/>
        <w:jc w:val="both"/>
      </w:pPr>
      <w:r>
        <w:rPr/>
        <w:t>En</w:t>
      </w:r>
      <w:r>
        <w:rPr>
          <w:spacing w:val="-6"/>
        </w:rPr>
        <w:t> </w:t>
      </w:r>
      <w:r>
        <w:rPr/>
        <w:t>relación</w:t>
      </w:r>
      <w:r>
        <w:rPr>
          <w:spacing w:val="-5"/>
        </w:rPr>
        <w:t> </w:t>
      </w:r>
      <w:r>
        <w:rPr/>
        <w:t>con</w:t>
      </w:r>
      <w:r>
        <w:rPr>
          <w:spacing w:val="-6"/>
        </w:rPr>
        <w:t> </w:t>
      </w:r>
      <w:r>
        <w:rPr/>
        <w:t>la</w:t>
      </w:r>
      <w:r>
        <w:rPr>
          <w:spacing w:val="-5"/>
        </w:rPr>
        <w:t> </w:t>
      </w:r>
      <w:r>
        <w:rPr/>
        <w:t>deuda</w:t>
      </w:r>
      <w:r>
        <w:rPr>
          <w:spacing w:val="-8"/>
        </w:rPr>
        <w:t> </w:t>
      </w:r>
      <w:r>
        <w:rPr/>
        <w:t>con</w:t>
      </w:r>
      <w:r>
        <w:rPr>
          <w:spacing w:val="-9"/>
        </w:rPr>
        <w:t> </w:t>
      </w:r>
      <w:r>
        <w:rPr/>
        <w:t>el</w:t>
      </w:r>
      <w:r>
        <w:rPr>
          <w:spacing w:val="-5"/>
        </w:rPr>
        <w:t> </w:t>
      </w:r>
      <w:r>
        <w:rPr/>
        <w:t>Club</w:t>
      </w:r>
      <w:r>
        <w:rPr>
          <w:spacing w:val="-9"/>
        </w:rPr>
        <w:t> </w:t>
      </w:r>
      <w:r>
        <w:rPr/>
        <w:t>de</w:t>
      </w:r>
      <w:r>
        <w:rPr>
          <w:spacing w:val="-5"/>
        </w:rPr>
        <w:t> </w:t>
      </w:r>
      <w:r>
        <w:rPr/>
        <w:t>París,</w:t>
      </w:r>
      <w:r>
        <w:rPr>
          <w:spacing w:val="-8"/>
        </w:rPr>
        <w:t> </w:t>
      </w:r>
      <w:r>
        <w:rPr/>
        <w:t>con</w:t>
      </w:r>
      <w:r>
        <w:rPr>
          <w:spacing w:val="-9"/>
        </w:rPr>
        <w:t> </w:t>
      </w:r>
      <w:r>
        <w:rPr/>
        <w:t>fecha</w:t>
      </w:r>
      <w:r>
        <w:rPr>
          <w:spacing w:val="-5"/>
        </w:rPr>
        <w:t> </w:t>
      </w:r>
      <w:r>
        <w:rPr/>
        <w:t>23</w:t>
      </w:r>
      <w:r>
        <w:rPr>
          <w:spacing w:val="-5"/>
        </w:rPr>
        <w:t> </w:t>
      </w:r>
      <w:r>
        <w:rPr/>
        <w:t>de</w:t>
      </w:r>
      <w:r>
        <w:rPr>
          <w:spacing w:val="-6"/>
        </w:rPr>
        <w:t> </w:t>
      </w:r>
      <w:r>
        <w:rPr/>
        <w:t>junio</w:t>
      </w:r>
      <w:r>
        <w:rPr>
          <w:spacing w:val="-5"/>
        </w:rPr>
        <w:t> </w:t>
      </w:r>
      <w:r>
        <w:rPr/>
        <w:t>de</w:t>
      </w:r>
      <w:r>
        <w:rPr>
          <w:spacing w:val="-6"/>
        </w:rPr>
        <w:t> </w:t>
      </w:r>
      <w:r>
        <w:rPr/>
        <w:t>2021,</w:t>
      </w:r>
      <w:r>
        <w:rPr>
          <w:spacing w:val="-8"/>
        </w:rPr>
        <w:t> </w:t>
      </w:r>
      <w:r>
        <w:rPr/>
        <w:t>el</w:t>
      </w:r>
      <w:r>
        <w:rPr>
          <w:spacing w:val="-8"/>
        </w:rPr>
        <w:t> </w:t>
      </w:r>
      <w:r>
        <w:rPr/>
        <w:t>Ministro</w:t>
      </w:r>
      <w:r>
        <w:rPr>
          <w:spacing w:val="-8"/>
        </w:rPr>
        <w:t> </w:t>
      </w:r>
      <w:r>
        <w:rPr/>
        <w:t>de</w:t>
      </w:r>
      <w:r>
        <w:rPr>
          <w:spacing w:val="-8"/>
        </w:rPr>
        <w:t> </w:t>
      </w:r>
      <w:r>
        <w:rPr/>
        <w:t>Economía</w:t>
      </w:r>
      <w:r>
        <w:rPr>
          <w:spacing w:val="2"/>
        </w:rPr>
        <w:t> </w:t>
      </w:r>
      <w:r>
        <w:rPr/>
        <w:t>de</w:t>
      </w:r>
      <w:r>
        <w:rPr>
          <w:spacing w:val="-5"/>
        </w:rPr>
        <w:t> </w:t>
      </w:r>
      <w:r>
        <w:rPr/>
        <w:t>Argentina</w:t>
      </w:r>
      <w:r>
        <w:rPr>
          <w:spacing w:val="-5"/>
        </w:rPr>
        <w:t> </w:t>
      </w:r>
      <w:r>
        <w:rPr/>
        <w:t>anunció</w:t>
      </w:r>
      <w:r>
        <w:rPr>
          <w:spacing w:val="-5"/>
        </w:rPr>
        <w:t> </w:t>
      </w:r>
      <w:r>
        <w:rPr/>
        <w:t>que</w:t>
      </w:r>
      <w:r>
        <w:rPr>
          <w:spacing w:val="-48"/>
        </w:rPr>
        <w:t> </w:t>
      </w:r>
      <w:r>
        <w:rPr/>
        <w:t>el Gobierno Nacional alcanzó un acuerdo para evitar un incumplimiento al vencimiento el 31 de julio de 2021 y poder seguir</w:t>
      </w:r>
      <w:r>
        <w:rPr>
          <w:spacing w:val="1"/>
        </w:rPr>
        <w:t> </w:t>
      </w:r>
      <w:r>
        <w:rPr/>
        <w:t>renegociando la deuda hasta el 31 de marzo de 2022. En razón de dicho acuerdo, el Gobierno Nacional realizó pagos en julio de</w:t>
      </w:r>
      <w:r>
        <w:rPr>
          <w:spacing w:val="1"/>
        </w:rPr>
        <w:t> </w:t>
      </w:r>
      <w:r>
        <w:rPr/>
        <w:t>2021 y febrero de 2022 por un total de US$ 430 millones a cuenta del capital de la deuda. Respecto de los intereses devengados y</w:t>
      </w:r>
      <w:r>
        <w:rPr>
          <w:spacing w:val="-47"/>
        </w:rPr>
        <w:t> </w:t>
      </w:r>
      <w:r>
        <w:rPr/>
        <w:t>no pagados, serán incluidos en la renegociación que se estima alcanzar antes del 31 de marzo de 2022. La evolución de la deuda</w:t>
      </w:r>
      <w:r>
        <w:rPr>
          <w:spacing w:val="1"/>
        </w:rPr>
        <w:t> </w:t>
      </w:r>
      <w:r>
        <w:rPr/>
        <w:t>con</w:t>
      </w:r>
      <w:r>
        <w:rPr>
          <w:spacing w:val="-3"/>
        </w:rPr>
        <w:t> </w:t>
      </w:r>
      <w:r>
        <w:rPr/>
        <w:t>el</w:t>
      </w:r>
      <w:r>
        <w:rPr>
          <w:spacing w:val="-2"/>
        </w:rPr>
        <w:t> </w:t>
      </w:r>
      <w:r>
        <w:rPr/>
        <w:t>Club</w:t>
      </w:r>
      <w:r>
        <w:rPr>
          <w:spacing w:val="-1"/>
        </w:rPr>
        <w:t> </w:t>
      </w:r>
      <w:r>
        <w:rPr/>
        <w:t>de</w:t>
      </w:r>
      <w:r>
        <w:rPr>
          <w:spacing w:val="-3"/>
        </w:rPr>
        <w:t> </w:t>
      </w:r>
      <w:r>
        <w:rPr/>
        <w:t>París se</w:t>
      </w:r>
      <w:r>
        <w:rPr>
          <w:spacing w:val="-1"/>
        </w:rPr>
        <w:t> </w:t>
      </w:r>
      <w:r>
        <w:rPr/>
        <w:t>encuentra</w:t>
      </w:r>
      <w:r>
        <w:rPr>
          <w:spacing w:val="-1"/>
        </w:rPr>
        <w:t> </w:t>
      </w:r>
      <w:r>
        <w:rPr/>
        <w:t>supeditada</w:t>
      </w:r>
      <w:r>
        <w:rPr>
          <w:spacing w:val="-1"/>
        </w:rPr>
        <w:t> </w:t>
      </w:r>
      <w:r>
        <w:rPr/>
        <w:t>a</w:t>
      </w:r>
      <w:r>
        <w:rPr>
          <w:spacing w:val="-3"/>
        </w:rPr>
        <w:t> </w:t>
      </w:r>
      <w:r>
        <w:rPr/>
        <w:t>las</w:t>
      </w:r>
      <w:r>
        <w:rPr>
          <w:spacing w:val="4"/>
        </w:rPr>
        <w:t> </w:t>
      </w:r>
      <w:r>
        <w:rPr/>
        <w:t>negociaciones que</w:t>
      </w:r>
      <w:r>
        <w:rPr>
          <w:spacing w:val="-1"/>
        </w:rPr>
        <w:t> </w:t>
      </w:r>
      <w:r>
        <w:rPr/>
        <w:t>a</w:t>
      </w:r>
      <w:r>
        <w:rPr>
          <w:spacing w:val="-3"/>
        </w:rPr>
        <w:t> </w:t>
      </w:r>
      <w:r>
        <w:rPr/>
        <w:t>la</w:t>
      </w:r>
      <w:r>
        <w:rPr>
          <w:spacing w:val="-1"/>
        </w:rPr>
        <w:t> </w:t>
      </w:r>
      <w:r>
        <w:rPr/>
        <w:t>fecha</w:t>
      </w:r>
      <w:r>
        <w:rPr>
          <w:spacing w:val="-1"/>
        </w:rPr>
        <w:t> </w:t>
      </w:r>
      <w:r>
        <w:rPr/>
        <w:t>el</w:t>
      </w:r>
      <w:r>
        <w:rPr>
          <w:spacing w:val="-3"/>
        </w:rPr>
        <w:t> </w:t>
      </w:r>
      <w:r>
        <w:rPr/>
        <w:t>Gobierno</w:t>
      </w:r>
      <w:r>
        <w:rPr>
          <w:spacing w:val="-1"/>
        </w:rPr>
        <w:t> </w:t>
      </w:r>
      <w:r>
        <w:rPr/>
        <w:t>Nacional</w:t>
      </w:r>
      <w:r>
        <w:rPr>
          <w:spacing w:val="-3"/>
        </w:rPr>
        <w:t> </w:t>
      </w:r>
      <w:r>
        <w:rPr/>
        <w:t>mantiene</w:t>
      </w:r>
      <w:r>
        <w:rPr>
          <w:spacing w:val="-3"/>
        </w:rPr>
        <w:t> </w:t>
      </w:r>
      <w:r>
        <w:rPr/>
        <w:t>con</w:t>
      </w:r>
      <w:r>
        <w:rPr>
          <w:spacing w:val="-1"/>
        </w:rPr>
        <w:t> </w:t>
      </w:r>
      <w:r>
        <w:rPr/>
        <w:t>el</w:t>
      </w:r>
      <w:r>
        <w:rPr>
          <w:spacing w:val="-3"/>
        </w:rPr>
        <w:t> </w:t>
      </w:r>
      <w:r>
        <w:rPr/>
        <w:t>FMI.</w:t>
      </w:r>
    </w:p>
    <w:p>
      <w:pPr>
        <w:pStyle w:val="BodyText"/>
        <w:spacing w:line="264" w:lineRule="auto" w:before="120"/>
        <w:ind w:left="400" w:right="195" w:firstLine="283"/>
        <w:jc w:val="both"/>
      </w:pPr>
      <w:r>
        <w:rPr/>
        <w:t>No tenemos certezas de que el Gobierno Nacional pueda renegociar la deuda con el Club de París y que el acuerdo de</w:t>
      </w:r>
      <w:r>
        <w:rPr>
          <w:spacing w:val="1"/>
        </w:rPr>
        <w:t> </w:t>
      </w:r>
      <w:r>
        <w:rPr>
          <w:spacing w:val="-1"/>
        </w:rPr>
        <w:t>entendimiento</w:t>
      </w:r>
      <w:r>
        <w:rPr>
          <w:spacing w:val="-11"/>
        </w:rPr>
        <w:t> </w:t>
      </w:r>
      <w:r>
        <w:rPr>
          <w:spacing w:val="-1"/>
        </w:rPr>
        <w:t>con</w:t>
      </w:r>
      <w:r>
        <w:rPr>
          <w:spacing w:val="-12"/>
        </w:rPr>
        <w:t> </w:t>
      </w:r>
      <w:r>
        <w:rPr>
          <w:spacing w:val="-1"/>
        </w:rPr>
        <w:t>el</w:t>
      </w:r>
      <w:r>
        <w:rPr>
          <w:spacing w:val="-11"/>
        </w:rPr>
        <w:t> </w:t>
      </w:r>
      <w:r>
        <w:rPr>
          <w:spacing w:val="-1"/>
        </w:rPr>
        <w:t>FMI</w:t>
      </w:r>
      <w:r>
        <w:rPr>
          <w:spacing w:val="-12"/>
        </w:rPr>
        <w:t> </w:t>
      </w:r>
      <w:r>
        <w:rPr>
          <w:spacing w:val="-1"/>
        </w:rPr>
        <w:t>sea</w:t>
      </w:r>
      <w:r>
        <w:rPr>
          <w:spacing w:val="-12"/>
        </w:rPr>
        <w:t> </w:t>
      </w:r>
      <w:r>
        <w:rPr>
          <w:spacing w:val="-1"/>
        </w:rPr>
        <w:t>aprobado</w:t>
      </w:r>
      <w:r>
        <w:rPr>
          <w:spacing w:val="-12"/>
        </w:rPr>
        <w:t> </w:t>
      </w:r>
      <w:r>
        <w:rPr/>
        <w:t>por</w:t>
      </w:r>
      <w:r>
        <w:rPr>
          <w:spacing w:val="-12"/>
        </w:rPr>
        <w:t> </w:t>
      </w:r>
      <w:r>
        <w:rPr/>
        <w:t>el</w:t>
      </w:r>
      <w:r>
        <w:rPr>
          <w:spacing w:val="-9"/>
        </w:rPr>
        <w:t> </w:t>
      </w:r>
      <w:r>
        <w:rPr/>
        <w:t>Congreso</w:t>
      </w:r>
      <w:r>
        <w:rPr>
          <w:spacing w:val="-12"/>
        </w:rPr>
        <w:t> </w:t>
      </w:r>
      <w:r>
        <w:rPr/>
        <w:t>argentino</w:t>
      </w:r>
      <w:r>
        <w:rPr>
          <w:spacing w:val="-9"/>
        </w:rPr>
        <w:t> </w:t>
      </w:r>
      <w:r>
        <w:rPr/>
        <w:t>y</w:t>
      </w:r>
      <w:r>
        <w:rPr>
          <w:spacing w:val="-11"/>
        </w:rPr>
        <w:t> </w:t>
      </w:r>
      <w:r>
        <w:rPr/>
        <w:t>la</w:t>
      </w:r>
      <w:r>
        <w:rPr>
          <w:spacing w:val="-11"/>
        </w:rPr>
        <w:t> </w:t>
      </w:r>
      <w:r>
        <w:rPr/>
        <w:t>junta</w:t>
      </w:r>
      <w:r>
        <w:rPr>
          <w:spacing w:val="-11"/>
        </w:rPr>
        <w:t> </w:t>
      </w:r>
      <w:r>
        <w:rPr/>
        <w:t>directiva</w:t>
      </w:r>
      <w:r>
        <w:rPr>
          <w:spacing w:val="-12"/>
        </w:rPr>
        <w:t> </w:t>
      </w:r>
      <w:r>
        <w:rPr/>
        <w:t>del</w:t>
      </w:r>
      <w:r>
        <w:rPr>
          <w:spacing w:val="-11"/>
        </w:rPr>
        <w:t> </w:t>
      </w:r>
      <w:r>
        <w:rPr/>
        <w:t>FMI,</w:t>
      </w:r>
      <w:r>
        <w:rPr>
          <w:spacing w:val="-9"/>
        </w:rPr>
        <w:t> </w:t>
      </w:r>
      <w:r>
        <w:rPr/>
        <w:t>o</w:t>
      </w:r>
      <w:r>
        <w:rPr>
          <w:spacing w:val="-11"/>
        </w:rPr>
        <w:t> </w:t>
      </w:r>
      <w:r>
        <w:rPr/>
        <w:t>de</w:t>
      </w:r>
      <w:r>
        <w:rPr>
          <w:spacing w:val="-11"/>
        </w:rPr>
        <w:t> </w:t>
      </w:r>
      <w:r>
        <w:rPr/>
        <w:t>ser</w:t>
      </w:r>
      <w:r>
        <w:rPr>
          <w:spacing w:val="-12"/>
        </w:rPr>
        <w:t> </w:t>
      </w:r>
      <w:r>
        <w:rPr/>
        <w:t>aprobado,</w:t>
      </w:r>
      <w:r>
        <w:rPr>
          <w:spacing w:val="-12"/>
        </w:rPr>
        <w:t> </w:t>
      </w:r>
      <w:r>
        <w:rPr/>
        <w:t>que</w:t>
      </w:r>
      <w:r>
        <w:rPr>
          <w:spacing w:val="-11"/>
        </w:rPr>
        <w:t> </w:t>
      </w:r>
      <w:r>
        <w:rPr/>
        <w:t>las</w:t>
      </w:r>
      <w:r>
        <w:rPr>
          <w:spacing w:val="1"/>
        </w:rPr>
        <w:t> </w:t>
      </w:r>
      <w:r>
        <w:rPr/>
        <w:t>condiciones</w:t>
      </w:r>
      <w:r>
        <w:rPr>
          <w:spacing w:val="1"/>
        </w:rPr>
        <w:t> </w:t>
      </w:r>
      <w:r>
        <w:rPr/>
        <w:t>del acuerdo no afectarán la capacidad de Argentina para implementar reformas y políticas públicas e impulsar el crecimiento</w:t>
      </w:r>
      <w:r>
        <w:rPr>
          <w:spacing w:val="1"/>
        </w:rPr>
        <w:t> </w:t>
      </w:r>
      <w:r>
        <w:rPr/>
        <w:t>económico. Tampoco podemos predecir el impacto del resultado de dichas negociaciones en la capacidad de Argentina (e</w:t>
      </w:r>
      <w:r>
        <w:rPr>
          <w:spacing w:val="1"/>
        </w:rPr>
        <w:t> </w:t>
      </w:r>
      <w:r>
        <w:rPr/>
        <w:t>indirectamente la nuestra) de acceder a los mercados de capitales internacionales. Asimismo, el impacto a largo plazo de estas</w:t>
      </w:r>
      <w:r>
        <w:rPr>
          <w:spacing w:val="1"/>
        </w:rPr>
        <w:t> </w:t>
      </w:r>
      <w:r>
        <w:rPr/>
        <w:t>medidas</w:t>
      </w:r>
      <w:r>
        <w:rPr>
          <w:spacing w:val="-4"/>
        </w:rPr>
        <w:t> </w:t>
      </w:r>
      <w:r>
        <w:rPr/>
        <w:t>o</w:t>
      </w:r>
      <w:r>
        <w:rPr>
          <w:spacing w:val="-3"/>
        </w:rPr>
        <w:t> </w:t>
      </w:r>
      <w:r>
        <w:rPr/>
        <w:t>cualquier</w:t>
      </w:r>
      <w:r>
        <w:rPr>
          <w:spacing w:val="-1"/>
        </w:rPr>
        <w:t> </w:t>
      </w:r>
      <w:r>
        <w:rPr/>
        <w:t>medida</w:t>
      </w:r>
      <w:r>
        <w:rPr>
          <w:spacing w:val="-1"/>
        </w:rPr>
        <w:t> </w:t>
      </w:r>
      <w:r>
        <w:rPr/>
        <w:t>tomada</w:t>
      </w:r>
      <w:r>
        <w:rPr>
          <w:spacing w:val="-4"/>
        </w:rPr>
        <w:t> </w:t>
      </w:r>
      <w:r>
        <w:rPr/>
        <w:t>por</w:t>
      </w:r>
      <w:r>
        <w:rPr>
          <w:spacing w:val="-3"/>
        </w:rPr>
        <w:t> </w:t>
      </w:r>
      <w:r>
        <w:rPr/>
        <w:t>el</w:t>
      </w:r>
      <w:r>
        <w:rPr>
          <w:spacing w:val="-1"/>
        </w:rPr>
        <w:t> </w:t>
      </w:r>
      <w:r>
        <w:rPr/>
        <w:t>Gobierno</w:t>
      </w:r>
      <w:r>
        <w:rPr>
          <w:spacing w:val="-1"/>
        </w:rPr>
        <w:t> </w:t>
      </w:r>
      <w:r>
        <w:rPr/>
        <w:t>Nacional</w:t>
      </w:r>
      <w:r>
        <w:rPr>
          <w:spacing w:val="-2"/>
        </w:rPr>
        <w:t> </w:t>
      </w:r>
      <w:r>
        <w:rPr/>
        <w:t>en</w:t>
      </w:r>
      <w:r>
        <w:rPr>
          <w:spacing w:val="-3"/>
        </w:rPr>
        <w:t> </w:t>
      </w:r>
      <w:r>
        <w:rPr/>
        <w:t>el</w:t>
      </w:r>
      <w:r>
        <w:rPr>
          <w:spacing w:val="-1"/>
        </w:rPr>
        <w:t> </w:t>
      </w:r>
      <w:r>
        <w:rPr/>
        <w:t>futuro</w:t>
      </w:r>
      <w:r>
        <w:rPr>
          <w:spacing w:val="-3"/>
        </w:rPr>
        <w:t> </w:t>
      </w:r>
      <w:r>
        <w:rPr/>
        <w:t>sobre</w:t>
      </w:r>
      <w:r>
        <w:rPr>
          <w:spacing w:val="-2"/>
        </w:rPr>
        <w:t> </w:t>
      </w:r>
      <w:r>
        <w:rPr/>
        <w:t>la</w:t>
      </w:r>
      <w:r>
        <w:rPr>
          <w:spacing w:val="-1"/>
        </w:rPr>
        <w:t> </w:t>
      </w:r>
      <w:r>
        <w:rPr/>
        <w:t>económica</w:t>
      </w:r>
      <w:r>
        <w:rPr>
          <w:spacing w:val="-1"/>
        </w:rPr>
        <w:t> </w:t>
      </w:r>
      <w:r>
        <w:rPr/>
        <w:t>argentina</w:t>
      </w:r>
      <w:r>
        <w:rPr>
          <w:spacing w:val="-3"/>
        </w:rPr>
        <w:t> </w:t>
      </w:r>
      <w:r>
        <w:rPr/>
        <w:t>continúa</w:t>
      </w:r>
      <w:r>
        <w:rPr>
          <w:spacing w:val="-2"/>
        </w:rPr>
        <w:t> </w:t>
      </w:r>
      <w:r>
        <w:rPr/>
        <w:t>siendo</w:t>
      </w:r>
      <w:r>
        <w:rPr>
          <w:spacing w:val="-1"/>
        </w:rPr>
        <w:t> </w:t>
      </w:r>
      <w:r>
        <w:rPr/>
        <w:t>incierto.</w:t>
      </w:r>
    </w:p>
    <w:p>
      <w:pPr>
        <w:spacing w:before="120"/>
        <w:ind w:left="400" w:right="0" w:firstLine="0"/>
        <w:jc w:val="left"/>
        <w:rPr>
          <w:rFonts w:ascii="Arial"/>
          <w:i/>
          <w:sz w:val="18"/>
        </w:rPr>
      </w:pPr>
      <w:r>
        <w:rPr>
          <w:rFonts w:ascii="Arial"/>
          <w:i/>
          <w:sz w:val="18"/>
        </w:rPr>
        <w:t>Brote de</w:t>
      </w:r>
      <w:r>
        <w:rPr>
          <w:rFonts w:ascii="Arial"/>
          <w:i/>
          <w:spacing w:val="-2"/>
          <w:sz w:val="18"/>
        </w:rPr>
        <w:t> </w:t>
      </w:r>
      <w:r>
        <w:rPr>
          <w:rFonts w:ascii="Arial"/>
          <w:i/>
          <w:sz w:val="18"/>
        </w:rPr>
        <w:t>COVID-19</w:t>
      </w:r>
    </w:p>
    <w:p>
      <w:pPr>
        <w:pStyle w:val="BodyText"/>
        <w:spacing w:line="264" w:lineRule="auto" w:before="141"/>
        <w:ind w:left="400" w:right="194" w:firstLine="283"/>
        <w:jc w:val="both"/>
      </w:pPr>
      <w:r>
        <w:rPr/>
        <w:t>Durante 2020, la demanda de nuestros productos y servicios se vio afectada por el impacto de la pandemia COVID-19 en la</w:t>
      </w:r>
      <w:r>
        <w:rPr>
          <w:spacing w:val="1"/>
        </w:rPr>
        <w:t> </w:t>
      </w:r>
      <w:r>
        <w:rPr/>
        <w:t>economía</w:t>
      </w:r>
      <w:r>
        <w:rPr>
          <w:spacing w:val="-2"/>
        </w:rPr>
        <w:t> </w:t>
      </w:r>
      <w:r>
        <w:rPr/>
        <w:t>argentina</w:t>
      </w:r>
      <w:r>
        <w:rPr>
          <w:spacing w:val="-4"/>
        </w:rPr>
        <w:t> </w:t>
      </w:r>
      <w:r>
        <w:rPr/>
        <w:t>y</w:t>
      </w:r>
      <w:r>
        <w:rPr>
          <w:spacing w:val="-3"/>
        </w:rPr>
        <w:t> </w:t>
      </w:r>
      <w:r>
        <w:rPr/>
        <w:t>por</w:t>
      </w:r>
      <w:r>
        <w:rPr>
          <w:spacing w:val="-3"/>
        </w:rPr>
        <w:t> </w:t>
      </w:r>
      <w:r>
        <w:rPr/>
        <w:t>las</w:t>
      </w:r>
      <w:r>
        <w:rPr>
          <w:spacing w:val="-6"/>
        </w:rPr>
        <w:t> </w:t>
      </w:r>
      <w:r>
        <w:rPr/>
        <w:t>medidas de</w:t>
      </w:r>
      <w:r>
        <w:rPr>
          <w:spacing w:val="-4"/>
        </w:rPr>
        <w:t> </w:t>
      </w:r>
      <w:r>
        <w:rPr/>
        <w:t>confinamiento</w:t>
      </w:r>
      <w:r>
        <w:rPr>
          <w:spacing w:val="-1"/>
        </w:rPr>
        <w:t> </w:t>
      </w:r>
      <w:r>
        <w:rPr/>
        <w:t>que</w:t>
      </w:r>
      <w:r>
        <w:rPr>
          <w:spacing w:val="-4"/>
        </w:rPr>
        <w:t> </w:t>
      </w:r>
      <w:r>
        <w:rPr/>
        <w:t>adoptó</w:t>
      </w:r>
      <w:r>
        <w:rPr>
          <w:spacing w:val="-4"/>
        </w:rPr>
        <w:t> </w:t>
      </w:r>
      <w:r>
        <w:rPr/>
        <w:t>el</w:t>
      </w:r>
      <w:r>
        <w:rPr>
          <w:spacing w:val="-2"/>
        </w:rPr>
        <w:t> </w:t>
      </w:r>
      <w:r>
        <w:rPr/>
        <w:t>Gobierno</w:t>
      </w:r>
      <w:r>
        <w:rPr>
          <w:spacing w:val="-3"/>
        </w:rPr>
        <w:t> </w:t>
      </w:r>
      <w:r>
        <w:rPr/>
        <w:t>Nacional</w:t>
      </w:r>
      <w:r>
        <w:rPr>
          <w:spacing w:val="-6"/>
        </w:rPr>
        <w:t> </w:t>
      </w:r>
      <w:r>
        <w:rPr/>
        <w:t>para</w:t>
      </w:r>
      <w:r>
        <w:rPr>
          <w:spacing w:val="-3"/>
        </w:rPr>
        <w:t> </w:t>
      </w:r>
      <w:r>
        <w:rPr/>
        <w:t>proteger</w:t>
      </w:r>
      <w:r>
        <w:rPr>
          <w:spacing w:val="-5"/>
        </w:rPr>
        <w:t> </w:t>
      </w:r>
      <w:r>
        <w:rPr/>
        <w:t>a</w:t>
      </w:r>
      <w:r>
        <w:rPr>
          <w:spacing w:val="-4"/>
        </w:rPr>
        <w:t> </w:t>
      </w:r>
      <w:r>
        <w:rPr/>
        <w:t>la</w:t>
      </w:r>
      <w:r>
        <w:rPr>
          <w:spacing w:val="-3"/>
        </w:rPr>
        <w:t> </w:t>
      </w:r>
      <w:r>
        <w:rPr/>
        <w:t>población</w:t>
      </w:r>
      <w:r>
        <w:rPr>
          <w:spacing w:val="-2"/>
        </w:rPr>
        <w:t> </w:t>
      </w:r>
      <w:r>
        <w:rPr/>
        <w:t>en</w:t>
      </w:r>
      <w:r>
        <w:rPr>
          <w:spacing w:val="-2"/>
        </w:rPr>
        <w:t> </w:t>
      </w:r>
      <w:r>
        <w:rPr/>
        <w:t>general</w:t>
      </w:r>
      <w:r>
        <w:rPr>
          <w:spacing w:val="-4"/>
        </w:rPr>
        <w:t> </w:t>
      </w:r>
      <w:r>
        <w:rPr/>
        <w:t>y</w:t>
      </w:r>
      <w:r>
        <w:rPr>
          <w:spacing w:val="1"/>
        </w:rPr>
        <w:t> </w:t>
      </w:r>
      <w:r>
        <w:rPr/>
        <w:t>contra la enfermedad. A partir de fines de marzo de 2020, experimentamos una disminución significativa en nuestras ventas</w:t>
      </w:r>
      <w:r>
        <w:rPr>
          <w:spacing w:val="1"/>
        </w:rPr>
        <w:t> </w:t>
      </w:r>
      <w:r>
        <w:rPr/>
        <w:t>(principalmente</w:t>
      </w:r>
      <w:r>
        <w:rPr>
          <w:spacing w:val="-7"/>
        </w:rPr>
        <w:t> </w:t>
      </w:r>
      <w:r>
        <w:rPr/>
        <w:t>en</w:t>
      </w:r>
      <w:r>
        <w:rPr>
          <w:spacing w:val="-6"/>
        </w:rPr>
        <w:t> </w:t>
      </w:r>
      <w:r>
        <w:rPr/>
        <w:t>el</w:t>
      </w:r>
      <w:r>
        <w:rPr>
          <w:spacing w:val="-9"/>
        </w:rPr>
        <w:t> </w:t>
      </w:r>
      <w:r>
        <w:rPr/>
        <w:t>volumen</w:t>
      </w:r>
      <w:r>
        <w:rPr>
          <w:spacing w:val="-6"/>
        </w:rPr>
        <w:t> </w:t>
      </w:r>
      <w:r>
        <w:rPr/>
        <w:t>de</w:t>
      </w:r>
      <w:r>
        <w:rPr>
          <w:spacing w:val="-4"/>
        </w:rPr>
        <w:t> </w:t>
      </w:r>
      <w:r>
        <w:rPr/>
        <w:t>diesel,</w:t>
      </w:r>
      <w:r>
        <w:rPr>
          <w:spacing w:val="-6"/>
        </w:rPr>
        <w:t> </w:t>
      </w:r>
      <w:r>
        <w:rPr/>
        <w:t>gasolina</w:t>
      </w:r>
      <w:r>
        <w:rPr>
          <w:spacing w:val="-7"/>
        </w:rPr>
        <w:t> </w:t>
      </w:r>
      <w:r>
        <w:rPr/>
        <w:t>y</w:t>
      </w:r>
      <w:r>
        <w:rPr>
          <w:spacing w:val="-6"/>
        </w:rPr>
        <w:t> </w:t>
      </w:r>
      <w:r>
        <w:rPr/>
        <w:t>jet</w:t>
      </w:r>
      <w:r>
        <w:rPr>
          <w:spacing w:val="-4"/>
        </w:rPr>
        <w:t> </w:t>
      </w:r>
      <w:r>
        <w:rPr/>
        <w:t>fuel)</w:t>
      </w:r>
      <w:r>
        <w:rPr>
          <w:spacing w:val="-2"/>
        </w:rPr>
        <w:t> </w:t>
      </w:r>
      <w:r>
        <w:rPr/>
        <w:t>que</w:t>
      </w:r>
      <w:r>
        <w:rPr>
          <w:spacing w:val="-5"/>
        </w:rPr>
        <w:t> </w:t>
      </w:r>
      <w:r>
        <w:rPr/>
        <w:t>requirió</w:t>
      </w:r>
      <w:r>
        <w:rPr>
          <w:spacing w:val="-6"/>
        </w:rPr>
        <w:t> </w:t>
      </w:r>
      <w:r>
        <w:rPr/>
        <w:t>ajustar</w:t>
      </w:r>
      <w:r>
        <w:rPr>
          <w:spacing w:val="-7"/>
        </w:rPr>
        <w:t> </w:t>
      </w:r>
      <w:r>
        <w:rPr/>
        <w:t>rápidamente</w:t>
      </w:r>
      <w:r>
        <w:rPr>
          <w:spacing w:val="-4"/>
        </w:rPr>
        <w:t> </w:t>
      </w:r>
      <w:r>
        <w:rPr/>
        <w:t>nuestras</w:t>
      </w:r>
      <w:r>
        <w:rPr>
          <w:spacing w:val="-6"/>
        </w:rPr>
        <w:t> </w:t>
      </w:r>
      <w:r>
        <w:rPr/>
        <w:t>operaciones</w:t>
      </w:r>
      <w:r>
        <w:rPr>
          <w:spacing w:val="-7"/>
        </w:rPr>
        <w:t> </w:t>
      </w:r>
      <w:r>
        <w:rPr/>
        <w:t>al</w:t>
      </w:r>
      <w:r>
        <w:rPr>
          <w:spacing w:val="-6"/>
        </w:rPr>
        <w:t> </w:t>
      </w:r>
      <w:r>
        <w:rPr/>
        <w:t>nuevo</w:t>
      </w:r>
      <w:r>
        <w:rPr>
          <w:spacing w:val="-6"/>
        </w:rPr>
        <w:t> </w:t>
      </w:r>
      <w:r>
        <w:rPr/>
        <w:t>entorno</w:t>
      </w:r>
      <w:r>
        <w:rPr>
          <w:spacing w:val="1"/>
        </w:rPr>
        <w:t> </w:t>
      </w:r>
      <w:r>
        <w:rPr/>
        <w:t>asegurando la continuidad de nuestras actividades esenciales al tiempo que preservamos la salud de nuestros empleados,</w:t>
      </w:r>
      <w:r>
        <w:rPr>
          <w:spacing w:val="1"/>
        </w:rPr>
        <w:t> </w:t>
      </w:r>
      <w:r>
        <w:rPr/>
        <w:t>proveedores</w:t>
      </w:r>
      <w:r>
        <w:rPr>
          <w:spacing w:val="-2"/>
        </w:rPr>
        <w:t> </w:t>
      </w:r>
      <w:r>
        <w:rPr/>
        <w:t>y</w:t>
      </w:r>
      <w:r>
        <w:rPr>
          <w:spacing w:val="1"/>
        </w:rPr>
        <w:t> </w:t>
      </w:r>
      <w:r>
        <w:rPr/>
        <w:t>clientes.</w:t>
      </w:r>
    </w:p>
    <w:p>
      <w:pPr>
        <w:pStyle w:val="BodyText"/>
        <w:spacing w:line="264" w:lineRule="auto" w:before="119"/>
        <w:ind w:left="400" w:right="194" w:firstLine="283"/>
        <w:jc w:val="both"/>
      </w:pPr>
      <w:r>
        <w:rPr/>
        <w:t>A partir del tercer trimestre de 2020, las restricciones comenzaron a flexibilizarse parcialmente, recuperando gradualmente una</w:t>
      </w:r>
      <w:r>
        <w:rPr>
          <w:spacing w:val="1"/>
        </w:rPr>
        <w:t> </w:t>
      </w:r>
      <w:r>
        <w:rPr/>
        <w:t>cierta normalidad en el funcionamiento social y económico del país. En consecuencia, se produjo una paulatina recuperación de la</w:t>
      </w:r>
      <w:r>
        <w:rPr>
          <w:spacing w:val="1"/>
        </w:rPr>
        <w:t> </w:t>
      </w:r>
      <w:r>
        <w:rPr/>
        <w:t>demanda de combustibles, y se reanudaron gradualmente las actividades en nuestros campos y refinerías, todo ello en la medida</w:t>
      </w:r>
      <w:r>
        <w:rPr>
          <w:spacing w:val="1"/>
        </w:rPr>
        <w:t> </w:t>
      </w:r>
      <w:r>
        <w:rPr/>
        <w:t>que se fueron cumpliendo las condiciones sanitarias requeridas. Para el mes de diciembre de 2021, con base en la recuperación</w:t>
      </w:r>
      <w:r>
        <w:rPr>
          <w:spacing w:val="1"/>
        </w:rPr>
        <w:t> </w:t>
      </w:r>
      <w:r>
        <w:rPr/>
        <w:t>progresiva de la actividad ocurrida durante el año 2021, el volumen de ventas de nafta y gasoil se ubicó en niveles superiores a los</w:t>
      </w:r>
      <w:r>
        <w:rPr>
          <w:spacing w:val="-47"/>
        </w:rPr>
        <w:t> </w:t>
      </w:r>
      <w:r>
        <w:rPr/>
        <w:t>previos</w:t>
      </w:r>
      <w:r>
        <w:rPr>
          <w:spacing w:val="-6"/>
        </w:rPr>
        <w:t> </w:t>
      </w:r>
      <w:r>
        <w:rPr/>
        <w:t>a</w:t>
      </w:r>
      <w:r>
        <w:rPr>
          <w:spacing w:val="-4"/>
        </w:rPr>
        <w:t> </w:t>
      </w:r>
      <w:r>
        <w:rPr/>
        <w:t>la</w:t>
      </w:r>
      <w:r>
        <w:rPr>
          <w:spacing w:val="-4"/>
        </w:rPr>
        <w:t> </w:t>
      </w:r>
      <w:r>
        <w:rPr/>
        <w:t>pandemia.</w:t>
      </w:r>
      <w:r>
        <w:rPr>
          <w:spacing w:val="-4"/>
        </w:rPr>
        <w:t> </w:t>
      </w:r>
      <w:r>
        <w:rPr/>
        <w:t>No</w:t>
      </w:r>
      <w:r>
        <w:rPr>
          <w:spacing w:val="-4"/>
        </w:rPr>
        <w:t> </w:t>
      </w:r>
      <w:r>
        <w:rPr/>
        <w:t>obstante,</w:t>
      </w:r>
      <w:r>
        <w:rPr>
          <w:spacing w:val="-6"/>
        </w:rPr>
        <w:t> </w:t>
      </w:r>
      <w:r>
        <w:rPr/>
        <w:t>pese</w:t>
      </w:r>
      <w:r>
        <w:rPr>
          <w:spacing w:val="-4"/>
        </w:rPr>
        <w:t> </w:t>
      </w:r>
      <w:r>
        <w:rPr/>
        <w:t>al</w:t>
      </w:r>
      <w:r>
        <w:rPr>
          <w:spacing w:val="-4"/>
        </w:rPr>
        <w:t> </w:t>
      </w:r>
      <w:r>
        <w:rPr/>
        <w:t>avance</w:t>
      </w:r>
      <w:r>
        <w:rPr>
          <w:spacing w:val="-6"/>
        </w:rPr>
        <w:t> </w:t>
      </w:r>
      <w:r>
        <w:rPr/>
        <w:t>en</w:t>
      </w:r>
      <w:r>
        <w:rPr>
          <w:spacing w:val="-3"/>
        </w:rPr>
        <w:t> </w:t>
      </w:r>
      <w:r>
        <w:rPr/>
        <w:t>el</w:t>
      </w:r>
      <w:r>
        <w:rPr>
          <w:spacing w:val="-4"/>
        </w:rPr>
        <w:t> </w:t>
      </w:r>
      <w:r>
        <w:rPr/>
        <w:t>proceso</w:t>
      </w:r>
      <w:r>
        <w:rPr>
          <w:spacing w:val="-4"/>
        </w:rPr>
        <w:t> </w:t>
      </w:r>
      <w:r>
        <w:rPr/>
        <w:t>de</w:t>
      </w:r>
      <w:r>
        <w:rPr>
          <w:spacing w:val="-6"/>
        </w:rPr>
        <w:t> </w:t>
      </w:r>
      <w:r>
        <w:rPr/>
        <w:t>vacunación</w:t>
      </w:r>
      <w:r>
        <w:rPr>
          <w:spacing w:val="-6"/>
        </w:rPr>
        <w:t> </w:t>
      </w:r>
      <w:r>
        <w:rPr/>
        <w:t>aún</w:t>
      </w:r>
      <w:r>
        <w:rPr>
          <w:spacing w:val="-6"/>
        </w:rPr>
        <w:t> </w:t>
      </w:r>
      <w:r>
        <w:rPr/>
        <w:t>existe</w:t>
      </w:r>
      <w:r>
        <w:rPr>
          <w:spacing w:val="-6"/>
        </w:rPr>
        <w:t> </w:t>
      </w:r>
      <w:r>
        <w:rPr/>
        <w:t>cierto</w:t>
      </w:r>
      <w:r>
        <w:rPr>
          <w:spacing w:val="-4"/>
        </w:rPr>
        <w:t> </w:t>
      </w:r>
      <w:r>
        <w:rPr/>
        <w:t>grado</w:t>
      </w:r>
      <w:r>
        <w:rPr>
          <w:spacing w:val="-5"/>
        </w:rPr>
        <w:t> </w:t>
      </w:r>
      <w:r>
        <w:rPr/>
        <w:t>de</w:t>
      </w:r>
      <w:r>
        <w:rPr>
          <w:spacing w:val="-4"/>
        </w:rPr>
        <w:t> </w:t>
      </w:r>
      <w:r>
        <w:rPr/>
        <w:t>incertidumbre</w:t>
      </w:r>
      <w:r>
        <w:rPr>
          <w:spacing w:val="-6"/>
        </w:rPr>
        <w:t> </w:t>
      </w:r>
      <w:r>
        <w:rPr/>
        <w:t>asociada</w:t>
      </w:r>
      <w:r>
        <w:rPr>
          <w:spacing w:val="1"/>
        </w:rPr>
        <w:t> </w:t>
      </w:r>
      <w:r>
        <w:rPr/>
        <w:t>a la aparición de nuevas cepas del COVID-19 y a sus efectos directos e indirectos en nuestros resultados de operación, flujos de</w:t>
      </w:r>
      <w:r>
        <w:rPr>
          <w:spacing w:val="1"/>
        </w:rPr>
        <w:t> </w:t>
      </w:r>
      <w:r>
        <w:rPr/>
        <w:t>caja y situación financiera. (Véase Nota 2.c “Consideraciones respecto al COVID-19 y el entorno económico actual” a los estados</w:t>
      </w:r>
      <w:r>
        <w:rPr>
          <w:spacing w:val="1"/>
        </w:rPr>
        <w:t> </w:t>
      </w:r>
      <w:r>
        <w:rPr/>
        <w:t>financieros</w:t>
      </w:r>
      <w:r>
        <w:rPr>
          <w:spacing w:val="-2"/>
        </w:rPr>
        <w:t> </w:t>
      </w:r>
      <w:r>
        <w:rPr/>
        <w:t>consolidados).</w:t>
      </w:r>
    </w:p>
    <w:p>
      <w:pPr>
        <w:spacing w:before="121"/>
        <w:ind w:left="400" w:right="0" w:firstLine="0"/>
        <w:jc w:val="left"/>
        <w:rPr>
          <w:rFonts w:ascii="Arial"/>
          <w:i/>
          <w:sz w:val="18"/>
        </w:rPr>
      </w:pPr>
      <w:r>
        <w:rPr>
          <w:rFonts w:ascii="Arial"/>
          <w:i/>
          <w:sz w:val="18"/>
        </w:rPr>
        <w:t>Mercado</w:t>
      </w:r>
      <w:r>
        <w:rPr>
          <w:rFonts w:ascii="Arial"/>
          <w:i/>
          <w:spacing w:val="-6"/>
          <w:sz w:val="18"/>
        </w:rPr>
        <w:t> </w:t>
      </w:r>
      <w:r>
        <w:rPr>
          <w:rFonts w:ascii="Arial"/>
          <w:i/>
          <w:sz w:val="18"/>
        </w:rPr>
        <w:t>de</w:t>
      </w:r>
      <w:r>
        <w:rPr>
          <w:rFonts w:ascii="Arial"/>
          <w:i/>
          <w:spacing w:val="-3"/>
          <w:sz w:val="18"/>
        </w:rPr>
        <w:t> </w:t>
      </w:r>
      <w:r>
        <w:rPr>
          <w:rFonts w:ascii="Arial"/>
          <w:i/>
          <w:sz w:val="18"/>
        </w:rPr>
        <w:t>hidrocarburos</w:t>
      </w:r>
    </w:p>
    <w:p>
      <w:pPr>
        <w:pStyle w:val="BodyText"/>
        <w:spacing w:line="264" w:lineRule="auto" w:before="141"/>
        <w:ind w:left="400" w:right="192" w:firstLine="283"/>
        <w:jc w:val="both"/>
      </w:pPr>
      <w:r>
        <w:rPr/>
        <w:t>Nuestra política de precios con respecto a la venta de combustibles contempla varios factores como los precios internacionales</w:t>
      </w:r>
      <w:r>
        <w:rPr>
          <w:spacing w:val="-47"/>
        </w:rPr>
        <w:t> </w:t>
      </w:r>
      <w:r>
        <w:rPr/>
        <w:t>y locales del petróleo crudo, los diferenciales de refinación, los costos de procesamiento y distribución, los precios de los</w:t>
      </w:r>
      <w:r>
        <w:rPr>
          <w:spacing w:val="1"/>
        </w:rPr>
        <w:t> </w:t>
      </w:r>
      <w:r>
        <w:rPr/>
        <w:t>biocombustibles, las fluctuaciones en el tipo de cambio, la demanda y oferta local, la competencia, los inventarios, los derechos de</w:t>
      </w:r>
      <w:r>
        <w:rPr>
          <w:spacing w:val="1"/>
        </w:rPr>
        <w:t> </w:t>
      </w:r>
      <w:r>
        <w:rPr/>
        <w:t>exportación, los impuestos locales y márgenes domésticos para nuestros productos, entre otros. A pesar de nuestra expectativa de</w:t>
      </w:r>
      <w:r>
        <w:rPr>
          <w:spacing w:val="-48"/>
        </w:rPr>
        <w:t> </w:t>
      </w:r>
      <w:r>
        <w:rPr/>
        <w:t>alinear nuestros precios locales con los de los mercados internacionales a través del tiempo, sin considerar fluctuaciones de corto</w:t>
      </w:r>
      <w:r>
        <w:rPr>
          <w:spacing w:val="1"/>
        </w:rPr>
        <w:t> </w:t>
      </w:r>
      <w:r>
        <w:rPr/>
        <w:t>plazo, no podemos asegurar que otros factores críticos que también se consideran en nuestra política de precios (incluyendo, pero</w:t>
      </w:r>
      <w:r>
        <w:rPr>
          <w:spacing w:val="-47"/>
        </w:rPr>
        <w:t> </w:t>
      </w:r>
      <w:r>
        <w:rPr/>
        <w:t>no limitado por, abruptos cambios en el tipo de cambio, o en los precios internacionales o potenciales limitaciones legales o</w:t>
      </w:r>
      <w:r>
        <w:rPr>
          <w:spacing w:val="1"/>
        </w:rPr>
        <w:t> </w:t>
      </w:r>
      <w:r>
        <w:rPr/>
        <w:t>regulatorias, u otras limitaciones que afecten la capacidad de los mercados de enfrentar cambios abruptos de precios) no tendrán</w:t>
      </w:r>
      <w:r>
        <w:rPr>
          <w:spacing w:val="1"/>
        </w:rPr>
        <w:t> </w:t>
      </w:r>
      <w:r>
        <w:rPr/>
        <w:t>un</w:t>
      </w:r>
      <w:r>
        <w:rPr>
          <w:spacing w:val="-9"/>
        </w:rPr>
        <w:t> </w:t>
      </w:r>
      <w:r>
        <w:rPr/>
        <w:t>impacto</w:t>
      </w:r>
      <w:r>
        <w:rPr>
          <w:spacing w:val="-7"/>
        </w:rPr>
        <w:t> </w:t>
      </w:r>
      <w:r>
        <w:rPr/>
        <w:t>adverso</w:t>
      </w:r>
      <w:r>
        <w:rPr>
          <w:spacing w:val="-9"/>
        </w:rPr>
        <w:t> </w:t>
      </w:r>
      <w:r>
        <w:rPr/>
        <w:t>en</w:t>
      </w:r>
      <w:r>
        <w:rPr>
          <w:spacing w:val="-10"/>
        </w:rPr>
        <w:t> </w:t>
      </w:r>
      <w:r>
        <w:rPr/>
        <w:t>nuestra</w:t>
      </w:r>
      <w:r>
        <w:rPr>
          <w:spacing w:val="-11"/>
        </w:rPr>
        <w:t> </w:t>
      </w:r>
      <w:r>
        <w:rPr/>
        <w:t>capacidad</w:t>
      </w:r>
      <w:r>
        <w:rPr>
          <w:spacing w:val="-8"/>
        </w:rPr>
        <w:t> </w:t>
      </w:r>
      <w:r>
        <w:rPr/>
        <w:t>de</w:t>
      </w:r>
      <w:r>
        <w:rPr>
          <w:spacing w:val="-11"/>
        </w:rPr>
        <w:t> </w:t>
      </w:r>
      <w:r>
        <w:rPr/>
        <w:t>mantener</w:t>
      </w:r>
      <w:r>
        <w:rPr>
          <w:spacing w:val="-8"/>
        </w:rPr>
        <w:t> </w:t>
      </w:r>
      <w:r>
        <w:rPr/>
        <w:t>dicha</w:t>
      </w:r>
      <w:r>
        <w:rPr>
          <w:spacing w:val="-11"/>
        </w:rPr>
        <w:t> </w:t>
      </w:r>
      <w:r>
        <w:rPr/>
        <w:t>relación,</w:t>
      </w:r>
      <w:r>
        <w:rPr>
          <w:spacing w:val="-10"/>
        </w:rPr>
        <w:t> </w:t>
      </w:r>
      <w:r>
        <w:rPr/>
        <w:t>considerando</w:t>
      </w:r>
      <w:r>
        <w:rPr>
          <w:spacing w:val="-8"/>
        </w:rPr>
        <w:t> </w:t>
      </w:r>
      <w:r>
        <w:rPr/>
        <w:t>que</w:t>
      </w:r>
      <w:r>
        <w:rPr>
          <w:spacing w:val="-9"/>
        </w:rPr>
        <w:t> </w:t>
      </w:r>
      <w:r>
        <w:rPr/>
        <w:t>la</w:t>
      </w:r>
      <w:r>
        <w:rPr>
          <w:spacing w:val="-10"/>
        </w:rPr>
        <w:t> </w:t>
      </w:r>
      <w:r>
        <w:rPr/>
        <w:t>volatilidad</w:t>
      </w:r>
      <w:r>
        <w:rPr>
          <w:spacing w:val="-11"/>
        </w:rPr>
        <w:t> </w:t>
      </w:r>
      <w:r>
        <w:rPr/>
        <w:t>e</w:t>
      </w:r>
      <w:r>
        <w:rPr>
          <w:spacing w:val="-8"/>
        </w:rPr>
        <w:t> </w:t>
      </w:r>
      <w:r>
        <w:rPr/>
        <w:t>incertidumbre</w:t>
      </w:r>
      <w:r>
        <w:rPr>
          <w:spacing w:val="-9"/>
        </w:rPr>
        <w:t> </w:t>
      </w:r>
      <w:r>
        <w:rPr/>
        <w:t>en</w:t>
      </w:r>
      <w:r>
        <w:rPr>
          <w:spacing w:val="-8"/>
        </w:rPr>
        <w:t> </w:t>
      </w:r>
      <w:r>
        <w:rPr/>
        <w:t>los</w:t>
      </w:r>
      <w:r>
        <w:rPr>
          <w:spacing w:val="-8"/>
        </w:rPr>
        <w:t> </w:t>
      </w:r>
      <w:r>
        <w:rPr/>
        <w:t>precios</w:t>
      </w:r>
      <w:r>
        <w:rPr>
          <w:spacing w:val="1"/>
        </w:rPr>
        <w:t> </w:t>
      </w:r>
      <w:r>
        <w:rPr/>
        <w:t>internacionales</w:t>
      </w:r>
      <w:r>
        <w:rPr>
          <w:spacing w:val="-9"/>
        </w:rPr>
        <w:t> </w:t>
      </w:r>
      <w:r>
        <w:rPr/>
        <w:t>del</w:t>
      </w:r>
      <w:r>
        <w:rPr>
          <w:spacing w:val="-6"/>
        </w:rPr>
        <w:t> </w:t>
      </w:r>
      <w:r>
        <w:rPr/>
        <w:t>petróleo</w:t>
      </w:r>
      <w:r>
        <w:rPr>
          <w:spacing w:val="-10"/>
        </w:rPr>
        <w:t> </w:t>
      </w:r>
      <w:r>
        <w:rPr/>
        <w:t>y</w:t>
      </w:r>
      <w:r>
        <w:rPr>
          <w:spacing w:val="-8"/>
        </w:rPr>
        <w:t> </w:t>
      </w:r>
      <w:r>
        <w:rPr/>
        <w:t>sus</w:t>
      </w:r>
      <w:r>
        <w:rPr>
          <w:spacing w:val="-8"/>
        </w:rPr>
        <w:t> </w:t>
      </w:r>
      <w:r>
        <w:rPr/>
        <w:t>derivados</w:t>
      </w:r>
      <w:r>
        <w:rPr>
          <w:spacing w:val="-9"/>
        </w:rPr>
        <w:t> </w:t>
      </w:r>
      <w:r>
        <w:rPr/>
        <w:t>y</w:t>
      </w:r>
      <w:r>
        <w:rPr>
          <w:spacing w:val="-8"/>
        </w:rPr>
        <w:t> </w:t>
      </w:r>
      <w:r>
        <w:rPr/>
        <w:t>las</w:t>
      </w:r>
      <w:r>
        <w:rPr>
          <w:spacing w:val="-7"/>
        </w:rPr>
        <w:t> </w:t>
      </w:r>
      <w:r>
        <w:rPr/>
        <w:t>fluctuaciones</w:t>
      </w:r>
      <w:r>
        <w:rPr>
          <w:spacing w:val="-6"/>
        </w:rPr>
        <w:t> </w:t>
      </w:r>
      <w:r>
        <w:rPr/>
        <w:t>en</w:t>
      </w:r>
      <w:r>
        <w:rPr>
          <w:spacing w:val="-7"/>
        </w:rPr>
        <w:t> </w:t>
      </w:r>
      <w:r>
        <w:rPr/>
        <w:t>el</w:t>
      </w:r>
      <w:r>
        <w:rPr>
          <w:spacing w:val="-6"/>
        </w:rPr>
        <w:t> </w:t>
      </w:r>
      <w:r>
        <w:rPr/>
        <w:t>valor</w:t>
      </w:r>
      <w:r>
        <w:rPr>
          <w:spacing w:val="-9"/>
        </w:rPr>
        <w:t> </w:t>
      </w:r>
      <w:r>
        <w:rPr/>
        <w:t>del</w:t>
      </w:r>
      <w:r>
        <w:rPr>
          <w:spacing w:val="-7"/>
        </w:rPr>
        <w:t> </w:t>
      </w:r>
      <w:r>
        <w:rPr/>
        <w:t>peso</w:t>
      </w:r>
      <w:r>
        <w:rPr>
          <w:spacing w:val="-9"/>
        </w:rPr>
        <w:t> </w:t>
      </w:r>
      <w:r>
        <w:rPr/>
        <w:t>probablemente</w:t>
      </w:r>
      <w:r>
        <w:rPr>
          <w:spacing w:val="-8"/>
        </w:rPr>
        <w:t> </w:t>
      </w:r>
      <w:r>
        <w:rPr/>
        <w:t>continuarán</w:t>
      </w:r>
      <w:r>
        <w:rPr>
          <w:spacing w:val="-10"/>
        </w:rPr>
        <w:t> </w:t>
      </w:r>
      <w:r>
        <w:rPr/>
        <w:t>en</w:t>
      </w:r>
      <w:r>
        <w:rPr>
          <w:spacing w:val="-9"/>
        </w:rPr>
        <w:t> </w:t>
      </w:r>
      <w:r>
        <w:rPr/>
        <w:t>el</w:t>
      </w:r>
      <w:r>
        <w:rPr>
          <w:spacing w:val="-9"/>
        </w:rPr>
        <w:t> </w:t>
      </w:r>
      <w:r>
        <w:rPr/>
        <w:t>futuro</w:t>
      </w:r>
      <w:r>
        <w:rPr>
          <w:spacing w:val="-7"/>
        </w:rPr>
        <w:t> </w:t>
      </w:r>
      <w:r>
        <w:rPr/>
        <w:t>próximo.</w:t>
      </w:r>
    </w:p>
    <w:p>
      <w:pPr>
        <w:pStyle w:val="BodyText"/>
        <w:spacing w:line="264" w:lineRule="auto" w:before="119"/>
        <w:ind w:left="400" w:right="192" w:firstLine="283"/>
        <w:jc w:val="both"/>
      </w:pPr>
      <w:r>
        <w:rPr/>
        <w:t>Durante</w:t>
      </w:r>
      <w:r>
        <w:rPr>
          <w:spacing w:val="-4"/>
        </w:rPr>
        <w:t> </w:t>
      </w:r>
      <w:r>
        <w:rPr/>
        <w:t>2021</w:t>
      </w:r>
      <w:r>
        <w:rPr>
          <w:spacing w:val="-2"/>
        </w:rPr>
        <w:t> </w:t>
      </w:r>
      <w:r>
        <w:rPr/>
        <w:t>las</w:t>
      </w:r>
      <w:r>
        <w:rPr>
          <w:spacing w:val="-3"/>
        </w:rPr>
        <w:t> </w:t>
      </w:r>
      <w:r>
        <w:rPr/>
        <w:t>entregas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crudo</w:t>
      </w:r>
      <w:r>
        <w:rPr>
          <w:spacing w:val="-3"/>
        </w:rPr>
        <w:t> </w:t>
      </w:r>
      <w:r>
        <w:rPr/>
        <w:t>al</w:t>
      </w:r>
      <w:r>
        <w:rPr>
          <w:spacing w:val="-4"/>
        </w:rPr>
        <w:t> </w:t>
      </w:r>
      <w:r>
        <w:rPr/>
        <w:t>mercado</w:t>
      </w:r>
      <w:r>
        <w:rPr>
          <w:spacing w:val="-3"/>
        </w:rPr>
        <w:t> </w:t>
      </w:r>
      <w:r>
        <w:rPr/>
        <w:t>local</w:t>
      </w:r>
      <w:r>
        <w:rPr>
          <w:spacing w:val="-3"/>
        </w:rPr>
        <w:t> </w:t>
      </w:r>
      <w:r>
        <w:rPr/>
        <w:t>fueron</w:t>
      </w:r>
      <w:r>
        <w:rPr>
          <w:spacing w:val="-6"/>
        </w:rPr>
        <w:t> </w:t>
      </w:r>
      <w:r>
        <w:rPr/>
        <w:t>negociadas</w:t>
      </w:r>
      <w:r>
        <w:rPr>
          <w:spacing w:val="-3"/>
        </w:rPr>
        <w:t> </w:t>
      </w:r>
      <w:r>
        <w:rPr/>
        <w:t>libremente</w:t>
      </w:r>
      <w:r>
        <w:rPr>
          <w:spacing w:val="-1"/>
        </w:rPr>
        <w:t> </w:t>
      </w:r>
      <w:r>
        <w:rPr/>
        <w:t>entre</w:t>
      </w:r>
      <w:r>
        <w:rPr>
          <w:spacing w:val="-4"/>
        </w:rPr>
        <w:t> </w:t>
      </w:r>
      <w:r>
        <w:rPr/>
        <w:t>empresas</w:t>
      </w:r>
      <w:r>
        <w:rPr>
          <w:spacing w:val="-3"/>
        </w:rPr>
        <w:t> </w:t>
      </w:r>
      <w:r>
        <w:rPr/>
        <w:t>productoras</w:t>
      </w:r>
      <w:r>
        <w:rPr>
          <w:spacing w:val="-2"/>
        </w:rPr>
        <w:t> </w:t>
      </w:r>
      <w:r>
        <w:rPr/>
        <w:t>y</w:t>
      </w:r>
      <w:r>
        <w:rPr>
          <w:spacing w:val="-1"/>
        </w:rPr>
        <w:t> </w:t>
      </w:r>
      <w:r>
        <w:rPr/>
        <w:t>refinadoras</w:t>
      </w:r>
      <w:r>
        <w:rPr>
          <w:spacing w:val="-3"/>
        </w:rPr>
        <w:t> </w:t>
      </w:r>
      <w:r>
        <w:rPr/>
        <w:t>o</w:t>
      </w:r>
      <w:r>
        <w:rPr>
          <w:spacing w:val="1"/>
        </w:rPr>
        <w:t> </w:t>
      </w:r>
      <w:r>
        <w:rPr/>
        <w:t>comercializadoras. En ese contexto, si bien el precio promedio del barril de crudo Brent fue de US$ 70,8 (un incremento cercano al</w:t>
      </w:r>
      <w:r>
        <w:rPr>
          <w:spacing w:val="-47"/>
        </w:rPr>
        <w:t> </w:t>
      </w:r>
      <w:r>
        <w:rPr/>
        <w:t>64% respecto del promedio del año anterior), los crudos locales promediaron valores relativos más bajos toda vez que las partes</w:t>
      </w:r>
      <w:r>
        <w:rPr>
          <w:spacing w:val="1"/>
        </w:rPr>
        <w:t> </w:t>
      </w:r>
      <w:r>
        <w:rPr/>
        <w:t>acordaron ir ajustando los precios locales de manera gradual respecto de la fuerte evolución de los comparables internacionales.</w:t>
      </w:r>
      <w:r>
        <w:rPr>
          <w:spacing w:val="1"/>
        </w:rPr>
        <w:t> </w:t>
      </w:r>
      <w:r>
        <w:rPr/>
        <w:t>Para el caso de los crudos Medanito y Escalante, los precios promedio por barril fueron de US$ 53,7 y US$ 58,9, respectivamente,</w:t>
      </w:r>
      <w:r>
        <w:rPr>
          <w:spacing w:val="-47"/>
        </w:rPr>
        <w:t> </w:t>
      </w:r>
      <w:r>
        <w:rPr/>
        <w:t>para</w:t>
      </w:r>
      <w:r>
        <w:rPr>
          <w:spacing w:val="-5"/>
        </w:rPr>
        <w:t> </w:t>
      </w:r>
      <w:r>
        <w:rPr/>
        <w:t>el</w:t>
      </w:r>
      <w:r>
        <w:rPr>
          <w:spacing w:val="-5"/>
        </w:rPr>
        <w:t> </w:t>
      </w:r>
      <w:r>
        <w:rPr/>
        <w:t>año</w:t>
      </w:r>
      <w:r>
        <w:rPr>
          <w:spacing w:val="-4"/>
        </w:rPr>
        <w:t> </w:t>
      </w:r>
      <w:r>
        <w:rPr/>
        <w:t>2021,</w:t>
      </w:r>
      <w:r>
        <w:rPr>
          <w:spacing w:val="-6"/>
        </w:rPr>
        <w:t> </w:t>
      </w:r>
      <w:r>
        <w:rPr/>
        <w:t>en</w:t>
      </w:r>
      <w:r>
        <w:rPr>
          <w:spacing w:val="-5"/>
        </w:rPr>
        <w:t> </w:t>
      </w:r>
      <w:r>
        <w:rPr/>
        <w:t>comparación</w:t>
      </w:r>
      <w:r>
        <w:rPr>
          <w:spacing w:val="-7"/>
        </w:rPr>
        <w:t> </w:t>
      </w:r>
      <w:r>
        <w:rPr/>
        <w:t>con</w:t>
      </w:r>
      <w:r>
        <w:rPr>
          <w:spacing w:val="-5"/>
        </w:rPr>
        <w:t> </w:t>
      </w:r>
      <w:r>
        <w:rPr/>
        <w:t>un</w:t>
      </w:r>
      <w:r>
        <w:rPr>
          <w:spacing w:val="-5"/>
        </w:rPr>
        <w:t> </w:t>
      </w:r>
      <w:r>
        <w:rPr/>
        <w:t>precio</w:t>
      </w:r>
      <w:r>
        <w:rPr>
          <w:spacing w:val="-4"/>
        </w:rPr>
        <w:t> </w:t>
      </w:r>
      <w:r>
        <w:rPr/>
        <w:t>promedio</w:t>
      </w:r>
      <w:r>
        <w:rPr>
          <w:spacing w:val="-5"/>
        </w:rPr>
        <w:t> </w:t>
      </w:r>
      <w:r>
        <w:rPr/>
        <w:t>por</w:t>
      </w:r>
      <w:r>
        <w:rPr>
          <w:spacing w:val="-6"/>
        </w:rPr>
        <w:t> </w:t>
      </w:r>
      <w:r>
        <w:rPr/>
        <w:t>barril</w:t>
      </w:r>
      <w:r>
        <w:rPr>
          <w:spacing w:val="-4"/>
        </w:rPr>
        <w:t> </w:t>
      </w:r>
      <w:r>
        <w:rPr/>
        <w:t>de</w:t>
      </w:r>
      <w:r>
        <w:rPr>
          <w:spacing w:val="-8"/>
        </w:rPr>
        <w:t> </w:t>
      </w:r>
      <w:r>
        <w:rPr/>
        <w:t>crudo</w:t>
      </w:r>
      <w:r>
        <w:rPr>
          <w:spacing w:val="-4"/>
        </w:rPr>
        <w:t> </w:t>
      </w:r>
      <w:r>
        <w:rPr/>
        <w:t>de</w:t>
      </w:r>
      <w:r>
        <w:rPr>
          <w:spacing w:val="-5"/>
        </w:rPr>
        <w:t> </w:t>
      </w:r>
      <w:r>
        <w:rPr/>
        <w:t>US$</w:t>
      </w:r>
      <w:r>
        <w:rPr>
          <w:spacing w:val="-6"/>
        </w:rPr>
        <w:t> </w:t>
      </w:r>
      <w:r>
        <w:rPr/>
        <w:t>41,3</w:t>
      </w:r>
      <w:r>
        <w:rPr>
          <w:spacing w:val="-6"/>
        </w:rPr>
        <w:t> </w:t>
      </w:r>
      <w:r>
        <w:rPr/>
        <w:t>y</w:t>
      </w:r>
      <w:r>
        <w:rPr>
          <w:spacing w:val="-5"/>
        </w:rPr>
        <w:t> </w:t>
      </w:r>
      <w:r>
        <w:rPr/>
        <w:t>US$</w:t>
      </w:r>
      <w:r>
        <w:rPr>
          <w:spacing w:val="-6"/>
        </w:rPr>
        <w:t> </w:t>
      </w:r>
      <w:r>
        <w:rPr/>
        <w:t>40,8,</w:t>
      </w:r>
      <w:r>
        <w:rPr>
          <w:spacing w:val="-5"/>
        </w:rPr>
        <w:t> </w:t>
      </w:r>
      <w:r>
        <w:rPr/>
        <w:t>respectivamente,</w:t>
      </w:r>
      <w:r>
        <w:rPr>
          <w:spacing w:val="-6"/>
        </w:rPr>
        <w:t> </w:t>
      </w:r>
      <w:r>
        <w:rPr/>
        <w:t>para</w:t>
      </w:r>
      <w:r>
        <w:rPr>
          <w:spacing w:val="-5"/>
        </w:rPr>
        <w:t> </w:t>
      </w:r>
      <w:r>
        <w:rPr/>
        <w:t>2020.</w:t>
      </w:r>
      <w:r>
        <w:rPr>
          <w:spacing w:val="-47"/>
        </w:rPr>
        <w:t> </w:t>
      </w:r>
      <w:r>
        <w:rPr/>
        <w:t>Para fin de febrero de 2022 el precio promedio por barril de crudo Brent estaba cercano a los US$ 100, con una fluctuación</w:t>
      </w:r>
      <w:r>
        <w:rPr>
          <w:spacing w:val="1"/>
        </w:rPr>
        <w:t> </w:t>
      </w:r>
      <w:r>
        <w:rPr/>
        <w:t>significativa respecto a los precios de fines de 2021, asociada a las presiones sobre los precios internacionales a raíz del conflicto</w:t>
      </w:r>
      <w:r>
        <w:rPr>
          <w:spacing w:val="1"/>
        </w:rPr>
        <w:t> </w:t>
      </w:r>
      <w:r>
        <w:rPr/>
        <w:t>entre</w:t>
      </w:r>
      <w:r>
        <w:rPr>
          <w:spacing w:val="-1"/>
        </w:rPr>
        <w:t> </w:t>
      </w:r>
      <w:r>
        <w:rPr/>
        <w:t>Rusia</w:t>
      </w:r>
      <w:r>
        <w:rPr>
          <w:spacing w:val="-2"/>
        </w:rPr>
        <w:t> </w:t>
      </w:r>
      <w:r>
        <w:rPr/>
        <w:t>y</w:t>
      </w:r>
      <w:r>
        <w:rPr>
          <w:spacing w:val="1"/>
        </w:rPr>
        <w:t> </w:t>
      </w:r>
      <w:r>
        <w:rPr/>
        <w:t>Ucrania.</w:t>
      </w:r>
    </w:p>
    <w:p>
      <w:pPr>
        <w:pStyle w:val="BodyText"/>
        <w:spacing w:line="264" w:lineRule="auto" w:before="121"/>
        <w:ind w:left="400" w:right="193" w:firstLine="283"/>
        <w:jc w:val="both"/>
      </w:pPr>
      <w:r>
        <w:rPr/>
        <w:t>En relación al mercado de gas natural, con el objetivo de posibilitar inversiones para incrementar la producción en todas las</w:t>
      </w:r>
      <w:r>
        <w:rPr>
          <w:spacing w:val="1"/>
        </w:rPr>
        <w:t> </w:t>
      </w:r>
      <w:r>
        <w:rPr/>
        <w:t>cuencas del país y satisfacer las necesidades del hidrocarburo del país, el 16 de noviembre de 2020 se publicó en el Boletín Oficial</w:t>
      </w:r>
      <w:r>
        <w:rPr>
          <w:spacing w:val="-48"/>
        </w:rPr>
        <w:t> </w:t>
      </w:r>
      <w:r>
        <w:rPr/>
        <w:t>el Decreto N° 892/2020, que (i) declaró la promoción de la producción de gas natural argentino de interés público nacional, y (ii)</w:t>
      </w:r>
      <w:r>
        <w:rPr>
          <w:spacing w:val="1"/>
        </w:rPr>
        <w:t> </w:t>
      </w:r>
      <w:r>
        <w:rPr/>
        <w:t>aprobó</w:t>
      </w:r>
      <w:r>
        <w:rPr>
          <w:spacing w:val="-2"/>
        </w:rPr>
        <w:t> </w:t>
      </w:r>
      <w:r>
        <w:rPr/>
        <w:t>e</w:t>
      </w:r>
      <w:r>
        <w:rPr>
          <w:spacing w:val="2"/>
        </w:rPr>
        <w:t> </w:t>
      </w:r>
      <w:r>
        <w:rPr/>
        <w:t>instruyó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la</w:t>
      </w:r>
      <w:r>
        <w:rPr>
          <w:spacing w:val="2"/>
        </w:rPr>
        <w:t> </w:t>
      </w:r>
      <w:r>
        <w:rPr/>
        <w:t>Secretaría</w:t>
      </w:r>
      <w:r>
        <w:rPr>
          <w:spacing w:val="1"/>
        </w:rPr>
        <w:t> </w:t>
      </w:r>
      <w:r>
        <w:rPr/>
        <w:t>de</w:t>
      </w:r>
      <w:r>
        <w:rPr>
          <w:spacing w:val="2"/>
        </w:rPr>
        <w:t> </w:t>
      </w:r>
      <w:r>
        <w:rPr/>
        <w:t>Energía</w:t>
      </w:r>
      <w:r>
        <w:rPr>
          <w:spacing w:val="1"/>
        </w:rPr>
        <w:t> </w:t>
      </w:r>
      <w:r>
        <w:rPr/>
        <w:t>para</w:t>
      </w:r>
      <w:r>
        <w:rPr>
          <w:spacing w:val="2"/>
        </w:rPr>
        <w:t> </w:t>
      </w:r>
      <w:r>
        <w:rPr/>
        <w:t>implementar el</w:t>
      </w:r>
      <w:r>
        <w:rPr>
          <w:spacing w:val="2"/>
        </w:rPr>
        <w:t> </w:t>
      </w:r>
      <w:r>
        <w:rPr/>
        <w:t>"Plan</w:t>
      </w:r>
      <w:r>
        <w:rPr>
          <w:spacing w:val="1"/>
        </w:rPr>
        <w:t> </w:t>
      </w:r>
      <w:r>
        <w:rPr/>
        <w:t>de</w:t>
      </w:r>
      <w:r>
        <w:rPr>
          <w:spacing w:val="2"/>
        </w:rPr>
        <w:t> </w:t>
      </w:r>
      <w:r>
        <w:rPr/>
        <w:t>Promoción</w:t>
      </w:r>
      <w:r>
        <w:rPr>
          <w:spacing w:val="1"/>
        </w:rPr>
        <w:t> </w:t>
      </w:r>
      <w:r>
        <w:rPr/>
        <w:t>de</w:t>
      </w:r>
      <w:r>
        <w:rPr>
          <w:spacing w:val="2"/>
        </w:rPr>
        <w:t> </w:t>
      </w:r>
      <w:r>
        <w:rPr/>
        <w:t>la</w:t>
      </w:r>
      <w:r>
        <w:rPr>
          <w:spacing w:val="-2"/>
        </w:rPr>
        <w:t> </w:t>
      </w:r>
      <w:r>
        <w:rPr/>
        <w:t>Producción</w:t>
      </w:r>
      <w:r>
        <w:rPr>
          <w:spacing w:val="2"/>
        </w:rPr>
        <w:t> </w:t>
      </w:r>
      <w:r>
        <w:rPr/>
        <w:t>de</w:t>
      </w:r>
      <w:r>
        <w:rPr>
          <w:spacing w:val="1"/>
        </w:rPr>
        <w:t> </w:t>
      </w:r>
      <w:r>
        <w:rPr/>
        <w:t>Gas</w:t>
      </w:r>
      <w:r>
        <w:rPr>
          <w:spacing w:val="2"/>
        </w:rPr>
        <w:t> </w:t>
      </w:r>
      <w:r>
        <w:rPr/>
        <w:t>Natural</w:t>
      </w:r>
      <w:r>
        <w:rPr>
          <w:spacing w:val="1"/>
        </w:rPr>
        <w:t> </w:t>
      </w:r>
      <w:r>
        <w:rPr/>
        <w:t>Argentino</w:t>
      </w:r>
      <w:r>
        <w:rPr>
          <w:spacing w:val="12"/>
        </w:rPr>
        <w:t> </w:t>
      </w:r>
      <w:r>
        <w:rPr/>
        <w:t>-</w:t>
      </w:r>
    </w:p>
    <w:p>
      <w:pPr>
        <w:spacing w:after="0" w:line="264" w:lineRule="auto"/>
        <w:jc w:val="both"/>
        <w:sectPr>
          <w:pgSz w:w="11910" w:h="16850"/>
          <w:pgMar w:header="0" w:footer="690" w:top="1280" w:bottom="880" w:left="320" w:right="520"/>
        </w:sectPr>
      </w:pPr>
    </w:p>
    <w:p>
      <w:pPr>
        <w:pStyle w:val="BodyText"/>
        <w:spacing w:line="264" w:lineRule="auto" w:before="81"/>
        <w:ind w:left="400" w:right="196"/>
        <w:jc w:val="both"/>
      </w:pPr>
      <w:r>
        <w:rPr/>
        <w:t>Esquema de Oferta y Demanda 2020-2024" (“Plan GasAr”). Nuestra participación en dicho proceso abierto y competitivo derivó en</w:t>
      </w:r>
      <w:r>
        <w:rPr>
          <w:spacing w:val="1"/>
        </w:rPr>
        <w:t> </w:t>
      </w:r>
      <w:r>
        <w:rPr/>
        <w:t>la firma de acuerdos de suministro a 4 años que sirvieron de base para impulsar una importante recuperación en la producción de</w:t>
      </w:r>
      <w:r>
        <w:rPr>
          <w:spacing w:val="1"/>
        </w:rPr>
        <w:t> </w:t>
      </w:r>
      <w:r>
        <w:rPr/>
        <w:t>gas natural, particularmente en la cuenca Neuquina. Al 31 de diciembre de 2021, la Sociedad ha percibido del Estado Nacional</w:t>
      </w:r>
      <w:r>
        <w:rPr>
          <w:spacing w:val="1"/>
        </w:rPr>
        <w:t> </w:t>
      </w:r>
      <w:r>
        <w:rPr/>
        <w:t>compensaciones provisorias por un total de 9.889. (Véase Nota 35.d.1 “Principales regulaciones y otros” a los estados financieros</w:t>
      </w:r>
      <w:r>
        <w:rPr>
          <w:spacing w:val="1"/>
        </w:rPr>
        <w:t> </w:t>
      </w:r>
      <w:r>
        <w:rPr/>
        <w:t>consolidados).</w:t>
      </w:r>
    </w:p>
    <w:p>
      <w:pPr>
        <w:pStyle w:val="BodyText"/>
        <w:spacing w:line="264" w:lineRule="auto" w:before="122"/>
        <w:ind w:left="400" w:right="191" w:firstLine="283"/>
        <w:jc w:val="both"/>
      </w:pPr>
      <w:r>
        <w:rPr/>
        <w:t>Por</w:t>
      </w:r>
      <w:r>
        <w:rPr>
          <w:spacing w:val="-4"/>
        </w:rPr>
        <w:t> </w:t>
      </w:r>
      <w:r>
        <w:rPr/>
        <w:t>otra</w:t>
      </w:r>
      <w:r>
        <w:rPr>
          <w:spacing w:val="-5"/>
        </w:rPr>
        <w:t> </w:t>
      </w:r>
      <w:r>
        <w:rPr/>
        <w:t>parte,</w:t>
      </w:r>
      <w:r>
        <w:rPr>
          <w:spacing w:val="-5"/>
        </w:rPr>
        <w:t> </w:t>
      </w:r>
      <w:r>
        <w:rPr/>
        <w:t>en</w:t>
      </w:r>
      <w:r>
        <w:rPr>
          <w:spacing w:val="-5"/>
        </w:rPr>
        <w:t> </w:t>
      </w:r>
      <w:r>
        <w:rPr/>
        <w:t>línea</w:t>
      </w:r>
      <w:r>
        <w:rPr>
          <w:spacing w:val="-5"/>
        </w:rPr>
        <w:t> </w:t>
      </w:r>
      <w:r>
        <w:rPr/>
        <w:t>con</w:t>
      </w:r>
      <w:r>
        <w:rPr>
          <w:spacing w:val="-5"/>
        </w:rPr>
        <w:t> </w:t>
      </w:r>
      <w:r>
        <w:rPr/>
        <w:t>el</w:t>
      </w:r>
      <w:r>
        <w:rPr>
          <w:spacing w:val="-5"/>
        </w:rPr>
        <w:t> </w:t>
      </w:r>
      <w:r>
        <w:rPr/>
        <w:t>objetivo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/>
        <w:t>contribuir</w:t>
      </w:r>
      <w:r>
        <w:rPr>
          <w:spacing w:val="-7"/>
        </w:rPr>
        <w:t> </w:t>
      </w:r>
      <w:r>
        <w:rPr/>
        <w:t>al</w:t>
      </w:r>
      <w:r>
        <w:rPr>
          <w:spacing w:val="-5"/>
        </w:rPr>
        <w:t> </w:t>
      </w:r>
      <w:r>
        <w:rPr/>
        <w:t>crecimiento</w:t>
      </w:r>
      <w:r>
        <w:rPr>
          <w:spacing w:val="-5"/>
        </w:rPr>
        <w:t> </w:t>
      </w:r>
      <w:r>
        <w:rPr/>
        <w:t>de</w:t>
      </w:r>
      <w:r>
        <w:rPr>
          <w:spacing w:val="-3"/>
        </w:rPr>
        <w:t> </w:t>
      </w:r>
      <w:r>
        <w:rPr/>
        <w:t>la</w:t>
      </w:r>
      <w:r>
        <w:rPr>
          <w:spacing w:val="-5"/>
        </w:rPr>
        <w:t> </w:t>
      </w:r>
      <w:r>
        <w:rPr/>
        <w:t>producción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/>
        <w:t>gas,</w:t>
      </w:r>
      <w:r>
        <w:rPr>
          <w:spacing w:val="-8"/>
        </w:rPr>
        <w:t> </w:t>
      </w:r>
      <w:r>
        <w:rPr/>
        <w:t>con</w:t>
      </w:r>
      <w:r>
        <w:rPr>
          <w:spacing w:val="-5"/>
        </w:rPr>
        <w:t> </w:t>
      </w:r>
      <w:r>
        <w:rPr/>
        <w:t>fecha</w:t>
      </w:r>
      <w:r>
        <w:rPr>
          <w:spacing w:val="-5"/>
        </w:rPr>
        <w:t> </w:t>
      </w:r>
      <w:r>
        <w:rPr/>
        <w:t>14</w:t>
      </w:r>
      <w:r>
        <w:rPr>
          <w:spacing w:val="-6"/>
        </w:rPr>
        <w:t> </w:t>
      </w:r>
      <w:r>
        <w:rPr/>
        <w:t>de</w:t>
      </w:r>
      <w:r>
        <w:rPr>
          <w:spacing w:val="-3"/>
        </w:rPr>
        <w:t> </w:t>
      </w:r>
      <w:r>
        <w:rPr/>
        <w:t>febrero</w:t>
      </w:r>
      <w:r>
        <w:rPr>
          <w:spacing w:val="-3"/>
        </w:rPr>
        <w:t> </w:t>
      </w:r>
      <w:r>
        <w:rPr/>
        <w:t>de</w:t>
      </w:r>
      <w:r>
        <w:rPr>
          <w:spacing w:val="-5"/>
        </w:rPr>
        <w:t> </w:t>
      </w:r>
      <w:r>
        <w:rPr/>
        <w:t>2022,</w:t>
      </w:r>
      <w:r>
        <w:rPr>
          <w:spacing w:val="-6"/>
        </w:rPr>
        <w:t> </w:t>
      </w:r>
      <w:r>
        <w:rPr/>
        <w:t>por</w:t>
      </w:r>
      <w:r>
        <w:rPr>
          <w:spacing w:val="-48"/>
        </w:rPr>
        <w:t> </w:t>
      </w:r>
      <w:r>
        <w:rPr>
          <w:spacing w:val="-1"/>
        </w:rPr>
        <w:t>medio</w:t>
      </w:r>
      <w:r>
        <w:rPr>
          <w:spacing w:val="-9"/>
        </w:rPr>
        <w:t> </w:t>
      </w:r>
      <w:r>
        <w:rPr>
          <w:spacing w:val="-1"/>
        </w:rPr>
        <w:t>del</w:t>
      </w:r>
      <w:r>
        <w:rPr>
          <w:spacing w:val="-9"/>
        </w:rPr>
        <w:t> </w:t>
      </w:r>
      <w:r>
        <w:rPr>
          <w:spacing w:val="-1"/>
        </w:rPr>
        <w:t>DNU</w:t>
      </w:r>
      <w:r>
        <w:rPr>
          <w:spacing w:val="-10"/>
        </w:rPr>
        <w:t> </w:t>
      </w:r>
      <w:r>
        <w:rPr>
          <w:spacing w:val="-1"/>
        </w:rPr>
        <w:t>N°76/2022,</w:t>
      </w:r>
      <w:r>
        <w:rPr>
          <w:spacing w:val="-10"/>
        </w:rPr>
        <w:t> </w:t>
      </w:r>
      <w:r>
        <w:rPr>
          <w:spacing w:val="-1"/>
        </w:rPr>
        <w:t>el</w:t>
      </w:r>
      <w:r>
        <w:rPr>
          <w:spacing w:val="-11"/>
        </w:rPr>
        <w:t> </w:t>
      </w:r>
      <w:r>
        <w:rPr>
          <w:spacing w:val="-1"/>
        </w:rPr>
        <w:t>Estado</w:t>
      </w:r>
      <w:r>
        <w:rPr>
          <w:spacing w:val="-11"/>
        </w:rPr>
        <w:t> </w:t>
      </w:r>
      <w:r>
        <w:rPr>
          <w:spacing w:val="-1"/>
        </w:rPr>
        <w:t>Nacional</w:t>
      </w:r>
      <w:r>
        <w:rPr>
          <w:spacing w:val="-11"/>
        </w:rPr>
        <w:t> </w:t>
      </w:r>
      <w:r>
        <w:rPr/>
        <w:t>otorgó</w:t>
      </w:r>
      <w:r>
        <w:rPr>
          <w:spacing w:val="-9"/>
        </w:rPr>
        <w:t> </w:t>
      </w:r>
      <w:r>
        <w:rPr/>
        <w:t>a</w:t>
      </w:r>
      <w:r>
        <w:rPr>
          <w:spacing w:val="-11"/>
        </w:rPr>
        <w:t> </w:t>
      </w:r>
      <w:r>
        <w:rPr/>
        <w:t>Integración</w:t>
      </w:r>
      <w:r>
        <w:rPr>
          <w:spacing w:val="-9"/>
        </w:rPr>
        <w:t> </w:t>
      </w:r>
      <w:r>
        <w:rPr/>
        <w:t>Energética</w:t>
      </w:r>
      <w:r>
        <w:rPr>
          <w:spacing w:val="-11"/>
        </w:rPr>
        <w:t> </w:t>
      </w:r>
      <w:r>
        <w:rPr/>
        <w:t>Argentina</w:t>
      </w:r>
      <w:r>
        <w:rPr>
          <w:spacing w:val="-9"/>
        </w:rPr>
        <w:t> </w:t>
      </w:r>
      <w:r>
        <w:rPr/>
        <w:t>S.A.</w:t>
      </w:r>
      <w:r>
        <w:rPr>
          <w:spacing w:val="-9"/>
        </w:rPr>
        <w:t> </w:t>
      </w:r>
      <w:r>
        <w:rPr/>
        <w:t>(“IEASA”)</w:t>
      </w:r>
      <w:r>
        <w:rPr>
          <w:spacing w:val="-9"/>
        </w:rPr>
        <w:t> </w:t>
      </w:r>
      <w:r>
        <w:rPr/>
        <w:t>una</w:t>
      </w:r>
      <w:r>
        <w:rPr>
          <w:spacing w:val="-12"/>
        </w:rPr>
        <w:t> </w:t>
      </w:r>
      <w:r>
        <w:rPr/>
        <w:t>concesión</w:t>
      </w:r>
      <w:r>
        <w:rPr>
          <w:spacing w:val="-11"/>
        </w:rPr>
        <w:t> </w:t>
      </w:r>
      <w:r>
        <w:rPr/>
        <w:t>de</w:t>
      </w:r>
      <w:r>
        <w:rPr>
          <w:spacing w:val="-14"/>
        </w:rPr>
        <w:t> </w:t>
      </w:r>
      <w:r>
        <w:rPr/>
        <w:t>transporte</w:t>
      </w:r>
      <w:r>
        <w:rPr>
          <w:spacing w:val="1"/>
        </w:rPr>
        <w:t> </w:t>
      </w:r>
      <w:r>
        <w:rPr/>
        <w:t>sobre</w:t>
      </w:r>
      <w:r>
        <w:rPr>
          <w:spacing w:val="-9"/>
        </w:rPr>
        <w:t> </w:t>
      </w:r>
      <w:r>
        <w:rPr/>
        <w:t>el</w:t>
      </w:r>
      <w:r>
        <w:rPr>
          <w:spacing w:val="-5"/>
        </w:rPr>
        <w:t> </w:t>
      </w:r>
      <w:r>
        <w:rPr/>
        <w:t>futuro</w:t>
      </w:r>
      <w:r>
        <w:rPr>
          <w:spacing w:val="-6"/>
        </w:rPr>
        <w:t> </w:t>
      </w:r>
      <w:r>
        <w:rPr/>
        <w:t>“Gasoducto</w:t>
      </w:r>
      <w:r>
        <w:rPr>
          <w:spacing w:val="-5"/>
        </w:rPr>
        <w:t> </w:t>
      </w:r>
      <w:r>
        <w:rPr/>
        <w:t>Presidente</w:t>
      </w:r>
      <w:r>
        <w:rPr>
          <w:spacing w:val="-5"/>
        </w:rPr>
        <w:t> </w:t>
      </w:r>
      <w:r>
        <w:rPr/>
        <w:t>Néstor</w:t>
      </w:r>
      <w:r>
        <w:rPr>
          <w:spacing w:val="-7"/>
        </w:rPr>
        <w:t> </w:t>
      </w:r>
      <w:r>
        <w:rPr/>
        <w:t>Kirchner”,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ser</w:t>
      </w:r>
      <w:r>
        <w:rPr>
          <w:spacing w:val="-9"/>
        </w:rPr>
        <w:t> </w:t>
      </w:r>
      <w:r>
        <w:rPr/>
        <w:t>construido</w:t>
      </w:r>
      <w:r>
        <w:rPr>
          <w:spacing w:val="-5"/>
        </w:rPr>
        <w:t> </w:t>
      </w:r>
      <w:r>
        <w:rPr/>
        <w:t>para</w:t>
      </w:r>
      <w:r>
        <w:rPr>
          <w:spacing w:val="-5"/>
        </w:rPr>
        <w:t> </w:t>
      </w:r>
      <w:r>
        <w:rPr/>
        <w:t>ampliar</w:t>
      </w:r>
      <w:r>
        <w:rPr>
          <w:spacing w:val="-7"/>
        </w:rPr>
        <w:t> </w:t>
      </w:r>
      <w:r>
        <w:rPr/>
        <w:t>la</w:t>
      </w:r>
      <w:r>
        <w:rPr>
          <w:spacing w:val="-5"/>
        </w:rPr>
        <w:t> </w:t>
      </w:r>
      <w:r>
        <w:rPr/>
        <w:t>capacidad</w:t>
      </w:r>
      <w:r>
        <w:rPr>
          <w:spacing w:val="-5"/>
        </w:rPr>
        <w:t> </w:t>
      </w:r>
      <w:r>
        <w:rPr/>
        <w:t>de</w:t>
      </w:r>
      <w:r>
        <w:rPr>
          <w:spacing w:val="-9"/>
        </w:rPr>
        <w:t> </w:t>
      </w:r>
      <w:r>
        <w:rPr/>
        <w:t>evacuación</w:t>
      </w:r>
      <w:r>
        <w:rPr>
          <w:spacing w:val="-5"/>
        </w:rPr>
        <w:t> </w:t>
      </w:r>
      <w:r>
        <w:rPr/>
        <w:t>de</w:t>
      </w:r>
      <w:r>
        <w:rPr>
          <w:spacing w:val="-8"/>
        </w:rPr>
        <w:t> </w:t>
      </w:r>
      <w:r>
        <w:rPr/>
        <w:t>gas</w:t>
      </w:r>
      <w:r>
        <w:rPr>
          <w:spacing w:val="-8"/>
        </w:rPr>
        <w:t> </w:t>
      </w:r>
      <w:r>
        <w:rPr/>
        <w:t>natural</w:t>
      </w:r>
      <w:r>
        <w:rPr>
          <w:spacing w:val="-5"/>
        </w:rPr>
        <w:t> </w:t>
      </w:r>
      <w:r>
        <w:rPr/>
        <w:t>de</w:t>
      </w:r>
      <w:r>
        <w:rPr>
          <w:spacing w:val="1"/>
        </w:rPr>
        <w:t> </w:t>
      </w:r>
      <w:r>
        <w:rPr/>
        <w:t>la cuenca Neuquina, partiendo desde la localidad de Tratayén, en la Provincia del Neuquén, pasando por la localidad de Salliqueló,</w:t>
      </w:r>
      <w:r>
        <w:rPr>
          <w:spacing w:val="-48"/>
        </w:rPr>
        <w:t> </w:t>
      </w:r>
      <w:r>
        <w:rPr>
          <w:spacing w:val="-1"/>
        </w:rPr>
        <w:t>Provincia de Buenos Aires, hasta las proximidades </w:t>
      </w:r>
      <w:r>
        <w:rPr/>
        <w:t>de la ciudad de San Jerónimo, en la Provincia de Santa Fe. El decreto tambi én</w:t>
      </w:r>
      <w:r>
        <w:rPr>
          <w:spacing w:val="1"/>
        </w:rPr>
        <w:t> </w:t>
      </w:r>
      <w:r>
        <w:rPr/>
        <w:t>determina, entre otros puntos, que YPF: (i) tendrá prioridad para la contratación de capacidad de transporte en cuyo caso deberá</w:t>
      </w:r>
      <w:r>
        <w:rPr>
          <w:spacing w:val="1"/>
        </w:rPr>
        <w:t> </w:t>
      </w:r>
      <w:r>
        <w:rPr/>
        <w:t>prepagar total o parcialmente el monto asociado a dichos contratos, previa aprobación del Ministerio de Economía, (ii) puede ser la</w:t>
      </w:r>
      <w:r>
        <w:rPr>
          <w:spacing w:val="-47"/>
        </w:rPr>
        <w:t> </w:t>
      </w:r>
      <w:r>
        <w:rPr/>
        <w:t>cesionaria total o parcial de la titularidad de la concesión de transporte previa autorización de la Secretaría de Energía (“SE”) y (iii)</w:t>
      </w:r>
      <w:r>
        <w:rPr>
          <w:spacing w:val="1"/>
        </w:rPr>
        <w:t> </w:t>
      </w:r>
      <w:r>
        <w:rPr>
          <w:spacing w:val="-1"/>
        </w:rPr>
        <w:t>podrá</w:t>
      </w:r>
      <w:r>
        <w:rPr>
          <w:spacing w:val="-12"/>
        </w:rPr>
        <w:t> </w:t>
      </w:r>
      <w:r>
        <w:rPr>
          <w:spacing w:val="-1"/>
        </w:rPr>
        <w:t>establecer</w:t>
      </w:r>
      <w:r>
        <w:rPr>
          <w:spacing w:val="-12"/>
        </w:rPr>
        <w:t> </w:t>
      </w:r>
      <w:r>
        <w:rPr>
          <w:spacing w:val="-1"/>
        </w:rPr>
        <w:t>con</w:t>
      </w:r>
      <w:r>
        <w:rPr>
          <w:spacing w:val="-12"/>
        </w:rPr>
        <w:t> </w:t>
      </w:r>
      <w:r>
        <w:rPr>
          <w:spacing w:val="-1"/>
        </w:rPr>
        <w:t>IEASA</w:t>
      </w:r>
      <w:r>
        <w:rPr>
          <w:spacing w:val="-12"/>
        </w:rPr>
        <w:t> </w:t>
      </w:r>
      <w:r>
        <w:rPr/>
        <w:t>el</w:t>
      </w:r>
      <w:r>
        <w:rPr>
          <w:spacing w:val="-14"/>
        </w:rPr>
        <w:t> </w:t>
      </w:r>
      <w:r>
        <w:rPr/>
        <w:t>esquema</w:t>
      </w:r>
      <w:r>
        <w:rPr>
          <w:spacing w:val="-14"/>
        </w:rPr>
        <w:t> </w:t>
      </w:r>
      <w:r>
        <w:rPr/>
        <w:t>de</w:t>
      </w:r>
      <w:r>
        <w:rPr>
          <w:spacing w:val="-11"/>
        </w:rPr>
        <w:t> </w:t>
      </w:r>
      <w:r>
        <w:rPr/>
        <w:t>colaboración</w:t>
      </w:r>
      <w:r>
        <w:rPr>
          <w:spacing w:val="-12"/>
        </w:rPr>
        <w:t> </w:t>
      </w:r>
      <w:r>
        <w:rPr/>
        <w:t>técnica,</w:t>
      </w:r>
      <w:r>
        <w:rPr>
          <w:spacing w:val="-12"/>
        </w:rPr>
        <w:t> </w:t>
      </w:r>
      <w:r>
        <w:rPr/>
        <w:t>de</w:t>
      </w:r>
      <w:r>
        <w:rPr>
          <w:spacing w:val="-12"/>
        </w:rPr>
        <w:t> </w:t>
      </w:r>
      <w:r>
        <w:rPr/>
        <w:t>asociación,</w:t>
      </w:r>
      <w:r>
        <w:rPr>
          <w:spacing w:val="-12"/>
        </w:rPr>
        <w:t> </w:t>
      </w:r>
      <w:r>
        <w:rPr/>
        <w:t>de</w:t>
      </w:r>
      <w:r>
        <w:rPr>
          <w:spacing w:val="-14"/>
        </w:rPr>
        <w:t> </w:t>
      </w:r>
      <w:r>
        <w:rPr/>
        <w:t>inversión,</w:t>
      </w:r>
      <w:r>
        <w:rPr>
          <w:spacing w:val="-11"/>
        </w:rPr>
        <w:t> </w:t>
      </w:r>
      <w:r>
        <w:rPr/>
        <w:t>o</w:t>
      </w:r>
      <w:r>
        <w:rPr>
          <w:spacing w:val="-12"/>
        </w:rPr>
        <w:t> </w:t>
      </w:r>
      <w:r>
        <w:rPr/>
        <w:t>cualquier</w:t>
      </w:r>
      <w:r>
        <w:rPr>
          <w:spacing w:val="-12"/>
        </w:rPr>
        <w:t> </w:t>
      </w:r>
      <w:r>
        <w:rPr/>
        <w:t>otra</w:t>
      </w:r>
      <w:r>
        <w:rPr>
          <w:spacing w:val="-11"/>
        </w:rPr>
        <w:t> </w:t>
      </w:r>
      <w:r>
        <w:rPr/>
        <w:t>forma</w:t>
      </w:r>
      <w:r>
        <w:rPr>
          <w:spacing w:val="-14"/>
        </w:rPr>
        <w:t> </w:t>
      </w:r>
      <w:r>
        <w:rPr/>
        <w:t>de</w:t>
      </w:r>
      <w:r>
        <w:rPr>
          <w:spacing w:val="-12"/>
        </w:rPr>
        <w:t> </w:t>
      </w:r>
      <w:r>
        <w:rPr/>
        <w:t>participación,</w:t>
      </w:r>
      <w:r>
        <w:rPr>
          <w:spacing w:val="1"/>
        </w:rPr>
        <w:t> </w:t>
      </w:r>
      <w:r>
        <w:rPr/>
        <w:t>a los efectos de viabilizar la ejecución de los programas y/o proyectos que se financien con los fondos del artículo 7°, inciso 5 de la</w:t>
      </w:r>
      <w:r>
        <w:rPr>
          <w:spacing w:val="-47"/>
        </w:rPr>
        <w:t> </w:t>
      </w:r>
      <w:r>
        <w:rPr/>
        <w:t>Ley N° 27.605. Cabe destacar que la Resolución SE N° 67/2022, del 9 de febrero de 2022, había declarado de interés público</w:t>
      </w:r>
      <w:r>
        <w:rPr>
          <w:spacing w:val="1"/>
        </w:rPr>
        <w:t> </w:t>
      </w:r>
      <w:r>
        <w:rPr/>
        <w:t>nacional</w:t>
      </w:r>
      <w:r>
        <w:rPr>
          <w:spacing w:val="-1"/>
        </w:rPr>
        <w:t> </w:t>
      </w:r>
      <w:r>
        <w:rPr/>
        <w:t>y</w:t>
      </w:r>
      <w:r>
        <w:rPr>
          <w:spacing w:val="-1"/>
        </w:rPr>
        <w:t> </w:t>
      </w:r>
      <w:r>
        <w:rPr/>
        <w:t>de ejecución</w:t>
      </w:r>
      <w:r>
        <w:rPr>
          <w:spacing w:val="-2"/>
        </w:rPr>
        <w:t> </w:t>
      </w:r>
      <w:r>
        <w:rPr/>
        <w:t>prioritaria,</w:t>
      </w:r>
      <w:r>
        <w:rPr>
          <w:spacing w:val="-3"/>
        </w:rPr>
        <w:t> </w:t>
      </w:r>
      <w:r>
        <w:rPr/>
        <w:t>la</w:t>
      </w:r>
      <w:r>
        <w:rPr>
          <w:spacing w:val="-2"/>
        </w:rPr>
        <w:t> </w:t>
      </w:r>
      <w:r>
        <w:rPr/>
        <w:t>construcción del</w:t>
      </w:r>
      <w:r>
        <w:rPr>
          <w:spacing w:val="-2"/>
        </w:rPr>
        <w:t> </w:t>
      </w:r>
      <w:r>
        <w:rPr/>
        <w:t>mencionado</w:t>
      </w:r>
      <w:r>
        <w:rPr>
          <w:spacing w:val="-3"/>
        </w:rPr>
        <w:t> </w:t>
      </w:r>
      <w:r>
        <w:rPr/>
        <w:t>gasoducto.</w:t>
      </w:r>
    </w:p>
    <w:p>
      <w:pPr>
        <w:pStyle w:val="BodyText"/>
        <w:spacing w:before="10"/>
        <w:rPr>
          <w:sz w:val="20"/>
        </w:rPr>
      </w:pPr>
    </w:p>
    <w:p>
      <w:pPr>
        <w:pStyle w:val="Heading3"/>
        <w:numPr>
          <w:ilvl w:val="0"/>
          <w:numId w:val="2"/>
        </w:numPr>
        <w:tabs>
          <w:tab w:pos="602" w:val="left" w:leader="none"/>
        </w:tabs>
        <w:spacing w:line="240" w:lineRule="auto" w:before="0" w:after="0"/>
        <w:ind w:left="601" w:right="0" w:hanging="202"/>
        <w:jc w:val="both"/>
      </w:pPr>
      <w:r>
        <w:rPr/>
        <w:t>Consideraciones</w:t>
      </w:r>
      <w:r>
        <w:rPr>
          <w:spacing w:val="-5"/>
        </w:rPr>
        <w:t> </w:t>
      </w:r>
      <w:r>
        <w:rPr/>
        <w:t>generales</w:t>
      </w:r>
    </w:p>
    <w:p>
      <w:pPr>
        <w:spacing w:before="141"/>
        <w:ind w:left="757" w:right="0" w:firstLine="0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sz w:val="18"/>
        </w:rPr>
        <w:t>Presentación</w:t>
      </w:r>
      <w:r>
        <w:rPr>
          <w:rFonts w:ascii="Arial" w:hAnsi="Arial"/>
          <w:i/>
          <w:spacing w:val="-5"/>
          <w:sz w:val="18"/>
        </w:rPr>
        <w:t> </w:t>
      </w:r>
      <w:r>
        <w:rPr>
          <w:rFonts w:ascii="Arial" w:hAnsi="Arial"/>
          <w:i/>
          <w:sz w:val="18"/>
        </w:rPr>
        <w:t>de</w:t>
      </w:r>
      <w:r>
        <w:rPr>
          <w:rFonts w:ascii="Arial" w:hAnsi="Arial"/>
          <w:i/>
          <w:spacing w:val="-2"/>
          <w:sz w:val="18"/>
        </w:rPr>
        <w:t> </w:t>
      </w:r>
      <w:r>
        <w:rPr>
          <w:rFonts w:ascii="Arial" w:hAnsi="Arial"/>
          <w:i/>
          <w:sz w:val="18"/>
        </w:rPr>
        <w:t>los</w:t>
      </w:r>
      <w:r>
        <w:rPr>
          <w:rFonts w:ascii="Arial" w:hAnsi="Arial"/>
          <w:i/>
          <w:spacing w:val="-1"/>
          <w:sz w:val="18"/>
        </w:rPr>
        <w:t> </w:t>
      </w:r>
      <w:r>
        <w:rPr>
          <w:rFonts w:ascii="Arial" w:hAnsi="Arial"/>
          <w:i/>
          <w:sz w:val="18"/>
        </w:rPr>
        <w:t>Estados</w:t>
      </w:r>
      <w:r>
        <w:rPr>
          <w:rFonts w:ascii="Arial" w:hAnsi="Arial"/>
          <w:i/>
          <w:spacing w:val="-3"/>
          <w:sz w:val="18"/>
        </w:rPr>
        <w:t> </w:t>
      </w:r>
      <w:r>
        <w:rPr>
          <w:rFonts w:ascii="Arial" w:hAnsi="Arial"/>
          <w:i/>
          <w:sz w:val="18"/>
        </w:rPr>
        <w:t>Financieros</w:t>
      </w:r>
    </w:p>
    <w:p>
      <w:pPr>
        <w:pStyle w:val="BodyText"/>
        <w:spacing w:line="264" w:lineRule="auto" w:before="141"/>
        <w:ind w:left="400" w:right="221" w:firstLine="357"/>
        <w:jc w:val="both"/>
      </w:pPr>
      <w:r>
        <w:rPr/>
        <w:t>Los estados financieros consolidados de YPF y sus subsidiarias se presentan sobre la base de la aplicación de las Normas</w:t>
      </w:r>
      <w:r>
        <w:rPr>
          <w:spacing w:val="1"/>
        </w:rPr>
        <w:t> </w:t>
      </w:r>
      <w:r>
        <w:rPr/>
        <w:t>Internacionales</w:t>
      </w:r>
      <w:r>
        <w:rPr>
          <w:spacing w:val="-3"/>
        </w:rPr>
        <w:t> </w:t>
      </w:r>
      <w:r>
        <w:rPr/>
        <w:t>de</w:t>
      </w:r>
      <w:r>
        <w:rPr>
          <w:spacing w:val="-4"/>
        </w:rPr>
        <w:t> </w:t>
      </w:r>
      <w:r>
        <w:rPr/>
        <w:t>Información</w:t>
      </w:r>
      <w:r>
        <w:rPr>
          <w:spacing w:val="-4"/>
        </w:rPr>
        <w:t> </w:t>
      </w:r>
      <w:r>
        <w:rPr/>
        <w:t>Financiera</w:t>
      </w:r>
      <w:r>
        <w:rPr>
          <w:spacing w:val="-4"/>
        </w:rPr>
        <w:t> </w:t>
      </w:r>
      <w:r>
        <w:rPr/>
        <w:t>(“NIIF”).</w:t>
      </w:r>
      <w:r>
        <w:rPr>
          <w:spacing w:val="-4"/>
        </w:rPr>
        <w:t> </w:t>
      </w:r>
      <w:r>
        <w:rPr/>
        <w:t>La</w:t>
      </w:r>
      <w:r>
        <w:rPr>
          <w:spacing w:val="-4"/>
        </w:rPr>
        <w:t> </w:t>
      </w:r>
      <w:r>
        <w:rPr/>
        <w:t>adopción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las</w:t>
      </w:r>
      <w:r>
        <w:rPr>
          <w:spacing w:val="-3"/>
        </w:rPr>
        <w:t> </w:t>
      </w:r>
      <w:r>
        <w:rPr/>
        <w:t>mismas,</w:t>
      </w:r>
      <w:r>
        <w:rPr>
          <w:spacing w:val="-4"/>
        </w:rPr>
        <w:t> </w:t>
      </w:r>
      <w:r>
        <w:rPr/>
        <w:t>tal</w:t>
      </w:r>
      <w:r>
        <w:rPr>
          <w:spacing w:val="-4"/>
        </w:rPr>
        <w:t> </w:t>
      </w:r>
      <w:r>
        <w:rPr/>
        <w:t>como</w:t>
      </w:r>
      <w:r>
        <w:rPr>
          <w:spacing w:val="-4"/>
        </w:rPr>
        <w:t> </w:t>
      </w:r>
      <w:r>
        <w:rPr/>
        <w:t>fueron</w:t>
      </w:r>
      <w:r>
        <w:rPr>
          <w:spacing w:val="-4"/>
        </w:rPr>
        <w:t> </w:t>
      </w:r>
      <w:r>
        <w:rPr/>
        <w:t>emitidas</w:t>
      </w:r>
      <w:r>
        <w:rPr>
          <w:spacing w:val="-3"/>
        </w:rPr>
        <w:t> </w:t>
      </w:r>
      <w:r>
        <w:rPr/>
        <w:t>por</w:t>
      </w:r>
      <w:r>
        <w:rPr>
          <w:spacing w:val="-4"/>
        </w:rPr>
        <w:t> </w:t>
      </w:r>
      <w:r>
        <w:rPr/>
        <w:t>el</w:t>
      </w:r>
      <w:r>
        <w:rPr>
          <w:spacing w:val="-3"/>
        </w:rPr>
        <w:t> </w:t>
      </w:r>
      <w:r>
        <w:rPr/>
        <w:t>Consejo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Normas</w:t>
      </w:r>
      <w:r>
        <w:rPr>
          <w:spacing w:val="1"/>
        </w:rPr>
        <w:t> </w:t>
      </w:r>
      <w:r>
        <w:rPr/>
        <w:t>Internacionales de Contabilidad (“IASB” por su sigla en inglés) fue resuelta por la Resolución Técnica N° 26 de la Federación</w:t>
      </w:r>
      <w:r>
        <w:rPr>
          <w:spacing w:val="1"/>
        </w:rPr>
        <w:t> </w:t>
      </w:r>
      <w:r>
        <w:rPr/>
        <w:t>Argentina de Consejos Profesionales de Ciencias Económicas (“FACPCE”) y por las Normas de la Comisión Nacional del Valores</w:t>
      </w:r>
      <w:r>
        <w:rPr>
          <w:spacing w:val="1"/>
        </w:rPr>
        <w:t> </w:t>
      </w:r>
      <w:r>
        <w:rPr/>
        <w:t>(“CNV”). Las NIIF son de aplicación obligatoria para YPF, según la norma contable profesional y las normas regulatorias antes</w:t>
      </w:r>
      <w:r>
        <w:rPr>
          <w:spacing w:val="1"/>
        </w:rPr>
        <w:t> </w:t>
      </w:r>
      <w:r>
        <w:rPr/>
        <w:t>citadas,</w:t>
      </w:r>
      <w:r>
        <w:rPr>
          <w:spacing w:val="-1"/>
        </w:rPr>
        <w:t> </w:t>
      </w:r>
      <w:r>
        <w:rPr/>
        <w:t>a partir</w:t>
      </w:r>
      <w:r>
        <w:rPr>
          <w:spacing w:val="-2"/>
        </w:rPr>
        <w:t> </w:t>
      </w:r>
      <w:r>
        <w:rPr/>
        <w:t>del</w:t>
      </w:r>
      <w:r>
        <w:rPr>
          <w:spacing w:val="-2"/>
        </w:rPr>
        <w:t> </w:t>
      </w:r>
      <w:r>
        <w:rPr/>
        <w:t>ejercicio</w:t>
      </w:r>
      <w:r>
        <w:rPr>
          <w:spacing w:val="-2"/>
        </w:rPr>
        <w:t> </w:t>
      </w:r>
      <w:r>
        <w:rPr/>
        <w:t>que</w:t>
      </w:r>
      <w:r>
        <w:rPr>
          <w:spacing w:val="-1"/>
        </w:rPr>
        <w:t> </w:t>
      </w:r>
      <w:r>
        <w:rPr/>
        <w:t>se inició el 1 de</w:t>
      </w:r>
      <w:r>
        <w:rPr>
          <w:spacing w:val="-1"/>
        </w:rPr>
        <w:t> </w:t>
      </w:r>
      <w:r>
        <w:rPr/>
        <w:t>enero de 2012.</w:t>
      </w:r>
    </w:p>
    <w:p>
      <w:pPr>
        <w:pStyle w:val="BodyText"/>
        <w:spacing w:before="9"/>
        <w:rPr>
          <w:sz w:val="20"/>
        </w:rPr>
      </w:pPr>
    </w:p>
    <w:p>
      <w:pPr>
        <w:spacing w:before="0"/>
        <w:ind w:left="757" w:right="0" w:firstLine="0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sz w:val="18"/>
        </w:rPr>
        <w:t>Características</w:t>
      </w:r>
      <w:r>
        <w:rPr>
          <w:rFonts w:ascii="Arial" w:hAnsi="Arial"/>
          <w:i/>
          <w:spacing w:val="-2"/>
          <w:sz w:val="18"/>
        </w:rPr>
        <w:t> </w:t>
      </w:r>
      <w:r>
        <w:rPr>
          <w:rFonts w:ascii="Arial" w:hAnsi="Arial"/>
          <w:i/>
          <w:sz w:val="18"/>
        </w:rPr>
        <w:t>de</w:t>
      </w:r>
      <w:r>
        <w:rPr>
          <w:rFonts w:ascii="Arial" w:hAnsi="Arial"/>
          <w:i/>
          <w:spacing w:val="-2"/>
          <w:sz w:val="18"/>
        </w:rPr>
        <w:t> </w:t>
      </w:r>
      <w:r>
        <w:rPr>
          <w:rFonts w:ascii="Arial" w:hAnsi="Arial"/>
          <w:i/>
          <w:sz w:val="18"/>
        </w:rPr>
        <w:t>la</w:t>
      </w:r>
      <w:r>
        <w:rPr>
          <w:rFonts w:ascii="Arial" w:hAnsi="Arial"/>
          <w:i/>
          <w:spacing w:val="-3"/>
          <w:sz w:val="18"/>
        </w:rPr>
        <w:t> </w:t>
      </w:r>
      <w:r>
        <w:rPr>
          <w:rFonts w:ascii="Arial" w:hAnsi="Arial"/>
          <w:i/>
          <w:sz w:val="18"/>
        </w:rPr>
        <w:t>Sociedad</w:t>
      </w:r>
    </w:p>
    <w:p>
      <w:pPr>
        <w:pStyle w:val="BodyText"/>
        <w:spacing w:before="141"/>
        <w:ind w:left="757"/>
        <w:jc w:val="both"/>
      </w:pPr>
      <w:r>
        <w:rPr/>
        <w:t>La</w:t>
      </w:r>
      <w:r>
        <w:rPr>
          <w:spacing w:val="-1"/>
        </w:rPr>
        <w:t> </w:t>
      </w:r>
      <w:r>
        <w:rPr/>
        <w:t>estructura</w:t>
      </w:r>
      <w:r>
        <w:rPr>
          <w:spacing w:val="-3"/>
        </w:rPr>
        <w:t> </w:t>
      </w:r>
      <w:r>
        <w:rPr/>
        <w:t>de</w:t>
      </w:r>
      <w:r>
        <w:rPr>
          <w:spacing w:val="-4"/>
        </w:rPr>
        <w:t> </w:t>
      </w:r>
      <w:r>
        <w:rPr/>
        <w:t>segmentos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negocio</w:t>
      </w:r>
      <w:r>
        <w:rPr>
          <w:spacing w:val="-1"/>
        </w:rPr>
        <w:t> </w:t>
      </w:r>
      <w:r>
        <w:rPr/>
        <w:t>definida</w:t>
      </w:r>
      <w:r>
        <w:rPr>
          <w:spacing w:val="-1"/>
        </w:rPr>
        <w:t> </w:t>
      </w:r>
      <w:r>
        <w:rPr/>
        <w:t>teniendo</w:t>
      </w:r>
      <w:r>
        <w:rPr>
          <w:spacing w:val="-3"/>
        </w:rPr>
        <w:t> </w:t>
      </w:r>
      <w:r>
        <w:rPr/>
        <w:t>en</w:t>
      </w:r>
      <w:r>
        <w:rPr>
          <w:spacing w:val="-4"/>
        </w:rPr>
        <w:t> </w:t>
      </w:r>
      <w:r>
        <w:rPr/>
        <w:t>cuenta</w:t>
      </w:r>
      <w:r>
        <w:rPr>
          <w:spacing w:val="-1"/>
        </w:rPr>
        <w:t> </w:t>
      </w:r>
      <w:r>
        <w:rPr/>
        <w:t>los</w:t>
      </w:r>
      <w:r>
        <w:rPr>
          <w:spacing w:val="-3"/>
        </w:rPr>
        <w:t> </w:t>
      </w:r>
      <w:r>
        <w:rPr/>
        <w:t>criterios establecidos</w:t>
      </w:r>
      <w:r>
        <w:rPr>
          <w:spacing w:val="3"/>
        </w:rPr>
        <w:t> </w:t>
      </w:r>
      <w:r>
        <w:rPr/>
        <w:t>por</w:t>
      </w:r>
      <w:r>
        <w:rPr>
          <w:spacing w:val="-1"/>
        </w:rPr>
        <w:t> </w:t>
      </w:r>
      <w:r>
        <w:rPr/>
        <w:t>la</w:t>
      </w:r>
      <w:r>
        <w:rPr>
          <w:spacing w:val="-2"/>
        </w:rPr>
        <w:t> </w:t>
      </w:r>
      <w:r>
        <w:rPr/>
        <w:t>NIIF</w:t>
      </w:r>
      <w:r>
        <w:rPr>
          <w:spacing w:val="-1"/>
        </w:rPr>
        <w:t> </w:t>
      </w:r>
      <w:r>
        <w:rPr/>
        <w:t>8,</w:t>
      </w:r>
      <w:r>
        <w:rPr>
          <w:spacing w:val="-4"/>
        </w:rPr>
        <w:t> </w:t>
      </w:r>
      <w:r>
        <w:rPr/>
        <w:t>consiste</w:t>
      </w:r>
      <w:r>
        <w:rPr>
          <w:spacing w:val="-3"/>
        </w:rPr>
        <w:t> </w:t>
      </w:r>
      <w:r>
        <w:rPr/>
        <w:t>en:</w:t>
      </w:r>
    </w:p>
    <w:p>
      <w:pPr>
        <w:pStyle w:val="BodyText"/>
        <w:spacing w:before="8"/>
        <w:rPr>
          <w:sz w:val="22"/>
        </w:rPr>
      </w:pPr>
    </w:p>
    <w:p>
      <w:pPr>
        <w:pStyle w:val="ListParagraph"/>
        <w:numPr>
          <w:ilvl w:val="1"/>
          <w:numId w:val="2"/>
        </w:numPr>
        <w:tabs>
          <w:tab w:pos="962" w:val="left" w:leader="none"/>
        </w:tabs>
        <w:spacing w:line="240" w:lineRule="auto" w:before="1" w:after="0"/>
        <w:ind w:left="961" w:right="0" w:hanging="202"/>
        <w:jc w:val="left"/>
        <w:rPr>
          <w:sz w:val="18"/>
        </w:rPr>
      </w:pPr>
      <w:r>
        <w:rPr>
          <w:sz w:val="18"/>
          <w:u w:val="single"/>
        </w:rPr>
        <w:t>Upstream</w:t>
      </w:r>
      <w:r>
        <w:rPr>
          <w:sz w:val="18"/>
        </w:rPr>
        <w:t>:</w:t>
      </w:r>
    </w:p>
    <w:p>
      <w:pPr>
        <w:pStyle w:val="BodyText"/>
        <w:spacing w:before="141"/>
        <w:ind w:left="827"/>
        <w:jc w:val="both"/>
      </w:pPr>
      <w:r>
        <w:rPr/>
        <w:t>El</w:t>
      </w:r>
      <w:r>
        <w:rPr>
          <w:spacing w:val="-3"/>
        </w:rPr>
        <w:t> </w:t>
      </w:r>
      <w:r>
        <w:rPr/>
        <w:t>segmento</w:t>
      </w:r>
      <w:r>
        <w:rPr>
          <w:spacing w:val="-5"/>
        </w:rPr>
        <w:t> </w:t>
      </w:r>
      <w:r>
        <w:rPr/>
        <w:t>desarrolla</w:t>
      </w:r>
      <w:r>
        <w:rPr>
          <w:spacing w:val="-2"/>
        </w:rPr>
        <w:t> </w:t>
      </w:r>
      <w:r>
        <w:rPr/>
        <w:t>todas</w:t>
      </w:r>
      <w:r>
        <w:rPr>
          <w:spacing w:val="-2"/>
        </w:rPr>
        <w:t> </w:t>
      </w:r>
      <w:r>
        <w:rPr/>
        <w:t>las</w:t>
      </w:r>
      <w:r>
        <w:rPr>
          <w:spacing w:val="-2"/>
        </w:rPr>
        <w:t> </w:t>
      </w:r>
      <w:r>
        <w:rPr/>
        <w:t>actividades</w:t>
      </w:r>
      <w:r>
        <w:rPr>
          <w:spacing w:val="-1"/>
        </w:rPr>
        <w:t> </w:t>
      </w:r>
      <w:r>
        <w:rPr/>
        <w:t>relativas</w:t>
      </w:r>
      <w:r>
        <w:rPr>
          <w:spacing w:val="-2"/>
        </w:rPr>
        <w:t> </w:t>
      </w:r>
      <w:r>
        <w:rPr/>
        <w:t>a</w:t>
      </w:r>
      <w:r>
        <w:rPr>
          <w:spacing w:val="-4"/>
        </w:rPr>
        <w:t> </w:t>
      </w:r>
      <w:r>
        <w:rPr/>
        <w:t>la</w:t>
      </w:r>
      <w:r>
        <w:rPr>
          <w:spacing w:val="-3"/>
        </w:rPr>
        <w:t> </w:t>
      </w:r>
      <w:r>
        <w:rPr/>
        <w:t>exploración,</w:t>
      </w:r>
      <w:r>
        <w:rPr>
          <w:spacing w:val="-3"/>
        </w:rPr>
        <w:t> </w:t>
      </w:r>
      <w:r>
        <w:rPr/>
        <w:t>desarrollo</w:t>
      </w:r>
      <w:r>
        <w:rPr>
          <w:spacing w:val="-1"/>
        </w:rPr>
        <w:t> </w:t>
      </w:r>
      <w:r>
        <w:rPr/>
        <w:t>y</w:t>
      </w:r>
      <w:r>
        <w:rPr>
          <w:spacing w:val="-4"/>
        </w:rPr>
        <w:t> </w:t>
      </w:r>
      <w:r>
        <w:rPr/>
        <w:t>producción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petróleo</w:t>
      </w:r>
      <w:r>
        <w:rPr>
          <w:spacing w:val="-3"/>
        </w:rPr>
        <w:t> </w:t>
      </w:r>
      <w:r>
        <w:rPr/>
        <w:t>y</w:t>
      </w:r>
      <w:r>
        <w:rPr>
          <w:spacing w:val="-3"/>
        </w:rPr>
        <w:t> </w:t>
      </w:r>
      <w:r>
        <w:rPr/>
        <w:t>gas</w:t>
      </w:r>
      <w:r>
        <w:rPr>
          <w:spacing w:val="-1"/>
        </w:rPr>
        <w:t> </w:t>
      </w:r>
      <w:r>
        <w:rPr/>
        <w:t>natural.</w:t>
      </w:r>
    </w:p>
    <w:p>
      <w:pPr>
        <w:pStyle w:val="BodyText"/>
        <w:spacing w:line="264" w:lineRule="auto" w:before="139"/>
        <w:ind w:left="400" w:right="226" w:firstLine="427"/>
        <w:jc w:val="both"/>
      </w:pPr>
      <w:r>
        <w:rPr/>
        <w:t>Obtiene sus ingresos por: (i) la venta del petróleo producido al segmento de Downstream y, marginalmente, por su venta a</w:t>
      </w:r>
      <w:r>
        <w:rPr>
          <w:spacing w:val="1"/>
        </w:rPr>
        <w:t> </w:t>
      </w:r>
      <w:r>
        <w:rPr/>
        <w:t>terceros;</w:t>
      </w:r>
      <w:r>
        <w:rPr>
          <w:spacing w:val="-2"/>
        </w:rPr>
        <w:t> </w:t>
      </w:r>
      <w:r>
        <w:rPr/>
        <w:t>y</w:t>
      </w:r>
      <w:r>
        <w:rPr>
          <w:spacing w:val="1"/>
        </w:rPr>
        <w:t> </w:t>
      </w:r>
      <w:r>
        <w:rPr/>
        <w:t>(ii) la venta</w:t>
      </w:r>
      <w:r>
        <w:rPr>
          <w:spacing w:val="-2"/>
        </w:rPr>
        <w:t> </w:t>
      </w:r>
      <w:r>
        <w:rPr/>
        <w:t>del</w:t>
      </w:r>
      <w:r>
        <w:rPr>
          <w:spacing w:val="-2"/>
        </w:rPr>
        <w:t> </w:t>
      </w:r>
      <w:r>
        <w:rPr/>
        <w:t>gas</w:t>
      </w:r>
      <w:r>
        <w:rPr>
          <w:spacing w:val="-1"/>
        </w:rPr>
        <w:t> </w:t>
      </w:r>
      <w:r>
        <w:rPr/>
        <w:t>producido al</w:t>
      </w:r>
      <w:r>
        <w:rPr>
          <w:spacing w:val="-3"/>
        </w:rPr>
        <w:t> </w:t>
      </w:r>
      <w:r>
        <w:rPr/>
        <w:t>segmento</w:t>
      </w:r>
      <w:r>
        <w:rPr>
          <w:spacing w:val="-2"/>
        </w:rPr>
        <w:t> </w:t>
      </w:r>
      <w:r>
        <w:rPr/>
        <w:t>de Gas</w:t>
      </w:r>
      <w:r>
        <w:rPr>
          <w:spacing w:val="-1"/>
        </w:rPr>
        <w:t> </w:t>
      </w:r>
      <w:r>
        <w:rPr/>
        <w:t>y</w:t>
      </w:r>
      <w:r>
        <w:rPr>
          <w:spacing w:val="1"/>
        </w:rPr>
        <w:t> </w:t>
      </w:r>
      <w:r>
        <w:rPr/>
        <w:t>Energía.</w:t>
      </w:r>
    </w:p>
    <w:p>
      <w:pPr>
        <w:pStyle w:val="ListParagraph"/>
        <w:numPr>
          <w:ilvl w:val="1"/>
          <w:numId w:val="2"/>
        </w:numPr>
        <w:tabs>
          <w:tab w:pos="962" w:val="left" w:leader="none"/>
        </w:tabs>
        <w:spacing w:line="240" w:lineRule="auto" w:before="120" w:after="0"/>
        <w:ind w:left="961" w:right="0" w:hanging="202"/>
        <w:jc w:val="left"/>
        <w:rPr>
          <w:sz w:val="18"/>
        </w:rPr>
      </w:pPr>
      <w:r>
        <w:rPr>
          <w:sz w:val="18"/>
          <w:u w:val="single"/>
        </w:rPr>
        <w:t>Gas</w:t>
      </w:r>
      <w:r>
        <w:rPr>
          <w:spacing w:val="-2"/>
          <w:sz w:val="18"/>
          <w:u w:val="single"/>
        </w:rPr>
        <w:t> </w:t>
      </w:r>
      <w:r>
        <w:rPr>
          <w:sz w:val="18"/>
          <w:u w:val="single"/>
        </w:rPr>
        <w:t>y Energía</w:t>
      </w:r>
      <w:r>
        <w:rPr>
          <w:sz w:val="18"/>
        </w:rPr>
        <w:t>:</w:t>
      </w:r>
    </w:p>
    <w:p>
      <w:pPr>
        <w:pStyle w:val="BodyText"/>
        <w:spacing w:line="264" w:lineRule="auto" w:before="141"/>
        <w:ind w:left="400" w:right="223" w:firstLine="427"/>
        <w:jc w:val="both"/>
      </w:pPr>
      <w:r>
        <w:rPr/>
        <w:t>El segmento de Gas y Energía obtiene sus ingresos mediante el desarrollo de las actividades relativas a: (i) el transporte y la</w:t>
      </w:r>
      <w:r>
        <w:rPr>
          <w:spacing w:val="1"/>
        </w:rPr>
        <w:t> </w:t>
      </w:r>
      <w:r>
        <w:rPr/>
        <w:t>comercialización de gas natural, y el transporte y la comercialización de GNL (hasta el período finalizado al 30 de junio de 2020), a</w:t>
      </w:r>
      <w:r>
        <w:rPr>
          <w:spacing w:val="-47"/>
        </w:rPr>
        <w:t> </w:t>
      </w:r>
      <w:r>
        <w:rPr/>
        <w:t>terceros</w:t>
      </w:r>
      <w:r>
        <w:rPr>
          <w:spacing w:val="-8"/>
        </w:rPr>
        <w:t> </w:t>
      </w:r>
      <w:r>
        <w:rPr/>
        <w:t>y</w:t>
      </w:r>
      <w:r>
        <w:rPr>
          <w:spacing w:val="-6"/>
        </w:rPr>
        <w:t> </w:t>
      </w:r>
      <w:r>
        <w:rPr/>
        <w:t>al</w:t>
      </w:r>
      <w:r>
        <w:rPr>
          <w:spacing w:val="-6"/>
        </w:rPr>
        <w:t> </w:t>
      </w:r>
      <w:r>
        <w:rPr/>
        <w:t>segmento</w:t>
      </w:r>
      <w:r>
        <w:rPr>
          <w:spacing w:val="-8"/>
        </w:rPr>
        <w:t> </w:t>
      </w:r>
      <w:r>
        <w:rPr/>
        <w:t>de</w:t>
      </w:r>
      <w:r>
        <w:rPr>
          <w:spacing w:val="-6"/>
        </w:rPr>
        <w:t> </w:t>
      </w:r>
      <w:r>
        <w:rPr/>
        <w:t>Downstream;</w:t>
      </w:r>
      <w:r>
        <w:rPr>
          <w:spacing w:val="-7"/>
        </w:rPr>
        <w:t> </w:t>
      </w:r>
      <w:r>
        <w:rPr/>
        <w:t>(ii)</w:t>
      </w:r>
      <w:r>
        <w:rPr>
          <w:spacing w:val="-9"/>
        </w:rPr>
        <w:t> </w:t>
      </w:r>
      <w:r>
        <w:rPr/>
        <w:t>la</w:t>
      </w:r>
      <w:r>
        <w:rPr>
          <w:spacing w:val="-6"/>
        </w:rPr>
        <w:t> </w:t>
      </w:r>
      <w:r>
        <w:rPr/>
        <w:t>operación</w:t>
      </w:r>
      <w:r>
        <w:rPr>
          <w:spacing w:val="-6"/>
        </w:rPr>
        <w:t> </w:t>
      </w:r>
      <w:r>
        <w:rPr/>
        <w:t>comercial</w:t>
      </w:r>
      <w:r>
        <w:rPr>
          <w:spacing w:val="-9"/>
        </w:rPr>
        <w:t> </w:t>
      </w:r>
      <w:r>
        <w:rPr/>
        <w:t>y</w:t>
      </w:r>
      <w:r>
        <w:rPr>
          <w:spacing w:val="-6"/>
        </w:rPr>
        <w:t> </w:t>
      </w:r>
      <w:r>
        <w:rPr/>
        <w:t>técnica</w:t>
      </w:r>
      <w:r>
        <w:rPr>
          <w:spacing w:val="-6"/>
        </w:rPr>
        <w:t> </w:t>
      </w:r>
      <w:r>
        <w:rPr/>
        <w:t>de</w:t>
      </w:r>
      <w:r>
        <w:rPr>
          <w:spacing w:val="-9"/>
        </w:rPr>
        <w:t> </w:t>
      </w:r>
      <w:r>
        <w:rPr/>
        <w:t>las</w:t>
      </w:r>
      <w:r>
        <w:rPr>
          <w:spacing w:val="-6"/>
        </w:rPr>
        <w:t> </w:t>
      </w:r>
      <w:r>
        <w:rPr/>
        <w:t>terminales</w:t>
      </w:r>
      <w:r>
        <w:rPr>
          <w:spacing w:val="-8"/>
        </w:rPr>
        <w:t> </w:t>
      </w:r>
      <w:r>
        <w:rPr/>
        <w:t>de</w:t>
      </w:r>
      <w:r>
        <w:rPr>
          <w:spacing w:val="-3"/>
        </w:rPr>
        <w:t> </w:t>
      </w:r>
      <w:r>
        <w:rPr/>
        <w:t>regasificación</w:t>
      </w:r>
      <w:r>
        <w:rPr>
          <w:spacing w:val="-6"/>
        </w:rPr>
        <w:t> </w:t>
      </w:r>
      <w:r>
        <w:rPr/>
        <w:t>de</w:t>
      </w:r>
      <w:r>
        <w:rPr>
          <w:spacing w:val="-6"/>
        </w:rPr>
        <w:t> </w:t>
      </w:r>
      <w:r>
        <w:rPr/>
        <w:t>GNL</w:t>
      </w:r>
      <w:r>
        <w:rPr>
          <w:spacing w:val="-8"/>
        </w:rPr>
        <w:t> </w:t>
      </w:r>
      <w:r>
        <w:rPr/>
        <w:t>en</w:t>
      </w:r>
      <w:r>
        <w:rPr>
          <w:spacing w:val="-6"/>
        </w:rPr>
        <w:t> </w:t>
      </w:r>
      <w:r>
        <w:rPr/>
        <w:t>Escobar,</w:t>
      </w:r>
      <w:r>
        <w:rPr>
          <w:spacing w:val="-48"/>
        </w:rPr>
        <w:t> </w:t>
      </w:r>
      <w:r>
        <w:rPr/>
        <w:t>a</w:t>
      </w:r>
      <w:r>
        <w:rPr>
          <w:spacing w:val="-1"/>
        </w:rPr>
        <w:t> </w:t>
      </w:r>
      <w:r>
        <w:rPr/>
        <w:t>través</w:t>
      </w:r>
      <w:r>
        <w:rPr>
          <w:spacing w:val="-1"/>
        </w:rPr>
        <w:t> </w:t>
      </w:r>
      <w:r>
        <w:rPr/>
        <w:t>de la</w:t>
      </w:r>
      <w:r>
        <w:rPr>
          <w:spacing w:val="-1"/>
        </w:rPr>
        <w:t> </w:t>
      </w:r>
      <w:r>
        <w:rPr/>
        <w:t>contratación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buques regasificadores; y</w:t>
      </w:r>
      <w:r>
        <w:rPr>
          <w:spacing w:val="1"/>
        </w:rPr>
        <w:t> </w:t>
      </w:r>
      <w:r>
        <w:rPr/>
        <w:t>(iii)</w:t>
      </w:r>
      <w:r>
        <w:rPr>
          <w:spacing w:val="-3"/>
        </w:rPr>
        <w:t> </w:t>
      </w:r>
      <w:r>
        <w:rPr/>
        <w:t>la distribución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gas</w:t>
      </w:r>
      <w:r>
        <w:rPr>
          <w:spacing w:val="1"/>
        </w:rPr>
        <w:t> </w:t>
      </w:r>
      <w:r>
        <w:rPr/>
        <w:t>natural.</w:t>
      </w:r>
    </w:p>
    <w:p>
      <w:pPr>
        <w:pStyle w:val="BodyText"/>
        <w:spacing w:line="264" w:lineRule="auto" w:before="122"/>
        <w:ind w:left="400" w:right="223" w:firstLine="427"/>
        <w:jc w:val="both"/>
      </w:pPr>
      <w:r>
        <w:rPr/>
        <w:t>Además del producido por la venta de gas natural a terceros e intersegmento, el que luego es reconocido como “compra” al</w:t>
      </w:r>
      <w:r>
        <w:rPr>
          <w:spacing w:val="1"/>
        </w:rPr>
        <w:t> </w:t>
      </w:r>
      <w:r>
        <w:rPr/>
        <w:t>segmento</w:t>
      </w:r>
      <w:r>
        <w:rPr>
          <w:spacing w:val="-9"/>
        </w:rPr>
        <w:t> </w:t>
      </w:r>
      <w:r>
        <w:rPr/>
        <w:t>de</w:t>
      </w:r>
      <w:r>
        <w:rPr>
          <w:spacing w:val="-9"/>
        </w:rPr>
        <w:t> </w:t>
      </w:r>
      <w:r>
        <w:rPr/>
        <w:t>Upstream,</w:t>
      </w:r>
      <w:r>
        <w:rPr>
          <w:spacing w:val="-8"/>
        </w:rPr>
        <w:t> </w:t>
      </w:r>
      <w:r>
        <w:rPr/>
        <w:t>e</w:t>
      </w:r>
      <w:r>
        <w:rPr>
          <w:spacing w:val="-9"/>
        </w:rPr>
        <w:t> </w:t>
      </w:r>
      <w:r>
        <w:rPr/>
        <w:t>incluyendo</w:t>
      </w:r>
      <w:r>
        <w:rPr>
          <w:spacing w:val="-7"/>
        </w:rPr>
        <w:t> </w:t>
      </w:r>
      <w:r>
        <w:rPr/>
        <w:t>los</w:t>
      </w:r>
      <w:r>
        <w:rPr>
          <w:spacing w:val="-7"/>
        </w:rPr>
        <w:t> </w:t>
      </w:r>
      <w:r>
        <w:rPr/>
        <w:t>incentivos</w:t>
      </w:r>
      <w:r>
        <w:rPr>
          <w:spacing w:val="-8"/>
        </w:rPr>
        <w:t> </w:t>
      </w:r>
      <w:r>
        <w:rPr/>
        <w:t>a</w:t>
      </w:r>
      <w:r>
        <w:rPr>
          <w:spacing w:val="-11"/>
        </w:rPr>
        <w:t> </w:t>
      </w:r>
      <w:r>
        <w:rPr/>
        <w:t>la</w:t>
      </w:r>
      <w:r>
        <w:rPr>
          <w:spacing w:val="-8"/>
        </w:rPr>
        <w:t> </w:t>
      </w:r>
      <w:r>
        <w:rPr/>
        <w:t>producción</w:t>
      </w:r>
      <w:r>
        <w:rPr>
          <w:spacing w:val="-9"/>
        </w:rPr>
        <w:t> </w:t>
      </w:r>
      <w:r>
        <w:rPr/>
        <w:t>de</w:t>
      </w:r>
      <w:r>
        <w:rPr>
          <w:spacing w:val="-8"/>
        </w:rPr>
        <w:t> </w:t>
      </w:r>
      <w:r>
        <w:rPr/>
        <w:t>gas</w:t>
      </w:r>
      <w:r>
        <w:rPr>
          <w:spacing w:val="-8"/>
        </w:rPr>
        <w:t> </w:t>
      </w:r>
      <w:r>
        <w:rPr/>
        <w:t>natural</w:t>
      </w:r>
      <w:r>
        <w:rPr>
          <w:spacing w:val="-9"/>
        </w:rPr>
        <w:t> </w:t>
      </w:r>
      <w:r>
        <w:rPr/>
        <w:t>vigentes,</w:t>
      </w:r>
      <w:r>
        <w:rPr>
          <w:spacing w:val="-10"/>
        </w:rPr>
        <w:t> </w:t>
      </w:r>
      <w:r>
        <w:rPr/>
        <w:t>el</w:t>
      </w:r>
      <w:r>
        <w:rPr>
          <w:spacing w:val="-9"/>
        </w:rPr>
        <w:t> </w:t>
      </w:r>
      <w:r>
        <w:rPr/>
        <w:t>segmento</w:t>
      </w:r>
      <w:r>
        <w:rPr>
          <w:spacing w:val="-8"/>
        </w:rPr>
        <w:t> </w:t>
      </w:r>
      <w:r>
        <w:rPr/>
        <w:t>de</w:t>
      </w:r>
      <w:r>
        <w:rPr>
          <w:spacing w:val="-6"/>
        </w:rPr>
        <w:t> </w:t>
      </w:r>
      <w:r>
        <w:rPr/>
        <w:t>Gas</w:t>
      </w:r>
      <w:r>
        <w:rPr>
          <w:spacing w:val="-8"/>
        </w:rPr>
        <w:t> </w:t>
      </w:r>
      <w:r>
        <w:rPr/>
        <w:t>y</w:t>
      </w:r>
      <w:r>
        <w:rPr>
          <w:spacing w:val="-8"/>
        </w:rPr>
        <w:t> </w:t>
      </w:r>
      <w:r>
        <w:rPr/>
        <w:t>Energía</w:t>
      </w:r>
      <w:r>
        <w:rPr>
          <w:spacing w:val="-10"/>
        </w:rPr>
        <w:t> </w:t>
      </w:r>
      <w:r>
        <w:rPr/>
        <w:t>devenga</w:t>
      </w:r>
      <w:r>
        <w:rPr>
          <w:spacing w:val="-48"/>
        </w:rPr>
        <w:t> </w:t>
      </w:r>
      <w:r>
        <w:rPr/>
        <w:t>una</w:t>
      </w:r>
      <w:r>
        <w:rPr>
          <w:spacing w:val="-3"/>
        </w:rPr>
        <w:t> </w:t>
      </w:r>
      <w:r>
        <w:rPr/>
        <w:t>comisión a su</w:t>
      </w:r>
      <w:r>
        <w:rPr>
          <w:spacing w:val="-3"/>
        </w:rPr>
        <w:t> </w:t>
      </w:r>
      <w:r>
        <w:rPr/>
        <w:t>favor</w:t>
      </w:r>
      <w:r>
        <w:rPr>
          <w:spacing w:val="-2"/>
        </w:rPr>
        <w:t> </w:t>
      </w:r>
      <w:r>
        <w:rPr/>
        <w:t>con</w:t>
      </w:r>
      <w:r>
        <w:rPr>
          <w:spacing w:val="-2"/>
        </w:rPr>
        <w:t> </w:t>
      </w:r>
      <w:r>
        <w:rPr/>
        <w:t>el</w:t>
      </w:r>
      <w:r>
        <w:rPr>
          <w:spacing w:val="-3"/>
        </w:rPr>
        <w:t> </w:t>
      </w:r>
      <w:r>
        <w:rPr/>
        <w:t>segmento</w:t>
      </w:r>
      <w:r>
        <w:rPr>
          <w:spacing w:val="3"/>
        </w:rPr>
        <w:t> </w:t>
      </w:r>
      <w:r>
        <w:rPr/>
        <w:t>de</w:t>
      </w:r>
      <w:r>
        <w:rPr>
          <w:spacing w:val="-2"/>
        </w:rPr>
        <w:t> </w:t>
      </w:r>
      <w:r>
        <w:rPr/>
        <w:t>Upstream</w:t>
      </w:r>
      <w:r>
        <w:rPr>
          <w:spacing w:val="1"/>
        </w:rPr>
        <w:t> </w:t>
      </w:r>
      <w:r>
        <w:rPr/>
        <w:t>por</w:t>
      </w:r>
      <w:r>
        <w:rPr>
          <w:spacing w:val="-1"/>
        </w:rPr>
        <w:t> </w:t>
      </w:r>
      <w:r>
        <w:rPr/>
        <w:t>realizar dicha comercialización.</w:t>
      </w:r>
    </w:p>
    <w:p>
      <w:pPr>
        <w:pStyle w:val="ListParagraph"/>
        <w:numPr>
          <w:ilvl w:val="1"/>
          <w:numId w:val="2"/>
        </w:numPr>
        <w:tabs>
          <w:tab w:pos="962" w:val="left" w:leader="none"/>
        </w:tabs>
        <w:spacing w:line="240" w:lineRule="auto" w:before="118" w:after="0"/>
        <w:ind w:left="961" w:right="0" w:hanging="202"/>
        <w:jc w:val="left"/>
        <w:rPr>
          <w:sz w:val="18"/>
        </w:rPr>
      </w:pPr>
      <w:r>
        <w:rPr>
          <w:sz w:val="18"/>
          <w:u w:val="single"/>
        </w:rPr>
        <w:t>Downstream</w:t>
      </w:r>
      <w:r>
        <w:rPr>
          <w:sz w:val="18"/>
        </w:rPr>
        <w:t>:</w:t>
      </w:r>
    </w:p>
    <w:p>
      <w:pPr>
        <w:pStyle w:val="BodyText"/>
        <w:spacing w:before="142"/>
        <w:ind w:left="827"/>
        <w:jc w:val="both"/>
      </w:pPr>
      <w:r>
        <w:rPr/>
        <w:t>El</w:t>
      </w:r>
      <w:r>
        <w:rPr>
          <w:spacing w:val="-5"/>
        </w:rPr>
        <w:t> </w:t>
      </w:r>
      <w:r>
        <w:rPr/>
        <w:t>segmento</w:t>
      </w:r>
      <w:r>
        <w:rPr>
          <w:spacing w:val="-4"/>
        </w:rPr>
        <w:t> </w:t>
      </w:r>
      <w:r>
        <w:rPr/>
        <w:t>de</w:t>
      </w:r>
      <w:r>
        <w:rPr>
          <w:spacing w:val="-2"/>
        </w:rPr>
        <w:t> </w:t>
      </w:r>
      <w:r>
        <w:rPr/>
        <w:t>Downstream</w:t>
      </w:r>
      <w:r>
        <w:rPr>
          <w:spacing w:val="-3"/>
        </w:rPr>
        <w:t> </w:t>
      </w:r>
      <w:r>
        <w:rPr/>
        <w:t>desarrolla</w:t>
      </w:r>
      <w:r>
        <w:rPr>
          <w:spacing w:val="-4"/>
        </w:rPr>
        <w:t> </w:t>
      </w:r>
      <w:r>
        <w:rPr/>
        <w:t>las</w:t>
      </w:r>
      <w:r>
        <w:rPr>
          <w:spacing w:val="-3"/>
        </w:rPr>
        <w:t> </w:t>
      </w:r>
      <w:r>
        <w:rPr/>
        <w:t>actividades</w:t>
      </w:r>
      <w:r>
        <w:rPr>
          <w:spacing w:val="-3"/>
        </w:rPr>
        <w:t> </w:t>
      </w:r>
      <w:r>
        <w:rPr/>
        <w:t>relativas</w:t>
      </w:r>
      <w:r>
        <w:rPr>
          <w:spacing w:val="-3"/>
        </w:rPr>
        <w:t> </w:t>
      </w:r>
      <w:r>
        <w:rPr/>
        <w:t>a:</w:t>
      </w:r>
      <w:r>
        <w:rPr>
          <w:spacing w:val="-1"/>
        </w:rPr>
        <w:t> </w:t>
      </w:r>
      <w:r>
        <w:rPr/>
        <w:t>(i)</w:t>
      </w:r>
      <w:r>
        <w:rPr>
          <w:spacing w:val="-4"/>
        </w:rPr>
        <w:t> </w:t>
      </w:r>
      <w:r>
        <w:rPr/>
        <w:t>la</w:t>
      </w:r>
      <w:r>
        <w:rPr>
          <w:spacing w:val="-4"/>
        </w:rPr>
        <w:t> </w:t>
      </w:r>
      <w:r>
        <w:rPr/>
        <w:t>refinación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petróleo</w:t>
      </w:r>
      <w:r>
        <w:rPr>
          <w:spacing w:val="-4"/>
        </w:rPr>
        <w:t> </w:t>
      </w:r>
      <w:r>
        <w:rPr/>
        <w:t>y</w:t>
      </w:r>
      <w:r>
        <w:rPr>
          <w:spacing w:val="-3"/>
        </w:rPr>
        <w:t> </w:t>
      </w:r>
      <w:r>
        <w:rPr/>
        <w:t>producción</w:t>
      </w:r>
      <w:r>
        <w:rPr>
          <w:spacing w:val="-4"/>
        </w:rPr>
        <w:t> </w:t>
      </w:r>
      <w:r>
        <w:rPr/>
        <w:t>de</w:t>
      </w:r>
      <w:r>
        <w:rPr>
          <w:spacing w:val="-5"/>
        </w:rPr>
        <w:t> </w:t>
      </w:r>
      <w:r>
        <w:rPr/>
        <w:t>petroquímicos,</w:t>
      </w:r>
    </w:p>
    <w:p>
      <w:pPr>
        <w:pStyle w:val="BodyText"/>
        <w:spacing w:line="264" w:lineRule="auto" w:before="21"/>
        <w:ind w:left="400" w:right="223"/>
        <w:jc w:val="both"/>
      </w:pPr>
      <w:r>
        <w:rPr/>
        <w:t>(ii)</w:t>
      </w:r>
      <w:r>
        <w:rPr>
          <w:spacing w:val="-5"/>
        </w:rPr>
        <w:t> </w:t>
      </w:r>
      <w:r>
        <w:rPr/>
        <w:t>la</w:t>
      </w:r>
      <w:r>
        <w:rPr>
          <w:spacing w:val="-4"/>
        </w:rPr>
        <w:t> </w:t>
      </w:r>
      <w:r>
        <w:rPr/>
        <w:t>comercialización</w:t>
      </w:r>
      <w:r>
        <w:rPr>
          <w:spacing w:val="-6"/>
        </w:rPr>
        <w:t> </w:t>
      </w:r>
      <w:r>
        <w:rPr/>
        <w:t>de</w:t>
      </w:r>
      <w:r>
        <w:rPr>
          <w:spacing w:val="-7"/>
        </w:rPr>
        <w:t> </w:t>
      </w:r>
      <w:r>
        <w:rPr/>
        <w:t>productos</w:t>
      </w:r>
      <w:r>
        <w:rPr>
          <w:spacing w:val="-3"/>
        </w:rPr>
        <w:t> </w:t>
      </w:r>
      <w:r>
        <w:rPr/>
        <w:t>refinados</w:t>
      </w:r>
      <w:r>
        <w:rPr>
          <w:spacing w:val="-6"/>
        </w:rPr>
        <w:t> </w:t>
      </w:r>
      <w:r>
        <w:rPr/>
        <w:t>y</w:t>
      </w:r>
      <w:r>
        <w:rPr>
          <w:spacing w:val="-6"/>
        </w:rPr>
        <w:t> </w:t>
      </w:r>
      <w:r>
        <w:rPr/>
        <w:t>petroquímicos</w:t>
      </w:r>
      <w:r>
        <w:rPr>
          <w:spacing w:val="-4"/>
        </w:rPr>
        <w:t> </w:t>
      </w:r>
      <w:r>
        <w:rPr/>
        <w:t>obtenidos</w:t>
      </w:r>
      <w:r>
        <w:rPr>
          <w:spacing w:val="-6"/>
        </w:rPr>
        <w:t> </w:t>
      </w:r>
      <w:r>
        <w:rPr/>
        <w:t>de</w:t>
      </w:r>
      <w:r>
        <w:rPr>
          <w:spacing w:val="-6"/>
        </w:rPr>
        <w:t> </w:t>
      </w:r>
      <w:r>
        <w:rPr/>
        <w:t>estos</w:t>
      </w:r>
      <w:r>
        <w:rPr>
          <w:spacing w:val="-6"/>
        </w:rPr>
        <w:t> </w:t>
      </w:r>
      <w:r>
        <w:rPr/>
        <w:t>procesos,</w:t>
      </w:r>
      <w:r>
        <w:rPr>
          <w:spacing w:val="-2"/>
        </w:rPr>
        <w:t> </w:t>
      </w:r>
      <w:r>
        <w:rPr/>
        <w:t>(iii)</w:t>
      </w:r>
      <w:r>
        <w:rPr>
          <w:spacing w:val="-6"/>
        </w:rPr>
        <w:t> </w:t>
      </w:r>
      <w:r>
        <w:rPr/>
        <w:t>la</w:t>
      </w:r>
      <w:r>
        <w:rPr>
          <w:spacing w:val="-6"/>
        </w:rPr>
        <w:t> </w:t>
      </w:r>
      <w:r>
        <w:rPr/>
        <w:t>logística</w:t>
      </w:r>
      <w:r>
        <w:rPr>
          <w:spacing w:val="-5"/>
        </w:rPr>
        <w:t> </w:t>
      </w:r>
      <w:r>
        <w:rPr/>
        <w:t>relativa</w:t>
      </w:r>
      <w:r>
        <w:rPr>
          <w:spacing w:val="-6"/>
        </w:rPr>
        <w:t> </w:t>
      </w:r>
      <w:r>
        <w:rPr/>
        <w:t>al</w:t>
      </w:r>
      <w:r>
        <w:rPr>
          <w:spacing w:val="-4"/>
        </w:rPr>
        <w:t> </w:t>
      </w:r>
      <w:r>
        <w:rPr/>
        <w:t>transporte</w:t>
      </w:r>
      <w:r>
        <w:rPr>
          <w:spacing w:val="-4"/>
        </w:rPr>
        <w:t> </w:t>
      </w:r>
      <w:r>
        <w:rPr/>
        <w:t>de</w:t>
      </w:r>
      <w:r>
        <w:rPr>
          <w:spacing w:val="1"/>
        </w:rPr>
        <w:t> </w:t>
      </w:r>
      <w:r>
        <w:rPr/>
        <w:t>petróleo hacia las refinerías y al transporte y distribución de los productos refinados y petroquímicos para ser comercializados en</w:t>
      </w:r>
      <w:r>
        <w:rPr>
          <w:spacing w:val="1"/>
        </w:rPr>
        <w:t> </w:t>
      </w:r>
      <w:r>
        <w:rPr/>
        <w:t>los</w:t>
      </w:r>
      <w:r>
        <w:rPr>
          <w:spacing w:val="-2"/>
        </w:rPr>
        <w:t> </w:t>
      </w:r>
      <w:r>
        <w:rPr/>
        <w:t>diferentes</w:t>
      </w:r>
      <w:r>
        <w:rPr>
          <w:spacing w:val="-1"/>
        </w:rPr>
        <w:t> </w:t>
      </w:r>
      <w:r>
        <w:rPr/>
        <w:t>canales</w:t>
      </w:r>
      <w:r>
        <w:rPr>
          <w:spacing w:val="1"/>
        </w:rPr>
        <w:t> </w:t>
      </w:r>
      <w:r>
        <w:rPr/>
        <w:t>de</w:t>
      </w:r>
      <w:r>
        <w:rPr>
          <w:spacing w:val="-2"/>
        </w:rPr>
        <w:t> </w:t>
      </w:r>
      <w:r>
        <w:rPr/>
        <w:t>ventas.</w:t>
      </w:r>
    </w:p>
    <w:p>
      <w:pPr>
        <w:pStyle w:val="BodyText"/>
        <w:spacing w:line="264" w:lineRule="auto" w:before="118"/>
        <w:ind w:left="400" w:right="224" w:firstLine="427"/>
        <w:jc w:val="both"/>
      </w:pPr>
      <w:r>
        <w:rPr/>
        <w:t>Obtiene</w:t>
      </w:r>
      <w:r>
        <w:rPr>
          <w:spacing w:val="-11"/>
        </w:rPr>
        <w:t> </w:t>
      </w:r>
      <w:r>
        <w:rPr/>
        <w:t>sus</w:t>
      </w:r>
      <w:r>
        <w:rPr>
          <w:spacing w:val="-8"/>
        </w:rPr>
        <w:t> </w:t>
      </w:r>
      <w:r>
        <w:rPr/>
        <w:t>ingresos</w:t>
      </w:r>
      <w:r>
        <w:rPr>
          <w:spacing w:val="-7"/>
        </w:rPr>
        <w:t> </w:t>
      </w:r>
      <w:r>
        <w:rPr/>
        <w:t>por</w:t>
      </w:r>
      <w:r>
        <w:rPr>
          <w:spacing w:val="-9"/>
        </w:rPr>
        <w:t> </w:t>
      </w:r>
      <w:r>
        <w:rPr/>
        <w:t>la</w:t>
      </w:r>
      <w:r>
        <w:rPr>
          <w:spacing w:val="-10"/>
        </w:rPr>
        <w:t> </w:t>
      </w:r>
      <w:r>
        <w:rPr/>
        <w:t>comercialización</w:t>
      </w:r>
      <w:r>
        <w:rPr>
          <w:spacing w:val="-9"/>
        </w:rPr>
        <w:t> </w:t>
      </w:r>
      <w:r>
        <w:rPr/>
        <w:t>mencionada</w:t>
      </w:r>
      <w:r>
        <w:rPr>
          <w:spacing w:val="-9"/>
        </w:rPr>
        <w:t> </w:t>
      </w:r>
      <w:r>
        <w:rPr/>
        <w:t>en</w:t>
      </w:r>
      <w:r>
        <w:rPr>
          <w:spacing w:val="-10"/>
        </w:rPr>
        <w:t> </w:t>
      </w:r>
      <w:r>
        <w:rPr/>
        <w:t>el</w:t>
      </w:r>
      <w:r>
        <w:rPr>
          <w:spacing w:val="-9"/>
        </w:rPr>
        <w:t> </w:t>
      </w:r>
      <w:r>
        <w:rPr/>
        <w:t>punto</w:t>
      </w:r>
      <w:r>
        <w:rPr>
          <w:spacing w:val="-7"/>
        </w:rPr>
        <w:t> </w:t>
      </w:r>
      <w:r>
        <w:rPr/>
        <w:t>(ii)</w:t>
      </w:r>
      <w:r>
        <w:rPr>
          <w:spacing w:val="-9"/>
        </w:rPr>
        <w:t> </w:t>
      </w:r>
      <w:r>
        <w:rPr/>
        <w:t>anterior,</w:t>
      </w:r>
      <w:r>
        <w:rPr>
          <w:spacing w:val="-11"/>
        </w:rPr>
        <w:t> </w:t>
      </w:r>
      <w:r>
        <w:rPr/>
        <w:t>la</w:t>
      </w:r>
      <w:r>
        <w:rPr>
          <w:spacing w:val="-8"/>
        </w:rPr>
        <w:t> </w:t>
      </w:r>
      <w:r>
        <w:rPr/>
        <w:t>cual</w:t>
      </w:r>
      <w:r>
        <w:rPr>
          <w:spacing w:val="-11"/>
        </w:rPr>
        <w:t> </w:t>
      </w:r>
      <w:r>
        <w:rPr/>
        <w:t>se</w:t>
      </w:r>
      <w:r>
        <w:rPr>
          <w:spacing w:val="-10"/>
        </w:rPr>
        <w:t> </w:t>
      </w:r>
      <w:r>
        <w:rPr/>
        <w:t>desarrolla</w:t>
      </w:r>
      <w:r>
        <w:rPr>
          <w:spacing w:val="-9"/>
        </w:rPr>
        <w:t> </w:t>
      </w:r>
      <w:r>
        <w:rPr/>
        <w:t>a</w:t>
      </w:r>
      <w:r>
        <w:rPr>
          <w:spacing w:val="-8"/>
        </w:rPr>
        <w:t> </w:t>
      </w:r>
      <w:r>
        <w:rPr/>
        <w:t>través</w:t>
      </w:r>
      <w:r>
        <w:rPr>
          <w:spacing w:val="-8"/>
        </w:rPr>
        <w:t> </w:t>
      </w:r>
      <w:r>
        <w:rPr/>
        <w:t>de</w:t>
      </w:r>
      <w:r>
        <w:rPr>
          <w:spacing w:val="-9"/>
        </w:rPr>
        <w:t> </w:t>
      </w:r>
      <w:r>
        <w:rPr/>
        <w:t>los</w:t>
      </w:r>
      <w:r>
        <w:rPr>
          <w:spacing w:val="-7"/>
        </w:rPr>
        <w:t> </w:t>
      </w:r>
      <w:r>
        <w:rPr/>
        <w:t>negocios</w:t>
      </w:r>
      <w:r>
        <w:rPr>
          <w:spacing w:val="1"/>
        </w:rPr>
        <w:t> </w:t>
      </w:r>
      <w:r>
        <w:rPr/>
        <w:t>de</w:t>
      </w:r>
      <w:r>
        <w:rPr>
          <w:spacing w:val="-1"/>
        </w:rPr>
        <w:t> </w:t>
      </w:r>
      <w:r>
        <w:rPr/>
        <w:t>Retail, Industria, Agro, GLP,</w:t>
      </w:r>
      <w:r>
        <w:rPr>
          <w:spacing w:val="-1"/>
        </w:rPr>
        <w:t> </w:t>
      </w:r>
      <w:r>
        <w:rPr/>
        <w:t>Química</w:t>
      </w:r>
      <w:r>
        <w:rPr>
          <w:spacing w:val="-2"/>
        </w:rPr>
        <w:t> </w:t>
      </w:r>
      <w:r>
        <w:rPr/>
        <w:t>y</w:t>
      </w:r>
      <w:r>
        <w:rPr>
          <w:spacing w:val="1"/>
        </w:rPr>
        <w:t> </w:t>
      </w:r>
      <w:r>
        <w:rPr/>
        <w:t>Lubricantes</w:t>
      </w:r>
      <w:r>
        <w:rPr>
          <w:spacing w:val="-1"/>
        </w:rPr>
        <w:t> </w:t>
      </w:r>
      <w:r>
        <w:rPr/>
        <w:t>y Especialidades.</w:t>
      </w:r>
    </w:p>
    <w:p>
      <w:pPr>
        <w:pStyle w:val="BodyText"/>
        <w:spacing w:line="264" w:lineRule="auto" w:before="121"/>
        <w:ind w:left="400" w:right="222" w:firstLine="427"/>
        <w:jc w:val="both"/>
      </w:pPr>
      <w:r>
        <w:rPr/>
        <w:t>Incurre en todos los gastos relativos a las actividades antes mencionadas, incluyendo la compra de petróleo al segmento de</w:t>
      </w:r>
      <w:r>
        <w:rPr>
          <w:spacing w:val="1"/>
        </w:rPr>
        <w:t> </w:t>
      </w:r>
      <w:r>
        <w:rPr/>
        <w:t>Upstream y a terceros y del gas natural a ser consumido en los complejos industriales de refinerías y petroquímica al segmento de</w:t>
      </w:r>
      <w:r>
        <w:rPr>
          <w:spacing w:val="-47"/>
        </w:rPr>
        <w:t> </w:t>
      </w:r>
      <w:r>
        <w:rPr/>
        <w:t>Gas y</w:t>
      </w:r>
      <w:r>
        <w:rPr>
          <w:spacing w:val="1"/>
        </w:rPr>
        <w:t> </w:t>
      </w:r>
      <w:r>
        <w:rPr/>
        <w:t>Energía.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ListParagraph"/>
        <w:numPr>
          <w:ilvl w:val="1"/>
          <w:numId w:val="2"/>
        </w:numPr>
        <w:tabs>
          <w:tab w:pos="962" w:val="left" w:leader="none"/>
        </w:tabs>
        <w:spacing w:line="240" w:lineRule="auto" w:before="127" w:after="0"/>
        <w:ind w:left="961" w:right="0" w:hanging="202"/>
        <w:jc w:val="left"/>
        <w:rPr>
          <w:sz w:val="18"/>
        </w:rPr>
      </w:pPr>
      <w:r>
        <w:rPr>
          <w:sz w:val="18"/>
          <w:u w:val="single"/>
        </w:rPr>
        <w:t>Administración</w:t>
      </w:r>
      <w:r>
        <w:rPr>
          <w:spacing w:val="-3"/>
          <w:sz w:val="18"/>
          <w:u w:val="single"/>
        </w:rPr>
        <w:t> </w:t>
      </w:r>
      <w:r>
        <w:rPr>
          <w:sz w:val="18"/>
          <w:u w:val="single"/>
        </w:rPr>
        <w:t>Central</w:t>
      </w:r>
      <w:r>
        <w:rPr>
          <w:spacing w:val="-4"/>
          <w:sz w:val="18"/>
          <w:u w:val="single"/>
        </w:rPr>
        <w:t> </w:t>
      </w:r>
      <w:r>
        <w:rPr>
          <w:sz w:val="18"/>
          <w:u w:val="single"/>
        </w:rPr>
        <w:t>y</w:t>
      </w:r>
      <w:r>
        <w:rPr>
          <w:spacing w:val="-1"/>
          <w:sz w:val="18"/>
          <w:u w:val="single"/>
        </w:rPr>
        <w:t> </w:t>
      </w:r>
      <w:r>
        <w:rPr>
          <w:sz w:val="18"/>
          <w:u w:val="single"/>
        </w:rPr>
        <w:t>otros:</w:t>
      </w:r>
    </w:p>
    <w:p>
      <w:pPr>
        <w:spacing w:after="0" w:line="240" w:lineRule="auto"/>
        <w:jc w:val="left"/>
        <w:rPr>
          <w:sz w:val="18"/>
        </w:rPr>
        <w:sectPr>
          <w:pgSz w:w="11910" w:h="16850"/>
          <w:pgMar w:header="0" w:footer="690" w:top="1280" w:bottom="880" w:left="320" w:right="520"/>
        </w:sectPr>
      </w:pPr>
    </w:p>
    <w:p>
      <w:pPr>
        <w:pStyle w:val="BodyText"/>
        <w:spacing w:line="264" w:lineRule="auto" w:before="81"/>
        <w:ind w:left="400" w:right="218" w:firstLine="427"/>
        <w:jc w:val="both"/>
      </w:pPr>
      <w:r>
        <w:rPr/>
        <w:t>Abarca las restantes actividades realizadas por el Grupo que no se encuadran en las categorías antes mencionadas, ni</w:t>
      </w:r>
      <w:r>
        <w:rPr>
          <w:spacing w:val="1"/>
        </w:rPr>
        <w:t> </w:t>
      </w:r>
      <w:r>
        <w:rPr/>
        <w:t>constituyen segmentos de negocio reportables, comprendiendo principalmente los gastos y activos de la administración central y</w:t>
      </w:r>
      <w:r>
        <w:rPr>
          <w:spacing w:val="1"/>
        </w:rPr>
        <w:t> </w:t>
      </w:r>
      <w:r>
        <w:rPr/>
        <w:t>las</w:t>
      </w:r>
      <w:r>
        <w:rPr>
          <w:spacing w:val="-2"/>
        </w:rPr>
        <w:t> </w:t>
      </w:r>
      <w:r>
        <w:rPr/>
        <w:t>actividades</w:t>
      </w:r>
      <w:r>
        <w:rPr>
          <w:spacing w:val="1"/>
        </w:rPr>
        <w:t> </w:t>
      </w:r>
      <w:r>
        <w:rPr/>
        <w:t>de construcción.</w:t>
      </w:r>
    </w:p>
    <w:p>
      <w:pPr>
        <w:pStyle w:val="BodyText"/>
        <w:rPr>
          <w:sz w:val="21"/>
        </w:rPr>
      </w:pPr>
    </w:p>
    <w:p>
      <w:pPr>
        <w:spacing w:before="0"/>
        <w:ind w:left="757" w:right="0" w:firstLine="0"/>
        <w:jc w:val="left"/>
        <w:rPr>
          <w:rFonts w:ascii="Arial"/>
          <w:i/>
          <w:sz w:val="18"/>
        </w:rPr>
      </w:pPr>
      <w:r>
        <w:rPr>
          <w:rFonts w:ascii="Arial"/>
          <w:i/>
          <w:sz w:val="18"/>
        </w:rPr>
        <w:t>Historial</w:t>
      </w:r>
      <w:r>
        <w:rPr>
          <w:rFonts w:ascii="Arial"/>
          <w:i/>
          <w:spacing w:val="-5"/>
          <w:sz w:val="18"/>
        </w:rPr>
        <w:t> </w:t>
      </w:r>
      <w:r>
        <w:rPr>
          <w:rFonts w:ascii="Arial"/>
          <w:i/>
          <w:sz w:val="18"/>
        </w:rPr>
        <w:t>de la</w:t>
      </w:r>
      <w:r>
        <w:rPr>
          <w:rFonts w:ascii="Arial"/>
          <w:i/>
          <w:spacing w:val="-1"/>
          <w:sz w:val="18"/>
        </w:rPr>
        <w:t> </w:t>
      </w:r>
      <w:r>
        <w:rPr>
          <w:rFonts w:ascii="Arial"/>
          <w:i/>
          <w:sz w:val="18"/>
        </w:rPr>
        <w:t>tenencia</w:t>
      </w:r>
      <w:r>
        <w:rPr>
          <w:rFonts w:ascii="Arial"/>
          <w:i/>
          <w:spacing w:val="-4"/>
          <w:sz w:val="18"/>
        </w:rPr>
        <w:t> </w:t>
      </w:r>
      <w:r>
        <w:rPr>
          <w:rFonts w:ascii="Arial"/>
          <w:i/>
          <w:sz w:val="18"/>
        </w:rPr>
        <w:t>accionaria</w:t>
      </w:r>
    </w:p>
    <w:p>
      <w:pPr>
        <w:pStyle w:val="BodyText"/>
        <w:spacing w:before="141"/>
        <w:ind w:left="400" w:right="194" w:firstLine="357"/>
        <w:jc w:val="both"/>
      </w:pPr>
      <w:r>
        <w:rPr/>
        <w:t>En el mes de enero de 1999, Repsol YPF S.A. (actualmente Repsol S.A.) (“Repsol”) adquirió 52.914.700 acciones Clase A en</w:t>
      </w:r>
      <w:r>
        <w:rPr>
          <w:spacing w:val="1"/>
        </w:rPr>
        <w:t> </w:t>
      </w:r>
      <w:r>
        <w:rPr/>
        <w:t>bloque (14,99% de nuestras acciones) que se convirtieron en acciones Clase D. Adicionalmente, el 30 de abril de 1999, Repsol</w:t>
      </w:r>
      <w:r>
        <w:rPr>
          <w:spacing w:val="1"/>
        </w:rPr>
        <w:t> </w:t>
      </w:r>
      <w:r>
        <w:rPr/>
        <w:t>anunció</w:t>
      </w:r>
      <w:r>
        <w:rPr>
          <w:spacing w:val="-4"/>
        </w:rPr>
        <w:t> </w:t>
      </w:r>
      <w:r>
        <w:rPr/>
        <w:t>una</w:t>
      </w:r>
      <w:r>
        <w:rPr>
          <w:spacing w:val="-2"/>
        </w:rPr>
        <w:t> </w:t>
      </w:r>
      <w:r>
        <w:rPr/>
        <w:t>oferta</w:t>
      </w:r>
      <w:r>
        <w:rPr>
          <w:spacing w:val="-3"/>
        </w:rPr>
        <w:t> </w:t>
      </w:r>
      <w:r>
        <w:rPr/>
        <w:t>pública</w:t>
      </w:r>
      <w:r>
        <w:rPr>
          <w:spacing w:val="-4"/>
        </w:rPr>
        <w:t> </w:t>
      </w:r>
      <w:r>
        <w:rPr/>
        <w:t>de</w:t>
      </w:r>
      <w:r>
        <w:rPr>
          <w:spacing w:val="-5"/>
        </w:rPr>
        <w:t> </w:t>
      </w:r>
      <w:r>
        <w:rPr/>
        <w:t>adquisición</w:t>
      </w:r>
      <w:r>
        <w:rPr>
          <w:spacing w:val="-2"/>
        </w:rPr>
        <w:t> </w:t>
      </w:r>
      <w:r>
        <w:rPr/>
        <w:t>para</w:t>
      </w:r>
      <w:r>
        <w:rPr>
          <w:spacing w:val="-3"/>
        </w:rPr>
        <w:t> </w:t>
      </w:r>
      <w:r>
        <w:rPr/>
        <w:t>comprar</w:t>
      </w:r>
      <w:r>
        <w:rPr>
          <w:spacing w:val="-5"/>
        </w:rPr>
        <w:t> </w:t>
      </w:r>
      <w:r>
        <w:rPr/>
        <w:t>todas las</w:t>
      </w:r>
      <w:r>
        <w:rPr>
          <w:spacing w:val="-4"/>
        </w:rPr>
        <w:t> </w:t>
      </w:r>
      <w:r>
        <w:rPr/>
        <w:t>acciones Clase</w:t>
      </w:r>
      <w:r>
        <w:rPr>
          <w:spacing w:val="-4"/>
        </w:rPr>
        <w:t> </w:t>
      </w:r>
      <w:r>
        <w:rPr/>
        <w:t>A,</w:t>
      </w:r>
      <w:r>
        <w:rPr>
          <w:spacing w:val="-1"/>
        </w:rPr>
        <w:t> </w:t>
      </w:r>
      <w:r>
        <w:rPr/>
        <w:t>B,</w:t>
      </w:r>
      <w:r>
        <w:rPr>
          <w:spacing w:val="-2"/>
        </w:rPr>
        <w:t> </w:t>
      </w:r>
      <w:r>
        <w:rPr/>
        <w:t>C</w:t>
      </w:r>
      <w:r>
        <w:rPr>
          <w:spacing w:val="-4"/>
        </w:rPr>
        <w:t> </w:t>
      </w:r>
      <w:r>
        <w:rPr/>
        <w:t>y</w:t>
      </w:r>
      <w:r>
        <w:rPr>
          <w:spacing w:val="-3"/>
        </w:rPr>
        <w:t> </w:t>
      </w:r>
      <w:r>
        <w:rPr/>
        <w:t>D</w:t>
      </w:r>
      <w:r>
        <w:rPr>
          <w:spacing w:val="-3"/>
        </w:rPr>
        <w:t> </w:t>
      </w:r>
      <w:r>
        <w:rPr/>
        <w:t>en</w:t>
      </w:r>
      <w:r>
        <w:rPr>
          <w:spacing w:val="-3"/>
        </w:rPr>
        <w:t> </w:t>
      </w:r>
      <w:r>
        <w:rPr/>
        <w:t>circulación</w:t>
      </w:r>
      <w:r>
        <w:rPr>
          <w:spacing w:val="-4"/>
        </w:rPr>
        <w:t> </w:t>
      </w:r>
      <w:r>
        <w:rPr/>
        <w:t>(“OPA”).</w:t>
      </w:r>
      <w:r>
        <w:rPr>
          <w:spacing w:val="-1"/>
        </w:rPr>
        <w:t> </w:t>
      </w:r>
      <w:r>
        <w:rPr/>
        <w:t>En</w:t>
      </w:r>
      <w:r>
        <w:rPr>
          <w:spacing w:val="-4"/>
        </w:rPr>
        <w:t> </w:t>
      </w:r>
      <w:r>
        <w:rPr/>
        <w:t>virtud</w:t>
      </w:r>
      <w:r>
        <w:rPr>
          <w:spacing w:val="6"/>
        </w:rPr>
        <w:t> </w:t>
      </w:r>
      <w:r>
        <w:rPr/>
        <w:t>de</w:t>
      </w:r>
      <w:r>
        <w:rPr>
          <w:spacing w:val="-3"/>
        </w:rPr>
        <w:t> </w:t>
      </w:r>
      <w:r>
        <w:rPr/>
        <w:t>la</w:t>
      </w:r>
      <w:r>
        <w:rPr>
          <w:spacing w:val="-48"/>
        </w:rPr>
        <w:t> </w:t>
      </w:r>
      <w:r>
        <w:rPr/>
        <w:t>OPA, en el mes de junio de 1999, Repsol adquirió otro 82,47% de nuestro capital accionario en circulación. Repsol adquirió una</w:t>
      </w:r>
      <w:r>
        <w:rPr>
          <w:spacing w:val="1"/>
        </w:rPr>
        <w:t> </w:t>
      </w:r>
      <w:r>
        <w:rPr/>
        <w:t>participación adicional de otros accionistas minoritarios, como resultado de otras transacciones en 1999 y 2000. En este orden, el</w:t>
      </w:r>
      <w:r>
        <w:rPr>
          <w:spacing w:val="1"/>
        </w:rPr>
        <w:t> </w:t>
      </w:r>
      <w:r>
        <w:rPr/>
        <w:t>grupo Repsol fue el propietario de aproximadamente el 99% de nuestro capital accionario desde el año 2000 hasta el año 2008,</w:t>
      </w:r>
      <w:r>
        <w:rPr>
          <w:spacing w:val="1"/>
        </w:rPr>
        <w:t> </w:t>
      </w:r>
      <w:r>
        <w:rPr/>
        <w:t>cuando Petersen Energía S.A.U. (“PESA”) y Petersen Energía Inversora S.A.U. (“PEISA”, y en conjunto con PESA, “Petersen”)</w:t>
      </w:r>
      <w:r>
        <w:rPr>
          <w:spacing w:val="1"/>
        </w:rPr>
        <w:t> </w:t>
      </w:r>
      <w:r>
        <w:rPr/>
        <w:t>adquirieron</w:t>
      </w:r>
      <w:r>
        <w:rPr>
          <w:spacing w:val="-10"/>
        </w:rPr>
        <w:t> </w:t>
      </w:r>
      <w:r>
        <w:rPr/>
        <w:t>en</w:t>
      </w:r>
      <w:r>
        <w:rPr>
          <w:spacing w:val="-9"/>
        </w:rPr>
        <w:t> </w:t>
      </w:r>
      <w:r>
        <w:rPr/>
        <w:t>diferentes</w:t>
      </w:r>
      <w:r>
        <w:rPr>
          <w:spacing w:val="-8"/>
        </w:rPr>
        <w:t> </w:t>
      </w:r>
      <w:r>
        <w:rPr/>
        <w:t>momentos</w:t>
      </w:r>
      <w:r>
        <w:rPr>
          <w:spacing w:val="-9"/>
        </w:rPr>
        <w:t> </w:t>
      </w:r>
      <w:r>
        <w:rPr/>
        <w:t>una</w:t>
      </w:r>
      <w:r>
        <w:rPr>
          <w:spacing w:val="-9"/>
        </w:rPr>
        <w:t> </w:t>
      </w:r>
      <w:r>
        <w:rPr/>
        <w:t>participación</w:t>
      </w:r>
      <w:r>
        <w:rPr>
          <w:spacing w:val="-9"/>
        </w:rPr>
        <w:t> </w:t>
      </w:r>
      <w:r>
        <w:rPr/>
        <w:t>que</w:t>
      </w:r>
      <w:r>
        <w:rPr>
          <w:spacing w:val="-10"/>
        </w:rPr>
        <w:t> </w:t>
      </w:r>
      <w:r>
        <w:rPr/>
        <w:t>representaba</w:t>
      </w:r>
      <w:r>
        <w:rPr>
          <w:spacing w:val="-9"/>
        </w:rPr>
        <w:t> </w:t>
      </w:r>
      <w:r>
        <w:rPr/>
        <w:t>el</w:t>
      </w:r>
      <w:r>
        <w:rPr>
          <w:spacing w:val="-9"/>
        </w:rPr>
        <w:t> </w:t>
      </w:r>
      <w:r>
        <w:rPr/>
        <w:t>15,46%</w:t>
      </w:r>
      <w:r>
        <w:rPr>
          <w:spacing w:val="-9"/>
        </w:rPr>
        <w:t> </w:t>
      </w:r>
      <w:r>
        <w:rPr/>
        <w:t>de</w:t>
      </w:r>
      <w:r>
        <w:rPr>
          <w:spacing w:val="-10"/>
        </w:rPr>
        <w:t> </w:t>
      </w:r>
      <w:r>
        <w:rPr/>
        <w:t>nuestro</w:t>
      </w:r>
      <w:r>
        <w:rPr>
          <w:spacing w:val="-8"/>
        </w:rPr>
        <w:t> </w:t>
      </w:r>
      <w:r>
        <w:rPr/>
        <w:t>capital</w:t>
      </w:r>
      <w:r>
        <w:rPr>
          <w:spacing w:val="-11"/>
        </w:rPr>
        <w:t> </w:t>
      </w:r>
      <w:r>
        <w:rPr/>
        <w:t>social</w:t>
      </w:r>
      <w:r>
        <w:rPr>
          <w:spacing w:val="-10"/>
        </w:rPr>
        <w:t> </w:t>
      </w:r>
      <w:r>
        <w:rPr/>
        <w:t>en</w:t>
      </w:r>
      <w:r>
        <w:rPr>
          <w:spacing w:val="-9"/>
        </w:rPr>
        <w:t> </w:t>
      </w:r>
      <w:r>
        <w:rPr/>
        <w:t>la</w:t>
      </w:r>
      <w:r>
        <w:rPr>
          <w:spacing w:val="-9"/>
        </w:rPr>
        <w:t> </w:t>
      </w:r>
      <w:r>
        <w:rPr/>
        <w:t>forma</w:t>
      </w:r>
      <w:r>
        <w:rPr>
          <w:spacing w:val="-9"/>
        </w:rPr>
        <w:t> </w:t>
      </w:r>
      <w:r>
        <w:rPr/>
        <w:t>de</w:t>
      </w:r>
      <w:r>
        <w:rPr>
          <w:spacing w:val="1"/>
        </w:rPr>
        <w:t> </w:t>
      </w:r>
      <w:r>
        <w:rPr/>
        <w:t>american</w:t>
      </w:r>
      <w:r>
        <w:rPr>
          <w:spacing w:val="1"/>
        </w:rPr>
        <w:t> </w:t>
      </w:r>
      <w:r>
        <w:rPr/>
        <w:t>depositary</w:t>
      </w:r>
      <w:r>
        <w:rPr>
          <w:spacing w:val="-2"/>
        </w:rPr>
        <w:t> </w:t>
      </w:r>
      <w:r>
        <w:rPr/>
        <w:t>shares</w:t>
      </w:r>
      <w:r>
        <w:rPr>
          <w:spacing w:val="1"/>
        </w:rPr>
        <w:t> </w:t>
      </w:r>
      <w:r>
        <w:rPr/>
        <w:t>(“ADSs”).</w:t>
      </w:r>
    </w:p>
    <w:p>
      <w:pPr>
        <w:pStyle w:val="BodyText"/>
        <w:spacing w:before="120"/>
        <w:ind w:left="400" w:right="194" w:firstLine="357"/>
        <w:jc w:val="both"/>
      </w:pPr>
      <w:r>
        <w:rPr/>
        <w:t>En</w:t>
      </w:r>
      <w:r>
        <w:rPr>
          <w:spacing w:val="-5"/>
        </w:rPr>
        <w:t> </w:t>
      </w:r>
      <w:r>
        <w:rPr/>
        <w:t>mayo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2011,</w:t>
      </w:r>
      <w:r>
        <w:rPr>
          <w:spacing w:val="-4"/>
        </w:rPr>
        <w:t> </w:t>
      </w:r>
      <w:r>
        <w:rPr/>
        <w:t>Petersen</w:t>
      </w:r>
      <w:r>
        <w:rPr>
          <w:spacing w:val="-7"/>
        </w:rPr>
        <w:t> </w:t>
      </w:r>
      <w:r>
        <w:rPr/>
        <w:t>ejerció</w:t>
      </w:r>
      <w:r>
        <w:rPr>
          <w:spacing w:val="-6"/>
        </w:rPr>
        <w:t> </w:t>
      </w:r>
      <w:r>
        <w:rPr/>
        <w:t>una</w:t>
      </w:r>
      <w:r>
        <w:rPr>
          <w:spacing w:val="-6"/>
        </w:rPr>
        <w:t> </w:t>
      </w:r>
      <w:r>
        <w:rPr/>
        <w:t>opción</w:t>
      </w:r>
      <w:r>
        <w:rPr>
          <w:spacing w:val="-4"/>
        </w:rPr>
        <w:t> </w:t>
      </w:r>
      <w:r>
        <w:rPr/>
        <w:t>para</w:t>
      </w:r>
      <w:r>
        <w:rPr>
          <w:spacing w:val="-4"/>
        </w:rPr>
        <w:t> </w:t>
      </w:r>
      <w:r>
        <w:rPr/>
        <w:t>adquirir,</w:t>
      </w:r>
      <w:r>
        <w:rPr>
          <w:spacing w:val="-7"/>
        </w:rPr>
        <w:t> </w:t>
      </w:r>
      <w:r>
        <w:rPr/>
        <w:t>de</w:t>
      </w:r>
      <w:r>
        <w:rPr>
          <w:spacing w:val="-4"/>
        </w:rPr>
        <w:t> </w:t>
      </w:r>
      <w:r>
        <w:rPr/>
        <w:t>Repsol,</w:t>
      </w:r>
      <w:r>
        <w:rPr>
          <w:spacing w:val="-4"/>
        </w:rPr>
        <w:t> </w:t>
      </w:r>
      <w:r>
        <w:rPr/>
        <w:t>ADSs</w:t>
      </w:r>
      <w:r>
        <w:rPr>
          <w:spacing w:val="-6"/>
        </w:rPr>
        <w:t> </w:t>
      </w:r>
      <w:r>
        <w:rPr/>
        <w:t>que</w:t>
      </w:r>
      <w:r>
        <w:rPr>
          <w:spacing w:val="-5"/>
        </w:rPr>
        <w:t> </w:t>
      </w:r>
      <w:r>
        <w:rPr/>
        <w:t>representaban</w:t>
      </w:r>
      <w:r>
        <w:rPr>
          <w:spacing w:val="-4"/>
        </w:rPr>
        <w:t> </w:t>
      </w:r>
      <w:r>
        <w:rPr/>
        <w:t>una</w:t>
      </w:r>
      <w:r>
        <w:rPr>
          <w:spacing w:val="-4"/>
        </w:rPr>
        <w:t> </w:t>
      </w:r>
      <w:r>
        <w:rPr/>
        <w:t>participación</w:t>
      </w:r>
      <w:r>
        <w:rPr>
          <w:spacing w:val="-4"/>
        </w:rPr>
        <w:t> </w:t>
      </w:r>
      <w:r>
        <w:rPr/>
        <w:t>de</w:t>
      </w:r>
      <w:r>
        <w:rPr>
          <w:spacing w:val="-6"/>
        </w:rPr>
        <w:t> </w:t>
      </w:r>
      <w:r>
        <w:rPr/>
        <w:t>un</w:t>
      </w:r>
      <w:r>
        <w:rPr>
          <w:spacing w:val="-7"/>
        </w:rPr>
        <w:t> </w:t>
      </w:r>
      <w:r>
        <w:rPr/>
        <w:t>10%</w:t>
      </w:r>
      <w:r>
        <w:rPr>
          <w:spacing w:val="1"/>
        </w:rPr>
        <w:t> </w:t>
      </w:r>
      <w:r>
        <w:rPr/>
        <w:t>adicional de nuestro capital social en circulación. Consecuentemente, hasta la promulgación de la Ley N°26.741 descripta a</w:t>
      </w:r>
      <w:r>
        <w:rPr>
          <w:spacing w:val="1"/>
        </w:rPr>
        <w:t> </w:t>
      </w:r>
      <w:r>
        <w:rPr/>
        <w:t>continuación,</w:t>
      </w:r>
      <w:r>
        <w:rPr>
          <w:spacing w:val="-7"/>
        </w:rPr>
        <w:t> </w:t>
      </w:r>
      <w:r>
        <w:rPr/>
        <w:t>Repsol</w:t>
      </w:r>
      <w:r>
        <w:rPr>
          <w:spacing w:val="-6"/>
        </w:rPr>
        <w:t> </w:t>
      </w:r>
      <w:r>
        <w:rPr/>
        <w:t>tenía</w:t>
      </w:r>
      <w:r>
        <w:rPr>
          <w:spacing w:val="-6"/>
        </w:rPr>
        <w:t> </w:t>
      </w:r>
      <w:r>
        <w:rPr/>
        <w:t>una</w:t>
      </w:r>
      <w:r>
        <w:rPr>
          <w:spacing w:val="-5"/>
        </w:rPr>
        <w:t> </w:t>
      </w:r>
      <w:r>
        <w:rPr/>
        <w:t>participación</w:t>
      </w:r>
      <w:r>
        <w:rPr>
          <w:spacing w:val="-6"/>
        </w:rPr>
        <w:t> </w:t>
      </w:r>
      <w:r>
        <w:rPr/>
        <w:t>directa</w:t>
      </w:r>
      <w:r>
        <w:rPr>
          <w:spacing w:val="-6"/>
        </w:rPr>
        <w:t> </w:t>
      </w:r>
      <w:r>
        <w:rPr/>
        <w:t>e</w:t>
      </w:r>
      <w:r>
        <w:rPr>
          <w:spacing w:val="-6"/>
        </w:rPr>
        <w:t> </w:t>
      </w:r>
      <w:r>
        <w:rPr/>
        <w:t>indirecta</w:t>
      </w:r>
      <w:r>
        <w:rPr>
          <w:spacing w:val="-6"/>
        </w:rPr>
        <w:t> </w:t>
      </w:r>
      <w:r>
        <w:rPr/>
        <w:t>de</w:t>
      </w:r>
      <w:r>
        <w:rPr>
          <w:spacing w:val="-5"/>
        </w:rPr>
        <w:t> </w:t>
      </w:r>
      <w:r>
        <w:rPr/>
        <w:t>aproximadamente</w:t>
      </w:r>
      <w:r>
        <w:rPr>
          <w:spacing w:val="-6"/>
        </w:rPr>
        <w:t> </w:t>
      </w:r>
      <w:r>
        <w:rPr/>
        <w:t>57,43%</w:t>
      </w:r>
      <w:r>
        <w:rPr>
          <w:spacing w:val="-6"/>
        </w:rPr>
        <w:t> </w:t>
      </w:r>
      <w:r>
        <w:rPr/>
        <w:t>de</w:t>
      </w:r>
      <w:r>
        <w:rPr>
          <w:spacing w:val="-6"/>
        </w:rPr>
        <w:t> </w:t>
      </w:r>
      <w:r>
        <w:rPr/>
        <w:t>nuestro</w:t>
      </w:r>
      <w:r>
        <w:rPr>
          <w:spacing w:val="-7"/>
        </w:rPr>
        <w:t> </w:t>
      </w:r>
      <w:r>
        <w:rPr/>
        <w:t>capital</w:t>
      </w:r>
      <w:r>
        <w:rPr>
          <w:spacing w:val="-6"/>
        </w:rPr>
        <w:t> </w:t>
      </w:r>
      <w:r>
        <w:rPr/>
        <w:t>social,</w:t>
      </w:r>
      <w:r>
        <w:rPr>
          <w:spacing w:val="-9"/>
        </w:rPr>
        <w:t> </w:t>
      </w:r>
      <w:r>
        <w:rPr/>
        <w:t>mientras</w:t>
      </w:r>
      <w:r>
        <w:rPr>
          <w:spacing w:val="-5"/>
        </w:rPr>
        <w:t> </w:t>
      </w:r>
      <w:r>
        <w:rPr/>
        <w:t>que</w:t>
      </w:r>
      <w:r>
        <w:rPr>
          <w:spacing w:val="-48"/>
        </w:rPr>
        <w:t> </w:t>
      </w:r>
      <w:r>
        <w:rPr/>
        <w:t>Petersen</w:t>
      </w:r>
      <w:r>
        <w:rPr>
          <w:spacing w:val="-1"/>
        </w:rPr>
        <w:t> </w:t>
      </w:r>
      <w:r>
        <w:rPr/>
        <w:t>eran tenedores</w:t>
      </w:r>
      <w:r>
        <w:rPr>
          <w:spacing w:val="-3"/>
        </w:rPr>
        <w:t> </w:t>
      </w:r>
      <w:r>
        <w:rPr/>
        <w:t>del</w:t>
      </w:r>
      <w:r>
        <w:rPr>
          <w:spacing w:val="-2"/>
        </w:rPr>
        <w:t> </w:t>
      </w:r>
      <w:r>
        <w:rPr/>
        <w:t>25,46%</w:t>
      </w:r>
      <w:r>
        <w:rPr>
          <w:spacing w:val="-3"/>
        </w:rPr>
        <w:t> </w:t>
      </w:r>
      <w:r>
        <w:rPr/>
        <w:t>del</w:t>
      </w:r>
      <w:r>
        <w:rPr>
          <w:spacing w:val="-2"/>
        </w:rPr>
        <w:t> </w:t>
      </w:r>
      <w:r>
        <w:rPr/>
        <w:t>capital social</w:t>
      </w:r>
      <w:r>
        <w:rPr>
          <w:spacing w:val="-3"/>
        </w:rPr>
        <w:t> </w:t>
      </w:r>
      <w:r>
        <w:rPr/>
        <w:t>en</w:t>
      </w:r>
      <w:r>
        <w:rPr>
          <w:spacing w:val="-2"/>
        </w:rPr>
        <w:t> </w:t>
      </w:r>
      <w:r>
        <w:rPr/>
        <w:t>circulación</w:t>
      </w:r>
      <w:r>
        <w:rPr>
          <w:spacing w:val="-1"/>
        </w:rPr>
        <w:t> </w:t>
      </w:r>
      <w:r>
        <w:rPr/>
        <w:t>de YPF en</w:t>
      </w:r>
      <w:r>
        <w:rPr>
          <w:spacing w:val="-1"/>
        </w:rPr>
        <w:t> </w:t>
      </w:r>
      <w:r>
        <w:rPr/>
        <w:t>la</w:t>
      </w:r>
      <w:r>
        <w:rPr>
          <w:spacing w:val="-2"/>
        </w:rPr>
        <w:t> </w:t>
      </w:r>
      <w:r>
        <w:rPr/>
        <w:t>forma</w:t>
      </w:r>
      <w:r>
        <w:rPr>
          <w:spacing w:val="-1"/>
        </w:rPr>
        <w:t> </w:t>
      </w:r>
      <w:r>
        <w:rPr/>
        <w:t>de ADSs.</w:t>
      </w:r>
    </w:p>
    <w:p>
      <w:pPr>
        <w:pStyle w:val="BodyText"/>
        <w:spacing w:before="120"/>
        <w:ind w:left="400" w:right="192" w:firstLine="357"/>
        <w:jc w:val="both"/>
      </w:pPr>
      <w:r>
        <w:rPr/>
        <w:t>La Ley N° 26.741 (la “Ley de Expropiación”), promulgada el 4 de mayo de 2012, declaró de interés público nacional y como</w:t>
      </w:r>
      <w:r>
        <w:rPr>
          <w:spacing w:val="1"/>
        </w:rPr>
        <w:t> </w:t>
      </w:r>
      <w:r>
        <w:rPr/>
        <w:t>objetivo</w:t>
      </w:r>
      <w:r>
        <w:rPr>
          <w:spacing w:val="-7"/>
        </w:rPr>
        <w:t> </w:t>
      </w:r>
      <w:r>
        <w:rPr/>
        <w:t>prioritario</w:t>
      </w:r>
      <w:r>
        <w:rPr>
          <w:spacing w:val="-6"/>
        </w:rPr>
        <w:t> </w:t>
      </w:r>
      <w:r>
        <w:rPr/>
        <w:t>de</w:t>
      </w:r>
      <w:r>
        <w:rPr>
          <w:spacing w:val="-6"/>
        </w:rPr>
        <w:t> </w:t>
      </w:r>
      <w:r>
        <w:rPr/>
        <w:t>la</w:t>
      </w:r>
      <w:r>
        <w:rPr>
          <w:spacing w:val="-7"/>
        </w:rPr>
        <w:t> </w:t>
      </w:r>
      <w:r>
        <w:rPr/>
        <w:t>República</w:t>
      </w:r>
      <w:r>
        <w:rPr>
          <w:spacing w:val="-6"/>
        </w:rPr>
        <w:t> </w:t>
      </w:r>
      <w:r>
        <w:rPr/>
        <w:t>Argentina</w:t>
      </w:r>
      <w:r>
        <w:rPr>
          <w:spacing w:val="-6"/>
        </w:rPr>
        <w:t> </w:t>
      </w:r>
      <w:r>
        <w:rPr/>
        <w:t>el</w:t>
      </w:r>
      <w:r>
        <w:rPr>
          <w:spacing w:val="-6"/>
        </w:rPr>
        <w:t> </w:t>
      </w:r>
      <w:r>
        <w:rPr/>
        <w:t>logro</w:t>
      </w:r>
      <w:r>
        <w:rPr>
          <w:spacing w:val="-7"/>
        </w:rPr>
        <w:t> </w:t>
      </w:r>
      <w:r>
        <w:rPr/>
        <w:t>del</w:t>
      </w:r>
      <w:r>
        <w:rPr>
          <w:spacing w:val="-6"/>
        </w:rPr>
        <w:t> </w:t>
      </w:r>
      <w:r>
        <w:rPr/>
        <w:t>autoabastecimiento</w:t>
      </w:r>
      <w:r>
        <w:rPr>
          <w:spacing w:val="-6"/>
        </w:rPr>
        <w:t> </w:t>
      </w:r>
      <w:r>
        <w:rPr/>
        <w:t>de</w:t>
      </w:r>
      <w:r>
        <w:rPr>
          <w:spacing w:val="-6"/>
        </w:rPr>
        <w:t> </w:t>
      </w:r>
      <w:r>
        <w:rPr/>
        <w:t>hidrocarburos,</w:t>
      </w:r>
      <w:r>
        <w:rPr>
          <w:spacing w:val="-8"/>
        </w:rPr>
        <w:t> </w:t>
      </w:r>
      <w:r>
        <w:rPr/>
        <w:t>así</w:t>
      </w:r>
      <w:r>
        <w:rPr>
          <w:spacing w:val="-7"/>
        </w:rPr>
        <w:t> </w:t>
      </w:r>
      <w:r>
        <w:rPr/>
        <w:t>como</w:t>
      </w:r>
      <w:r>
        <w:rPr>
          <w:spacing w:val="-6"/>
        </w:rPr>
        <w:t> </w:t>
      </w:r>
      <w:r>
        <w:rPr/>
        <w:t>la</w:t>
      </w:r>
      <w:r>
        <w:rPr>
          <w:spacing w:val="-6"/>
        </w:rPr>
        <w:t> </w:t>
      </w:r>
      <w:r>
        <w:rPr/>
        <w:t>exploración,</w:t>
      </w:r>
      <w:r>
        <w:rPr>
          <w:spacing w:val="-8"/>
        </w:rPr>
        <w:t> </w:t>
      </w:r>
      <w:r>
        <w:rPr/>
        <w:t>explotación,</w:t>
      </w:r>
      <w:r>
        <w:rPr>
          <w:spacing w:val="1"/>
        </w:rPr>
        <w:t> </w:t>
      </w:r>
      <w:r>
        <w:rPr/>
        <w:t>industrialización, transporte y comercialización de hidrocarburos, a fin de garantizar el desarrollo económico con equidad social, la</w:t>
      </w:r>
      <w:r>
        <w:rPr>
          <w:spacing w:val="1"/>
        </w:rPr>
        <w:t> </w:t>
      </w:r>
      <w:r>
        <w:rPr>
          <w:spacing w:val="-1"/>
        </w:rPr>
        <w:t>creación</w:t>
      </w:r>
      <w:r>
        <w:rPr>
          <w:spacing w:val="-11"/>
        </w:rPr>
        <w:t> </w:t>
      </w:r>
      <w:r>
        <w:rPr>
          <w:spacing w:val="-1"/>
        </w:rPr>
        <w:t>de</w:t>
      </w:r>
      <w:r>
        <w:rPr>
          <w:spacing w:val="-11"/>
        </w:rPr>
        <w:t> </w:t>
      </w:r>
      <w:r>
        <w:rPr/>
        <w:t>empleo,</w:t>
      </w:r>
      <w:r>
        <w:rPr>
          <w:spacing w:val="-10"/>
        </w:rPr>
        <w:t> </w:t>
      </w:r>
      <w:r>
        <w:rPr/>
        <w:t>el</w:t>
      </w:r>
      <w:r>
        <w:rPr>
          <w:spacing w:val="-11"/>
        </w:rPr>
        <w:t> </w:t>
      </w:r>
      <w:r>
        <w:rPr/>
        <w:t>incremento</w:t>
      </w:r>
      <w:r>
        <w:rPr>
          <w:spacing w:val="-10"/>
        </w:rPr>
        <w:t> </w:t>
      </w:r>
      <w:r>
        <w:rPr/>
        <w:t>de</w:t>
      </w:r>
      <w:r>
        <w:rPr>
          <w:spacing w:val="-11"/>
        </w:rPr>
        <w:t> </w:t>
      </w:r>
      <w:r>
        <w:rPr/>
        <w:t>la</w:t>
      </w:r>
      <w:r>
        <w:rPr>
          <w:spacing w:val="-10"/>
        </w:rPr>
        <w:t> </w:t>
      </w:r>
      <w:r>
        <w:rPr/>
        <w:t>competitividad</w:t>
      </w:r>
      <w:r>
        <w:rPr>
          <w:spacing w:val="-9"/>
        </w:rPr>
        <w:t> </w:t>
      </w:r>
      <w:r>
        <w:rPr/>
        <w:t>de</w:t>
      </w:r>
      <w:r>
        <w:rPr>
          <w:spacing w:val="-10"/>
        </w:rPr>
        <w:t> </w:t>
      </w:r>
      <w:r>
        <w:rPr/>
        <w:t>los</w:t>
      </w:r>
      <w:r>
        <w:rPr>
          <w:spacing w:val="-8"/>
        </w:rPr>
        <w:t> </w:t>
      </w:r>
      <w:r>
        <w:rPr/>
        <w:t>diversos</w:t>
      </w:r>
      <w:r>
        <w:rPr>
          <w:spacing w:val="-10"/>
        </w:rPr>
        <w:t> </w:t>
      </w:r>
      <w:r>
        <w:rPr/>
        <w:t>sectores</w:t>
      </w:r>
      <w:r>
        <w:rPr>
          <w:spacing w:val="-11"/>
        </w:rPr>
        <w:t> </w:t>
      </w:r>
      <w:r>
        <w:rPr/>
        <w:t>económicos</w:t>
      </w:r>
      <w:r>
        <w:rPr>
          <w:spacing w:val="-10"/>
        </w:rPr>
        <w:t> </w:t>
      </w:r>
      <w:r>
        <w:rPr/>
        <w:t>y</w:t>
      </w:r>
      <w:r>
        <w:rPr>
          <w:spacing w:val="-8"/>
        </w:rPr>
        <w:t> </w:t>
      </w:r>
      <w:r>
        <w:rPr/>
        <w:t>el</w:t>
      </w:r>
      <w:r>
        <w:rPr>
          <w:spacing w:val="-11"/>
        </w:rPr>
        <w:t> </w:t>
      </w:r>
      <w:r>
        <w:rPr/>
        <w:t>crecimiento</w:t>
      </w:r>
      <w:r>
        <w:rPr>
          <w:spacing w:val="-10"/>
        </w:rPr>
        <w:t> </w:t>
      </w:r>
      <w:r>
        <w:rPr/>
        <w:t>equitativo</w:t>
      </w:r>
      <w:r>
        <w:rPr>
          <w:spacing w:val="-13"/>
        </w:rPr>
        <w:t> </w:t>
      </w:r>
      <w:r>
        <w:rPr/>
        <w:t>y</w:t>
      </w:r>
      <w:r>
        <w:rPr>
          <w:spacing w:val="-10"/>
        </w:rPr>
        <w:t> </w:t>
      </w:r>
      <w:r>
        <w:rPr/>
        <w:t>sustentable</w:t>
      </w:r>
      <w:r>
        <w:rPr>
          <w:spacing w:val="1"/>
        </w:rPr>
        <w:t> </w:t>
      </w:r>
      <w:r>
        <w:rPr/>
        <w:t>de</w:t>
      </w:r>
      <w:r>
        <w:rPr>
          <w:spacing w:val="-1"/>
        </w:rPr>
        <w:t> </w:t>
      </w:r>
      <w:r>
        <w:rPr/>
        <w:t>las</w:t>
      </w:r>
      <w:r>
        <w:rPr>
          <w:spacing w:val="1"/>
        </w:rPr>
        <w:t> </w:t>
      </w:r>
      <w:r>
        <w:rPr/>
        <w:t>provincias</w:t>
      </w:r>
      <w:r>
        <w:rPr>
          <w:spacing w:val="-1"/>
        </w:rPr>
        <w:t> </w:t>
      </w:r>
      <w:r>
        <w:rPr/>
        <w:t>y</w:t>
      </w:r>
      <w:r>
        <w:rPr>
          <w:spacing w:val="1"/>
        </w:rPr>
        <w:t> </w:t>
      </w:r>
      <w:r>
        <w:rPr/>
        <w:t>regiones,</w:t>
      </w:r>
      <w:r>
        <w:rPr>
          <w:spacing w:val="-1"/>
        </w:rPr>
        <w:t> </w:t>
      </w:r>
      <w:r>
        <w:rPr/>
        <w:t>establecido</w:t>
      </w:r>
      <w:r>
        <w:rPr>
          <w:spacing w:val="-2"/>
        </w:rPr>
        <w:t> </w:t>
      </w:r>
      <w:r>
        <w:rPr/>
        <w:t>en la mencionada</w:t>
      </w:r>
      <w:r>
        <w:rPr>
          <w:spacing w:val="-3"/>
        </w:rPr>
        <w:t> </w:t>
      </w:r>
      <w:r>
        <w:rPr/>
        <w:t>norma.</w:t>
      </w:r>
    </w:p>
    <w:p>
      <w:pPr>
        <w:pStyle w:val="BodyText"/>
        <w:spacing w:before="120"/>
        <w:ind w:left="400" w:right="201" w:firstLine="357"/>
        <w:jc w:val="both"/>
      </w:pPr>
      <w:r>
        <w:rPr/>
        <w:t>En este marco, la Ley de Expropiación declaró la utilidad pública y sujeto a expropiación el 51% del patrimonio de YPF</w:t>
      </w:r>
      <w:r>
        <w:rPr>
          <w:spacing w:val="1"/>
        </w:rPr>
        <w:t> </w:t>
      </w:r>
      <w:r>
        <w:rPr/>
        <w:t>representado por igual porcentaje de acciones Clase D de la empresa, pertenecientes directa o indirectamente a Repsol, sus</w:t>
      </w:r>
      <w:r>
        <w:rPr>
          <w:spacing w:val="1"/>
        </w:rPr>
        <w:t> </w:t>
      </w:r>
      <w:r>
        <w:rPr/>
        <w:t>sociedades controladas</w:t>
      </w:r>
      <w:r>
        <w:rPr>
          <w:spacing w:val="1"/>
        </w:rPr>
        <w:t> </w:t>
      </w:r>
      <w:r>
        <w:rPr/>
        <w:t>o</w:t>
      </w:r>
      <w:r>
        <w:rPr>
          <w:spacing w:val="-2"/>
        </w:rPr>
        <w:t> </w:t>
      </w:r>
      <w:r>
        <w:rPr/>
        <w:t>controlantes.</w:t>
      </w:r>
    </w:p>
    <w:p>
      <w:pPr>
        <w:pStyle w:val="BodyText"/>
        <w:spacing w:before="121"/>
        <w:ind w:left="400" w:right="194" w:firstLine="357"/>
        <w:jc w:val="both"/>
      </w:pPr>
      <w:r>
        <w:rPr/>
        <w:t>Con el objeto de garantizar la continuidad en las actividades de exploración, producción, industrialización y refinación de</w:t>
      </w:r>
      <w:r>
        <w:rPr>
          <w:spacing w:val="1"/>
        </w:rPr>
        <w:t> </w:t>
      </w:r>
      <w:r>
        <w:rPr/>
        <w:t>hidrocarburos a cargo de YPF, así como su transporte, comercialización y distribución y el incremento del flujo inversor, para el</w:t>
      </w:r>
      <w:r>
        <w:rPr>
          <w:spacing w:val="1"/>
        </w:rPr>
        <w:t> </w:t>
      </w:r>
      <w:r>
        <w:rPr/>
        <w:t>adecuado abastecimiento de los combustibles necesarios para el funcionamiento de la economía nacional en el marco de lo</w:t>
      </w:r>
      <w:r>
        <w:rPr>
          <w:spacing w:val="1"/>
        </w:rPr>
        <w:t> </w:t>
      </w:r>
      <w:r>
        <w:rPr/>
        <w:t>dispuesto en dicha norma, la Ley de Expropiación estableció también que el Poder Ejecutivo Nacional, a través de las personas u</w:t>
      </w:r>
      <w:r>
        <w:rPr>
          <w:spacing w:val="1"/>
        </w:rPr>
        <w:t> </w:t>
      </w:r>
      <w:r>
        <w:rPr/>
        <w:t>organismos que designe, ejercería todos los derechos que las acciones sujetas a expropiación conferían, en los términos de los</w:t>
      </w:r>
      <w:r>
        <w:rPr>
          <w:spacing w:val="1"/>
        </w:rPr>
        <w:t> </w:t>
      </w:r>
      <w:r>
        <w:rPr/>
        <w:t>artículos 57</w:t>
      </w:r>
      <w:r>
        <w:rPr>
          <w:spacing w:val="-2"/>
        </w:rPr>
        <w:t> </w:t>
      </w:r>
      <w:r>
        <w:rPr/>
        <w:t>y</w:t>
      </w:r>
      <w:r>
        <w:rPr>
          <w:spacing w:val="1"/>
        </w:rPr>
        <w:t> </w:t>
      </w:r>
      <w:r>
        <w:rPr/>
        <w:t>59 de</w:t>
      </w:r>
      <w:r>
        <w:rPr>
          <w:spacing w:val="-2"/>
        </w:rPr>
        <w:t> </w:t>
      </w:r>
      <w:r>
        <w:rPr/>
        <w:t>la</w:t>
      </w:r>
      <w:r>
        <w:rPr>
          <w:spacing w:val="-2"/>
        </w:rPr>
        <w:t> </w:t>
      </w:r>
      <w:r>
        <w:rPr/>
        <w:t>Ley</w:t>
      </w:r>
      <w:r>
        <w:rPr>
          <w:spacing w:val="-2"/>
        </w:rPr>
        <w:t> </w:t>
      </w:r>
      <w:r>
        <w:rPr/>
        <w:t>N°</w:t>
      </w:r>
      <w:r>
        <w:rPr>
          <w:spacing w:val="-2"/>
        </w:rPr>
        <w:t> </w:t>
      </w:r>
      <w:r>
        <w:rPr/>
        <w:t>21.499.</w:t>
      </w:r>
    </w:p>
    <w:p>
      <w:pPr>
        <w:pStyle w:val="BodyText"/>
        <w:spacing w:before="119"/>
        <w:ind w:left="400" w:right="194" w:firstLine="357"/>
        <w:jc w:val="both"/>
      </w:pPr>
      <w:r>
        <w:rPr/>
        <w:t>De</w:t>
      </w:r>
      <w:r>
        <w:rPr>
          <w:spacing w:val="-4"/>
        </w:rPr>
        <w:t> </w:t>
      </w:r>
      <w:r>
        <w:rPr/>
        <w:t>acuerdo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la</w:t>
      </w:r>
      <w:r>
        <w:rPr>
          <w:spacing w:val="-4"/>
        </w:rPr>
        <w:t> </w:t>
      </w:r>
      <w:r>
        <w:rPr/>
        <w:t>Ley</w:t>
      </w:r>
      <w:r>
        <w:rPr>
          <w:spacing w:val="-3"/>
        </w:rPr>
        <w:t> </w:t>
      </w:r>
      <w:r>
        <w:rPr/>
        <w:t>de</w:t>
      </w:r>
      <w:r>
        <w:rPr>
          <w:spacing w:val="-4"/>
        </w:rPr>
        <w:t> </w:t>
      </w:r>
      <w:r>
        <w:rPr/>
        <w:t>Expropiación,</w:t>
      </w:r>
      <w:r>
        <w:rPr>
          <w:spacing w:val="-7"/>
        </w:rPr>
        <w:t> </w:t>
      </w:r>
      <w:r>
        <w:rPr/>
        <w:t>las</w:t>
      </w:r>
      <w:r>
        <w:rPr>
          <w:spacing w:val="-3"/>
        </w:rPr>
        <w:t> </w:t>
      </w:r>
      <w:r>
        <w:rPr/>
        <w:t>acciones</w:t>
      </w:r>
      <w:r>
        <w:rPr>
          <w:spacing w:val="-3"/>
        </w:rPr>
        <w:t> </w:t>
      </w:r>
      <w:r>
        <w:rPr/>
        <w:t>sujetas</w:t>
      </w:r>
      <w:r>
        <w:rPr>
          <w:spacing w:val="-3"/>
        </w:rPr>
        <w:t> </w:t>
      </w:r>
      <w:r>
        <w:rPr/>
        <w:t>a</w:t>
      </w:r>
      <w:r>
        <w:rPr>
          <w:spacing w:val="-6"/>
        </w:rPr>
        <w:t> </w:t>
      </w:r>
      <w:r>
        <w:rPr/>
        <w:t>expropiación</w:t>
      </w:r>
      <w:r>
        <w:rPr>
          <w:spacing w:val="-5"/>
        </w:rPr>
        <w:t> </w:t>
      </w:r>
      <w:r>
        <w:rPr/>
        <w:t>serían</w:t>
      </w:r>
      <w:r>
        <w:rPr>
          <w:spacing w:val="-4"/>
        </w:rPr>
        <w:t> </w:t>
      </w:r>
      <w:r>
        <w:rPr/>
        <w:t>distribuidas</w:t>
      </w:r>
      <w:r>
        <w:rPr>
          <w:spacing w:val="-3"/>
        </w:rPr>
        <w:t> </w:t>
      </w:r>
      <w:r>
        <w:rPr/>
        <w:t>de</w:t>
      </w:r>
      <w:r>
        <w:rPr>
          <w:spacing w:val="-4"/>
        </w:rPr>
        <w:t> </w:t>
      </w:r>
      <w:r>
        <w:rPr/>
        <w:t>la</w:t>
      </w:r>
      <w:r>
        <w:rPr>
          <w:spacing w:val="-6"/>
        </w:rPr>
        <w:t> </w:t>
      </w:r>
      <w:r>
        <w:rPr/>
        <w:t>siguiente</w:t>
      </w:r>
      <w:r>
        <w:rPr>
          <w:spacing w:val="-4"/>
        </w:rPr>
        <w:t> </w:t>
      </w:r>
      <w:r>
        <w:rPr/>
        <w:t>manera:</w:t>
      </w:r>
      <w:r>
        <w:rPr>
          <w:spacing w:val="-4"/>
        </w:rPr>
        <w:t> </w:t>
      </w:r>
      <w:r>
        <w:rPr/>
        <w:t>51%</w:t>
      </w:r>
      <w:r>
        <w:rPr>
          <w:spacing w:val="-4"/>
        </w:rPr>
        <w:t> </w:t>
      </w:r>
      <w:r>
        <w:rPr/>
        <w:t>para</w:t>
      </w:r>
      <w:r>
        <w:rPr>
          <w:spacing w:val="1"/>
        </w:rPr>
        <w:t> </w:t>
      </w:r>
      <w:r>
        <w:rPr/>
        <w:t>el Estado Nacional y 49% para las provincias integrantes de la Organización Federal de Estados Productores de Hidrocarburos</w:t>
      </w:r>
      <w:r>
        <w:rPr>
          <w:spacing w:val="1"/>
        </w:rPr>
        <w:t> </w:t>
      </w:r>
      <w:r>
        <w:rPr/>
        <w:t>(“OFEPHI”). Asimismo, la Ley de Expropiación establece que el Poder Ejecutivo Nacional, por sí o a través del organismo que</w:t>
      </w:r>
      <w:r>
        <w:rPr>
          <w:spacing w:val="1"/>
        </w:rPr>
        <w:t> </w:t>
      </w:r>
      <w:r>
        <w:rPr/>
        <w:t>designe, es quien ejerce los derechos políticos sobre la totalidad de las acciones sujetas a expropiación hasta tanto se perfeccione</w:t>
      </w:r>
      <w:r>
        <w:rPr>
          <w:spacing w:val="-47"/>
        </w:rPr>
        <w:t> </w:t>
      </w:r>
      <w:r>
        <w:rPr/>
        <w:t>la cesión de los derechos políticos y económicos correspondientes a las mismas, a las provincias mencionadas.</w:t>
      </w:r>
      <w:r>
        <w:rPr>
          <w:spacing w:val="1"/>
        </w:rPr>
        <w:t> </w:t>
      </w:r>
      <w:r>
        <w:rPr/>
        <w:t>La cesión de los</w:t>
      </w:r>
      <w:r>
        <w:rPr>
          <w:spacing w:val="1"/>
        </w:rPr>
        <w:t> </w:t>
      </w:r>
      <w:r>
        <w:rPr/>
        <w:t>derechos políticos y económicos de las acciones sujetas a expropiación, que efectúe el Estado Nacional a favor de los Estados</w:t>
      </w:r>
      <w:r>
        <w:rPr>
          <w:spacing w:val="1"/>
        </w:rPr>
        <w:t> </w:t>
      </w:r>
      <w:r>
        <w:rPr/>
        <w:t>provinciales integrantes de la OFEPHI, contemplará el ejercicio de los derechos accionarios correspondientes a ellas en forma</w:t>
      </w:r>
      <w:r>
        <w:rPr>
          <w:spacing w:val="1"/>
        </w:rPr>
        <w:t> </w:t>
      </w:r>
      <w:r>
        <w:rPr/>
        <w:t>unificada</w:t>
      </w:r>
      <w:r>
        <w:rPr>
          <w:spacing w:val="-1"/>
        </w:rPr>
        <w:t> </w:t>
      </w:r>
      <w:r>
        <w:rPr/>
        <w:t>por el</w:t>
      </w:r>
      <w:r>
        <w:rPr>
          <w:spacing w:val="-2"/>
        </w:rPr>
        <w:t> </w:t>
      </w:r>
      <w:r>
        <w:rPr/>
        <w:t>plazo</w:t>
      </w:r>
      <w:r>
        <w:rPr>
          <w:spacing w:val="-3"/>
        </w:rPr>
        <w:t> </w:t>
      </w:r>
      <w:r>
        <w:rPr/>
        <w:t>mínimo</w:t>
      </w:r>
      <w:r>
        <w:rPr>
          <w:spacing w:val="-4"/>
        </w:rPr>
        <w:t> </w:t>
      </w:r>
      <w:r>
        <w:rPr/>
        <w:t>de 50</w:t>
      </w:r>
      <w:r>
        <w:rPr>
          <w:spacing w:val="-3"/>
        </w:rPr>
        <w:t> </w:t>
      </w:r>
      <w:r>
        <w:rPr/>
        <w:t>años</w:t>
      </w:r>
      <w:r>
        <w:rPr>
          <w:spacing w:val="1"/>
        </w:rPr>
        <w:t> </w:t>
      </w:r>
      <w:r>
        <w:rPr/>
        <w:t>a</w:t>
      </w:r>
      <w:r>
        <w:rPr>
          <w:spacing w:val="-2"/>
        </w:rPr>
        <w:t> </w:t>
      </w:r>
      <w:r>
        <w:rPr/>
        <w:t>través</w:t>
      </w:r>
      <w:r>
        <w:rPr>
          <w:spacing w:val="-2"/>
        </w:rPr>
        <w:t> </w:t>
      </w:r>
      <w:r>
        <w:rPr/>
        <w:t>de un pacto de</w:t>
      </w:r>
      <w:r>
        <w:rPr>
          <w:spacing w:val="-3"/>
        </w:rPr>
        <w:t> </w:t>
      </w:r>
      <w:r>
        <w:rPr/>
        <w:t>sindicación</w:t>
      </w:r>
      <w:r>
        <w:rPr>
          <w:spacing w:val="-2"/>
        </w:rPr>
        <w:t> </w:t>
      </w:r>
      <w:r>
        <w:rPr/>
        <w:t>de acciones.</w:t>
      </w:r>
    </w:p>
    <w:p>
      <w:pPr>
        <w:pStyle w:val="BodyText"/>
        <w:spacing w:before="120"/>
        <w:ind w:left="400" w:right="192" w:firstLine="357"/>
        <w:jc w:val="both"/>
      </w:pPr>
      <w:r>
        <w:rPr/>
        <w:t>A la fecha de los presentes Estados Financieros, aún no se ha producido la cesión de acciones del Estado Nacional a las</w:t>
      </w:r>
      <w:r>
        <w:rPr>
          <w:spacing w:val="1"/>
        </w:rPr>
        <w:t> </w:t>
      </w:r>
      <w:r>
        <w:rPr/>
        <w:t>Provincias</w:t>
      </w:r>
      <w:r>
        <w:rPr>
          <w:spacing w:val="-4"/>
        </w:rPr>
        <w:t> </w:t>
      </w:r>
      <w:r>
        <w:rPr/>
        <w:t>mencionadas.</w:t>
      </w:r>
      <w:r>
        <w:rPr>
          <w:spacing w:val="-4"/>
        </w:rPr>
        <w:t> </w:t>
      </w:r>
      <w:r>
        <w:rPr/>
        <w:t>Asimismo,</w:t>
      </w:r>
      <w:r>
        <w:rPr>
          <w:spacing w:val="-4"/>
        </w:rPr>
        <w:t> </w:t>
      </w:r>
      <w:r>
        <w:rPr/>
        <w:t>la</w:t>
      </w:r>
      <w:r>
        <w:rPr>
          <w:spacing w:val="-5"/>
        </w:rPr>
        <w:t> </w:t>
      </w:r>
      <w:r>
        <w:rPr/>
        <w:t>Ley</w:t>
      </w:r>
      <w:r>
        <w:rPr>
          <w:spacing w:val="-6"/>
        </w:rPr>
        <w:t> </w:t>
      </w:r>
      <w:r>
        <w:rPr/>
        <w:t>de</w:t>
      </w:r>
      <w:r>
        <w:rPr>
          <w:spacing w:val="-4"/>
        </w:rPr>
        <w:t> </w:t>
      </w:r>
      <w:r>
        <w:rPr/>
        <w:t>Expropiación</w:t>
      </w:r>
      <w:r>
        <w:rPr>
          <w:spacing w:val="-6"/>
        </w:rPr>
        <w:t> </w:t>
      </w:r>
      <w:r>
        <w:rPr/>
        <w:t>estableció</w:t>
      </w:r>
      <w:r>
        <w:rPr>
          <w:spacing w:val="-4"/>
        </w:rPr>
        <w:t> </w:t>
      </w:r>
      <w:r>
        <w:rPr/>
        <w:t>que</w:t>
      </w:r>
      <w:r>
        <w:rPr>
          <w:spacing w:val="-4"/>
        </w:rPr>
        <w:t> </w:t>
      </w:r>
      <w:r>
        <w:rPr/>
        <w:t>la</w:t>
      </w:r>
      <w:r>
        <w:rPr>
          <w:spacing w:val="-6"/>
        </w:rPr>
        <w:t> </w:t>
      </w:r>
      <w:r>
        <w:rPr/>
        <w:t>gestión</w:t>
      </w:r>
      <w:r>
        <w:rPr>
          <w:spacing w:val="-6"/>
        </w:rPr>
        <w:t> </w:t>
      </w:r>
      <w:r>
        <w:rPr/>
        <w:t>de</w:t>
      </w:r>
      <w:r>
        <w:rPr>
          <w:spacing w:val="-4"/>
        </w:rPr>
        <w:t> </w:t>
      </w:r>
      <w:r>
        <w:rPr/>
        <w:t>los</w:t>
      </w:r>
      <w:r>
        <w:rPr>
          <w:spacing w:val="-6"/>
        </w:rPr>
        <w:t> </w:t>
      </w:r>
      <w:r>
        <w:rPr/>
        <w:t>derechos</w:t>
      </w:r>
      <w:r>
        <w:rPr>
          <w:spacing w:val="-6"/>
        </w:rPr>
        <w:t> </w:t>
      </w:r>
      <w:r>
        <w:rPr/>
        <w:t>accionarios</w:t>
      </w:r>
      <w:r>
        <w:rPr>
          <w:spacing w:val="-3"/>
        </w:rPr>
        <w:t> </w:t>
      </w:r>
      <w:r>
        <w:rPr/>
        <w:t>correspondientes</w:t>
      </w:r>
      <w:r>
        <w:rPr>
          <w:spacing w:val="1"/>
        </w:rPr>
        <w:t> </w:t>
      </w:r>
      <w:r>
        <w:rPr/>
        <w:t>a las acciones sujetas a expropiación, por parte del Estado nacional y las provincias mencionadas, se efectuará para que YPF,</w:t>
      </w:r>
      <w:r>
        <w:rPr>
          <w:spacing w:val="1"/>
        </w:rPr>
        <w:t> </w:t>
      </w:r>
      <w:r>
        <w:rPr/>
        <w:t>además de contribuir en forma estratégica a los objetivos de dicha ley, se gestione conforme a las mejores prácticas de la industria</w:t>
      </w:r>
      <w:r>
        <w:rPr>
          <w:spacing w:val="-47"/>
        </w:rPr>
        <w:t> </w:t>
      </w:r>
      <w:r>
        <w:rPr/>
        <w:t>y</w:t>
      </w:r>
      <w:r>
        <w:rPr>
          <w:spacing w:val="-7"/>
        </w:rPr>
        <w:t> </w:t>
      </w:r>
      <w:r>
        <w:rPr/>
        <w:t>del</w:t>
      </w:r>
      <w:r>
        <w:rPr>
          <w:spacing w:val="-6"/>
        </w:rPr>
        <w:t> </w:t>
      </w:r>
      <w:r>
        <w:rPr/>
        <w:t>gobierno</w:t>
      </w:r>
      <w:r>
        <w:rPr>
          <w:spacing w:val="-9"/>
        </w:rPr>
        <w:t> </w:t>
      </w:r>
      <w:r>
        <w:rPr/>
        <w:t>corporativo,</w:t>
      </w:r>
      <w:r>
        <w:rPr>
          <w:spacing w:val="-7"/>
        </w:rPr>
        <w:t> </w:t>
      </w:r>
      <w:r>
        <w:rPr/>
        <w:t>preservando</w:t>
      </w:r>
      <w:r>
        <w:rPr>
          <w:spacing w:val="-8"/>
        </w:rPr>
        <w:t> </w:t>
      </w:r>
      <w:r>
        <w:rPr/>
        <w:t>los</w:t>
      </w:r>
      <w:r>
        <w:rPr>
          <w:spacing w:val="-8"/>
        </w:rPr>
        <w:t> </w:t>
      </w:r>
      <w:r>
        <w:rPr/>
        <w:t>intereses</w:t>
      </w:r>
      <w:r>
        <w:rPr>
          <w:spacing w:val="-6"/>
        </w:rPr>
        <w:t> </w:t>
      </w:r>
      <w:r>
        <w:rPr/>
        <w:t>de</w:t>
      </w:r>
      <w:r>
        <w:rPr>
          <w:spacing w:val="-9"/>
        </w:rPr>
        <w:t> </w:t>
      </w:r>
      <w:r>
        <w:rPr/>
        <w:t>sus</w:t>
      </w:r>
      <w:r>
        <w:rPr>
          <w:spacing w:val="-8"/>
        </w:rPr>
        <w:t> </w:t>
      </w:r>
      <w:r>
        <w:rPr/>
        <w:t>accionistas</w:t>
      </w:r>
      <w:r>
        <w:rPr>
          <w:spacing w:val="-6"/>
        </w:rPr>
        <w:t> </w:t>
      </w:r>
      <w:r>
        <w:rPr/>
        <w:t>y</w:t>
      </w:r>
      <w:r>
        <w:rPr>
          <w:spacing w:val="-6"/>
        </w:rPr>
        <w:t> </w:t>
      </w:r>
      <w:r>
        <w:rPr/>
        <w:t>generando</w:t>
      </w:r>
      <w:r>
        <w:rPr>
          <w:spacing w:val="-9"/>
        </w:rPr>
        <w:t> </w:t>
      </w:r>
      <w:r>
        <w:rPr/>
        <w:t>valor</w:t>
      </w:r>
      <w:r>
        <w:rPr>
          <w:spacing w:val="-9"/>
        </w:rPr>
        <w:t> </w:t>
      </w:r>
      <w:r>
        <w:rPr/>
        <w:t>para</w:t>
      </w:r>
      <w:r>
        <w:rPr>
          <w:spacing w:val="-6"/>
        </w:rPr>
        <w:t> </w:t>
      </w:r>
      <w:r>
        <w:rPr/>
        <w:t>ellos,</w:t>
      </w:r>
      <w:r>
        <w:rPr>
          <w:spacing w:val="-7"/>
        </w:rPr>
        <w:t> </w:t>
      </w:r>
      <w:r>
        <w:rPr/>
        <w:t>realizando</w:t>
      </w:r>
      <w:r>
        <w:rPr>
          <w:spacing w:val="-9"/>
        </w:rPr>
        <w:t> </w:t>
      </w:r>
      <w:r>
        <w:rPr/>
        <w:t>un</w:t>
      </w:r>
      <w:r>
        <w:rPr>
          <w:spacing w:val="-6"/>
        </w:rPr>
        <w:t> </w:t>
      </w:r>
      <w:r>
        <w:rPr/>
        <w:t>gerenciamiento</w:t>
      </w:r>
      <w:r>
        <w:rPr>
          <w:spacing w:val="1"/>
        </w:rPr>
        <w:t> </w:t>
      </w:r>
      <w:r>
        <w:rPr/>
        <w:t>a</w:t>
      </w:r>
      <w:r>
        <w:rPr>
          <w:spacing w:val="-1"/>
        </w:rPr>
        <w:t> </w:t>
      </w:r>
      <w:r>
        <w:rPr/>
        <w:t>través</w:t>
      </w:r>
      <w:r>
        <w:rPr>
          <w:spacing w:val="-1"/>
        </w:rPr>
        <w:t> </w:t>
      </w:r>
      <w:r>
        <w:rPr/>
        <w:t>de una gestión</w:t>
      </w:r>
      <w:r>
        <w:rPr>
          <w:spacing w:val="-2"/>
        </w:rPr>
        <w:t> </w:t>
      </w:r>
      <w:r>
        <w:rPr/>
        <w:t>profesionalizada.</w:t>
      </w:r>
    </w:p>
    <w:p>
      <w:pPr>
        <w:pStyle w:val="BodyText"/>
        <w:spacing w:before="121"/>
        <w:ind w:left="400" w:right="207" w:firstLine="357"/>
        <w:jc w:val="both"/>
      </w:pPr>
      <w:r>
        <w:rPr/>
        <w:t>Con fecha 25 de febrero de 2014, el entonces Ministerio de Economía y Finanzas Públicas de la República Argentina, informó</w:t>
      </w:r>
      <w:r>
        <w:rPr>
          <w:spacing w:val="1"/>
        </w:rPr>
        <w:t> </w:t>
      </w:r>
      <w:r>
        <w:rPr/>
        <w:t>que la República Argentina y Repsol llegaron a un Acuerdo respecto de la compensación por la expropiación de 200.589.525</w:t>
      </w:r>
      <w:r>
        <w:rPr>
          <w:spacing w:val="1"/>
        </w:rPr>
        <w:t> </w:t>
      </w:r>
      <w:r>
        <w:rPr/>
        <w:t>acciones Clase “D” de YPF de conformidad con la Ley N°26.741 (el “Acuerdo entre Repsol y la Argentina”). El 27 de febrero la</w:t>
      </w:r>
      <w:r>
        <w:rPr>
          <w:spacing w:val="1"/>
        </w:rPr>
        <w:t> </w:t>
      </w:r>
      <w:r>
        <w:rPr/>
        <w:t>República</w:t>
      </w:r>
      <w:r>
        <w:rPr>
          <w:spacing w:val="-3"/>
        </w:rPr>
        <w:t> </w:t>
      </w:r>
      <w:r>
        <w:rPr/>
        <w:t>Argentina y</w:t>
      </w:r>
      <w:r>
        <w:rPr>
          <w:spacing w:val="1"/>
        </w:rPr>
        <w:t> </w:t>
      </w:r>
      <w:r>
        <w:rPr/>
        <w:t>Repsol</w:t>
      </w:r>
      <w:r>
        <w:rPr>
          <w:spacing w:val="-2"/>
        </w:rPr>
        <w:t> </w:t>
      </w:r>
      <w:r>
        <w:rPr/>
        <w:t>celebraron el</w:t>
      </w:r>
      <w:r>
        <w:rPr>
          <w:spacing w:val="-3"/>
        </w:rPr>
        <w:t> </w:t>
      </w:r>
      <w:r>
        <w:rPr/>
        <w:t>Acuerdo</w:t>
      </w:r>
      <w:r>
        <w:rPr>
          <w:spacing w:val="-2"/>
        </w:rPr>
        <w:t> </w:t>
      </w:r>
      <w:r>
        <w:rPr/>
        <w:t>entre</w:t>
      </w:r>
      <w:r>
        <w:rPr>
          <w:spacing w:val="-2"/>
        </w:rPr>
        <w:t> </w:t>
      </w:r>
      <w:r>
        <w:rPr/>
        <w:t>Repsol y</w:t>
      </w:r>
      <w:r>
        <w:rPr>
          <w:spacing w:val="-1"/>
        </w:rPr>
        <w:t> </w:t>
      </w:r>
      <w:r>
        <w:rPr/>
        <w:t>la</w:t>
      </w:r>
      <w:r>
        <w:rPr>
          <w:spacing w:val="-1"/>
        </w:rPr>
        <w:t> </w:t>
      </w:r>
      <w:r>
        <w:rPr/>
        <w:t>Argentina.</w:t>
      </w:r>
    </w:p>
    <w:p>
      <w:pPr>
        <w:pStyle w:val="BodyText"/>
        <w:spacing w:before="121"/>
        <w:ind w:left="400" w:right="194" w:firstLine="357"/>
        <w:jc w:val="both"/>
      </w:pPr>
      <w:r>
        <w:rPr/>
        <w:t>Asimismo, el 27 de febrero de 2014 YPF y Repsol celebraron un convenio por el que, principalmente, se contemplaba el</w:t>
      </w:r>
      <w:r>
        <w:rPr>
          <w:spacing w:val="1"/>
        </w:rPr>
        <w:t> </w:t>
      </w:r>
      <w:r>
        <w:rPr/>
        <w:t>desistimiento</w:t>
      </w:r>
      <w:r>
        <w:rPr>
          <w:spacing w:val="-12"/>
        </w:rPr>
        <w:t> </w:t>
      </w:r>
      <w:r>
        <w:rPr/>
        <w:t>de</w:t>
      </w:r>
      <w:r>
        <w:rPr>
          <w:spacing w:val="-12"/>
        </w:rPr>
        <w:t> </w:t>
      </w:r>
      <w:r>
        <w:rPr/>
        <w:t>acciones</w:t>
      </w:r>
      <w:r>
        <w:rPr>
          <w:spacing w:val="-12"/>
        </w:rPr>
        <w:t> </w:t>
      </w:r>
      <w:r>
        <w:rPr/>
        <w:t>judiciales</w:t>
      </w:r>
      <w:r>
        <w:rPr>
          <w:spacing w:val="-11"/>
        </w:rPr>
        <w:t> </w:t>
      </w:r>
      <w:r>
        <w:rPr/>
        <w:t>entre</w:t>
      </w:r>
      <w:r>
        <w:rPr>
          <w:spacing w:val="-12"/>
        </w:rPr>
        <w:t> </w:t>
      </w:r>
      <w:r>
        <w:rPr/>
        <w:t>las</w:t>
      </w:r>
      <w:r>
        <w:rPr>
          <w:spacing w:val="-12"/>
        </w:rPr>
        <w:t> </w:t>
      </w:r>
      <w:r>
        <w:rPr/>
        <w:t>partes</w:t>
      </w:r>
      <w:r>
        <w:rPr>
          <w:spacing w:val="-11"/>
        </w:rPr>
        <w:t> </w:t>
      </w:r>
      <w:r>
        <w:rPr/>
        <w:t>y</w:t>
      </w:r>
      <w:r>
        <w:rPr>
          <w:spacing w:val="-12"/>
        </w:rPr>
        <w:t> </w:t>
      </w:r>
      <w:r>
        <w:rPr/>
        <w:t>respecto</w:t>
      </w:r>
      <w:r>
        <w:rPr>
          <w:spacing w:val="-12"/>
        </w:rPr>
        <w:t> </w:t>
      </w:r>
      <w:r>
        <w:rPr/>
        <w:t>de</w:t>
      </w:r>
      <w:r>
        <w:rPr>
          <w:spacing w:val="-11"/>
        </w:rPr>
        <w:t> </w:t>
      </w:r>
      <w:r>
        <w:rPr/>
        <w:t>terceros,</w:t>
      </w:r>
      <w:r>
        <w:rPr>
          <w:spacing w:val="-12"/>
        </w:rPr>
        <w:t> </w:t>
      </w:r>
      <w:r>
        <w:rPr/>
        <w:t>así</w:t>
      </w:r>
      <w:r>
        <w:rPr>
          <w:spacing w:val="-12"/>
        </w:rPr>
        <w:t> </w:t>
      </w:r>
      <w:r>
        <w:rPr/>
        <w:t>como</w:t>
      </w:r>
      <w:r>
        <w:rPr>
          <w:spacing w:val="-12"/>
        </w:rPr>
        <w:t> </w:t>
      </w:r>
      <w:r>
        <w:rPr/>
        <w:t>una</w:t>
      </w:r>
      <w:r>
        <w:rPr>
          <w:spacing w:val="-11"/>
        </w:rPr>
        <w:t> </w:t>
      </w:r>
      <w:r>
        <w:rPr/>
        <w:t>serie</w:t>
      </w:r>
      <w:r>
        <w:rPr>
          <w:spacing w:val="-12"/>
        </w:rPr>
        <w:t> </w:t>
      </w:r>
      <w:r>
        <w:rPr/>
        <w:t>de</w:t>
      </w:r>
      <w:r>
        <w:rPr>
          <w:spacing w:val="-12"/>
        </w:rPr>
        <w:t> </w:t>
      </w:r>
      <w:r>
        <w:rPr/>
        <w:t>renuncias</w:t>
      </w:r>
      <w:r>
        <w:rPr>
          <w:spacing w:val="-11"/>
        </w:rPr>
        <w:t> </w:t>
      </w:r>
      <w:r>
        <w:rPr/>
        <w:t>e</w:t>
      </w:r>
      <w:r>
        <w:rPr>
          <w:spacing w:val="-12"/>
        </w:rPr>
        <w:t> </w:t>
      </w:r>
      <w:r>
        <w:rPr/>
        <w:t>indemnidades</w:t>
      </w:r>
      <w:r>
        <w:rPr>
          <w:spacing w:val="-1"/>
        </w:rPr>
        <w:t> </w:t>
      </w:r>
      <w:r>
        <w:rPr/>
        <w:t>mutuas</w:t>
      </w:r>
      <w:r>
        <w:rPr>
          <w:spacing w:val="1"/>
        </w:rPr>
        <w:t> </w:t>
      </w:r>
      <w:r>
        <w:rPr/>
        <w:t>(el</w:t>
      </w:r>
      <w:r>
        <w:rPr>
          <w:spacing w:val="-1"/>
        </w:rPr>
        <w:t> </w:t>
      </w:r>
      <w:r>
        <w:rPr/>
        <w:t>“Convenio entre Repsol e</w:t>
      </w:r>
      <w:r>
        <w:rPr>
          <w:spacing w:val="-2"/>
        </w:rPr>
        <w:t> </w:t>
      </w:r>
      <w:r>
        <w:rPr/>
        <w:t>YPF”).</w:t>
      </w:r>
    </w:p>
    <w:p>
      <w:pPr>
        <w:pStyle w:val="BodyText"/>
        <w:spacing w:before="118"/>
        <w:ind w:left="400" w:right="194" w:firstLine="357"/>
        <w:jc w:val="both"/>
      </w:pPr>
      <w:r>
        <w:rPr/>
        <w:t>El Convenio entre Repsol e YPF entraría en vigencia al día siguiente de la fecha en que Repsol notificara a YPF que entró en</w:t>
      </w:r>
      <w:r>
        <w:rPr>
          <w:spacing w:val="1"/>
        </w:rPr>
        <w:t> </w:t>
      </w:r>
      <w:r>
        <w:rPr/>
        <w:t>vigencia</w:t>
      </w:r>
      <w:r>
        <w:rPr>
          <w:spacing w:val="-5"/>
        </w:rPr>
        <w:t> </w:t>
      </w:r>
      <w:r>
        <w:rPr/>
        <w:t>el</w:t>
      </w:r>
      <w:r>
        <w:rPr>
          <w:spacing w:val="-5"/>
        </w:rPr>
        <w:t> </w:t>
      </w:r>
      <w:r>
        <w:rPr/>
        <w:t>Acuerdo</w:t>
      </w:r>
      <w:r>
        <w:rPr>
          <w:spacing w:val="-5"/>
        </w:rPr>
        <w:t> </w:t>
      </w:r>
      <w:r>
        <w:rPr/>
        <w:t>entre</w:t>
      </w:r>
      <w:r>
        <w:rPr>
          <w:spacing w:val="-5"/>
        </w:rPr>
        <w:t> </w:t>
      </w:r>
      <w:r>
        <w:rPr/>
        <w:t>Repsol</w:t>
      </w:r>
      <w:r>
        <w:rPr>
          <w:spacing w:val="-5"/>
        </w:rPr>
        <w:t> </w:t>
      </w:r>
      <w:r>
        <w:rPr/>
        <w:t>y</w:t>
      </w:r>
      <w:r>
        <w:rPr>
          <w:spacing w:val="-5"/>
        </w:rPr>
        <w:t> </w:t>
      </w:r>
      <w:r>
        <w:rPr/>
        <w:t>la</w:t>
      </w:r>
      <w:r>
        <w:rPr>
          <w:spacing w:val="-5"/>
        </w:rPr>
        <w:t> </w:t>
      </w:r>
      <w:r>
        <w:rPr/>
        <w:t>Argentina.</w:t>
      </w:r>
      <w:r>
        <w:rPr>
          <w:spacing w:val="-6"/>
        </w:rPr>
        <w:t> </w:t>
      </w:r>
      <w:r>
        <w:rPr/>
        <w:t>Con</w:t>
      </w:r>
      <w:r>
        <w:rPr>
          <w:spacing w:val="-5"/>
        </w:rPr>
        <w:t> </w:t>
      </w:r>
      <w:r>
        <w:rPr/>
        <w:t>fecha</w:t>
      </w:r>
      <w:r>
        <w:rPr>
          <w:spacing w:val="-5"/>
        </w:rPr>
        <w:t> </w:t>
      </w:r>
      <w:r>
        <w:rPr/>
        <w:t>28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/>
        <w:t>marzo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/>
        <w:t>2014,</w:t>
      </w:r>
      <w:r>
        <w:rPr>
          <w:spacing w:val="-6"/>
        </w:rPr>
        <w:t> </w:t>
      </w:r>
      <w:r>
        <w:rPr/>
        <w:t>la</w:t>
      </w:r>
      <w:r>
        <w:rPr>
          <w:spacing w:val="-5"/>
        </w:rPr>
        <w:t> </w:t>
      </w:r>
      <w:r>
        <w:rPr/>
        <w:t>Junta</w:t>
      </w:r>
      <w:r>
        <w:rPr>
          <w:spacing w:val="-7"/>
        </w:rPr>
        <w:t> </w:t>
      </w:r>
      <w:r>
        <w:rPr/>
        <w:t>General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/>
        <w:t>accionistas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/>
        <w:t>Repsol</w:t>
      </w:r>
      <w:r>
        <w:rPr>
          <w:spacing w:val="-5"/>
        </w:rPr>
        <w:t> </w:t>
      </w:r>
      <w:r>
        <w:rPr/>
        <w:t>aprobó</w:t>
      </w:r>
      <w:r>
        <w:rPr>
          <w:spacing w:val="-48"/>
        </w:rPr>
        <w:t> </w:t>
      </w:r>
      <w:r>
        <w:rPr/>
        <w:t>el Acuerdo entre Repsol y Argentina. Por su parte, mediante la sanción de la Ley N° 26.932 se declaró cumplido el objetivo de los</w:t>
      </w:r>
      <w:r>
        <w:rPr>
          <w:spacing w:val="1"/>
        </w:rPr>
        <w:t> </w:t>
      </w:r>
      <w:r>
        <w:rPr/>
        <w:t>artículos 7,</w:t>
      </w:r>
      <w:r>
        <w:rPr>
          <w:spacing w:val="-3"/>
        </w:rPr>
        <w:t> </w:t>
      </w:r>
      <w:r>
        <w:rPr/>
        <w:t>11</w:t>
      </w:r>
      <w:r>
        <w:rPr>
          <w:spacing w:val="-3"/>
        </w:rPr>
        <w:t> </w:t>
      </w:r>
      <w:r>
        <w:rPr/>
        <w:t>y</w:t>
      </w:r>
      <w:r>
        <w:rPr>
          <w:spacing w:val="-2"/>
        </w:rPr>
        <w:t> </w:t>
      </w:r>
      <w:r>
        <w:rPr/>
        <w:t>12</w:t>
      </w:r>
      <w:r>
        <w:rPr>
          <w:spacing w:val="-2"/>
        </w:rPr>
        <w:t> </w:t>
      </w:r>
      <w:r>
        <w:rPr/>
        <w:t>de</w:t>
      </w:r>
      <w:r>
        <w:rPr>
          <w:spacing w:val="-3"/>
        </w:rPr>
        <w:t> </w:t>
      </w:r>
      <w:r>
        <w:rPr/>
        <w:t>la</w:t>
      </w:r>
      <w:r>
        <w:rPr>
          <w:spacing w:val="-1"/>
        </w:rPr>
        <w:t> </w:t>
      </w:r>
      <w:r>
        <w:rPr/>
        <w:t>Ley</w:t>
      </w:r>
      <w:r>
        <w:rPr>
          <w:spacing w:val="-3"/>
        </w:rPr>
        <w:t> </w:t>
      </w:r>
      <w:r>
        <w:rPr/>
        <w:t>de</w:t>
      </w:r>
      <w:r>
        <w:rPr>
          <w:spacing w:val="-1"/>
        </w:rPr>
        <w:t> </w:t>
      </w:r>
      <w:r>
        <w:rPr/>
        <w:t>Expropiación,</w:t>
      </w:r>
      <w:r>
        <w:rPr>
          <w:spacing w:val="-2"/>
        </w:rPr>
        <w:t> </w:t>
      </w:r>
      <w:r>
        <w:rPr/>
        <w:t>y</w:t>
      </w:r>
      <w:r>
        <w:rPr>
          <w:spacing w:val="-2"/>
        </w:rPr>
        <w:t> </w:t>
      </w:r>
      <w:r>
        <w:rPr/>
        <w:t>del</w:t>
      </w:r>
      <w:r>
        <w:rPr>
          <w:spacing w:val="-3"/>
        </w:rPr>
        <w:t> </w:t>
      </w:r>
      <w:r>
        <w:rPr/>
        <w:t>artículo</w:t>
      </w:r>
      <w:r>
        <w:rPr>
          <w:spacing w:val="-3"/>
        </w:rPr>
        <w:t> </w:t>
      </w:r>
      <w:r>
        <w:rPr/>
        <w:t>12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la</w:t>
      </w:r>
      <w:r>
        <w:rPr>
          <w:spacing w:val="-3"/>
        </w:rPr>
        <w:t> </w:t>
      </w:r>
      <w:r>
        <w:rPr/>
        <w:t>Ley N°</w:t>
      </w:r>
      <w:r>
        <w:rPr>
          <w:spacing w:val="-3"/>
        </w:rPr>
        <w:t> </w:t>
      </w:r>
      <w:r>
        <w:rPr/>
        <w:t>21.499,</w:t>
      </w:r>
      <w:r>
        <w:rPr>
          <w:spacing w:val="-3"/>
        </w:rPr>
        <w:t> </w:t>
      </w:r>
      <w:r>
        <w:rPr/>
        <w:t>y</w:t>
      </w:r>
      <w:r>
        <w:rPr>
          <w:spacing w:val="-1"/>
        </w:rPr>
        <w:t> </w:t>
      </w:r>
      <w:r>
        <w:rPr/>
        <w:t>en</w:t>
      </w:r>
      <w:r>
        <w:rPr>
          <w:spacing w:val="-3"/>
        </w:rPr>
        <w:t> </w:t>
      </w:r>
      <w:r>
        <w:rPr/>
        <w:t>consecuencia,</w:t>
      </w:r>
      <w:r>
        <w:rPr>
          <w:spacing w:val="-3"/>
        </w:rPr>
        <w:t> </w:t>
      </w:r>
      <w:r>
        <w:rPr/>
        <w:t>se</w:t>
      </w:r>
      <w:r>
        <w:rPr>
          <w:spacing w:val="-1"/>
        </w:rPr>
        <w:t> </w:t>
      </w:r>
      <w:r>
        <w:rPr/>
        <w:t>ratificó</w:t>
      </w:r>
      <w:r>
        <w:rPr>
          <w:spacing w:val="-1"/>
        </w:rPr>
        <w:t> </w:t>
      </w:r>
      <w:r>
        <w:rPr/>
        <w:t>el</w:t>
      </w:r>
      <w:r>
        <w:rPr>
          <w:spacing w:val="-2"/>
        </w:rPr>
        <w:t> </w:t>
      </w:r>
      <w:r>
        <w:rPr/>
        <w:t>Acuerdo</w:t>
      </w:r>
      <w:r>
        <w:rPr>
          <w:spacing w:val="-3"/>
        </w:rPr>
        <w:t> </w:t>
      </w:r>
      <w:r>
        <w:rPr/>
        <w:t>entre</w:t>
      </w:r>
      <w:r>
        <w:rPr>
          <w:spacing w:val="1"/>
        </w:rPr>
        <w:t> </w:t>
      </w:r>
      <w:r>
        <w:rPr/>
        <w:t>Repsol y la Argentina, por la República Argentina. La Ley N° 26.932 fue promulgada por el Poder Ejecutivo Nacional, mediante el</w:t>
      </w:r>
      <w:r>
        <w:rPr>
          <w:spacing w:val="1"/>
        </w:rPr>
        <w:t> </w:t>
      </w:r>
      <w:r>
        <w:rPr/>
        <w:t>dictado</w:t>
      </w:r>
      <w:r>
        <w:rPr>
          <w:spacing w:val="-11"/>
        </w:rPr>
        <w:t> </w:t>
      </w:r>
      <w:r>
        <w:rPr/>
        <w:t>del</w:t>
      </w:r>
      <w:r>
        <w:rPr>
          <w:spacing w:val="-8"/>
        </w:rPr>
        <w:t> </w:t>
      </w:r>
      <w:r>
        <w:rPr/>
        <w:t>Decreto</w:t>
      </w:r>
      <w:r>
        <w:rPr>
          <w:spacing w:val="-8"/>
        </w:rPr>
        <w:t> </w:t>
      </w:r>
      <w:r>
        <w:rPr/>
        <w:t>N°</w:t>
      </w:r>
      <w:r>
        <w:rPr>
          <w:spacing w:val="-9"/>
        </w:rPr>
        <w:t> </w:t>
      </w:r>
      <w:r>
        <w:rPr/>
        <w:t>600/2014.</w:t>
      </w:r>
      <w:r>
        <w:rPr>
          <w:spacing w:val="-8"/>
        </w:rPr>
        <w:t> </w:t>
      </w:r>
      <w:r>
        <w:rPr/>
        <w:t>Por</w:t>
      </w:r>
      <w:r>
        <w:rPr>
          <w:spacing w:val="-8"/>
        </w:rPr>
        <w:t> </w:t>
      </w:r>
      <w:r>
        <w:rPr/>
        <w:t>último,</w:t>
      </w:r>
      <w:r>
        <w:rPr>
          <w:spacing w:val="-10"/>
        </w:rPr>
        <w:t> </w:t>
      </w:r>
      <w:r>
        <w:rPr/>
        <w:t>con</w:t>
      </w:r>
      <w:r>
        <w:rPr>
          <w:spacing w:val="-10"/>
        </w:rPr>
        <w:t> </w:t>
      </w:r>
      <w:r>
        <w:rPr/>
        <w:t>fecha</w:t>
      </w:r>
      <w:r>
        <w:rPr>
          <w:spacing w:val="-8"/>
        </w:rPr>
        <w:t> </w:t>
      </w:r>
      <w:r>
        <w:rPr/>
        <w:t>8</w:t>
      </w:r>
      <w:r>
        <w:rPr>
          <w:spacing w:val="-10"/>
        </w:rPr>
        <w:t> </w:t>
      </w:r>
      <w:r>
        <w:rPr/>
        <w:t>de</w:t>
      </w:r>
      <w:r>
        <w:rPr>
          <w:spacing w:val="-10"/>
        </w:rPr>
        <w:t> </w:t>
      </w:r>
      <w:r>
        <w:rPr/>
        <w:t>mayo</w:t>
      </w:r>
      <w:r>
        <w:rPr>
          <w:spacing w:val="-8"/>
        </w:rPr>
        <w:t> </w:t>
      </w:r>
      <w:r>
        <w:rPr/>
        <w:t>de</w:t>
      </w:r>
      <w:r>
        <w:rPr>
          <w:spacing w:val="-10"/>
        </w:rPr>
        <w:t> </w:t>
      </w:r>
      <w:r>
        <w:rPr/>
        <w:t>2014,</w:t>
      </w:r>
      <w:r>
        <w:rPr>
          <w:spacing w:val="-8"/>
        </w:rPr>
        <w:t> </w:t>
      </w:r>
      <w:r>
        <w:rPr/>
        <w:t>YPF</w:t>
      </w:r>
      <w:r>
        <w:rPr>
          <w:spacing w:val="-8"/>
        </w:rPr>
        <w:t> </w:t>
      </w:r>
      <w:r>
        <w:rPr/>
        <w:t>fue</w:t>
      </w:r>
      <w:r>
        <w:rPr>
          <w:spacing w:val="-8"/>
        </w:rPr>
        <w:t> </w:t>
      </w:r>
      <w:r>
        <w:rPr/>
        <w:t>notificada</w:t>
      </w:r>
      <w:r>
        <w:rPr>
          <w:spacing w:val="-9"/>
        </w:rPr>
        <w:t> </w:t>
      </w:r>
      <w:r>
        <w:rPr/>
        <w:t>de</w:t>
      </w:r>
      <w:r>
        <w:rPr>
          <w:spacing w:val="-8"/>
        </w:rPr>
        <w:t> </w:t>
      </w:r>
      <w:r>
        <w:rPr/>
        <w:t>la</w:t>
      </w:r>
      <w:r>
        <w:rPr>
          <w:spacing w:val="-10"/>
        </w:rPr>
        <w:t> </w:t>
      </w:r>
      <w:r>
        <w:rPr/>
        <w:t>entrada</w:t>
      </w:r>
      <w:r>
        <w:rPr>
          <w:spacing w:val="-8"/>
        </w:rPr>
        <w:t> </w:t>
      </w:r>
      <w:r>
        <w:rPr/>
        <w:t>en</w:t>
      </w:r>
      <w:r>
        <w:rPr>
          <w:spacing w:val="-8"/>
        </w:rPr>
        <w:t> </w:t>
      </w:r>
      <w:r>
        <w:rPr/>
        <w:t>vigencia</w:t>
      </w:r>
      <w:r>
        <w:rPr>
          <w:spacing w:val="-12"/>
        </w:rPr>
        <w:t> </w:t>
      </w:r>
      <w:r>
        <w:rPr/>
        <w:t>del</w:t>
      </w:r>
      <w:r>
        <w:rPr>
          <w:spacing w:val="-8"/>
        </w:rPr>
        <w:t> </w:t>
      </w:r>
      <w:r>
        <w:rPr/>
        <w:t>Acuerdo</w:t>
      </w:r>
      <w:r>
        <w:rPr>
          <w:spacing w:val="1"/>
        </w:rPr>
        <w:t> </w:t>
      </w:r>
      <w:r>
        <w:rPr/>
        <w:t>entre Repsol y la Argentina. Por lo tanto, a partir de esa fecha quedó perfeccionada la expropiación dispuesta por la Ley de</w:t>
      </w:r>
      <w:r>
        <w:rPr>
          <w:spacing w:val="1"/>
        </w:rPr>
        <w:t> </w:t>
      </w:r>
      <w:r>
        <w:rPr/>
        <w:t>Expropiación,</w:t>
      </w:r>
      <w:r>
        <w:rPr>
          <w:spacing w:val="-1"/>
        </w:rPr>
        <w:t> </w:t>
      </w:r>
      <w:r>
        <w:rPr/>
        <w:t>y</w:t>
      </w:r>
      <w:r>
        <w:rPr>
          <w:spacing w:val="-2"/>
        </w:rPr>
        <w:t> </w:t>
      </w:r>
      <w:r>
        <w:rPr/>
        <w:t>la República</w:t>
      </w:r>
      <w:r>
        <w:rPr>
          <w:spacing w:val="-1"/>
        </w:rPr>
        <w:t> </w:t>
      </w:r>
      <w:r>
        <w:rPr/>
        <w:t>Argentina</w:t>
      </w:r>
      <w:r>
        <w:rPr>
          <w:spacing w:val="-1"/>
        </w:rPr>
        <w:t> </w:t>
      </w:r>
      <w:r>
        <w:rPr/>
        <w:t>es</w:t>
      </w:r>
      <w:r>
        <w:rPr>
          <w:spacing w:val="1"/>
        </w:rPr>
        <w:t> </w:t>
      </w:r>
      <w:r>
        <w:rPr/>
        <w:t>definitivamente</w:t>
      </w:r>
      <w:r>
        <w:rPr>
          <w:spacing w:val="-1"/>
        </w:rPr>
        <w:t> </w:t>
      </w:r>
      <w:r>
        <w:rPr/>
        <w:t>titular</w:t>
      </w:r>
      <w:r>
        <w:rPr>
          <w:spacing w:val="-1"/>
        </w:rPr>
        <w:t> </w:t>
      </w:r>
      <w:r>
        <w:rPr/>
        <w:t>del 51%</w:t>
      </w:r>
      <w:r>
        <w:rPr>
          <w:spacing w:val="-1"/>
        </w:rPr>
        <w:t> </w:t>
      </w:r>
      <w:r>
        <w:rPr/>
        <w:t>del</w:t>
      </w:r>
      <w:r>
        <w:rPr>
          <w:spacing w:val="-1"/>
        </w:rPr>
        <w:t> </w:t>
      </w:r>
      <w:r>
        <w:rPr/>
        <w:t>capital</w:t>
      </w:r>
      <w:r>
        <w:rPr>
          <w:spacing w:val="-2"/>
        </w:rPr>
        <w:t> </w:t>
      </w:r>
      <w:r>
        <w:rPr/>
        <w:t>social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YPF.</w:t>
      </w:r>
    </w:p>
    <w:p>
      <w:pPr>
        <w:pStyle w:val="BodyText"/>
        <w:spacing w:before="120"/>
        <w:ind w:left="400" w:right="198" w:firstLine="357"/>
        <w:jc w:val="both"/>
      </w:pPr>
      <w:r>
        <w:rPr/>
        <w:t>El 29 de agosto de 2020 se publicó en el Boletín Oficial de la República Argentina el Decreto N° 706/2020, que modificó la Ley</w:t>
      </w:r>
      <w:r>
        <w:rPr>
          <w:spacing w:val="-47"/>
        </w:rPr>
        <w:t> </w:t>
      </w:r>
      <w:r>
        <w:rPr/>
        <w:t>de</w:t>
      </w:r>
      <w:r>
        <w:rPr>
          <w:spacing w:val="38"/>
        </w:rPr>
        <w:t> </w:t>
      </w:r>
      <w:r>
        <w:rPr/>
        <w:t>Ministerios</w:t>
      </w:r>
      <w:r>
        <w:rPr>
          <w:spacing w:val="42"/>
        </w:rPr>
        <w:t> </w:t>
      </w:r>
      <w:r>
        <w:rPr/>
        <w:t>N°</w:t>
      </w:r>
      <w:r>
        <w:rPr>
          <w:spacing w:val="37"/>
        </w:rPr>
        <w:t> </w:t>
      </w:r>
      <w:r>
        <w:rPr/>
        <w:t>22.520,</w:t>
      </w:r>
      <w:r>
        <w:rPr>
          <w:spacing w:val="39"/>
        </w:rPr>
        <w:t> </w:t>
      </w:r>
      <w:r>
        <w:rPr/>
        <w:t>y,</w:t>
      </w:r>
      <w:r>
        <w:rPr>
          <w:spacing w:val="39"/>
        </w:rPr>
        <w:t> </w:t>
      </w:r>
      <w:r>
        <w:rPr/>
        <w:t>entre</w:t>
      </w:r>
      <w:r>
        <w:rPr>
          <w:spacing w:val="40"/>
        </w:rPr>
        <w:t> </w:t>
      </w:r>
      <w:r>
        <w:rPr/>
        <w:t>otras</w:t>
      </w:r>
      <w:r>
        <w:rPr>
          <w:spacing w:val="40"/>
        </w:rPr>
        <w:t> </w:t>
      </w:r>
      <w:r>
        <w:rPr/>
        <w:t>disposiciones,</w:t>
      </w:r>
      <w:r>
        <w:rPr>
          <w:spacing w:val="41"/>
        </w:rPr>
        <w:t> </w:t>
      </w:r>
      <w:r>
        <w:rPr/>
        <w:t>transfirió</w:t>
      </w:r>
      <w:r>
        <w:rPr>
          <w:spacing w:val="38"/>
        </w:rPr>
        <w:t> </w:t>
      </w:r>
      <w:r>
        <w:rPr/>
        <w:t>al</w:t>
      </w:r>
      <w:r>
        <w:rPr>
          <w:spacing w:val="39"/>
        </w:rPr>
        <w:t> </w:t>
      </w:r>
      <w:r>
        <w:rPr/>
        <w:t>Ministerio</w:t>
      </w:r>
      <w:r>
        <w:rPr>
          <w:spacing w:val="39"/>
        </w:rPr>
        <w:t> </w:t>
      </w:r>
      <w:r>
        <w:rPr/>
        <w:t>de</w:t>
      </w:r>
      <w:r>
        <w:rPr>
          <w:spacing w:val="40"/>
        </w:rPr>
        <w:t> </w:t>
      </w:r>
      <w:r>
        <w:rPr/>
        <w:t>Economía</w:t>
      </w:r>
      <w:r>
        <w:rPr>
          <w:spacing w:val="41"/>
        </w:rPr>
        <w:t> </w:t>
      </w:r>
      <w:r>
        <w:rPr/>
        <w:t>las</w:t>
      </w:r>
      <w:r>
        <w:rPr>
          <w:spacing w:val="40"/>
        </w:rPr>
        <w:t> </w:t>
      </w:r>
      <w:r>
        <w:rPr/>
        <w:t>competencias</w:t>
      </w:r>
      <w:r>
        <w:rPr>
          <w:spacing w:val="39"/>
        </w:rPr>
        <w:t> </w:t>
      </w:r>
      <w:r>
        <w:rPr/>
        <w:t>en</w:t>
      </w:r>
      <w:r>
        <w:rPr>
          <w:spacing w:val="39"/>
        </w:rPr>
        <w:t> </w:t>
      </w:r>
      <w:r>
        <w:rPr/>
        <w:t>materia</w:t>
      </w:r>
      <w:r>
        <w:rPr>
          <w:spacing w:val="37"/>
        </w:rPr>
        <w:t> </w:t>
      </w:r>
      <w:r>
        <w:rPr/>
        <w:t>de</w:t>
      </w:r>
    </w:p>
    <w:p>
      <w:pPr>
        <w:spacing w:after="0"/>
        <w:jc w:val="both"/>
        <w:sectPr>
          <w:pgSz w:w="11910" w:h="16850"/>
          <w:pgMar w:header="0" w:footer="690" w:top="1280" w:bottom="880" w:left="320" w:right="520"/>
        </w:sectPr>
      </w:pPr>
    </w:p>
    <w:p>
      <w:pPr>
        <w:pStyle w:val="BodyText"/>
        <w:spacing w:before="81"/>
        <w:ind w:left="400"/>
      </w:pPr>
      <w:r>
        <w:rPr/>
        <w:t>elaboración,</w:t>
      </w:r>
      <w:r>
        <w:rPr>
          <w:spacing w:val="40"/>
        </w:rPr>
        <w:t> </w:t>
      </w:r>
      <w:r>
        <w:rPr/>
        <w:t>propuesta</w:t>
      </w:r>
      <w:r>
        <w:rPr>
          <w:spacing w:val="44"/>
        </w:rPr>
        <w:t> </w:t>
      </w:r>
      <w:r>
        <w:rPr/>
        <w:t>y</w:t>
      </w:r>
      <w:r>
        <w:rPr>
          <w:spacing w:val="44"/>
        </w:rPr>
        <w:t> </w:t>
      </w:r>
      <w:r>
        <w:rPr/>
        <w:t>ejecución</w:t>
      </w:r>
      <w:r>
        <w:rPr>
          <w:spacing w:val="44"/>
        </w:rPr>
        <w:t> </w:t>
      </w:r>
      <w:r>
        <w:rPr/>
        <w:t>de</w:t>
      </w:r>
      <w:r>
        <w:rPr>
          <w:spacing w:val="43"/>
        </w:rPr>
        <w:t> </w:t>
      </w:r>
      <w:r>
        <w:rPr/>
        <w:t>la</w:t>
      </w:r>
      <w:r>
        <w:rPr>
          <w:spacing w:val="41"/>
        </w:rPr>
        <w:t> </w:t>
      </w:r>
      <w:r>
        <w:rPr/>
        <w:t>política</w:t>
      </w:r>
      <w:r>
        <w:rPr>
          <w:spacing w:val="44"/>
        </w:rPr>
        <w:t> </w:t>
      </w:r>
      <w:r>
        <w:rPr/>
        <w:t>nacional</w:t>
      </w:r>
      <w:r>
        <w:rPr>
          <w:spacing w:val="44"/>
        </w:rPr>
        <w:t> </w:t>
      </w:r>
      <w:r>
        <w:rPr/>
        <w:t>energética,</w:t>
      </w:r>
      <w:r>
        <w:rPr>
          <w:spacing w:val="43"/>
        </w:rPr>
        <w:t> </w:t>
      </w:r>
      <w:r>
        <w:rPr/>
        <w:t>hasta</w:t>
      </w:r>
      <w:r>
        <w:rPr>
          <w:spacing w:val="44"/>
        </w:rPr>
        <w:t> </w:t>
      </w:r>
      <w:r>
        <w:rPr/>
        <w:t>entonces</w:t>
      </w:r>
      <w:r>
        <w:rPr>
          <w:spacing w:val="42"/>
        </w:rPr>
        <w:t> </w:t>
      </w:r>
      <w:r>
        <w:rPr/>
        <w:t>asignadas</w:t>
      </w:r>
      <w:r>
        <w:rPr>
          <w:spacing w:val="44"/>
        </w:rPr>
        <w:t> </w:t>
      </w:r>
      <w:r>
        <w:rPr/>
        <w:t>al</w:t>
      </w:r>
      <w:r>
        <w:rPr>
          <w:spacing w:val="43"/>
        </w:rPr>
        <w:t> </w:t>
      </w:r>
      <w:r>
        <w:rPr/>
        <w:t>Ministerio</w:t>
      </w:r>
      <w:r>
        <w:rPr>
          <w:spacing w:val="44"/>
        </w:rPr>
        <w:t> </w:t>
      </w:r>
      <w:r>
        <w:rPr/>
        <w:t>de</w:t>
      </w:r>
      <w:r>
        <w:rPr>
          <w:spacing w:val="41"/>
        </w:rPr>
        <w:t> </w:t>
      </w:r>
      <w:r>
        <w:rPr/>
        <w:t>Desarrollo</w:t>
      </w:r>
      <w:r>
        <w:rPr>
          <w:spacing w:val="1"/>
        </w:rPr>
        <w:t> </w:t>
      </w:r>
      <w:r>
        <w:rPr/>
        <w:t>Productivo.</w:t>
      </w:r>
    </w:p>
    <w:p>
      <w:pPr>
        <w:pStyle w:val="BodyText"/>
        <w:spacing w:line="264" w:lineRule="auto" w:before="122"/>
        <w:ind w:left="400" w:right="220" w:firstLine="357"/>
        <w:jc w:val="both"/>
      </w:pPr>
      <w:r>
        <w:rPr/>
        <w:t>Asimismo, el 7 de septiembre de 2020 se publicó en el Boletín Oficial de la República Argentina el Decreto P.E.N. N°732/2020</w:t>
      </w:r>
      <w:r>
        <w:rPr>
          <w:spacing w:val="-47"/>
        </w:rPr>
        <w:t> </w:t>
      </w:r>
      <w:r>
        <w:rPr/>
        <w:t>por el que se transfirió la Secretaría de Energía de la órbita del Ministerio de Desarrollo Productivo al ámbito del Ministerio de</w:t>
      </w:r>
      <w:r>
        <w:rPr>
          <w:spacing w:val="1"/>
        </w:rPr>
        <w:t> </w:t>
      </w:r>
      <w:r>
        <w:rPr/>
        <w:t>Economía. La Secretaría de Energía tiene, entre otros objetivos, dirigir la representación en las empresas del sector energético,</w:t>
      </w:r>
      <w:r>
        <w:rPr>
          <w:spacing w:val="1"/>
        </w:rPr>
        <w:t> </w:t>
      </w:r>
      <w:r>
        <w:rPr/>
        <w:t>donde</w:t>
      </w:r>
      <w:r>
        <w:rPr>
          <w:spacing w:val="-9"/>
        </w:rPr>
        <w:t> </w:t>
      </w:r>
      <w:r>
        <w:rPr/>
        <w:t>la</w:t>
      </w:r>
      <w:r>
        <w:rPr>
          <w:spacing w:val="-8"/>
        </w:rPr>
        <w:t> </w:t>
      </w:r>
      <w:r>
        <w:rPr/>
        <w:t>Secretaría</w:t>
      </w:r>
      <w:r>
        <w:rPr>
          <w:spacing w:val="-11"/>
        </w:rPr>
        <w:t> </w:t>
      </w:r>
      <w:r>
        <w:rPr/>
        <w:t>posea</w:t>
      </w:r>
      <w:r>
        <w:rPr>
          <w:spacing w:val="-8"/>
        </w:rPr>
        <w:t> </w:t>
      </w:r>
      <w:r>
        <w:rPr/>
        <w:t>participación</w:t>
      </w:r>
      <w:r>
        <w:rPr>
          <w:spacing w:val="-9"/>
        </w:rPr>
        <w:t> </w:t>
      </w:r>
      <w:r>
        <w:rPr/>
        <w:t>accionaria</w:t>
      </w:r>
      <w:r>
        <w:rPr>
          <w:spacing w:val="-8"/>
        </w:rPr>
        <w:t> </w:t>
      </w:r>
      <w:r>
        <w:rPr/>
        <w:t>y</w:t>
      </w:r>
      <w:r>
        <w:rPr>
          <w:spacing w:val="-8"/>
        </w:rPr>
        <w:t> </w:t>
      </w:r>
      <w:r>
        <w:rPr/>
        <w:t>ejerza</w:t>
      </w:r>
      <w:r>
        <w:rPr>
          <w:spacing w:val="-8"/>
        </w:rPr>
        <w:t> </w:t>
      </w:r>
      <w:r>
        <w:rPr/>
        <w:t>la</w:t>
      </w:r>
      <w:r>
        <w:rPr>
          <w:spacing w:val="-11"/>
        </w:rPr>
        <w:t> </w:t>
      </w:r>
      <w:r>
        <w:rPr/>
        <w:t>tenencia</w:t>
      </w:r>
      <w:r>
        <w:rPr>
          <w:spacing w:val="-8"/>
        </w:rPr>
        <w:t> </w:t>
      </w:r>
      <w:r>
        <w:rPr/>
        <w:t>accionaria-,</w:t>
      </w:r>
      <w:r>
        <w:rPr>
          <w:spacing w:val="-9"/>
        </w:rPr>
        <w:t> </w:t>
      </w:r>
      <w:r>
        <w:rPr/>
        <w:t>entre</w:t>
      </w:r>
      <w:r>
        <w:rPr>
          <w:spacing w:val="-7"/>
        </w:rPr>
        <w:t> </w:t>
      </w:r>
      <w:r>
        <w:rPr/>
        <w:t>las</w:t>
      </w:r>
      <w:r>
        <w:rPr>
          <w:spacing w:val="-10"/>
        </w:rPr>
        <w:t> </w:t>
      </w:r>
      <w:r>
        <w:rPr/>
        <w:t>que</w:t>
      </w:r>
      <w:r>
        <w:rPr>
          <w:spacing w:val="-9"/>
        </w:rPr>
        <w:t> </w:t>
      </w:r>
      <w:r>
        <w:rPr/>
        <w:t>se</w:t>
      </w:r>
      <w:r>
        <w:rPr>
          <w:spacing w:val="-8"/>
        </w:rPr>
        <w:t> </w:t>
      </w:r>
      <w:r>
        <w:rPr/>
        <w:t>encuentra</w:t>
      </w:r>
      <w:r>
        <w:rPr>
          <w:spacing w:val="-8"/>
        </w:rPr>
        <w:t> </w:t>
      </w:r>
      <w:r>
        <w:rPr/>
        <w:t>YPF</w:t>
      </w:r>
      <w:r>
        <w:rPr>
          <w:spacing w:val="-8"/>
        </w:rPr>
        <w:t> </w:t>
      </w:r>
      <w:r>
        <w:rPr/>
        <w:t>(de</w:t>
      </w:r>
      <w:r>
        <w:rPr>
          <w:spacing w:val="-9"/>
        </w:rPr>
        <w:t> </w:t>
      </w:r>
      <w:r>
        <w:rPr/>
        <w:t>acuerdo</w:t>
      </w:r>
      <w:r>
        <w:rPr>
          <w:spacing w:val="-8"/>
        </w:rPr>
        <w:t> </w:t>
      </w:r>
      <w:r>
        <w:rPr/>
        <w:t>con</w:t>
      </w:r>
      <w:r>
        <w:rPr>
          <w:spacing w:val="1"/>
        </w:rPr>
        <w:t> </w:t>
      </w:r>
      <w:r>
        <w:rPr/>
        <w:t>el</w:t>
      </w:r>
      <w:r>
        <w:rPr>
          <w:spacing w:val="-1"/>
        </w:rPr>
        <w:t> </w:t>
      </w:r>
      <w:r>
        <w:rPr/>
        <w:t>Decreto P.E.N. N°50/2019,</w:t>
      </w:r>
      <w:r>
        <w:rPr>
          <w:spacing w:val="-2"/>
        </w:rPr>
        <w:t> </w:t>
      </w:r>
      <w:r>
        <w:rPr/>
        <w:t>modificado</w:t>
      </w:r>
      <w:r>
        <w:rPr>
          <w:spacing w:val="-2"/>
        </w:rPr>
        <w:t> </w:t>
      </w:r>
      <w:r>
        <w:rPr/>
        <w:t>por</w:t>
      </w:r>
      <w:r>
        <w:rPr>
          <w:spacing w:val="-1"/>
        </w:rPr>
        <w:t> </w:t>
      </w:r>
      <w:r>
        <w:rPr/>
        <w:t>el Decreto</w:t>
      </w:r>
      <w:r>
        <w:rPr>
          <w:spacing w:val="-2"/>
        </w:rPr>
        <w:t> </w:t>
      </w:r>
      <w:r>
        <w:rPr/>
        <w:t>PE.N. N°804/2020).</w:t>
      </w:r>
    </w:p>
    <w:p>
      <w:pPr>
        <w:pStyle w:val="BodyText"/>
        <w:spacing w:before="9"/>
        <w:rPr>
          <w:sz w:val="20"/>
        </w:rPr>
      </w:pPr>
    </w:p>
    <w:p>
      <w:pPr>
        <w:pStyle w:val="Heading3"/>
        <w:numPr>
          <w:ilvl w:val="0"/>
          <w:numId w:val="2"/>
        </w:numPr>
        <w:tabs>
          <w:tab w:pos="652" w:val="left" w:leader="none"/>
        </w:tabs>
        <w:spacing w:line="240" w:lineRule="auto" w:before="0" w:after="0"/>
        <w:ind w:left="652" w:right="0" w:hanging="252"/>
        <w:jc w:val="left"/>
      </w:pPr>
      <w:r>
        <w:rPr/>
        <w:t>Información</w:t>
      </w:r>
      <w:r>
        <w:rPr>
          <w:spacing w:val="-2"/>
        </w:rPr>
        <w:t> </w:t>
      </w:r>
      <w:r>
        <w:rPr/>
        <w:t>operativa</w:t>
      </w:r>
      <w:r>
        <w:rPr>
          <w:spacing w:val="-4"/>
        </w:rPr>
        <w:t> </w:t>
      </w:r>
      <w:r>
        <w:rPr/>
        <w:t>y</w:t>
      </w:r>
      <w:r>
        <w:rPr>
          <w:spacing w:val="-1"/>
        </w:rPr>
        <w:t> </w:t>
      </w:r>
      <w:r>
        <w:rPr/>
        <w:t>financiera</w:t>
      </w:r>
    </w:p>
    <w:p>
      <w:pPr>
        <w:spacing w:before="141"/>
        <w:ind w:left="757" w:right="0" w:firstLine="0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sz w:val="18"/>
        </w:rPr>
        <w:t>Producción</w:t>
      </w:r>
      <w:r>
        <w:rPr>
          <w:rFonts w:ascii="Arial" w:hAnsi="Arial"/>
          <w:i/>
          <w:spacing w:val="-2"/>
          <w:sz w:val="18"/>
        </w:rPr>
        <w:t> </w:t>
      </w:r>
      <w:r>
        <w:rPr>
          <w:rFonts w:ascii="Arial" w:hAnsi="Arial"/>
          <w:i/>
          <w:sz w:val="18"/>
        </w:rPr>
        <w:t>de</w:t>
      </w:r>
      <w:r>
        <w:rPr>
          <w:rFonts w:ascii="Arial" w:hAnsi="Arial"/>
          <w:i/>
          <w:spacing w:val="-2"/>
          <w:sz w:val="18"/>
        </w:rPr>
        <w:t> </w:t>
      </w:r>
      <w:r>
        <w:rPr>
          <w:rFonts w:ascii="Arial" w:hAnsi="Arial"/>
          <w:i/>
          <w:sz w:val="18"/>
        </w:rPr>
        <w:t>petróleo</w:t>
      </w:r>
      <w:r>
        <w:rPr>
          <w:rFonts w:ascii="Arial" w:hAnsi="Arial"/>
          <w:i/>
          <w:spacing w:val="-1"/>
          <w:sz w:val="18"/>
        </w:rPr>
        <w:t> </w:t>
      </w:r>
      <w:r>
        <w:rPr>
          <w:rFonts w:ascii="Arial" w:hAnsi="Arial"/>
          <w:i/>
          <w:sz w:val="18"/>
        </w:rPr>
        <w:t>y</w:t>
      </w:r>
      <w:r>
        <w:rPr>
          <w:rFonts w:ascii="Arial" w:hAnsi="Arial"/>
          <w:i/>
          <w:spacing w:val="-2"/>
          <w:sz w:val="18"/>
        </w:rPr>
        <w:t> </w:t>
      </w:r>
      <w:r>
        <w:rPr>
          <w:rFonts w:ascii="Arial" w:hAnsi="Arial"/>
          <w:i/>
          <w:sz w:val="18"/>
        </w:rPr>
        <w:t>gas</w:t>
      </w:r>
    </w:p>
    <w:p>
      <w:pPr>
        <w:pStyle w:val="BodyText"/>
        <w:spacing w:line="264" w:lineRule="auto" w:before="141"/>
        <w:ind w:left="400" w:right="197" w:firstLine="360"/>
        <w:jc w:val="both"/>
      </w:pPr>
      <w:r>
        <w:rPr/>
        <w:t>El siguiente cuadro presenta la información consolidada relativa a la producción de petróleo y de gas para los años finalizados</w:t>
      </w:r>
      <w:r>
        <w:rPr>
          <w:spacing w:val="-47"/>
        </w:rPr>
        <w:t> </w:t>
      </w:r>
      <w:r>
        <w:rPr/>
        <w:t>el</w:t>
      </w:r>
      <w:r>
        <w:rPr>
          <w:spacing w:val="-1"/>
        </w:rPr>
        <w:t> </w:t>
      </w:r>
      <w:r>
        <w:rPr/>
        <w:t>31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diciembre</w:t>
      </w:r>
      <w:r>
        <w:rPr>
          <w:spacing w:val="-2"/>
        </w:rPr>
        <w:t> </w:t>
      </w:r>
      <w:r>
        <w:rPr/>
        <w:t>de</w:t>
      </w:r>
      <w:r>
        <w:rPr>
          <w:spacing w:val="1"/>
        </w:rPr>
        <w:t> </w:t>
      </w:r>
      <w:r>
        <w:rPr/>
        <w:t>2021,</w:t>
      </w:r>
      <w:r>
        <w:rPr>
          <w:spacing w:val="-2"/>
        </w:rPr>
        <w:t> </w:t>
      </w:r>
      <w:r>
        <w:rPr/>
        <w:t>2020</w:t>
      </w:r>
      <w:r>
        <w:rPr>
          <w:spacing w:val="-2"/>
        </w:rPr>
        <w:t> </w:t>
      </w:r>
      <w:r>
        <w:rPr/>
        <w:t>y</w:t>
      </w:r>
      <w:r>
        <w:rPr>
          <w:spacing w:val="1"/>
        </w:rPr>
        <w:t> </w:t>
      </w:r>
      <w:r>
        <w:rPr/>
        <w:t>2019:</w:t>
      </w:r>
    </w:p>
    <w:p>
      <w:pPr>
        <w:pStyle w:val="BodyText"/>
        <w:rPr>
          <w:sz w:val="11"/>
        </w:rPr>
      </w:pPr>
    </w:p>
    <w:tbl>
      <w:tblPr>
        <w:tblW w:w="0" w:type="auto"/>
        <w:jc w:val="left"/>
        <w:tblInd w:w="14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625"/>
        <w:gridCol w:w="3052"/>
        <w:gridCol w:w="1013"/>
        <w:gridCol w:w="1014"/>
        <w:gridCol w:w="1011"/>
      </w:tblGrid>
      <w:tr>
        <w:trPr>
          <w:trHeight w:val="494" w:hRule="atLeast"/>
        </w:trPr>
        <w:tc>
          <w:tcPr>
            <w:tcW w:w="10715" w:type="dxa"/>
            <w:gridSpan w:val="5"/>
          </w:tcPr>
          <w:p>
            <w:pPr>
              <w:pStyle w:val="TableParagraph"/>
              <w:spacing w:line="264" w:lineRule="auto"/>
              <w:ind w:left="8438" w:right="751" w:hanging="5"/>
              <w:jc w:val="right"/>
              <w:rPr>
                <w:rFonts w:ascii="Arial"/>
                <w:b/>
                <w:sz w:val="15"/>
              </w:rPr>
            </w:pPr>
            <w:r>
              <w:rPr>
                <w:rFonts w:ascii="Arial"/>
                <w:b/>
                <w:sz w:val="15"/>
              </w:rPr>
              <w:t>Ejercicios finalizados</w:t>
            </w:r>
            <w:r>
              <w:rPr>
                <w:rFonts w:ascii="Arial"/>
                <w:b/>
                <w:spacing w:val="-39"/>
                <w:sz w:val="15"/>
              </w:rPr>
              <w:t> </w:t>
            </w:r>
            <w:r>
              <w:rPr>
                <w:rFonts w:ascii="Arial"/>
                <w:b/>
                <w:sz w:val="15"/>
              </w:rPr>
              <w:t>al</w:t>
            </w:r>
            <w:r>
              <w:rPr>
                <w:rFonts w:ascii="Arial"/>
                <w:b/>
                <w:spacing w:val="-1"/>
                <w:sz w:val="15"/>
              </w:rPr>
              <w:t> </w:t>
            </w:r>
            <w:r>
              <w:rPr>
                <w:rFonts w:ascii="Arial"/>
                <w:b/>
                <w:sz w:val="15"/>
              </w:rPr>
              <w:t>31</w:t>
            </w:r>
            <w:r>
              <w:rPr>
                <w:rFonts w:ascii="Arial"/>
                <w:b/>
                <w:spacing w:val="-2"/>
                <w:sz w:val="15"/>
              </w:rPr>
              <w:t> </w:t>
            </w:r>
            <w:r>
              <w:rPr>
                <w:rFonts w:ascii="Arial"/>
                <w:b/>
                <w:sz w:val="15"/>
              </w:rPr>
              <w:t>de</w:t>
            </w:r>
            <w:r>
              <w:rPr>
                <w:rFonts w:ascii="Arial"/>
                <w:b/>
                <w:spacing w:val="-1"/>
                <w:sz w:val="15"/>
              </w:rPr>
              <w:t> </w:t>
            </w:r>
            <w:r>
              <w:rPr>
                <w:rFonts w:ascii="Arial"/>
                <w:b/>
                <w:sz w:val="15"/>
              </w:rPr>
              <w:t>diciembre</w:t>
            </w:r>
            <w:r>
              <w:rPr>
                <w:rFonts w:ascii="Arial"/>
                <w:b/>
                <w:spacing w:val="-1"/>
                <w:sz w:val="15"/>
              </w:rPr>
              <w:t> </w:t>
            </w:r>
            <w:r>
              <w:rPr>
                <w:rFonts w:ascii="Arial"/>
                <w:b/>
                <w:sz w:val="15"/>
              </w:rPr>
              <w:t>de</w:t>
            </w:r>
          </w:p>
        </w:tc>
      </w:tr>
      <w:tr>
        <w:trPr>
          <w:trHeight w:val="309" w:hRule="atLeast"/>
        </w:trPr>
        <w:tc>
          <w:tcPr>
            <w:tcW w:w="462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052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01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319" w:right="319"/>
              <w:jc w:val="center"/>
              <w:rPr>
                <w:rFonts w:ascii="Arial"/>
                <w:b/>
                <w:sz w:val="15"/>
              </w:rPr>
            </w:pPr>
            <w:r>
              <w:rPr>
                <w:rFonts w:ascii="Arial"/>
                <w:b/>
                <w:sz w:val="15"/>
              </w:rPr>
              <w:t>2021</w:t>
            </w:r>
          </w:p>
        </w:tc>
        <w:tc>
          <w:tcPr>
            <w:tcW w:w="101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320" w:right="320"/>
              <w:jc w:val="center"/>
              <w:rPr>
                <w:rFonts w:ascii="Arial"/>
                <w:b/>
                <w:sz w:val="15"/>
              </w:rPr>
            </w:pPr>
            <w:r>
              <w:rPr>
                <w:rFonts w:ascii="Arial"/>
                <w:b/>
                <w:sz w:val="15"/>
              </w:rPr>
              <w:t>2020</w:t>
            </w:r>
          </w:p>
        </w:tc>
        <w:tc>
          <w:tcPr>
            <w:tcW w:w="101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right="332"/>
              <w:jc w:val="right"/>
              <w:rPr>
                <w:rFonts w:ascii="Arial"/>
                <w:b/>
                <w:sz w:val="15"/>
              </w:rPr>
            </w:pPr>
            <w:r>
              <w:rPr>
                <w:rFonts w:ascii="Arial"/>
                <w:b/>
                <w:sz w:val="15"/>
              </w:rPr>
              <w:t>2019</w:t>
            </w:r>
          </w:p>
        </w:tc>
      </w:tr>
      <w:tr>
        <w:trPr>
          <w:trHeight w:val="254" w:hRule="atLeast"/>
        </w:trPr>
        <w:tc>
          <w:tcPr>
            <w:tcW w:w="4625" w:type="dxa"/>
          </w:tcPr>
          <w:p>
            <w:pPr>
              <w:pStyle w:val="TableParagraph"/>
              <w:ind w:left="200"/>
              <w:rPr>
                <w:sz w:val="15"/>
              </w:rPr>
            </w:pPr>
            <w:r>
              <w:rPr>
                <w:sz w:val="15"/>
              </w:rPr>
              <w:t>Producción</w:t>
            </w:r>
            <w:r>
              <w:rPr>
                <w:spacing w:val="-2"/>
                <w:sz w:val="15"/>
              </w:rPr>
              <w:t> </w:t>
            </w:r>
            <w:r>
              <w:rPr>
                <w:sz w:val="15"/>
              </w:rPr>
              <w:t>de</w:t>
            </w:r>
            <w:r>
              <w:rPr>
                <w:spacing w:val="-3"/>
                <w:sz w:val="15"/>
              </w:rPr>
              <w:t> </w:t>
            </w:r>
            <w:r>
              <w:rPr>
                <w:sz w:val="15"/>
              </w:rPr>
              <w:t>petróleo,</w:t>
            </w:r>
            <w:r>
              <w:rPr>
                <w:spacing w:val="-1"/>
                <w:sz w:val="15"/>
              </w:rPr>
              <w:t> </w:t>
            </w:r>
            <w:r>
              <w:rPr>
                <w:sz w:val="15"/>
              </w:rPr>
              <w:t>condensado</w:t>
            </w:r>
            <w:r>
              <w:rPr>
                <w:spacing w:val="-2"/>
                <w:sz w:val="15"/>
              </w:rPr>
              <w:t> </w:t>
            </w:r>
            <w:r>
              <w:rPr>
                <w:sz w:val="15"/>
              </w:rPr>
              <w:t>y</w:t>
            </w:r>
            <w:r>
              <w:rPr>
                <w:spacing w:val="-1"/>
                <w:sz w:val="15"/>
              </w:rPr>
              <w:t> </w:t>
            </w:r>
            <w:r>
              <w:rPr>
                <w:sz w:val="15"/>
              </w:rPr>
              <w:t>líquidos</w:t>
            </w:r>
          </w:p>
        </w:tc>
        <w:tc>
          <w:tcPr>
            <w:tcW w:w="3052" w:type="dxa"/>
          </w:tcPr>
          <w:p>
            <w:pPr>
              <w:pStyle w:val="TableParagraph"/>
              <w:ind w:left="292" w:right="496"/>
              <w:jc w:val="center"/>
              <w:rPr>
                <w:sz w:val="15"/>
              </w:rPr>
            </w:pPr>
            <w:r>
              <w:rPr>
                <w:sz w:val="15"/>
              </w:rPr>
              <w:t>millones</w:t>
            </w:r>
            <w:r>
              <w:rPr>
                <w:spacing w:val="-1"/>
                <w:sz w:val="15"/>
              </w:rPr>
              <w:t> </w:t>
            </w:r>
            <w:r>
              <w:rPr>
                <w:sz w:val="15"/>
              </w:rPr>
              <w:t>de</w:t>
            </w:r>
            <w:r>
              <w:rPr>
                <w:spacing w:val="-2"/>
                <w:sz w:val="15"/>
              </w:rPr>
              <w:t> </w:t>
            </w:r>
            <w:r>
              <w:rPr>
                <w:sz w:val="15"/>
              </w:rPr>
              <w:t>barriles</w:t>
            </w:r>
          </w:p>
        </w:tc>
        <w:tc>
          <w:tcPr>
            <w:tcW w:w="1013" w:type="dxa"/>
            <w:tcBorders>
              <w:top w:val="single" w:sz="4" w:space="0" w:color="000000"/>
            </w:tcBorders>
          </w:tcPr>
          <w:p>
            <w:pPr>
              <w:pStyle w:val="TableParagraph"/>
              <w:ind w:left="319" w:right="319"/>
              <w:jc w:val="center"/>
              <w:rPr>
                <w:sz w:val="15"/>
              </w:rPr>
            </w:pPr>
            <w:r>
              <w:rPr>
                <w:sz w:val="15"/>
              </w:rPr>
              <w:t>90</w:t>
            </w:r>
          </w:p>
        </w:tc>
        <w:tc>
          <w:tcPr>
            <w:tcW w:w="1014" w:type="dxa"/>
            <w:tcBorders>
              <w:top w:val="single" w:sz="4" w:space="0" w:color="000000"/>
            </w:tcBorders>
          </w:tcPr>
          <w:p>
            <w:pPr>
              <w:pStyle w:val="TableParagraph"/>
              <w:ind w:left="320" w:right="320"/>
              <w:jc w:val="center"/>
              <w:rPr>
                <w:sz w:val="15"/>
              </w:rPr>
            </w:pPr>
            <w:r>
              <w:rPr>
                <w:sz w:val="15"/>
              </w:rPr>
              <w:t>89</w:t>
            </w:r>
          </w:p>
        </w:tc>
        <w:tc>
          <w:tcPr>
            <w:tcW w:w="1011" w:type="dxa"/>
            <w:tcBorders>
              <w:top w:val="single" w:sz="4" w:space="0" w:color="000000"/>
            </w:tcBorders>
          </w:tcPr>
          <w:p>
            <w:pPr>
              <w:pStyle w:val="TableParagraph"/>
              <w:ind w:left="404" w:right="399"/>
              <w:jc w:val="center"/>
              <w:rPr>
                <w:sz w:val="15"/>
              </w:rPr>
            </w:pPr>
            <w:r>
              <w:rPr>
                <w:sz w:val="15"/>
              </w:rPr>
              <w:t>97</w:t>
            </w:r>
          </w:p>
        </w:tc>
      </w:tr>
      <w:tr>
        <w:trPr>
          <w:trHeight w:val="330" w:hRule="atLeast"/>
        </w:trPr>
        <w:tc>
          <w:tcPr>
            <w:tcW w:w="4625" w:type="dxa"/>
          </w:tcPr>
          <w:p>
            <w:pPr>
              <w:pStyle w:val="TableParagraph"/>
              <w:spacing w:before="77"/>
              <w:ind w:left="200"/>
              <w:rPr>
                <w:sz w:val="15"/>
              </w:rPr>
            </w:pPr>
            <w:r>
              <w:rPr>
                <w:sz w:val="15"/>
              </w:rPr>
              <w:t>Producción</w:t>
            </w:r>
            <w:r>
              <w:rPr>
                <w:spacing w:val="-1"/>
                <w:sz w:val="15"/>
              </w:rPr>
              <w:t> </w:t>
            </w:r>
            <w:r>
              <w:rPr>
                <w:sz w:val="15"/>
              </w:rPr>
              <w:t>de</w:t>
            </w:r>
            <w:r>
              <w:rPr>
                <w:spacing w:val="-2"/>
                <w:sz w:val="15"/>
              </w:rPr>
              <w:t> </w:t>
            </w:r>
            <w:r>
              <w:rPr>
                <w:sz w:val="15"/>
              </w:rPr>
              <w:t>gas natural</w:t>
            </w:r>
          </w:p>
        </w:tc>
        <w:tc>
          <w:tcPr>
            <w:tcW w:w="3052" w:type="dxa"/>
          </w:tcPr>
          <w:p>
            <w:pPr>
              <w:pStyle w:val="TableParagraph"/>
              <w:spacing w:before="77"/>
              <w:ind w:left="293" w:right="496"/>
              <w:jc w:val="center"/>
              <w:rPr>
                <w:sz w:val="15"/>
              </w:rPr>
            </w:pPr>
            <w:r>
              <w:rPr>
                <w:sz w:val="15"/>
              </w:rPr>
              <w:t>miles</w:t>
            </w:r>
            <w:r>
              <w:rPr>
                <w:spacing w:val="-1"/>
                <w:sz w:val="15"/>
              </w:rPr>
              <w:t> </w:t>
            </w:r>
            <w:r>
              <w:rPr>
                <w:sz w:val="15"/>
              </w:rPr>
              <w:t>de</w:t>
            </w:r>
            <w:r>
              <w:rPr>
                <w:spacing w:val="-4"/>
                <w:sz w:val="15"/>
              </w:rPr>
              <w:t> </w:t>
            </w:r>
            <w:r>
              <w:rPr>
                <w:sz w:val="15"/>
              </w:rPr>
              <w:t>millones</w:t>
            </w:r>
            <w:r>
              <w:rPr>
                <w:spacing w:val="2"/>
                <w:sz w:val="15"/>
              </w:rPr>
              <w:t> </w:t>
            </w:r>
            <w:r>
              <w:rPr>
                <w:sz w:val="15"/>
              </w:rPr>
              <w:t>de</w:t>
            </w:r>
            <w:r>
              <w:rPr>
                <w:spacing w:val="-1"/>
                <w:sz w:val="15"/>
              </w:rPr>
              <w:t> </w:t>
            </w:r>
            <w:r>
              <w:rPr>
                <w:sz w:val="15"/>
              </w:rPr>
              <w:t>pies cúbicos</w:t>
            </w:r>
          </w:p>
        </w:tc>
        <w:tc>
          <w:tcPr>
            <w:tcW w:w="1013" w:type="dxa"/>
          </w:tcPr>
          <w:p>
            <w:pPr>
              <w:pStyle w:val="TableParagraph"/>
              <w:spacing w:before="77"/>
              <w:ind w:left="319" w:right="316"/>
              <w:jc w:val="center"/>
              <w:rPr>
                <w:sz w:val="15"/>
              </w:rPr>
            </w:pPr>
            <w:r>
              <w:rPr>
                <w:sz w:val="15"/>
              </w:rPr>
              <w:t>460</w:t>
            </w:r>
          </w:p>
        </w:tc>
        <w:tc>
          <w:tcPr>
            <w:tcW w:w="1014" w:type="dxa"/>
          </w:tcPr>
          <w:p>
            <w:pPr>
              <w:pStyle w:val="TableParagraph"/>
              <w:spacing w:before="77"/>
              <w:ind w:left="320" w:right="318"/>
              <w:jc w:val="center"/>
              <w:rPr>
                <w:sz w:val="15"/>
              </w:rPr>
            </w:pPr>
            <w:r>
              <w:rPr>
                <w:sz w:val="15"/>
              </w:rPr>
              <w:t>460</w:t>
            </w:r>
          </w:p>
        </w:tc>
        <w:tc>
          <w:tcPr>
            <w:tcW w:w="1011" w:type="dxa"/>
          </w:tcPr>
          <w:p>
            <w:pPr>
              <w:pStyle w:val="TableParagraph"/>
              <w:spacing w:before="77"/>
              <w:ind w:right="373"/>
              <w:jc w:val="right"/>
              <w:rPr>
                <w:sz w:val="15"/>
              </w:rPr>
            </w:pPr>
            <w:r>
              <w:rPr>
                <w:sz w:val="15"/>
              </w:rPr>
              <w:t>512</w:t>
            </w:r>
          </w:p>
        </w:tc>
      </w:tr>
      <w:tr>
        <w:trPr>
          <w:trHeight w:val="248" w:hRule="atLeast"/>
        </w:trPr>
        <w:tc>
          <w:tcPr>
            <w:tcW w:w="4625" w:type="dxa"/>
          </w:tcPr>
          <w:p>
            <w:pPr>
              <w:pStyle w:val="TableParagraph"/>
              <w:spacing w:line="153" w:lineRule="exact" w:before="76"/>
              <w:ind w:left="200"/>
              <w:rPr>
                <w:sz w:val="15"/>
              </w:rPr>
            </w:pPr>
            <w:r>
              <w:rPr>
                <w:sz w:val="15"/>
              </w:rPr>
              <w:t>Producción</w:t>
            </w:r>
            <w:r>
              <w:rPr>
                <w:spacing w:val="-10"/>
                <w:sz w:val="15"/>
              </w:rPr>
              <w:t> </w:t>
            </w:r>
            <w:r>
              <w:rPr>
                <w:sz w:val="15"/>
              </w:rPr>
              <w:t>total</w:t>
            </w:r>
            <w:r>
              <w:rPr>
                <w:spacing w:val="-7"/>
                <w:sz w:val="15"/>
              </w:rPr>
              <w:t> </w:t>
            </w:r>
            <w:r>
              <w:rPr>
                <w:sz w:val="15"/>
              </w:rPr>
              <w:t>(petróleo,</w:t>
            </w:r>
            <w:r>
              <w:rPr>
                <w:spacing w:val="-8"/>
                <w:sz w:val="15"/>
              </w:rPr>
              <w:t> </w:t>
            </w:r>
            <w:r>
              <w:rPr>
                <w:sz w:val="15"/>
              </w:rPr>
              <w:t>condensado,</w:t>
            </w:r>
            <w:r>
              <w:rPr>
                <w:spacing w:val="-9"/>
                <w:sz w:val="15"/>
              </w:rPr>
              <w:t> </w:t>
            </w:r>
            <w:r>
              <w:rPr>
                <w:sz w:val="15"/>
              </w:rPr>
              <w:t>líquidos</w:t>
            </w:r>
            <w:r>
              <w:rPr>
                <w:spacing w:val="-7"/>
                <w:sz w:val="15"/>
              </w:rPr>
              <w:t> </w:t>
            </w:r>
            <w:r>
              <w:rPr>
                <w:sz w:val="15"/>
              </w:rPr>
              <w:t>y</w:t>
            </w:r>
            <w:r>
              <w:rPr>
                <w:spacing w:val="-8"/>
                <w:sz w:val="15"/>
              </w:rPr>
              <w:t> </w:t>
            </w:r>
            <w:r>
              <w:rPr>
                <w:sz w:val="15"/>
              </w:rPr>
              <w:t>gas</w:t>
            </w:r>
            <w:r>
              <w:rPr>
                <w:spacing w:val="-8"/>
                <w:sz w:val="15"/>
              </w:rPr>
              <w:t> </w:t>
            </w:r>
            <w:r>
              <w:rPr>
                <w:sz w:val="15"/>
              </w:rPr>
              <w:t>natural)</w:t>
            </w:r>
          </w:p>
        </w:tc>
        <w:tc>
          <w:tcPr>
            <w:tcW w:w="3052" w:type="dxa"/>
          </w:tcPr>
          <w:p>
            <w:pPr>
              <w:pStyle w:val="TableParagraph"/>
              <w:spacing w:line="153" w:lineRule="exact" w:before="76"/>
              <w:ind w:left="293" w:right="495"/>
              <w:jc w:val="center"/>
              <w:rPr>
                <w:sz w:val="15"/>
              </w:rPr>
            </w:pPr>
            <w:r>
              <w:rPr>
                <w:sz w:val="15"/>
              </w:rPr>
              <w:t>millones</w:t>
            </w:r>
            <w:r>
              <w:rPr>
                <w:spacing w:val="-2"/>
                <w:sz w:val="15"/>
              </w:rPr>
              <w:t> </w:t>
            </w:r>
            <w:r>
              <w:rPr>
                <w:sz w:val="15"/>
              </w:rPr>
              <w:t>de</w:t>
            </w:r>
            <w:r>
              <w:rPr>
                <w:spacing w:val="-2"/>
                <w:sz w:val="15"/>
              </w:rPr>
              <w:t> </w:t>
            </w:r>
            <w:r>
              <w:rPr>
                <w:sz w:val="15"/>
              </w:rPr>
              <w:t>barriles equivalentes</w:t>
            </w:r>
          </w:p>
        </w:tc>
        <w:tc>
          <w:tcPr>
            <w:tcW w:w="1013" w:type="dxa"/>
          </w:tcPr>
          <w:p>
            <w:pPr>
              <w:pStyle w:val="TableParagraph"/>
              <w:spacing w:line="153" w:lineRule="exact" w:before="76"/>
              <w:ind w:left="319" w:right="316"/>
              <w:jc w:val="center"/>
              <w:rPr>
                <w:sz w:val="15"/>
              </w:rPr>
            </w:pPr>
            <w:r>
              <w:rPr>
                <w:sz w:val="15"/>
              </w:rPr>
              <w:t>171</w:t>
            </w:r>
          </w:p>
        </w:tc>
        <w:tc>
          <w:tcPr>
            <w:tcW w:w="1014" w:type="dxa"/>
          </w:tcPr>
          <w:p>
            <w:pPr>
              <w:pStyle w:val="TableParagraph"/>
              <w:spacing w:line="153" w:lineRule="exact" w:before="76"/>
              <w:ind w:left="320" w:right="318"/>
              <w:jc w:val="center"/>
              <w:rPr>
                <w:sz w:val="15"/>
              </w:rPr>
            </w:pPr>
            <w:r>
              <w:rPr>
                <w:sz w:val="15"/>
              </w:rPr>
              <w:t>171</w:t>
            </w:r>
          </w:p>
        </w:tc>
        <w:tc>
          <w:tcPr>
            <w:tcW w:w="1011" w:type="dxa"/>
          </w:tcPr>
          <w:p>
            <w:pPr>
              <w:pStyle w:val="TableParagraph"/>
              <w:spacing w:line="153" w:lineRule="exact" w:before="76"/>
              <w:ind w:right="373"/>
              <w:jc w:val="right"/>
              <w:rPr>
                <w:sz w:val="15"/>
              </w:rPr>
            </w:pPr>
            <w:r>
              <w:rPr>
                <w:sz w:val="15"/>
              </w:rPr>
              <w:t>188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3"/>
        </w:rPr>
      </w:pPr>
    </w:p>
    <w:p>
      <w:pPr>
        <w:spacing w:before="1"/>
        <w:ind w:left="757" w:right="0" w:firstLine="0"/>
        <w:jc w:val="left"/>
        <w:rPr>
          <w:rFonts w:ascii="Arial"/>
          <w:i/>
          <w:sz w:val="18"/>
        </w:rPr>
      </w:pPr>
      <w:r>
        <w:rPr>
          <w:rFonts w:ascii="Arial"/>
          <w:i/>
          <w:sz w:val="18"/>
        </w:rPr>
        <w:t>Resultados</w:t>
      </w:r>
      <w:r>
        <w:rPr>
          <w:rFonts w:ascii="Arial"/>
          <w:i/>
          <w:spacing w:val="-2"/>
          <w:sz w:val="18"/>
        </w:rPr>
        <w:t> </w:t>
      </w:r>
      <w:r>
        <w:rPr>
          <w:rFonts w:ascii="Arial"/>
          <w:i/>
          <w:sz w:val="18"/>
        </w:rPr>
        <w:t>de</w:t>
      </w:r>
      <w:r>
        <w:rPr>
          <w:rFonts w:ascii="Arial"/>
          <w:i/>
          <w:spacing w:val="-5"/>
          <w:sz w:val="18"/>
        </w:rPr>
        <w:t> </w:t>
      </w:r>
      <w:r>
        <w:rPr>
          <w:rFonts w:ascii="Arial"/>
          <w:i/>
          <w:sz w:val="18"/>
        </w:rPr>
        <w:t>las</w:t>
      </w:r>
      <w:r>
        <w:rPr>
          <w:rFonts w:ascii="Arial"/>
          <w:i/>
          <w:spacing w:val="-2"/>
          <w:sz w:val="18"/>
        </w:rPr>
        <w:t> </w:t>
      </w:r>
      <w:r>
        <w:rPr>
          <w:rFonts w:ascii="Arial"/>
          <w:i/>
          <w:sz w:val="18"/>
        </w:rPr>
        <w:t>operaciones</w:t>
      </w: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spacing w:after="1"/>
        <w:rPr>
          <w:rFonts w:ascii="Arial"/>
          <w:i/>
          <w:sz w:val="23"/>
        </w:rPr>
      </w:pPr>
    </w:p>
    <w:tbl>
      <w:tblPr>
        <w:tblW w:w="0" w:type="auto"/>
        <w:jc w:val="left"/>
        <w:tblInd w:w="99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403"/>
        <w:gridCol w:w="1436"/>
        <w:gridCol w:w="348"/>
        <w:gridCol w:w="1541"/>
        <w:gridCol w:w="351"/>
        <w:gridCol w:w="1546"/>
      </w:tblGrid>
      <w:tr>
        <w:trPr>
          <w:trHeight w:val="282" w:hRule="atLeast"/>
        </w:trPr>
        <w:tc>
          <w:tcPr>
            <w:tcW w:w="4403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6" w:type="dxa"/>
          </w:tcPr>
          <w:p>
            <w:pPr>
              <w:pStyle w:val="TableParagraph"/>
              <w:tabs>
                <w:tab w:pos="316" w:val="left" w:leader="none"/>
                <w:tab w:pos="1435" w:val="left" w:leader="none"/>
              </w:tabs>
              <w:spacing w:line="179" w:lineRule="exact"/>
              <w:ind w:left="-1"/>
              <w:jc w:val="right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0"/>
                <w:sz w:val="16"/>
                <w:u w:val="single"/>
              </w:rPr>
              <w:t> </w:t>
            </w:r>
            <w:r>
              <w:rPr>
                <w:rFonts w:ascii="Arial"/>
                <w:b/>
                <w:sz w:val="16"/>
                <w:u w:val="single"/>
              </w:rPr>
              <w:tab/>
            </w:r>
            <w:r>
              <w:rPr>
                <w:rFonts w:ascii="Arial"/>
                <w:b/>
                <w:sz w:val="16"/>
                <w:u w:val="single"/>
              </w:rPr>
              <w:t>31/12/2021</w:t>
              <w:tab/>
            </w:r>
          </w:p>
        </w:tc>
        <w:tc>
          <w:tcPr>
            <w:tcW w:w="348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41" w:type="dxa"/>
          </w:tcPr>
          <w:p>
            <w:pPr>
              <w:pStyle w:val="TableParagraph"/>
              <w:tabs>
                <w:tab w:pos="369" w:val="left" w:leader="none"/>
                <w:tab w:pos="1540" w:val="left" w:leader="none"/>
              </w:tabs>
              <w:spacing w:line="179" w:lineRule="exact"/>
              <w:ind w:left="-1"/>
              <w:jc w:val="right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0"/>
                <w:sz w:val="16"/>
                <w:u w:val="single"/>
              </w:rPr>
              <w:t> </w:t>
            </w:r>
            <w:r>
              <w:rPr>
                <w:rFonts w:ascii="Arial"/>
                <w:b/>
                <w:sz w:val="16"/>
                <w:u w:val="single"/>
              </w:rPr>
              <w:tab/>
            </w:r>
            <w:r>
              <w:rPr>
                <w:rFonts w:ascii="Arial"/>
                <w:b/>
                <w:sz w:val="16"/>
                <w:u w:val="single"/>
              </w:rPr>
              <w:t>31/12/2020</w:t>
              <w:tab/>
            </w:r>
          </w:p>
        </w:tc>
        <w:tc>
          <w:tcPr>
            <w:tcW w:w="351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46" w:type="dxa"/>
          </w:tcPr>
          <w:p>
            <w:pPr>
              <w:pStyle w:val="TableParagraph"/>
              <w:tabs>
                <w:tab w:pos="371" w:val="left" w:leader="none"/>
                <w:tab w:pos="1544" w:val="left" w:leader="none"/>
              </w:tabs>
              <w:spacing w:line="179" w:lineRule="exact"/>
              <w:ind w:left="-1" w:right="1"/>
              <w:jc w:val="right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0"/>
                <w:sz w:val="16"/>
                <w:u w:val="single"/>
              </w:rPr>
              <w:t> </w:t>
            </w:r>
            <w:r>
              <w:rPr>
                <w:rFonts w:ascii="Arial"/>
                <w:b/>
                <w:sz w:val="16"/>
                <w:u w:val="single"/>
              </w:rPr>
              <w:tab/>
            </w:r>
            <w:r>
              <w:rPr>
                <w:rFonts w:ascii="Arial"/>
                <w:b/>
                <w:sz w:val="16"/>
                <w:u w:val="single"/>
              </w:rPr>
              <w:t>31/12/2019</w:t>
              <w:tab/>
            </w:r>
          </w:p>
        </w:tc>
      </w:tr>
      <w:tr>
        <w:trPr>
          <w:trHeight w:val="276" w:hRule="atLeast"/>
        </w:trPr>
        <w:tc>
          <w:tcPr>
            <w:tcW w:w="4403" w:type="dxa"/>
          </w:tcPr>
          <w:p>
            <w:pPr>
              <w:pStyle w:val="TableParagraph"/>
              <w:spacing w:line="167" w:lineRule="exact" w:before="89"/>
              <w:ind w:left="200"/>
              <w:rPr>
                <w:sz w:val="16"/>
              </w:rPr>
            </w:pPr>
            <w:r>
              <w:rPr>
                <w:sz w:val="16"/>
              </w:rPr>
              <w:t>Ingresos</w:t>
            </w:r>
          </w:p>
        </w:tc>
        <w:tc>
          <w:tcPr>
            <w:tcW w:w="1436" w:type="dxa"/>
          </w:tcPr>
          <w:p>
            <w:pPr>
              <w:pStyle w:val="TableParagraph"/>
              <w:spacing w:line="167" w:lineRule="exact" w:before="89"/>
              <w:ind w:left="-1" w:right="68"/>
              <w:jc w:val="right"/>
              <w:rPr>
                <w:sz w:val="16"/>
              </w:rPr>
            </w:pPr>
            <w:r>
              <w:rPr>
                <w:sz w:val="16"/>
              </w:rPr>
              <w:t>1.271.330</w:t>
            </w:r>
          </w:p>
        </w:tc>
        <w:tc>
          <w:tcPr>
            <w:tcW w:w="348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41" w:type="dxa"/>
          </w:tcPr>
          <w:p>
            <w:pPr>
              <w:pStyle w:val="TableParagraph"/>
              <w:spacing w:line="167" w:lineRule="exact" w:before="89"/>
              <w:ind w:left="-1" w:right="67"/>
              <w:jc w:val="right"/>
              <w:rPr>
                <w:sz w:val="16"/>
              </w:rPr>
            </w:pPr>
            <w:r>
              <w:rPr>
                <w:sz w:val="16"/>
              </w:rPr>
              <w:t>669.186</w:t>
            </w:r>
          </w:p>
        </w:tc>
        <w:tc>
          <w:tcPr>
            <w:tcW w:w="351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46" w:type="dxa"/>
          </w:tcPr>
          <w:p>
            <w:pPr>
              <w:pStyle w:val="TableParagraph"/>
              <w:spacing w:line="167" w:lineRule="exact" w:before="89"/>
              <w:ind w:left="-1" w:right="68"/>
              <w:jc w:val="right"/>
              <w:rPr>
                <w:sz w:val="16"/>
              </w:rPr>
            </w:pPr>
            <w:r>
              <w:rPr>
                <w:sz w:val="16"/>
              </w:rPr>
              <w:t>678.595</w:t>
            </w:r>
          </w:p>
        </w:tc>
      </w:tr>
      <w:tr>
        <w:trPr>
          <w:trHeight w:val="194" w:hRule="atLeast"/>
        </w:trPr>
        <w:tc>
          <w:tcPr>
            <w:tcW w:w="4403" w:type="dxa"/>
          </w:tcPr>
          <w:p>
            <w:pPr>
              <w:pStyle w:val="TableParagraph"/>
              <w:spacing w:line="174" w:lineRule="exact"/>
              <w:ind w:left="200"/>
              <w:rPr>
                <w:sz w:val="16"/>
              </w:rPr>
            </w:pPr>
            <w:r>
              <w:rPr>
                <w:sz w:val="16"/>
              </w:rPr>
              <w:t>Costos</w:t>
            </w:r>
          </w:p>
        </w:tc>
        <w:tc>
          <w:tcPr>
            <w:tcW w:w="1436" w:type="dxa"/>
          </w:tcPr>
          <w:p>
            <w:pPr>
              <w:pStyle w:val="TableParagraph"/>
              <w:tabs>
                <w:tab w:pos="547" w:val="left" w:leader="none"/>
              </w:tabs>
              <w:spacing w:line="174" w:lineRule="exact"/>
              <w:ind w:left="-1"/>
              <w:jc w:val="right"/>
              <w:rPr>
                <w:sz w:val="16"/>
              </w:rPr>
            </w:pPr>
            <w:r>
              <w:rPr>
                <w:w w:val="100"/>
                <w:sz w:val="16"/>
                <w:u w:val="single"/>
              </w:rPr>
              <w:t> </w:t>
            </w:r>
            <w:r>
              <w:rPr>
                <w:sz w:val="16"/>
                <w:u w:val="single"/>
              </w:rPr>
              <w:tab/>
            </w:r>
            <w:r>
              <w:rPr>
                <w:sz w:val="16"/>
                <w:u w:val="single"/>
              </w:rPr>
              <w:t>(1.028.180) </w:t>
            </w:r>
            <w:r>
              <w:rPr>
                <w:spacing w:val="-20"/>
                <w:sz w:val="16"/>
                <w:u w:val="single"/>
              </w:rPr>
              <w:t> </w:t>
            </w:r>
          </w:p>
        </w:tc>
        <w:tc>
          <w:tcPr>
            <w:tcW w:w="348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541" w:type="dxa"/>
          </w:tcPr>
          <w:p>
            <w:pPr>
              <w:pStyle w:val="TableParagraph"/>
              <w:tabs>
                <w:tab w:pos="786" w:val="left" w:leader="none"/>
              </w:tabs>
              <w:spacing w:line="174" w:lineRule="exact"/>
              <w:ind w:left="-1"/>
              <w:jc w:val="right"/>
              <w:rPr>
                <w:sz w:val="16"/>
              </w:rPr>
            </w:pPr>
            <w:r>
              <w:rPr>
                <w:w w:val="100"/>
                <w:sz w:val="16"/>
                <w:u w:val="single"/>
              </w:rPr>
              <w:t> </w:t>
            </w:r>
            <w:r>
              <w:rPr>
                <w:sz w:val="16"/>
                <w:u w:val="single"/>
              </w:rPr>
              <w:tab/>
            </w:r>
            <w:r>
              <w:rPr>
                <w:sz w:val="16"/>
                <w:u w:val="single"/>
              </w:rPr>
              <w:t>(626.212) </w:t>
            </w:r>
            <w:r>
              <w:rPr>
                <w:spacing w:val="-20"/>
                <w:sz w:val="16"/>
                <w:u w:val="single"/>
              </w:rPr>
              <w:t> </w:t>
            </w:r>
          </w:p>
        </w:tc>
        <w:tc>
          <w:tcPr>
            <w:tcW w:w="351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546" w:type="dxa"/>
          </w:tcPr>
          <w:p>
            <w:pPr>
              <w:pStyle w:val="TableParagraph"/>
              <w:tabs>
                <w:tab w:pos="791" w:val="left" w:leader="none"/>
              </w:tabs>
              <w:spacing w:line="174" w:lineRule="exact"/>
              <w:ind w:left="-1" w:right="1"/>
              <w:jc w:val="right"/>
              <w:rPr>
                <w:sz w:val="16"/>
              </w:rPr>
            </w:pPr>
            <w:r>
              <w:rPr>
                <w:w w:val="100"/>
                <w:sz w:val="16"/>
                <w:u w:val="single"/>
              </w:rPr>
              <w:t> </w:t>
            </w:r>
            <w:r>
              <w:rPr>
                <w:sz w:val="16"/>
                <w:u w:val="single"/>
              </w:rPr>
              <w:tab/>
            </w:r>
            <w:r>
              <w:rPr>
                <w:sz w:val="16"/>
                <w:u w:val="single"/>
              </w:rPr>
              <w:t>(575.608) </w:t>
            </w:r>
            <w:r>
              <w:rPr>
                <w:spacing w:val="-20"/>
                <w:sz w:val="16"/>
                <w:u w:val="single"/>
              </w:rPr>
              <w:t> </w:t>
            </w:r>
          </w:p>
        </w:tc>
      </w:tr>
      <w:tr>
        <w:trPr>
          <w:trHeight w:val="219" w:hRule="atLeast"/>
        </w:trPr>
        <w:tc>
          <w:tcPr>
            <w:tcW w:w="4403" w:type="dxa"/>
          </w:tcPr>
          <w:p>
            <w:pPr>
              <w:pStyle w:val="TableParagraph"/>
              <w:spacing w:line="182" w:lineRule="exact"/>
              <w:ind w:left="200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Resultado</w:t>
            </w:r>
            <w:r>
              <w:rPr>
                <w:rFonts w:ascii="Arial"/>
                <w:b/>
                <w:spacing w:val="-1"/>
                <w:sz w:val="16"/>
              </w:rPr>
              <w:t> </w:t>
            </w:r>
            <w:r>
              <w:rPr>
                <w:rFonts w:ascii="Arial"/>
                <w:b/>
                <w:sz w:val="16"/>
              </w:rPr>
              <w:t>bruto</w:t>
            </w:r>
          </w:p>
        </w:tc>
        <w:tc>
          <w:tcPr>
            <w:tcW w:w="1436" w:type="dxa"/>
          </w:tcPr>
          <w:p>
            <w:pPr>
              <w:pStyle w:val="TableParagraph"/>
              <w:tabs>
                <w:tab w:pos="787" w:val="left" w:leader="none"/>
              </w:tabs>
              <w:spacing w:line="182" w:lineRule="exact"/>
              <w:ind w:left="-1"/>
              <w:jc w:val="right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0"/>
                <w:sz w:val="16"/>
                <w:u w:val="single"/>
              </w:rPr>
              <w:t> </w:t>
            </w:r>
            <w:r>
              <w:rPr>
                <w:rFonts w:ascii="Arial"/>
                <w:b/>
                <w:sz w:val="16"/>
                <w:u w:val="single"/>
              </w:rPr>
              <w:tab/>
            </w:r>
            <w:r>
              <w:rPr>
                <w:rFonts w:ascii="Arial"/>
                <w:b/>
                <w:sz w:val="16"/>
                <w:u w:val="single"/>
              </w:rPr>
              <w:t>243.150 </w:t>
            </w:r>
            <w:r>
              <w:rPr>
                <w:rFonts w:ascii="Arial"/>
                <w:b/>
                <w:spacing w:val="-20"/>
                <w:sz w:val="16"/>
                <w:u w:val="single"/>
              </w:rPr>
              <w:t> </w:t>
            </w:r>
          </w:p>
        </w:tc>
        <w:tc>
          <w:tcPr>
            <w:tcW w:w="348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541" w:type="dxa"/>
          </w:tcPr>
          <w:p>
            <w:pPr>
              <w:pStyle w:val="TableParagraph"/>
              <w:tabs>
                <w:tab w:pos="981" w:val="left" w:leader="none"/>
              </w:tabs>
              <w:spacing w:line="182" w:lineRule="exact"/>
              <w:ind w:left="-1"/>
              <w:jc w:val="right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0"/>
                <w:sz w:val="16"/>
                <w:u w:val="single"/>
              </w:rPr>
              <w:t> </w:t>
            </w:r>
            <w:r>
              <w:rPr>
                <w:rFonts w:ascii="Arial"/>
                <w:b/>
                <w:sz w:val="16"/>
                <w:u w:val="single"/>
              </w:rPr>
              <w:tab/>
            </w:r>
            <w:r>
              <w:rPr>
                <w:rFonts w:ascii="Arial"/>
                <w:b/>
                <w:sz w:val="16"/>
                <w:u w:val="single"/>
              </w:rPr>
              <w:t>42.974 </w:t>
            </w:r>
            <w:r>
              <w:rPr>
                <w:rFonts w:ascii="Arial"/>
                <w:b/>
                <w:spacing w:val="-20"/>
                <w:sz w:val="16"/>
                <w:u w:val="single"/>
              </w:rPr>
              <w:t> </w:t>
            </w:r>
          </w:p>
        </w:tc>
        <w:tc>
          <w:tcPr>
            <w:tcW w:w="351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546" w:type="dxa"/>
          </w:tcPr>
          <w:p>
            <w:pPr>
              <w:pStyle w:val="TableParagraph"/>
              <w:tabs>
                <w:tab w:pos="896" w:val="left" w:leader="none"/>
              </w:tabs>
              <w:spacing w:line="182" w:lineRule="exact"/>
              <w:ind w:left="-1" w:right="1"/>
              <w:jc w:val="right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0"/>
                <w:sz w:val="16"/>
                <w:u w:val="single"/>
              </w:rPr>
              <w:t> </w:t>
            </w:r>
            <w:r>
              <w:rPr>
                <w:rFonts w:ascii="Arial"/>
                <w:b/>
                <w:sz w:val="16"/>
                <w:u w:val="single"/>
              </w:rPr>
              <w:tab/>
            </w:r>
            <w:r>
              <w:rPr>
                <w:rFonts w:ascii="Arial"/>
                <w:b/>
                <w:sz w:val="16"/>
                <w:u w:val="single"/>
              </w:rPr>
              <w:t>102.987 </w:t>
            </w:r>
            <w:r>
              <w:rPr>
                <w:rFonts w:ascii="Arial"/>
                <w:b/>
                <w:spacing w:val="-20"/>
                <w:sz w:val="16"/>
                <w:u w:val="single"/>
              </w:rPr>
              <w:t> </w:t>
            </w:r>
          </w:p>
        </w:tc>
      </w:tr>
      <w:tr>
        <w:trPr>
          <w:trHeight w:val="210" w:hRule="atLeast"/>
        </w:trPr>
        <w:tc>
          <w:tcPr>
            <w:tcW w:w="4403" w:type="dxa"/>
          </w:tcPr>
          <w:p>
            <w:pPr>
              <w:pStyle w:val="TableParagraph"/>
              <w:spacing w:line="167" w:lineRule="exact" w:before="23"/>
              <w:ind w:left="200"/>
              <w:rPr>
                <w:sz w:val="16"/>
              </w:rPr>
            </w:pPr>
            <w:r>
              <w:rPr>
                <w:sz w:val="16"/>
              </w:rPr>
              <w:t>Gastos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de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comercialización</w:t>
            </w:r>
          </w:p>
        </w:tc>
        <w:tc>
          <w:tcPr>
            <w:tcW w:w="1436" w:type="dxa"/>
          </w:tcPr>
          <w:p>
            <w:pPr>
              <w:pStyle w:val="TableParagraph"/>
              <w:spacing w:line="167" w:lineRule="exact" w:before="23"/>
              <w:ind w:left="-1" w:right="68"/>
              <w:jc w:val="right"/>
              <w:rPr>
                <w:sz w:val="16"/>
              </w:rPr>
            </w:pPr>
            <w:r>
              <w:rPr>
                <w:sz w:val="16"/>
              </w:rPr>
              <w:t>(101.969)</w:t>
            </w:r>
          </w:p>
        </w:tc>
        <w:tc>
          <w:tcPr>
            <w:tcW w:w="348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541" w:type="dxa"/>
          </w:tcPr>
          <w:p>
            <w:pPr>
              <w:pStyle w:val="TableParagraph"/>
              <w:spacing w:line="167" w:lineRule="exact" w:before="23"/>
              <w:ind w:left="-1" w:right="67"/>
              <w:jc w:val="right"/>
              <w:rPr>
                <w:sz w:val="16"/>
              </w:rPr>
            </w:pPr>
            <w:r>
              <w:rPr>
                <w:sz w:val="16"/>
              </w:rPr>
              <w:t>(71.835)</w:t>
            </w:r>
          </w:p>
        </w:tc>
        <w:tc>
          <w:tcPr>
            <w:tcW w:w="351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546" w:type="dxa"/>
          </w:tcPr>
          <w:p>
            <w:pPr>
              <w:pStyle w:val="TableParagraph"/>
              <w:spacing w:line="167" w:lineRule="exact" w:before="23"/>
              <w:ind w:left="-1" w:right="68"/>
              <w:jc w:val="right"/>
              <w:rPr>
                <w:sz w:val="16"/>
              </w:rPr>
            </w:pPr>
            <w:r>
              <w:rPr>
                <w:sz w:val="16"/>
              </w:rPr>
              <w:t>(49.898)</w:t>
            </w:r>
          </w:p>
        </w:tc>
      </w:tr>
      <w:tr>
        <w:trPr>
          <w:trHeight w:val="185" w:hRule="atLeast"/>
        </w:trPr>
        <w:tc>
          <w:tcPr>
            <w:tcW w:w="4403" w:type="dxa"/>
          </w:tcPr>
          <w:p>
            <w:pPr>
              <w:pStyle w:val="TableParagraph"/>
              <w:spacing w:line="165" w:lineRule="exact"/>
              <w:ind w:left="200"/>
              <w:rPr>
                <w:sz w:val="16"/>
              </w:rPr>
            </w:pPr>
            <w:r>
              <w:rPr>
                <w:sz w:val="16"/>
              </w:rPr>
              <w:t>Gastos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de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administración</w:t>
            </w:r>
          </w:p>
        </w:tc>
        <w:tc>
          <w:tcPr>
            <w:tcW w:w="1436" w:type="dxa"/>
          </w:tcPr>
          <w:p>
            <w:pPr>
              <w:pStyle w:val="TableParagraph"/>
              <w:spacing w:line="165" w:lineRule="exact"/>
              <w:ind w:left="-1" w:right="67"/>
              <w:jc w:val="right"/>
              <w:rPr>
                <w:sz w:val="16"/>
              </w:rPr>
            </w:pPr>
            <w:r>
              <w:rPr>
                <w:sz w:val="16"/>
              </w:rPr>
              <w:t>(45.896)</w:t>
            </w:r>
          </w:p>
        </w:tc>
        <w:tc>
          <w:tcPr>
            <w:tcW w:w="348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541" w:type="dxa"/>
          </w:tcPr>
          <w:p>
            <w:pPr>
              <w:pStyle w:val="TableParagraph"/>
              <w:spacing w:line="165" w:lineRule="exact"/>
              <w:ind w:left="-1" w:right="67"/>
              <w:jc w:val="right"/>
              <w:rPr>
                <w:sz w:val="16"/>
              </w:rPr>
            </w:pPr>
            <w:r>
              <w:rPr>
                <w:sz w:val="16"/>
              </w:rPr>
              <w:t>(34.490)</w:t>
            </w:r>
          </w:p>
        </w:tc>
        <w:tc>
          <w:tcPr>
            <w:tcW w:w="351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546" w:type="dxa"/>
          </w:tcPr>
          <w:p>
            <w:pPr>
              <w:pStyle w:val="TableParagraph"/>
              <w:spacing w:line="165" w:lineRule="exact"/>
              <w:ind w:left="-1" w:right="68"/>
              <w:jc w:val="right"/>
              <w:rPr>
                <w:sz w:val="16"/>
              </w:rPr>
            </w:pPr>
            <w:r>
              <w:rPr>
                <w:sz w:val="16"/>
              </w:rPr>
              <w:t>(24.701)</w:t>
            </w:r>
          </w:p>
        </w:tc>
      </w:tr>
      <w:tr>
        <w:trPr>
          <w:trHeight w:val="183" w:hRule="atLeast"/>
        </w:trPr>
        <w:tc>
          <w:tcPr>
            <w:tcW w:w="4403" w:type="dxa"/>
          </w:tcPr>
          <w:p>
            <w:pPr>
              <w:pStyle w:val="TableParagraph"/>
              <w:spacing w:line="164" w:lineRule="exact"/>
              <w:ind w:left="200"/>
              <w:rPr>
                <w:sz w:val="16"/>
              </w:rPr>
            </w:pPr>
            <w:r>
              <w:rPr>
                <w:sz w:val="16"/>
              </w:rPr>
              <w:t>Gastos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de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exploración</w:t>
            </w:r>
          </w:p>
        </w:tc>
        <w:tc>
          <w:tcPr>
            <w:tcW w:w="1436" w:type="dxa"/>
          </w:tcPr>
          <w:p>
            <w:pPr>
              <w:pStyle w:val="TableParagraph"/>
              <w:spacing w:line="164" w:lineRule="exact"/>
              <w:ind w:left="-1" w:right="67"/>
              <w:jc w:val="right"/>
              <w:rPr>
                <w:sz w:val="16"/>
              </w:rPr>
            </w:pPr>
            <w:r>
              <w:rPr>
                <w:sz w:val="16"/>
              </w:rPr>
              <w:t>(2.604)</w:t>
            </w:r>
          </w:p>
        </w:tc>
        <w:tc>
          <w:tcPr>
            <w:tcW w:w="348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541" w:type="dxa"/>
          </w:tcPr>
          <w:p>
            <w:pPr>
              <w:pStyle w:val="TableParagraph"/>
              <w:spacing w:line="164" w:lineRule="exact"/>
              <w:ind w:left="-1" w:right="67"/>
              <w:jc w:val="right"/>
              <w:rPr>
                <w:sz w:val="16"/>
              </w:rPr>
            </w:pPr>
            <w:r>
              <w:rPr>
                <w:sz w:val="16"/>
              </w:rPr>
              <w:t>(5.846)</w:t>
            </w:r>
          </w:p>
        </w:tc>
        <w:tc>
          <w:tcPr>
            <w:tcW w:w="351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546" w:type="dxa"/>
          </w:tcPr>
          <w:p>
            <w:pPr>
              <w:pStyle w:val="TableParagraph"/>
              <w:spacing w:line="164" w:lineRule="exact"/>
              <w:ind w:left="-1" w:right="68"/>
              <w:jc w:val="right"/>
              <w:rPr>
                <w:sz w:val="16"/>
              </w:rPr>
            </w:pPr>
            <w:r>
              <w:rPr>
                <w:sz w:val="16"/>
              </w:rPr>
              <w:t>(6.841)</w:t>
            </w:r>
          </w:p>
        </w:tc>
      </w:tr>
      <w:tr>
        <w:trPr>
          <w:trHeight w:val="368" w:hRule="atLeast"/>
        </w:trPr>
        <w:tc>
          <w:tcPr>
            <w:tcW w:w="4403" w:type="dxa"/>
          </w:tcPr>
          <w:p>
            <w:pPr>
              <w:pStyle w:val="TableParagraph"/>
              <w:spacing w:line="181" w:lineRule="exact"/>
              <w:ind w:left="200"/>
              <w:rPr>
                <w:sz w:val="16"/>
              </w:rPr>
            </w:pPr>
            <w:r>
              <w:rPr>
                <w:sz w:val="16"/>
              </w:rPr>
              <w:t>(Deterioro)</w:t>
            </w:r>
            <w:r>
              <w:rPr>
                <w:spacing w:val="10"/>
                <w:sz w:val="16"/>
              </w:rPr>
              <w:t> </w:t>
            </w:r>
            <w:r>
              <w:rPr>
                <w:sz w:val="16"/>
              </w:rPr>
              <w:t>/</w:t>
            </w:r>
            <w:r>
              <w:rPr>
                <w:spacing w:val="11"/>
                <w:sz w:val="16"/>
              </w:rPr>
              <w:t> </w:t>
            </w:r>
            <w:r>
              <w:rPr>
                <w:sz w:val="16"/>
              </w:rPr>
              <w:t>Recupero</w:t>
            </w:r>
            <w:r>
              <w:rPr>
                <w:spacing w:val="11"/>
                <w:sz w:val="16"/>
              </w:rPr>
              <w:t> </w:t>
            </w:r>
            <w:r>
              <w:rPr>
                <w:sz w:val="16"/>
              </w:rPr>
              <w:t>de</w:t>
            </w:r>
            <w:r>
              <w:rPr>
                <w:spacing w:val="8"/>
                <w:sz w:val="16"/>
              </w:rPr>
              <w:t> </w:t>
            </w:r>
            <w:r>
              <w:rPr>
                <w:sz w:val="16"/>
              </w:rPr>
              <w:t>propiedades,</w:t>
            </w:r>
            <w:r>
              <w:rPr>
                <w:spacing w:val="11"/>
                <w:sz w:val="16"/>
              </w:rPr>
              <w:t> </w:t>
            </w:r>
            <w:r>
              <w:rPr>
                <w:sz w:val="16"/>
              </w:rPr>
              <w:t>planta</w:t>
            </w:r>
            <w:r>
              <w:rPr>
                <w:spacing w:val="8"/>
                <w:sz w:val="16"/>
              </w:rPr>
              <w:t> </w:t>
            </w:r>
            <w:r>
              <w:rPr>
                <w:sz w:val="16"/>
              </w:rPr>
              <w:t>y</w:t>
            </w:r>
            <w:r>
              <w:rPr>
                <w:spacing w:val="11"/>
                <w:sz w:val="16"/>
              </w:rPr>
              <w:t> </w:t>
            </w:r>
            <w:r>
              <w:rPr>
                <w:sz w:val="16"/>
              </w:rPr>
              <w:t>equipo</w:t>
            </w:r>
            <w:r>
              <w:rPr>
                <w:spacing w:val="8"/>
                <w:sz w:val="16"/>
              </w:rPr>
              <w:t> </w:t>
            </w:r>
            <w:r>
              <w:rPr>
                <w:sz w:val="16"/>
              </w:rPr>
              <w:t>y</w:t>
            </w:r>
          </w:p>
          <w:p>
            <w:pPr>
              <w:pStyle w:val="TableParagraph"/>
              <w:spacing w:line="167" w:lineRule="exact" w:before="1"/>
              <w:ind w:left="200"/>
              <w:rPr>
                <w:sz w:val="16"/>
              </w:rPr>
            </w:pPr>
            <w:r>
              <w:rPr>
                <w:sz w:val="16"/>
              </w:rPr>
              <w:t>activos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intangibles,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netos</w:t>
            </w:r>
          </w:p>
        </w:tc>
        <w:tc>
          <w:tcPr>
            <w:tcW w:w="1436" w:type="dxa"/>
          </w:tcPr>
          <w:p>
            <w:pPr>
              <w:pStyle w:val="TableParagraph"/>
              <w:spacing w:before="9"/>
              <w:rPr>
                <w:rFonts w:ascii="Arial"/>
                <w:i/>
                <w:sz w:val="15"/>
              </w:rPr>
            </w:pPr>
          </w:p>
          <w:p>
            <w:pPr>
              <w:pStyle w:val="TableParagraph"/>
              <w:spacing w:line="167" w:lineRule="exact"/>
              <w:ind w:left="-1" w:right="67"/>
              <w:jc w:val="right"/>
              <w:rPr>
                <w:sz w:val="16"/>
              </w:rPr>
            </w:pPr>
            <w:r>
              <w:rPr>
                <w:sz w:val="16"/>
              </w:rPr>
              <w:t>(11.258)</w:t>
            </w:r>
          </w:p>
        </w:tc>
        <w:tc>
          <w:tcPr>
            <w:tcW w:w="348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41" w:type="dxa"/>
          </w:tcPr>
          <w:p>
            <w:pPr>
              <w:pStyle w:val="TableParagraph"/>
              <w:spacing w:before="9"/>
              <w:rPr>
                <w:rFonts w:ascii="Arial"/>
                <w:i/>
                <w:sz w:val="15"/>
              </w:rPr>
            </w:pPr>
          </w:p>
          <w:p>
            <w:pPr>
              <w:pStyle w:val="TableParagraph"/>
              <w:spacing w:line="167" w:lineRule="exact"/>
              <w:ind w:left="-1" w:right="67"/>
              <w:jc w:val="right"/>
              <w:rPr>
                <w:sz w:val="16"/>
              </w:rPr>
            </w:pPr>
            <w:r>
              <w:rPr>
                <w:sz w:val="16"/>
              </w:rPr>
              <w:t>6.851</w:t>
            </w:r>
          </w:p>
        </w:tc>
        <w:tc>
          <w:tcPr>
            <w:tcW w:w="351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46" w:type="dxa"/>
          </w:tcPr>
          <w:p>
            <w:pPr>
              <w:pStyle w:val="TableParagraph"/>
              <w:spacing w:before="9"/>
              <w:rPr>
                <w:rFonts w:ascii="Arial"/>
                <w:i/>
                <w:sz w:val="15"/>
              </w:rPr>
            </w:pPr>
          </w:p>
          <w:p>
            <w:pPr>
              <w:pStyle w:val="TableParagraph"/>
              <w:spacing w:line="167" w:lineRule="exact"/>
              <w:ind w:left="-1" w:right="68"/>
              <w:jc w:val="right"/>
              <w:rPr>
                <w:sz w:val="16"/>
              </w:rPr>
            </w:pPr>
            <w:r>
              <w:rPr>
                <w:sz w:val="16"/>
              </w:rPr>
              <w:t>(41.429)</w:t>
            </w:r>
          </w:p>
        </w:tc>
      </w:tr>
      <w:tr>
        <w:trPr>
          <w:trHeight w:val="194" w:hRule="atLeast"/>
        </w:trPr>
        <w:tc>
          <w:tcPr>
            <w:tcW w:w="4403" w:type="dxa"/>
          </w:tcPr>
          <w:p>
            <w:pPr>
              <w:pStyle w:val="TableParagraph"/>
              <w:spacing w:line="174" w:lineRule="exact"/>
              <w:ind w:left="200"/>
              <w:rPr>
                <w:sz w:val="16"/>
              </w:rPr>
            </w:pPr>
            <w:r>
              <w:rPr>
                <w:sz w:val="16"/>
              </w:rPr>
              <w:t>Otros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resultados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operativos,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netos</w:t>
            </w:r>
          </w:p>
        </w:tc>
        <w:tc>
          <w:tcPr>
            <w:tcW w:w="1436" w:type="dxa"/>
          </w:tcPr>
          <w:p>
            <w:pPr>
              <w:pStyle w:val="TableParagraph"/>
              <w:tabs>
                <w:tab w:pos="770" w:val="left" w:leader="none"/>
              </w:tabs>
              <w:spacing w:line="174" w:lineRule="exact"/>
              <w:ind w:left="-1"/>
              <w:jc w:val="right"/>
              <w:rPr>
                <w:sz w:val="16"/>
              </w:rPr>
            </w:pPr>
            <w:r>
              <w:rPr>
                <w:w w:val="100"/>
                <w:sz w:val="16"/>
                <w:u w:val="single"/>
              </w:rPr>
              <w:t> </w:t>
            </w:r>
            <w:r>
              <w:rPr>
                <w:sz w:val="16"/>
                <w:u w:val="single"/>
              </w:rPr>
              <w:tab/>
            </w:r>
            <w:r>
              <w:rPr>
                <w:sz w:val="16"/>
                <w:u w:val="single"/>
              </w:rPr>
              <w:t>(23.253) </w:t>
            </w:r>
            <w:r>
              <w:rPr>
                <w:spacing w:val="-20"/>
                <w:sz w:val="16"/>
                <w:u w:val="single"/>
              </w:rPr>
              <w:t> </w:t>
            </w:r>
          </w:p>
        </w:tc>
        <w:tc>
          <w:tcPr>
            <w:tcW w:w="348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541" w:type="dxa"/>
          </w:tcPr>
          <w:p>
            <w:pPr>
              <w:pStyle w:val="TableParagraph"/>
              <w:tabs>
                <w:tab w:pos="1069" w:val="left" w:leader="none"/>
              </w:tabs>
              <w:spacing w:line="174" w:lineRule="exact"/>
              <w:ind w:left="-1"/>
              <w:jc w:val="right"/>
              <w:rPr>
                <w:sz w:val="16"/>
              </w:rPr>
            </w:pPr>
            <w:r>
              <w:rPr>
                <w:w w:val="100"/>
                <w:sz w:val="16"/>
                <w:u w:val="single"/>
              </w:rPr>
              <w:t> </w:t>
            </w:r>
            <w:r>
              <w:rPr>
                <w:sz w:val="16"/>
                <w:u w:val="single"/>
              </w:rPr>
              <w:tab/>
            </w:r>
            <w:r>
              <w:rPr>
                <w:sz w:val="16"/>
                <w:u w:val="single"/>
              </w:rPr>
              <w:t>3.949 </w:t>
            </w:r>
            <w:r>
              <w:rPr>
                <w:spacing w:val="-20"/>
                <w:sz w:val="16"/>
                <w:u w:val="single"/>
              </w:rPr>
              <w:t> </w:t>
            </w:r>
          </w:p>
        </w:tc>
        <w:tc>
          <w:tcPr>
            <w:tcW w:w="351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546" w:type="dxa"/>
          </w:tcPr>
          <w:p>
            <w:pPr>
              <w:pStyle w:val="TableParagraph"/>
              <w:tabs>
                <w:tab w:pos="968" w:val="left" w:leader="none"/>
              </w:tabs>
              <w:spacing w:line="174" w:lineRule="exact"/>
              <w:ind w:left="-1" w:right="1"/>
              <w:jc w:val="right"/>
              <w:rPr>
                <w:sz w:val="16"/>
              </w:rPr>
            </w:pPr>
            <w:r>
              <w:rPr>
                <w:w w:val="100"/>
                <w:sz w:val="16"/>
                <w:u w:val="single"/>
              </w:rPr>
              <w:t> </w:t>
            </w:r>
            <w:r>
              <w:rPr>
                <w:sz w:val="16"/>
                <w:u w:val="single"/>
              </w:rPr>
              <w:tab/>
            </w:r>
            <w:r>
              <w:rPr>
                <w:sz w:val="16"/>
                <w:u w:val="single"/>
              </w:rPr>
              <w:t>(1.130) </w:t>
            </w:r>
            <w:r>
              <w:rPr>
                <w:spacing w:val="-20"/>
                <w:sz w:val="16"/>
                <w:u w:val="single"/>
              </w:rPr>
              <w:t> </w:t>
            </w:r>
          </w:p>
        </w:tc>
      </w:tr>
      <w:tr>
        <w:trPr>
          <w:trHeight w:val="219" w:hRule="atLeast"/>
        </w:trPr>
        <w:tc>
          <w:tcPr>
            <w:tcW w:w="4403" w:type="dxa"/>
          </w:tcPr>
          <w:p>
            <w:pPr>
              <w:pStyle w:val="TableParagraph"/>
              <w:spacing w:line="182" w:lineRule="exact"/>
              <w:ind w:left="200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Resultado</w:t>
            </w:r>
            <w:r>
              <w:rPr>
                <w:rFonts w:ascii="Arial"/>
                <w:b/>
                <w:spacing w:val="-2"/>
                <w:sz w:val="16"/>
              </w:rPr>
              <w:t> </w:t>
            </w:r>
            <w:r>
              <w:rPr>
                <w:rFonts w:ascii="Arial"/>
                <w:b/>
                <w:sz w:val="16"/>
              </w:rPr>
              <w:t>operativo</w:t>
            </w:r>
          </w:p>
        </w:tc>
        <w:tc>
          <w:tcPr>
            <w:tcW w:w="1436" w:type="dxa"/>
          </w:tcPr>
          <w:p>
            <w:pPr>
              <w:pStyle w:val="TableParagraph"/>
              <w:tabs>
                <w:tab w:pos="876" w:val="left" w:leader="none"/>
              </w:tabs>
              <w:spacing w:line="182" w:lineRule="exact"/>
              <w:ind w:left="-1"/>
              <w:jc w:val="right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0"/>
                <w:sz w:val="16"/>
                <w:u w:val="single"/>
              </w:rPr>
              <w:t> </w:t>
            </w:r>
            <w:r>
              <w:rPr>
                <w:rFonts w:ascii="Arial"/>
                <w:b/>
                <w:sz w:val="16"/>
                <w:u w:val="single"/>
              </w:rPr>
              <w:tab/>
            </w:r>
            <w:r>
              <w:rPr>
                <w:rFonts w:ascii="Arial"/>
                <w:b/>
                <w:sz w:val="16"/>
                <w:u w:val="single"/>
              </w:rPr>
              <w:t>58.170 </w:t>
            </w:r>
            <w:r>
              <w:rPr>
                <w:rFonts w:ascii="Arial"/>
                <w:b/>
                <w:spacing w:val="-20"/>
                <w:sz w:val="16"/>
                <w:u w:val="single"/>
              </w:rPr>
              <w:t> </w:t>
            </w:r>
          </w:p>
        </w:tc>
        <w:tc>
          <w:tcPr>
            <w:tcW w:w="348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541" w:type="dxa"/>
          </w:tcPr>
          <w:p>
            <w:pPr>
              <w:pStyle w:val="TableParagraph"/>
              <w:tabs>
                <w:tab w:pos="875" w:val="left" w:leader="none"/>
              </w:tabs>
              <w:spacing w:line="182" w:lineRule="exact"/>
              <w:ind w:left="-1"/>
              <w:jc w:val="right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0"/>
                <w:sz w:val="16"/>
                <w:u w:val="single"/>
              </w:rPr>
              <w:t> </w:t>
            </w:r>
            <w:r>
              <w:rPr>
                <w:rFonts w:ascii="Arial"/>
                <w:b/>
                <w:sz w:val="16"/>
                <w:u w:val="single"/>
              </w:rPr>
              <w:tab/>
            </w:r>
            <w:r>
              <w:rPr>
                <w:rFonts w:ascii="Arial"/>
                <w:b/>
                <w:sz w:val="16"/>
                <w:u w:val="single"/>
              </w:rPr>
              <w:t>(58.397) </w:t>
            </w:r>
            <w:r>
              <w:rPr>
                <w:rFonts w:ascii="Arial"/>
                <w:b/>
                <w:spacing w:val="-20"/>
                <w:sz w:val="16"/>
                <w:u w:val="single"/>
              </w:rPr>
              <w:t> </w:t>
            </w:r>
          </w:p>
        </w:tc>
        <w:tc>
          <w:tcPr>
            <w:tcW w:w="351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546" w:type="dxa"/>
          </w:tcPr>
          <w:p>
            <w:pPr>
              <w:pStyle w:val="TableParagraph"/>
              <w:tabs>
                <w:tab w:pos="880" w:val="left" w:leader="none"/>
              </w:tabs>
              <w:spacing w:line="182" w:lineRule="exact"/>
              <w:ind w:left="-1" w:right="1"/>
              <w:jc w:val="right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0"/>
                <w:sz w:val="16"/>
                <w:u w:val="single"/>
              </w:rPr>
              <w:t> </w:t>
            </w:r>
            <w:r>
              <w:rPr>
                <w:rFonts w:ascii="Arial"/>
                <w:b/>
                <w:sz w:val="16"/>
                <w:u w:val="single"/>
              </w:rPr>
              <w:tab/>
            </w:r>
            <w:r>
              <w:rPr>
                <w:rFonts w:ascii="Arial"/>
                <w:b/>
                <w:sz w:val="16"/>
                <w:u w:val="single"/>
              </w:rPr>
              <w:t>(21.012) </w:t>
            </w:r>
            <w:r>
              <w:rPr>
                <w:rFonts w:ascii="Arial"/>
                <w:b/>
                <w:spacing w:val="-20"/>
                <w:sz w:val="16"/>
                <w:u w:val="single"/>
              </w:rPr>
              <w:t> </w:t>
            </w:r>
          </w:p>
        </w:tc>
      </w:tr>
      <w:tr>
        <w:trPr>
          <w:trHeight w:val="395" w:hRule="atLeast"/>
        </w:trPr>
        <w:tc>
          <w:tcPr>
            <w:tcW w:w="4403" w:type="dxa"/>
          </w:tcPr>
          <w:p>
            <w:pPr>
              <w:pStyle w:val="TableParagraph"/>
              <w:spacing w:line="180" w:lineRule="atLeast" w:before="7"/>
              <w:ind w:left="200"/>
              <w:rPr>
                <w:sz w:val="16"/>
              </w:rPr>
            </w:pPr>
            <w:r>
              <w:rPr>
                <w:sz w:val="16"/>
              </w:rPr>
              <w:t>Resultado</w:t>
            </w:r>
            <w:r>
              <w:rPr>
                <w:spacing w:val="18"/>
                <w:sz w:val="16"/>
              </w:rPr>
              <w:t> </w:t>
            </w:r>
            <w:r>
              <w:rPr>
                <w:sz w:val="16"/>
              </w:rPr>
              <w:t>por</w:t>
            </w:r>
            <w:r>
              <w:rPr>
                <w:spacing w:val="20"/>
                <w:sz w:val="16"/>
              </w:rPr>
              <w:t> </w:t>
            </w:r>
            <w:r>
              <w:rPr>
                <w:sz w:val="16"/>
              </w:rPr>
              <w:t>participación</w:t>
            </w:r>
            <w:r>
              <w:rPr>
                <w:spacing w:val="18"/>
                <w:sz w:val="16"/>
              </w:rPr>
              <w:t> </w:t>
            </w:r>
            <w:r>
              <w:rPr>
                <w:sz w:val="16"/>
              </w:rPr>
              <w:t>en</w:t>
            </w:r>
            <w:r>
              <w:rPr>
                <w:spacing w:val="18"/>
                <w:sz w:val="16"/>
              </w:rPr>
              <w:t> </w:t>
            </w:r>
            <w:r>
              <w:rPr>
                <w:sz w:val="16"/>
              </w:rPr>
              <w:t>asociadas</w:t>
            </w:r>
            <w:r>
              <w:rPr>
                <w:spacing w:val="20"/>
                <w:sz w:val="16"/>
              </w:rPr>
              <w:t> </w:t>
            </w:r>
            <w:r>
              <w:rPr>
                <w:sz w:val="16"/>
              </w:rPr>
              <w:t>y</w:t>
            </w:r>
            <w:r>
              <w:rPr>
                <w:spacing w:val="20"/>
                <w:sz w:val="16"/>
              </w:rPr>
              <w:t> </w:t>
            </w:r>
            <w:r>
              <w:rPr>
                <w:sz w:val="16"/>
              </w:rPr>
              <w:t>negocios</w:t>
            </w:r>
            <w:r>
              <w:rPr>
                <w:spacing w:val="-42"/>
                <w:sz w:val="16"/>
              </w:rPr>
              <w:t> </w:t>
            </w:r>
            <w:r>
              <w:rPr>
                <w:sz w:val="16"/>
              </w:rPr>
              <w:t>conjuntos</w:t>
            </w:r>
          </w:p>
        </w:tc>
        <w:tc>
          <w:tcPr>
            <w:tcW w:w="1436" w:type="dxa"/>
          </w:tcPr>
          <w:p>
            <w:pPr>
              <w:pStyle w:val="TableParagraph"/>
              <w:spacing w:before="1"/>
              <w:rPr>
                <w:rFonts w:ascii="Arial"/>
                <w:i/>
                <w:sz w:val="18"/>
              </w:rPr>
            </w:pPr>
          </w:p>
          <w:p>
            <w:pPr>
              <w:pStyle w:val="TableParagraph"/>
              <w:spacing w:line="167" w:lineRule="exact"/>
              <w:ind w:left="-1" w:right="67"/>
              <w:jc w:val="right"/>
              <w:rPr>
                <w:sz w:val="16"/>
              </w:rPr>
            </w:pPr>
            <w:r>
              <w:rPr>
                <w:sz w:val="16"/>
              </w:rPr>
              <w:t>26.977</w:t>
            </w:r>
          </w:p>
        </w:tc>
        <w:tc>
          <w:tcPr>
            <w:tcW w:w="348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41" w:type="dxa"/>
          </w:tcPr>
          <w:p>
            <w:pPr>
              <w:pStyle w:val="TableParagraph"/>
              <w:spacing w:before="1"/>
              <w:rPr>
                <w:rFonts w:ascii="Arial"/>
                <w:i/>
                <w:sz w:val="18"/>
              </w:rPr>
            </w:pPr>
          </w:p>
          <w:p>
            <w:pPr>
              <w:pStyle w:val="TableParagraph"/>
              <w:spacing w:line="167" w:lineRule="exact"/>
              <w:ind w:left="-1" w:right="67"/>
              <w:jc w:val="right"/>
              <w:rPr>
                <w:sz w:val="16"/>
              </w:rPr>
            </w:pPr>
            <w:r>
              <w:rPr>
                <w:sz w:val="16"/>
              </w:rPr>
              <w:t>13.270</w:t>
            </w:r>
          </w:p>
        </w:tc>
        <w:tc>
          <w:tcPr>
            <w:tcW w:w="351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46" w:type="dxa"/>
          </w:tcPr>
          <w:p>
            <w:pPr>
              <w:pStyle w:val="TableParagraph"/>
              <w:spacing w:before="1"/>
              <w:rPr>
                <w:rFonts w:ascii="Arial"/>
                <w:i/>
                <w:sz w:val="18"/>
              </w:rPr>
            </w:pPr>
          </w:p>
          <w:p>
            <w:pPr>
              <w:pStyle w:val="TableParagraph"/>
              <w:spacing w:line="167" w:lineRule="exact"/>
              <w:ind w:left="-1" w:right="68"/>
              <w:jc w:val="right"/>
              <w:rPr>
                <w:sz w:val="16"/>
              </w:rPr>
            </w:pPr>
            <w:r>
              <w:rPr>
                <w:sz w:val="16"/>
              </w:rPr>
              <w:t>7.968</w:t>
            </w:r>
          </w:p>
        </w:tc>
      </w:tr>
      <w:tr>
        <w:trPr>
          <w:trHeight w:val="234" w:hRule="atLeast"/>
        </w:trPr>
        <w:tc>
          <w:tcPr>
            <w:tcW w:w="4403" w:type="dxa"/>
          </w:tcPr>
          <w:p>
            <w:pPr>
              <w:pStyle w:val="TableParagraph"/>
              <w:spacing w:line="182" w:lineRule="exact"/>
              <w:ind w:left="200"/>
              <w:rPr>
                <w:sz w:val="16"/>
              </w:rPr>
            </w:pPr>
            <w:r>
              <w:rPr>
                <w:sz w:val="16"/>
              </w:rPr>
              <w:t>Resultados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financieros,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netos</w:t>
            </w:r>
          </w:p>
        </w:tc>
        <w:tc>
          <w:tcPr>
            <w:tcW w:w="143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82" w:lineRule="exact"/>
              <w:ind w:left="-1" w:right="67"/>
              <w:jc w:val="right"/>
              <w:rPr>
                <w:sz w:val="16"/>
              </w:rPr>
            </w:pPr>
            <w:r>
              <w:rPr>
                <w:sz w:val="16"/>
              </w:rPr>
              <w:t>(21.546)</w:t>
            </w:r>
          </w:p>
        </w:tc>
        <w:tc>
          <w:tcPr>
            <w:tcW w:w="348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4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82" w:lineRule="exact"/>
              <w:ind w:left="-1" w:right="67"/>
              <w:jc w:val="right"/>
              <w:rPr>
                <w:sz w:val="16"/>
              </w:rPr>
            </w:pPr>
            <w:r>
              <w:rPr>
                <w:sz w:val="16"/>
              </w:rPr>
              <w:t>(11.301)</w:t>
            </w:r>
          </w:p>
        </w:tc>
        <w:tc>
          <w:tcPr>
            <w:tcW w:w="351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4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82" w:lineRule="exact"/>
              <w:ind w:left="-1" w:right="68"/>
              <w:jc w:val="right"/>
              <w:rPr>
                <w:sz w:val="16"/>
              </w:rPr>
            </w:pPr>
            <w:r>
              <w:rPr>
                <w:sz w:val="16"/>
              </w:rPr>
              <w:t>6.034</w:t>
            </w:r>
          </w:p>
        </w:tc>
      </w:tr>
      <w:tr>
        <w:trPr>
          <w:trHeight w:val="223" w:hRule="atLeast"/>
        </w:trPr>
        <w:tc>
          <w:tcPr>
            <w:tcW w:w="4403" w:type="dxa"/>
          </w:tcPr>
          <w:p>
            <w:pPr>
              <w:pStyle w:val="TableParagraph"/>
              <w:spacing w:before="1"/>
              <w:ind w:left="200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Resultado antes</w:t>
            </w:r>
            <w:r>
              <w:rPr>
                <w:rFonts w:ascii="Arial"/>
                <w:b/>
                <w:spacing w:val="-2"/>
                <w:sz w:val="16"/>
              </w:rPr>
              <w:t> </w:t>
            </w:r>
            <w:r>
              <w:rPr>
                <w:rFonts w:ascii="Arial"/>
                <w:b/>
                <w:sz w:val="16"/>
              </w:rPr>
              <w:t>de</w:t>
            </w:r>
            <w:r>
              <w:rPr>
                <w:rFonts w:ascii="Arial"/>
                <w:b/>
                <w:spacing w:val="-2"/>
                <w:sz w:val="16"/>
              </w:rPr>
              <w:t> </w:t>
            </w:r>
            <w:r>
              <w:rPr>
                <w:rFonts w:ascii="Arial"/>
                <w:b/>
                <w:sz w:val="16"/>
              </w:rPr>
              <w:t>impuesto</w:t>
            </w:r>
            <w:r>
              <w:rPr>
                <w:rFonts w:ascii="Arial"/>
                <w:b/>
                <w:spacing w:val="1"/>
                <w:sz w:val="16"/>
              </w:rPr>
              <w:t> </w:t>
            </w:r>
            <w:r>
              <w:rPr>
                <w:rFonts w:ascii="Arial"/>
                <w:b/>
                <w:sz w:val="16"/>
              </w:rPr>
              <w:t>a</w:t>
            </w:r>
            <w:r>
              <w:rPr>
                <w:rFonts w:ascii="Arial"/>
                <w:b/>
                <w:spacing w:val="-2"/>
                <w:sz w:val="16"/>
              </w:rPr>
              <w:t> </w:t>
            </w:r>
            <w:r>
              <w:rPr>
                <w:rFonts w:ascii="Arial"/>
                <w:b/>
                <w:sz w:val="16"/>
              </w:rPr>
              <w:t>las ganancias</w:t>
            </w:r>
          </w:p>
        </w:tc>
        <w:tc>
          <w:tcPr>
            <w:tcW w:w="1436" w:type="dxa"/>
            <w:tcBorders>
              <w:top w:val="single" w:sz="4" w:space="0" w:color="000000"/>
            </w:tcBorders>
          </w:tcPr>
          <w:p>
            <w:pPr>
              <w:pStyle w:val="TableParagraph"/>
              <w:tabs>
                <w:tab w:pos="876" w:val="left" w:leader="none"/>
              </w:tabs>
              <w:spacing w:before="1"/>
              <w:ind w:left="-1"/>
              <w:jc w:val="right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0"/>
                <w:sz w:val="16"/>
                <w:u w:val="single"/>
              </w:rPr>
              <w:t> </w:t>
            </w:r>
            <w:r>
              <w:rPr>
                <w:rFonts w:ascii="Arial"/>
                <w:b/>
                <w:sz w:val="16"/>
                <w:u w:val="single"/>
              </w:rPr>
              <w:tab/>
            </w:r>
            <w:r>
              <w:rPr>
                <w:rFonts w:ascii="Arial"/>
                <w:b/>
                <w:sz w:val="16"/>
                <w:u w:val="single"/>
              </w:rPr>
              <w:t>63.601 </w:t>
            </w:r>
            <w:r>
              <w:rPr>
                <w:rFonts w:ascii="Arial"/>
                <w:b/>
                <w:spacing w:val="-20"/>
                <w:sz w:val="16"/>
                <w:u w:val="single"/>
              </w:rPr>
              <w:t> </w:t>
            </w:r>
          </w:p>
        </w:tc>
        <w:tc>
          <w:tcPr>
            <w:tcW w:w="348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541" w:type="dxa"/>
            <w:tcBorders>
              <w:top w:val="single" w:sz="4" w:space="0" w:color="000000"/>
            </w:tcBorders>
          </w:tcPr>
          <w:p>
            <w:pPr>
              <w:pStyle w:val="TableParagraph"/>
              <w:tabs>
                <w:tab w:pos="875" w:val="left" w:leader="none"/>
              </w:tabs>
              <w:spacing w:before="1"/>
              <w:ind w:left="-1"/>
              <w:jc w:val="right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0"/>
                <w:sz w:val="16"/>
                <w:u w:val="single"/>
              </w:rPr>
              <w:t> </w:t>
            </w:r>
            <w:r>
              <w:rPr>
                <w:rFonts w:ascii="Arial"/>
                <w:b/>
                <w:sz w:val="16"/>
                <w:u w:val="single"/>
              </w:rPr>
              <w:tab/>
            </w:r>
            <w:r>
              <w:rPr>
                <w:rFonts w:ascii="Arial"/>
                <w:b/>
                <w:sz w:val="16"/>
                <w:u w:val="single"/>
              </w:rPr>
              <w:t>(56.428) </w:t>
            </w:r>
            <w:r>
              <w:rPr>
                <w:rFonts w:ascii="Arial"/>
                <w:b/>
                <w:spacing w:val="-20"/>
                <w:sz w:val="16"/>
                <w:u w:val="single"/>
              </w:rPr>
              <w:t> </w:t>
            </w:r>
          </w:p>
        </w:tc>
        <w:tc>
          <w:tcPr>
            <w:tcW w:w="351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546" w:type="dxa"/>
            <w:tcBorders>
              <w:top w:val="single" w:sz="4" w:space="0" w:color="000000"/>
            </w:tcBorders>
          </w:tcPr>
          <w:p>
            <w:pPr>
              <w:pStyle w:val="TableParagraph"/>
              <w:tabs>
                <w:tab w:pos="968" w:val="left" w:leader="none"/>
              </w:tabs>
              <w:spacing w:before="1"/>
              <w:ind w:left="-1" w:right="1"/>
              <w:jc w:val="right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0"/>
                <w:sz w:val="16"/>
                <w:u w:val="single"/>
              </w:rPr>
              <w:t> </w:t>
            </w:r>
            <w:r>
              <w:rPr>
                <w:rFonts w:ascii="Arial"/>
                <w:b/>
                <w:sz w:val="16"/>
                <w:u w:val="single"/>
              </w:rPr>
              <w:tab/>
            </w:r>
            <w:r>
              <w:rPr>
                <w:rFonts w:ascii="Arial"/>
                <w:b/>
                <w:sz w:val="16"/>
                <w:u w:val="single"/>
              </w:rPr>
              <w:t>(7.010) </w:t>
            </w:r>
            <w:r>
              <w:rPr>
                <w:rFonts w:ascii="Arial"/>
                <w:b/>
                <w:spacing w:val="-20"/>
                <w:sz w:val="16"/>
                <w:u w:val="single"/>
              </w:rPr>
              <w:t> </w:t>
            </w:r>
          </w:p>
        </w:tc>
      </w:tr>
      <w:tr>
        <w:trPr>
          <w:trHeight w:val="219" w:hRule="atLeast"/>
        </w:trPr>
        <w:tc>
          <w:tcPr>
            <w:tcW w:w="4403" w:type="dxa"/>
          </w:tcPr>
          <w:p>
            <w:pPr>
              <w:pStyle w:val="TableParagraph"/>
              <w:spacing w:line="175" w:lineRule="exact" w:before="24"/>
              <w:ind w:left="200"/>
              <w:rPr>
                <w:sz w:val="16"/>
              </w:rPr>
            </w:pPr>
            <w:r>
              <w:rPr>
                <w:sz w:val="16"/>
              </w:rPr>
              <w:t>Impuesto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a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las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ganancias</w:t>
            </w:r>
          </w:p>
        </w:tc>
        <w:tc>
          <w:tcPr>
            <w:tcW w:w="1436" w:type="dxa"/>
          </w:tcPr>
          <w:p>
            <w:pPr>
              <w:pStyle w:val="TableParagraph"/>
              <w:tabs>
                <w:tab w:pos="770" w:val="left" w:leader="none"/>
              </w:tabs>
              <w:spacing w:line="175" w:lineRule="exact" w:before="24"/>
              <w:ind w:left="-1"/>
              <w:jc w:val="right"/>
              <w:rPr>
                <w:sz w:val="16"/>
              </w:rPr>
            </w:pPr>
            <w:r>
              <w:rPr>
                <w:w w:val="100"/>
                <w:sz w:val="16"/>
                <w:u w:val="single"/>
              </w:rPr>
              <w:t> </w:t>
            </w:r>
            <w:r>
              <w:rPr>
                <w:sz w:val="16"/>
                <w:u w:val="single"/>
              </w:rPr>
              <w:tab/>
            </w:r>
            <w:r>
              <w:rPr>
                <w:sz w:val="16"/>
                <w:u w:val="single"/>
              </w:rPr>
              <w:t>(64.409) </w:t>
            </w:r>
            <w:r>
              <w:rPr>
                <w:spacing w:val="-20"/>
                <w:sz w:val="16"/>
                <w:u w:val="single"/>
              </w:rPr>
              <w:t> </w:t>
            </w:r>
          </w:p>
        </w:tc>
        <w:tc>
          <w:tcPr>
            <w:tcW w:w="348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541" w:type="dxa"/>
          </w:tcPr>
          <w:p>
            <w:pPr>
              <w:pStyle w:val="TableParagraph"/>
              <w:tabs>
                <w:tab w:pos="875" w:val="left" w:leader="none"/>
              </w:tabs>
              <w:spacing w:line="175" w:lineRule="exact" w:before="24"/>
              <w:ind w:left="-1"/>
              <w:jc w:val="right"/>
              <w:rPr>
                <w:sz w:val="16"/>
              </w:rPr>
            </w:pPr>
            <w:r>
              <w:rPr>
                <w:w w:val="100"/>
                <w:sz w:val="16"/>
                <w:u w:val="single"/>
              </w:rPr>
              <w:t> </w:t>
            </w:r>
            <w:r>
              <w:rPr>
                <w:sz w:val="16"/>
                <w:u w:val="single"/>
              </w:rPr>
              <w:tab/>
            </w:r>
            <w:r>
              <w:rPr>
                <w:sz w:val="16"/>
                <w:u w:val="single"/>
              </w:rPr>
              <w:t>(14.589) </w:t>
            </w:r>
            <w:r>
              <w:rPr>
                <w:spacing w:val="-20"/>
                <w:sz w:val="16"/>
                <w:u w:val="single"/>
              </w:rPr>
              <w:t> </w:t>
            </w:r>
          </w:p>
        </w:tc>
        <w:tc>
          <w:tcPr>
            <w:tcW w:w="351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546" w:type="dxa"/>
          </w:tcPr>
          <w:p>
            <w:pPr>
              <w:pStyle w:val="TableParagraph"/>
              <w:tabs>
                <w:tab w:pos="880" w:val="left" w:leader="none"/>
              </w:tabs>
              <w:spacing w:line="175" w:lineRule="exact" w:before="24"/>
              <w:ind w:left="-1" w:right="1"/>
              <w:jc w:val="right"/>
              <w:rPr>
                <w:sz w:val="16"/>
              </w:rPr>
            </w:pPr>
            <w:r>
              <w:rPr>
                <w:w w:val="100"/>
                <w:sz w:val="16"/>
                <w:u w:val="single"/>
              </w:rPr>
              <w:t> </w:t>
            </w:r>
            <w:r>
              <w:rPr>
                <w:sz w:val="16"/>
                <w:u w:val="single"/>
              </w:rPr>
              <w:tab/>
            </w:r>
            <w:r>
              <w:rPr>
                <w:sz w:val="16"/>
                <w:u w:val="single"/>
              </w:rPr>
              <w:t>(26.369) </w:t>
            </w:r>
            <w:r>
              <w:rPr>
                <w:spacing w:val="-20"/>
                <w:sz w:val="16"/>
                <w:u w:val="single"/>
              </w:rPr>
              <w:t> </w:t>
            </w:r>
          </w:p>
        </w:tc>
      </w:tr>
      <w:tr>
        <w:trPr>
          <w:trHeight w:val="245" w:hRule="atLeast"/>
        </w:trPr>
        <w:tc>
          <w:tcPr>
            <w:tcW w:w="4403" w:type="dxa"/>
          </w:tcPr>
          <w:p>
            <w:pPr>
              <w:pStyle w:val="TableParagraph"/>
              <w:spacing w:line="181" w:lineRule="exact"/>
              <w:ind w:left="200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Resultado</w:t>
            </w:r>
            <w:r>
              <w:rPr>
                <w:rFonts w:ascii="Arial"/>
                <w:b/>
                <w:spacing w:val="-2"/>
                <w:sz w:val="16"/>
              </w:rPr>
              <w:t> </w:t>
            </w:r>
            <w:r>
              <w:rPr>
                <w:rFonts w:ascii="Arial"/>
                <w:b/>
                <w:sz w:val="16"/>
              </w:rPr>
              <w:t>neto</w:t>
            </w:r>
            <w:r>
              <w:rPr>
                <w:rFonts w:ascii="Arial"/>
                <w:b/>
                <w:spacing w:val="-4"/>
                <w:sz w:val="16"/>
              </w:rPr>
              <w:t> </w:t>
            </w:r>
            <w:r>
              <w:rPr>
                <w:rFonts w:ascii="Arial"/>
                <w:b/>
                <w:sz w:val="16"/>
              </w:rPr>
              <w:t>del</w:t>
            </w:r>
            <w:r>
              <w:rPr>
                <w:rFonts w:ascii="Arial"/>
                <w:b/>
                <w:spacing w:val="-1"/>
                <w:sz w:val="16"/>
              </w:rPr>
              <w:t> </w:t>
            </w:r>
            <w:r>
              <w:rPr>
                <w:rFonts w:ascii="Arial"/>
                <w:b/>
                <w:sz w:val="16"/>
              </w:rPr>
              <w:t>ejercicio</w:t>
            </w:r>
          </w:p>
        </w:tc>
        <w:tc>
          <w:tcPr>
            <w:tcW w:w="1436" w:type="dxa"/>
            <w:tcBorders>
              <w:bottom w:val="single" w:sz="4" w:space="0" w:color="000000"/>
            </w:tcBorders>
          </w:tcPr>
          <w:p>
            <w:pPr>
              <w:pStyle w:val="TableParagraph"/>
              <w:tabs>
                <w:tab w:pos="991" w:val="left" w:leader="none"/>
              </w:tabs>
              <w:spacing w:line="181" w:lineRule="exact"/>
              <w:ind w:left="-1"/>
              <w:jc w:val="right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0"/>
                <w:sz w:val="16"/>
                <w:u w:val="single"/>
              </w:rPr>
              <w:t> </w:t>
            </w:r>
            <w:r>
              <w:rPr>
                <w:rFonts w:ascii="Arial"/>
                <w:b/>
                <w:sz w:val="16"/>
                <w:u w:val="single"/>
              </w:rPr>
              <w:tab/>
            </w:r>
            <w:r>
              <w:rPr>
                <w:rFonts w:ascii="Arial"/>
                <w:b/>
                <w:sz w:val="16"/>
                <w:u w:val="single"/>
              </w:rPr>
              <w:t>(808) </w:t>
            </w:r>
            <w:r>
              <w:rPr>
                <w:rFonts w:ascii="Arial"/>
                <w:b/>
                <w:spacing w:val="-18"/>
                <w:sz w:val="16"/>
                <w:u w:val="single"/>
              </w:rPr>
              <w:t> </w:t>
            </w:r>
          </w:p>
        </w:tc>
        <w:tc>
          <w:tcPr>
            <w:tcW w:w="348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41" w:type="dxa"/>
            <w:tcBorders>
              <w:bottom w:val="single" w:sz="4" w:space="0" w:color="000000"/>
            </w:tcBorders>
          </w:tcPr>
          <w:p>
            <w:pPr>
              <w:pStyle w:val="TableParagraph"/>
              <w:tabs>
                <w:tab w:pos="875" w:val="left" w:leader="none"/>
              </w:tabs>
              <w:spacing w:line="181" w:lineRule="exact"/>
              <w:ind w:left="-1"/>
              <w:jc w:val="right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0"/>
                <w:sz w:val="16"/>
                <w:u w:val="single"/>
              </w:rPr>
              <w:t> </w:t>
            </w:r>
            <w:r>
              <w:rPr>
                <w:rFonts w:ascii="Arial"/>
                <w:b/>
                <w:sz w:val="16"/>
                <w:u w:val="single"/>
              </w:rPr>
              <w:tab/>
            </w:r>
            <w:r>
              <w:rPr>
                <w:rFonts w:ascii="Arial"/>
                <w:b/>
                <w:sz w:val="16"/>
                <w:u w:val="single"/>
              </w:rPr>
              <w:t>(71.017) </w:t>
            </w:r>
            <w:r>
              <w:rPr>
                <w:rFonts w:ascii="Arial"/>
                <w:b/>
                <w:spacing w:val="-20"/>
                <w:sz w:val="16"/>
                <w:u w:val="single"/>
              </w:rPr>
              <w:t> </w:t>
            </w:r>
          </w:p>
        </w:tc>
        <w:tc>
          <w:tcPr>
            <w:tcW w:w="351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46" w:type="dxa"/>
            <w:tcBorders>
              <w:bottom w:val="single" w:sz="4" w:space="0" w:color="000000"/>
            </w:tcBorders>
          </w:tcPr>
          <w:p>
            <w:pPr>
              <w:pStyle w:val="TableParagraph"/>
              <w:tabs>
                <w:tab w:pos="880" w:val="left" w:leader="none"/>
              </w:tabs>
              <w:spacing w:line="181" w:lineRule="exact"/>
              <w:ind w:left="-1" w:right="1"/>
              <w:jc w:val="right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0"/>
                <w:sz w:val="16"/>
                <w:u w:val="single"/>
              </w:rPr>
              <w:t> </w:t>
            </w:r>
            <w:r>
              <w:rPr>
                <w:rFonts w:ascii="Arial"/>
                <w:b/>
                <w:sz w:val="16"/>
                <w:u w:val="single"/>
              </w:rPr>
              <w:tab/>
            </w:r>
            <w:r>
              <w:rPr>
                <w:rFonts w:ascii="Arial"/>
                <w:b/>
                <w:sz w:val="16"/>
                <w:u w:val="single"/>
              </w:rPr>
              <w:t>(33.379) </w:t>
            </w:r>
            <w:r>
              <w:rPr>
                <w:rFonts w:ascii="Arial"/>
                <w:b/>
                <w:spacing w:val="-20"/>
                <w:sz w:val="16"/>
                <w:u w:val="single"/>
              </w:rPr>
              <w:t> </w:t>
            </w:r>
          </w:p>
        </w:tc>
      </w:tr>
      <w:tr>
        <w:trPr>
          <w:trHeight w:val="195" w:hRule="atLeast"/>
        </w:trPr>
        <w:tc>
          <w:tcPr>
            <w:tcW w:w="4403" w:type="dxa"/>
          </w:tcPr>
          <w:p>
            <w:pPr>
              <w:pStyle w:val="TableParagraph"/>
              <w:spacing w:line="175" w:lineRule="exact" w:before="1"/>
              <w:ind w:left="200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Otros</w:t>
            </w:r>
            <w:r>
              <w:rPr>
                <w:rFonts w:ascii="Arial"/>
                <w:b/>
                <w:spacing w:val="-1"/>
                <w:sz w:val="16"/>
              </w:rPr>
              <w:t> </w:t>
            </w:r>
            <w:r>
              <w:rPr>
                <w:rFonts w:ascii="Arial"/>
                <w:b/>
                <w:sz w:val="16"/>
              </w:rPr>
              <w:t>resultados</w:t>
            </w:r>
            <w:r>
              <w:rPr>
                <w:rFonts w:ascii="Arial"/>
                <w:b/>
                <w:spacing w:val="-1"/>
                <w:sz w:val="16"/>
              </w:rPr>
              <w:t> </w:t>
            </w:r>
            <w:r>
              <w:rPr>
                <w:rFonts w:ascii="Arial"/>
                <w:b/>
                <w:sz w:val="16"/>
              </w:rPr>
              <w:t>integrales</w:t>
            </w:r>
            <w:r>
              <w:rPr>
                <w:rFonts w:ascii="Arial"/>
                <w:b/>
                <w:spacing w:val="-3"/>
                <w:sz w:val="16"/>
              </w:rPr>
              <w:t> </w:t>
            </w:r>
            <w:r>
              <w:rPr>
                <w:rFonts w:ascii="Arial"/>
                <w:b/>
                <w:sz w:val="16"/>
              </w:rPr>
              <w:t>del</w:t>
            </w:r>
            <w:r>
              <w:rPr>
                <w:rFonts w:ascii="Arial"/>
                <w:b/>
                <w:spacing w:val="-5"/>
                <w:sz w:val="16"/>
              </w:rPr>
              <w:t> </w:t>
            </w:r>
            <w:r>
              <w:rPr>
                <w:rFonts w:ascii="Arial"/>
                <w:b/>
                <w:sz w:val="16"/>
              </w:rPr>
              <w:t>ejercicio</w:t>
            </w:r>
          </w:p>
        </w:tc>
        <w:tc>
          <w:tcPr>
            <w:tcW w:w="1436" w:type="dxa"/>
            <w:tcBorders>
              <w:top w:val="single" w:sz="4" w:space="0" w:color="000000"/>
            </w:tcBorders>
          </w:tcPr>
          <w:p>
            <w:pPr>
              <w:pStyle w:val="TableParagraph"/>
              <w:tabs>
                <w:tab w:pos="787" w:val="left" w:leader="none"/>
              </w:tabs>
              <w:spacing w:line="175" w:lineRule="exact" w:before="1"/>
              <w:ind w:left="-1"/>
              <w:jc w:val="right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0"/>
                <w:sz w:val="16"/>
                <w:u w:val="single"/>
              </w:rPr>
              <w:t> </w:t>
            </w:r>
            <w:r>
              <w:rPr>
                <w:rFonts w:ascii="Arial"/>
                <w:b/>
                <w:sz w:val="16"/>
                <w:u w:val="single"/>
              </w:rPr>
              <w:tab/>
            </w:r>
            <w:r>
              <w:rPr>
                <w:rFonts w:ascii="Arial"/>
                <w:b/>
                <w:sz w:val="16"/>
                <w:u w:val="single"/>
              </w:rPr>
              <w:t>165.412 </w:t>
            </w:r>
            <w:r>
              <w:rPr>
                <w:rFonts w:ascii="Arial"/>
                <w:b/>
                <w:spacing w:val="-20"/>
                <w:sz w:val="16"/>
                <w:u w:val="single"/>
              </w:rPr>
              <w:t> </w:t>
            </w:r>
          </w:p>
        </w:tc>
        <w:tc>
          <w:tcPr>
            <w:tcW w:w="348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541" w:type="dxa"/>
            <w:tcBorders>
              <w:top w:val="single" w:sz="4" w:space="0" w:color="000000"/>
            </w:tcBorders>
          </w:tcPr>
          <w:p>
            <w:pPr>
              <w:pStyle w:val="TableParagraph"/>
              <w:tabs>
                <w:tab w:pos="892" w:val="left" w:leader="none"/>
              </w:tabs>
              <w:spacing w:line="175" w:lineRule="exact" w:before="1"/>
              <w:ind w:left="-1"/>
              <w:jc w:val="right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0"/>
                <w:sz w:val="16"/>
                <w:u w:val="single"/>
              </w:rPr>
              <w:t> </w:t>
            </w:r>
            <w:r>
              <w:rPr>
                <w:rFonts w:ascii="Arial"/>
                <w:b/>
                <w:sz w:val="16"/>
                <w:u w:val="single"/>
              </w:rPr>
              <w:tab/>
            </w:r>
            <w:r>
              <w:rPr>
                <w:rFonts w:ascii="Arial"/>
                <w:b/>
                <w:sz w:val="16"/>
                <w:u w:val="single"/>
              </w:rPr>
              <w:t>206.500 </w:t>
            </w:r>
            <w:r>
              <w:rPr>
                <w:rFonts w:ascii="Arial"/>
                <w:b/>
                <w:spacing w:val="-20"/>
                <w:sz w:val="16"/>
                <w:u w:val="single"/>
              </w:rPr>
              <w:t> </w:t>
            </w:r>
          </w:p>
        </w:tc>
        <w:tc>
          <w:tcPr>
            <w:tcW w:w="351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546" w:type="dxa"/>
            <w:tcBorders>
              <w:top w:val="single" w:sz="4" w:space="0" w:color="000000"/>
            </w:tcBorders>
          </w:tcPr>
          <w:p>
            <w:pPr>
              <w:pStyle w:val="TableParagraph"/>
              <w:tabs>
                <w:tab w:pos="896" w:val="left" w:leader="none"/>
              </w:tabs>
              <w:spacing w:line="175" w:lineRule="exact" w:before="1"/>
              <w:ind w:left="-1" w:right="1"/>
              <w:jc w:val="right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0"/>
                <w:sz w:val="16"/>
                <w:u w:val="single"/>
              </w:rPr>
              <w:t> </w:t>
            </w:r>
            <w:r>
              <w:rPr>
                <w:rFonts w:ascii="Arial"/>
                <w:b/>
                <w:sz w:val="16"/>
                <w:u w:val="single"/>
              </w:rPr>
              <w:tab/>
            </w:r>
            <w:r>
              <w:rPr>
                <w:rFonts w:ascii="Arial"/>
                <w:b/>
                <w:sz w:val="16"/>
                <w:u w:val="single"/>
              </w:rPr>
              <w:t>221.367 </w:t>
            </w:r>
            <w:r>
              <w:rPr>
                <w:rFonts w:ascii="Arial"/>
                <w:b/>
                <w:spacing w:val="-20"/>
                <w:sz w:val="16"/>
                <w:u w:val="single"/>
              </w:rPr>
              <w:t> </w:t>
            </w:r>
          </w:p>
        </w:tc>
      </w:tr>
      <w:tr>
        <w:trPr>
          <w:trHeight w:val="181" w:hRule="atLeast"/>
        </w:trPr>
        <w:tc>
          <w:tcPr>
            <w:tcW w:w="4403" w:type="dxa"/>
          </w:tcPr>
          <w:p>
            <w:pPr>
              <w:pStyle w:val="TableParagraph"/>
              <w:spacing w:line="161" w:lineRule="exact"/>
              <w:ind w:left="200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Resultado</w:t>
            </w:r>
            <w:r>
              <w:rPr>
                <w:rFonts w:ascii="Arial"/>
                <w:b/>
                <w:spacing w:val="-3"/>
                <w:sz w:val="16"/>
              </w:rPr>
              <w:t> </w:t>
            </w:r>
            <w:r>
              <w:rPr>
                <w:rFonts w:ascii="Arial"/>
                <w:b/>
                <w:sz w:val="16"/>
              </w:rPr>
              <w:t>integral</w:t>
            </w:r>
            <w:r>
              <w:rPr>
                <w:rFonts w:ascii="Arial"/>
                <w:b/>
                <w:spacing w:val="-3"/>
                <w:sz w:val="16"/>
              </w:rPr>
              <w:t> </w:t>
            </w:r>
            <w:r>
              <w:rPr>
                <w:rFonts w:ascii="Arial"/>
                <w:b/>
                <w:sz w:val="16"/>
              </w:rPr>
              <w:t>del ejercicio</w:t>
            </w:r>
          </w:p>
        </w:tc>
        <w:tc>
          <w:tcPr>
            <w:tcW w:w="1436" w:type="dxa"/>
          </w:tcPr>
          <w:p>
            <w:pPr>
              <w:pStyle w:val="TableParagraph"/>
              <w:tabs>
                <w:tab w:pos="787" w:val="left" w:leader="none"/>
              </w:tabs>
              <w:spacing w:line="161" w:lineRule="exact"/>
              <w:ind w:left="-15"/>
              <w:jc w:val="right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0"/>
                <w:sz w:val="16"/>
                <w:u w:val="double"/>
              </w:rPr>
              <w:t> </w:t>
            </w:r>
            <w:r>
              <w:rPr>
                <w:rFonts w:ascii="Arial"/>
                <w:b/>
                <w:sz w:val="16"/>
                <w:u w:val="double"/>
              </w:rPr>
              <w:tab/>
            </w:r>
            <w:r>
              <w:rPr>
                <w:rFonts w:ascii="Arial"/>
                <w:b/>
                <w:sz w:val="16"/>
                <w:u w:val="double"/>
              </w:rPr>
              <w:t>164.604 </w:t>
            </w:r>
            <w:r>
              <w:rPr>
                <w:rFonts w:ascii="Arial"/>
                <w:b/>
                <w:spacing w:val="-20"/>
                <w:sz w:val="16"/>
                <w:u w:val="double"/>
              </w:rPr>
              <w:t> </w:t>
            </w:r>
          </w:p>
        </w:tc>
        <w:tc>
          <w:tcPr>
            <w:tcW w:w="348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541" w:type="dxa"/>
          </w:tcPr>
          <w:p>
            <w:pPr>
              <w:pStyle w:val="TableParagraph"/>
              <w:tabs>
                <w:tab w:pos="892" w:val="left" w:leader="none"/>
              </w:tabs>
              <w:spacing w:line="161" w:lineRule="exact"/>
              <w:ind w:left="-15"/>
              <w:jc w:val="right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0"/>
                <w:sz w:val="16"/>
                <w:u w:val="double"/>
              </w:rPr>
              <w:t> </w:t>
            </w:r>
            <w:r>
              <w:rPr>
                <w:rFonts w:ascii="Arial"/>
                <w:b/>
                <w:sz w:val="16"/>
                <w:u w:val="double"/>
              </w:rPr>
              <w:tab/>
            </w:r>
            <w:r>
              <w:rPr>
                <w:rFonts w:ascii="Arial"/>
                <w:b/>
                <w:sz w:val="16"/>
                <w:u w:val="double"/>
              </w:rPr>
              <w:t>135.483 </w:t>
            </w:r>
            <w:r>
              <w:rPr>
                <w:rFonts w:ascii="Arial"/>
                <w:b/>
                <w:spacing w:val="-20"/>
                <w:sz w:val="16"/>
                <w:u w:val="double"/>
              </w:rPr>
              <w:t> </w:t>
            </w:r>
          </w:p>
        </w:tc>
        <w:tc>
          <w:tcPr>
            <w:tcW w:w="351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546" w:type="dxa"/>
          </w:tcPr>
          <w:p>
            <w:pPr>
              <w:pStyle w:val="TableParagraph"/>
              <w:tabs>
                <w:tab w:pos="896" w:val="left" w:leader="none"/>
              </w:tabs>
              <w:spacing w:line="161" w:lineRule="exact"/>
              <w:ind w:left="-16" w:right="1"/>
              <w:jc w:val="right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0"/>
                <w:sz w:val="16"/>
                <w:u w:val="double"/>
              </w:rPr>
              <w:t> </w:t>
            </w:r>
            <w:r>
              <w:rPr>
                <w:rFonts w:ascii="Arial"/>
                <w:b/>
                <w:sz w:val="16"/>
                <w:u w:val="double"/>
              </w:rPr>
              <w:tab/>
            </w:r>
            <w:r>
              <w:rPr>
                <w:rFonts w:ascii="Arial"/>
                <w:b/>
                <w:sz w:val="16"/>
                <w:u w:val="double"/>
              </w:rPr>
              <w:t>187.988 </w:t>
            </w:r>
            <w:r>
              <w:rPr>
                <w:rFonts w:ascii="Arial"/>
                <w:b/>
                <w:spacing w:val="-20"/>
                <w:sz w:val="16"/>
                <w:u w:val="double"/>
              </w:rPr>
              <w:t> </w:t>
            </w:r>
          </w:p>
        </w:tc>
      </w:tr>
    </w:tbl>
    <w:p>
      <w:pPr>
        <w:pStyle w:val="BodyText"/>
        <w:spacing w:before="10"/>
        <w:rPr>
          <w:rFonts w:ascii="Arial"/>
          <w:i/>
          <w:sz w:val="25"/>
        </w:rPr>
      </w:pPr>
    </w:p>
    <w:p>
      <w:pPr>
        <w:pStyle w:val="BodyText"/>
        <w:spacing w:line="264" w:lineRule="auto" w:before="95"/>
        <w:ind w:left="400" w:firstLine="720"/>
      </w:pPr>
      <w:r>
        <w:rPr/>
        <w:t>El</w:t>
      </w:r>
      <w:r>
        <w:rPr>
          <w:spacing w:val="33"/>
        </w:rPr>
        <w:t> </w:t>
      </w:r>
      <w:r>
        <w:rPr/>
        <w:t>siguiente</w:t>
      </w:r>
      <w:r>
        <w:rPr>
          <w:spacing w:val="31"/>
        </w:rPr>
        <w:t> </w:t>
      </w:r>
      <w:r>
        <w:rPr/>
        <w:t>cuadro</w:t>
      </w:r>
      <w:r>
        <w:rPr>
          <w:spacing w:val="32"/>
        </w:rPr>
        <w:t> </w:t>
      </w:r>
      <w:r>
        <w:rPr/>
        <w:t>presenta</w:t>
      </w:r>
      <w:r>
        <w:rPr>
          <w:spacing w:val="34"/>
        </w:rPr>
        <w:t> </w:t>
      </w:r>
      <w:r>
        <w:rPr/>
        <w:t>los</w:t>
      </w:r>
      <w:r>
        <w:rPr>
          <w:spacing w:val="32"/>
        </w:rPr>
        <w:t> </w:t>
      </w:r>
      <w:r>
        <w:rPr/>
        <w:t>resultados</w:t>
      </w:r>
      <w:r>
        <w:rPr>
          <w:spacing w:val="34"/>
        </w:rPr>
        <w:t> </w:t>
      </w:r>
      <w:r>
        <w:rPr/>
        <w:t>de</w:t>
      </w:r>
      <w:r>
        <w:rPr>
          <w:spacing w:val="32"/>
        </w:rPr>
        <w:t> </w:t>
      </w:r>
      <w:r>
        <w:rPr/>
        <w:t>las</w:t>
      </w:r>
      <w:r>
        <w:rPr>
          <w:spacing w:val="34"/>
        </w:rPr>
        <w:t> </w:t>
      </w:r>
      <w:r>
        <w:rPr/>
        <w:t>operaciones</w:t>
      </w:r>
      <w:r>
        <w:rPr>
          <w:spacing w:val="35"/>
        </w:rPr>
        <w:t> </w:t>
      </w:r>
      <w:r>
        <w:rPr/>
        <w:t>como</w:t>
      </w:r>
      <w:r>
        <w:rPr>
          <w:spacing w:val="32"/>
        </w:rPr>
        <w:t> </w:t>
      </w:r>
      <w:r>
        <w:rPr/>
        <w:t>porcentaje</w:t>
      </w:r>
      <w:r>
        <w:rPr>
          <w:spacing w:val="31"/>
        </w:rPr>
        <w:t> </w:t>
      </w:r>
      <w:r>
        <w:rPr/>
        <w:t>de</w:t>
      </w:r>
      <w:r>
        <w:rPr>
          <w:spacing w:val="34"/>
        </w:rPr>
        <w:t> </w:t>
      </w:r>
      <w:r>
        <w:rPr/>
        <w:t>los</w:t>
      </w:r>
      <w:r>
        <w:rPr>
          <w:spacing w:val="34"/>
        </w:rPr>
        <w:t> </w:t>
      </w:r>
      <w:r>
        <w:rPr/>
        <w:t>ingresos</w:t>
      </w:r>
      <w:r>
        <w:rPr>
          <w:spacing w:val="35"/>
        </w:rPr>
        <w:t> </w:t>
      </w:r>
      <w:r>
        <w:rPr/>
        <w:t>ordinarios</w:t>
      </w:r>
      <w:r>
        <w:rPr>
          <w:spacing w:val="34"/>
        </w:rPr>
        <w:t> </w:t>
      </w:r>
      <w:r>
        <w:rPr/>
        <w:t>para</w:t>
      </w:r>
      <w:r>
        <w:rPr>
          <w:spacing w:val="33"/>
        </w:rPr>
        <w:t> </w:t>
      </w:r>
      <w:r>
        <w:rPr/>
        <w:t>los</w:t>
      </w:r>
      <w:r>
        <w:rPr>
          <w:spacing w:val="-47"/>
        </w:rPr>
        <w:t> </w:t>
      </w:r>
      <w:r>
        <w:rPr/>
        <w:t>ejercicios</w:t>
      </w:r>
      <w:r>
        <w:rPr>
          <w:spacing w:val="-3"/>
        </w:rPr>
        <w:t> </w:t>
      </w:r>
      <w:r>
        <w:rPr/>
        <w:t>indicados:</w:t>
      </w:r>
    </w:p>
    <w:p>
      <w:pPr>
        <w:pStyle w:val="BodyText"/>
        <w:spacing w:before="10"/>
        <w:rPr>
          <w:sz w:val="10"/>
        </w:rPr>
      </w:pPr>
    </w:p>
    <w:tbl>
      <w:tblPr>
        <w:tblW w:w="0" w:type="auto"/>
        <w:jc w:val="left"/>
        <w:tblInd w:w="27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070"/>
        <w:gridCol w:w="1788"/>
        <w:gridCol w:w="1134"/>
        <w:gridCol w:w="1176"/>
      </w:tblGrid>
      <w:tr>
        <w:trPr>
          <w:trHeight w:val="363" w:hRule="atLeast"/>
        </w:trPr>
        <w:tc>
          <w:tcPr>
            <w:tcW w:w="10168" w:type="dxa"/>
            <w:gridSpan w:val="4"/>
          </w:tcPr>
          <w:p>
            <w:pPr>
              <w:pStyle w:val="TableParagraph"/>
              <w:spacing w:line="179" w:lineRule="exact"/>
              <w:ind w:right="1697"/>
              <w:jc w:val="right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Ejercicios</w:t>
            </w:r>
            <w:r>
              <w:rPr>
                <w:rFonts w:ascii="Arial"/>
                <w:b/>
                <w:spacing w:val="-6"/>
                <w:sz w:val="16"/>
              </w:rPr>
              <w:t> </w:t>
            </w:r>
            <w:r>
              <w:rPr>
                <w:rFonts w:ascii="Arial"/>
                <w:b/>
                <w:sz w:val="16"/>
              </w:rPr>
              <w:t>finalizados</w:t>
            </w:r>
          </w:p>
          <w:p>
            <w:pPr>
              <w:pStyle w:val="TableParagraph"/>
              <w:spacing w:line="163" w:lineRule="exact" w:before="1"/>
              <w:ind w:right="1701"/>
              <w:jc w:val="right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al 31</w:t>
            </w:r>
            <w:r>
              <w:rPr>
                <w:rFonts w:ascii="Arial"/>
                <w:b/>
                <w:spacing w:val="-1"/>
                <w:sz w:val="16"/>
              </w:rPr>
              <w:t> </w:t>
            </w:r>
            <w:r>
              <w:rPr>
                <w:rFonts w:ascii="Arial"/>
                <w:b/>
                <w:sz w:val="16"/>
              </w:rPr>
              <w:t>de</w:t>
            </w:r>
            <w:r>
              <w:rPr>
                <w:rFonts w:ascii="Arial"/>
                <w:b/>
                <w:spacing w:val="-3"/>
                <w:sz w:val="16"/>
              </w:rPr>
              <w:t> </w:t>
            </w:r>
            <w:r>
              <w:rPr>
                <w:rFonts w:ascii="Arial"/>
                <w:b/>
                <w:sz w:val="16"/>
              </w:rPr>
              <w:t>diciembre</w:t>
            </w:r>
            <w:r>
              <w:rPr>
                <w:rFonts w:ascii="Arial"/>
                <w:b/>
                <w:spacing w:val="-2"/>
                <w:sz w:val="16"/>
              </w:rPr>
              <w:t> </w:t>
            </w:r>
            <w:r>
              <w:rPr>
                <w:rFonts w:ascii="Arial"/>
                <w:b/>
                <w:sz w:val="16"/>
              </w:rPr>
              <w:t>de</w:t>
            </w:r>
          </w:p>
        </w:tc>
      </w:tr>
      <w:tr>
        <w:trPr>
          <w:trHeight w:val="192" w:hRule="atLeast"/>
        </w:trPr>
        <w:tc>
          <w:tcPr>
            <w:tcW w:w="6070" w:type="dxa"/>
          </w:tcPr>
          <w:p>
            <w:pPr>
              <w:pStyle w:val="TableParagraph"/>
              <w:tabs>
                <w:tab w:pos="547" w:val="left" w:leader="none"/>
                <w:tab w:pos="1449" w:val="left" w:leader="none"/>
              </w:tabs>
              <w:spacing w:line="172" w:lineRule="exact" w:before="1"/>
              <w:ind w:right="-519"/>
              <w:jc w:val="right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0"/>
                <w:sz w:val="16"/>
                <w:u w:val="single"/>
              </w:rPr>
              <w:t> </w:t>
            </w:r>
            <w:r>
              <w:rPr>
                <w:rFonts w:ascii="Arial"/>
                <w:b/>
                <w:sz w:val="16"/>
                <w:u w:val="single"/>
              </w:rPr>
              <w:tab/>
            </w:r>
            <w:r>
              <w:rPr>
                <w:rFonts w:ascii="Arial"/>
                <w:b/>
                <w:sz w:val="16"/>
                <w:u w:val="single"/>
              </w:rPr>
              <w:t>2021</w:t>
              <w:tab/>
            </w:r>
          </w:p>
        </w:tc>
        <w:tc>
          <w:tcPr>
            <w:tcW w:w="1788" w:type="dxa"/>
            <w:tcBorders>
              <w:top w:val="single" w:sz="4" w:space="0" w:color="000000"/>
            </w:tcBorders>
          </w:tcPr>
          <w:p>
            <w:pPr>
              <w:pStyle w:val="TableParagraph"/>
              <w:tabs>
                <w:tab w:pos="1403" w:val="left" w:leader="none"/>
                <w:tab w:pos="2305" w:val="left" w:leader="none"/>
              </w:tabs>
              <w:spacing w:line="172" w:lineRule="exact" w:before="1"/>
              <w:ind w:left="856" w:right="-519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0"/>
                <w:sz w:val="16"/>
                <w:u w:val="single"/>
              </w:rPr>
              <w:t> </w:t>
            </w:r>
            <w:r>
              <w:rPr>
                <w:rFonts w:ascii="Arial"/>
                <w:b/>
                <w:sz w:val="16"/>
                <w:u w:val="single"/>
              </w:rPr>
              <w:tab/>
            </w:r>
            <w:r>
              <w:rPr>
                <w:rFonts w:ascii="Arial"/>
                <w:b/>
                <w:sz w:val="16"/>
                <w:u w:val="single"/>
              </w:rPr>
              <w:t>2020</w:t>
              <w:tab/>
            </w:r>
          </w:p>
        </w:tc>
        <w:tc>
          <w:tcPr>
            <w:tcW w:w="2310" w:type="dxa"/>
            <w:gridSpan w:val="2"/>
            <w:tcBorders>
              <w:top w:val="single" w:sz="4" w:space="0" w:color="000000"/>
            </w:tcBorders>
          </w:tcPr>
          <w:p>
            <w:pPr>
              <w:pStyle w:val="TableParagraph"/>
              <w:tabs>
                <w:tab w:pos="1403" w:val="left" w:leader="none"/>
                <w:tab w:pos="2311" w:val="left" w:leader="none"/>
              </w:tabs>
              <w:spacing w:line="172" w:lineRule="exact" w:before="1"/>
              <w:ind w:left="856" w:right="-15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0"/>
                <w:sz w:val="16"/>
                <w:u w:val="single"/>
              </w:rPr>
              <w:t> </w:t>
            </w:r>
            <w:r>
              <w:rPr>
                <w:rFonts w:ascii="Arial"/>
                <w:b/>
                <w:sz w:val="16"/>
                <w:u w:val="single"/>
              </w:rPr>
              <w:tab/>
            </w:r>
            <w:r>
              <w:rPr>
                <w:rFonts w:ascii="Arial"/>
                <w:b/>
                <w:sz w:val="16"/>
                <w:u w:val="single"/>
              </w:rPr>
              <w:t>2019</w:t>
              <w:tab/>
            </w:r>
          </w:p>
        </w:tc>
      </w:tr>
      <w:tr>
        <w:trPr>
          <w:trHeight w:val="186" w:hRule="atLeast"/>
        </w:trPr>
        <w:tc>
          <w:tcPr>
            <w:tcW w:w="10168" w:type="dxa"/>
            <w:gridSpan w:val="4"/>
          </w:tcPr>
          <w:p>
            <w:pPr>
              <w:pStyle w:val="TableParagraph"/>
              <w:spacing w:line="163" w:lineRule="exact" w:before="3"/>
              <w:ind w:right="1789"/>
              <w:jc w:val="right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(%</w:t>
            </w:r>
            <w:r>
              <w:rPr>
                <w:rFonts w:ascii="Arial"/>
                <w:b/>
                <w:spacing w:val="-1"/>
                <w:sz w:val="16"/>
              </w:rPr>
              <w:t> </w:t>
            </w:r>
            <w:r>
              <w:rPr>
                <w:rFonts w:ascii="Arial"/>
                <w:b/>
                <w:sz w:val="16"/>
              </w:rPr>
              <w:t>sobre ingresos)</w:t>
            </w:r>
          </w:p>
        </w:tc>
      </w:tr>
      <w:tr>
        <w:trPr>
          <w:trHeight w:val="185" w:hRule="atLeast"/>
        </w:trPr>
        <w:tc>
          <w:tcPr>
            <w:tcW w:w="6070" w:type="dxa"/>
          </w:tcPr>
          <w:p>
            <w:pPr>
              <w:pStyle w:val="TableParagraph"/>
              <w:spacing w:line="165" w:lineRule="exact"/>
              <w:ind w:left="200"/>
              <w:rPr>
                <w:sz w:val="16"/>
              </w:rPr>
            </w:pPr>
            <w:r>
              <w:rPr>
                <w:sz w:val="16"/>
              </w:rPr>
              <w:t>Ingresos</w:t>
            </w:r>
          </w:p>
        </w:tc>
        <w:tc>
          <w:tcPr>
            <w:tcW w:w="1788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65" w:lineRule="exact"/>
              <w:ind w:left="47"/>
              <w:rPr>
                <w:sz w:val="16"/>
              </w:rPr>
            </w:pPr>
            <w:r>
              <w:rPr>
                <w:sz w:val="16"/>
              </w:rPr>
              <w:t>100,0</w:t>
            </w:r>
          </w:p>
        </w:tc>
        <w:tc>
          <w:tcPr>
            <w:tcW w:w="1134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65" w:lineRule="exact"/>
              <w:ind w:right="683"/>
              <w:jc w:val="right"/>
              <w:rPr>
                <w:sz w:val="16"/>
              </w:rPr>
            </w:pPr>
            <w:r>
              <w:rPr>
                <w:sz w:val="16"/>
              </w:rPr>
              <w:t>100,0</w:t>
            </w:r>
          </w:p>
        </w:tc>
        <w:tc>
          <w:tcPr>
            <w:tcW w:w="1176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65" w:lineRule="exact"/>
              <w:ind w:right="68"/>
              <w:jc w:val="right"/>
              <w:rPr>
                <w:sz w:val="16"/>
              </w:rPr>
            </w:pPr>
            <w:r>
              <w:rPr>
                <w:sz w:val="16"/>
              </w:rPr>
              <w:t>100,0</w:t>
            </w:r>
          </w:p>
        </w:tc>
      </w:tr>
      <w:tr>
        <w:trPr>
          <w:trHeight w:val="181" w:hRule="atLeast"/>
        </w:trPr>
        <w:tc>
          <w:tcPr>
            <w:tcW w:w="6070" w:type="dxa"/>
          </w:tcPr>
          <w:p>
            <w:pPr>
              <w:pStyle w:val="TableParagraph"/>
              <w:spacing w:line="162" w:lineRule="exact"/>
              <w:ind w:left="200"/>
              <w:rPr>
                <w:sz w:val="16"/>
              </w:rPr>
            </w:pPr>
            <w:r>
              <w:rPr>
                <w:sz w:val="16"/>
              </w:rPr>
              <w:t>Costos</w:t>
            </w:r>
          </w:p>
        </w:tc>
        <w:tc>
          <w:tcPr>
            <w:tcW w:w="178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62" w:lineRule="exact"/>
              <w:ind w:left="30"/>
              <w:rPr>
                <w:sz w:val="16"/>
              </w:rPr>
            </w:pPr>
            <w:r>
              <w:rPr>
                <w:sz w:val="16"/>
              </w:rPr>
              <w:t>(80,9)</w:t>
            </w:r>
          </w:p>
        </w:tc>
        <w:tc>
          <w:tcPr>
            <w:tcW w:w="113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62" w:lineRule="exact"/>
              <w:ind w:right="683"/>
              <w:jc w:val="right"/>
              <w:rPr>
                <w:sz w:val="16"/>
              </w:rPr>
            </w:pPr>
            <w:r>
              <w:rPr>
                <w:sz w:val="16"/>
              </w:rPr>
              <w:t>(93,6)</w:t>
            </w:r>
          </w:p>
        </w:tc>
        <w:tc>
          <w:tcPr>
            <w:tcW w:w="117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62" w:lineRule="exact"/>
              <w:ind w:right="68"/>
              <w:jc w:val="right"/>
              <w:rPr>
                <w:sz w:val="16"/>
              </w:rPr>
            </w:pPr>
            <w:r>
              <w:rPr>
                <w:sz w:val="16"/>
              </w:rPr>
              <w:t>(84,8)</w:t>
            </w:r>
          </w:p>
        </w:tc>
      </w:tr>
      <w:tr>
        <w:trPr>
          <w:trHeight w:val="187" w:hRule="atLeast"/>
        </w:trPr>
        <w:tc>
          <w:tcPr>
            <w:tcW w:w="6070" w:type="dxa"/>
          </w:tcPr>
          <w:p>
            <w:pPr>
              <w:pStyle w:val="TableParagraph"/>
              <w:spacing w:line="167" w:lineRule="exact" w:before="1"/>
              <w:ind w:left="200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Resultado</w:t>
            </w:r>
            <w:r>
              <w:rPr>
                <w:rFonts w:ascii="Arial"/>
                <w:b/>
                <w:spacing w:val="-1"/>
                <w:sz w:val="16"/>
              </w:rPr>
              <w:t> </w:t>
            </w:r>
            <w:r>
              <w:rPr>
                <w:rFonts w:ascii="Arial"/>
                <w:b/>
                <w:sz w:val="16"/>
              </w:rPr>
              <w:t>bruto</w:t>
            </w:r>
          </w:p>
        </w:tc>
        <w:tc>
          <w:tcPr>
            <w:tcW w:w="1788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67" w:lineRule="exact" w:before="1"/>
              <w:ind w:left="136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19,1</w:t>
            </w:r>
          </w:p>
        </w:tc>
        <w:tc>
          <w:tcPr>
            <w:tcW w:w="1134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67" w:lineRule="exact" w:before="1"/>
              <w:ind w:right="683"/>
              <w:jc w:val="right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6,4</w:t>
            </w:r>
          </w:p>
        </w:tc>
        <w:tc>
          <w:tcPr>
            <w:tcW w:w="1176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67" w:lineRule="exact" w:before="1"/>
              <w:ind w:right="68"/>
              <w:jc w:val="right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15,2</w:t>
            </w:r>
          </w:p>
        </w:tc>
      </w:tr>
      <w:tr>
        <w:trPr>
          <w:trHeight w:val="183" w:hRule="atLeast"/>
        </w:trPr>
        <w:tc>
          <w:tcPr>
            <w:tcW w:w="6070" w:type="dxa"/>
          </w:tcPr>
          <w:p>
            <w:pPr>
              <w:pStyle w:val="TableParagraph"/>
              <w:spacing w:line="164" w:lineRule="exact"/>
              <w:ind w:left="200"/>
              <w:rPr>
                <w:sz w:val="16"/>
              </w:rPr>
            </w:pPr>
            <w:r>
              <w:rPr>
                <w:sz w:val="16"/>
              </w:rPr>
              <w:t>Gastos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de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comercialización</w:t>
            </w:r>
          </w:p>
        </w:tc>
        <w:tc>
          <w:tcPr>
            <w:tcW w:w="1788" w:type="dxa"/>
          </w:tcPr>
          <w:p>
            <w:pPr>
              <w:pStyle w:val="TableParagraph"/>
              <w:spacing w:line="164" w:lineRule="exact"/>
              <w:ind w:left="119"/>
              <w:rPr>
                <w:sz w:val="16"/>
              </w:rPr>
            </w:pPr>
            <w:r>
              <w:rPr>
                <w:sz w:val="16"/>
              </w:rPr>
              <w:t>(8,0)</w:t>
            </w:r>
          </w:p>
        </w:tc>
        <w:tc>
          <w:tcPr>
            <w:tcW w:w="1134" w:type="dxa"/>
          </w:tcPr>
          <w:p>
            <w:pPr>
              <w:pStyle w:val="TableParagraph"/>
              <w:spacing w:line="164" w:lineRule="exact"/>
              <w:ind w:right="683"/>
              <w:jc w:val="right"/>
              <w:rPr>
                <w:sz w:val="16"/>
              </w:rPr>
            </w:pPr>
            <w:r>
              <w:rPr>
                <w:sz w:val="16"/>
              </w:rPr>
              <w:t>(10,7)</w:t>
            </w:r>
          </w:p>
        </w:tc>
        <w:tc>
          <w:tcPr>
            <w:tcW w:w="1176" w:type="dxa"/>
          </w:tcPr>
          <w:p>
            <w:pPr>
              <w:pStyle w:val="TableParagraph"/>
              <w:spacing w:line="164" w:lineRule="exact"/>
              <w:ind w:right="68"/>
              <w:jc w:val="right"/>
              <w:rPr>
                <w:sz w:val="16"/>
              </w:rPr>
            </w:pPr>
            <w:r>
              <w:rPr>
                <w:sz w:val="16"/>
              </w:rPr>
              <w:t>(7,4)</w:t>
            </w:r>
          </w:p>
        </w:tc>
      </w:tr>
      <w:tr>
        <w:trPr>
          <w:trHeight w:val="183" w:hRule="atLeast"/>
        </w:trPr>
        <w:tc>
          <w:tcPr>
            <w:tcW w:w="6070" w:type="dxa"/>
          </w:tcPr>
          <w:p>
            <w:pPr>
              <w:pStyle w:val="TableParagraph"/>
              <w:spacing w:line="164" w:lineRule="exact"/>
              <w:ind w:left="200"/>
              <w:rPr>
                <w:sz w:val="16"/>
              </w:rPr>
            </w:pPr>
            <w:r>
              <w:rPr>
                <w:sz w:val="16"/>
              </w:rPr>
              <w:t>Gastos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de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administración</w:t>
            </w:r>
          </w:p>
        </w:tc>
        <w:tc>
          <w:tcPr>
            <w:tcW w:w="1788" w:type="dxa"/>
          </w:tcPr>
          <w:p>
            <w:pPr>
              <w:pStyle w:val="TableParagraph"/>
              <w:spacing w:line="164" w:lineRule="exact"/>
              <w:ind w:left="119"/>
              <w:rPr>
                <w:sz w:val="16"/>
              </w:rPr>
            </w:pPr>
            <w:r>
              <w:rPr>
                <w:sz w:val="16"/>
              </w:rPr>
              <w:t>(3,6)</w:t>
            </w:r>
          </w:p>
        </w:tc>
        <w:tc>
          <w:tcPr>
            <w:tcW w:w="1134" w:type="dxa"/>
          </w:tcPr>
          <w:p>
            <w:pPr>
              <w:pStyle w:val="TableParagraph"/>
              <w:spacing w:line="164" w:lineRule="exact"/>
              <w:ind w:right="683"/>
              <w:jc w:val="right"/>
              <w:rPr>
                <w:sz w:val="16"/>
              </w:rPr>
            </w:pPr>
            <w:r>
              <w:rPr>
                <w:sz w:val="16"/>
              </w:rPr>
              <w:t>(5,2)</w:t>
            </w:r>
          </w:p>
        </w:tc>
        <w:tc>
          <w:tcPr>
            <w:tcW w:w="1176" w:type="dxa"/>
          </w:tcPr>
          <w:p>
            <w:pPr>
              <w:pStyle w:val="TableParagraph"/>
              <w:spacing w:line="164" w:lineRule="exact"/>
              <w:ind w:right="68"/>
              <w:jc w:val="right"/>
              <w:rPr>
                <w:sz w:val="16"/>
              </w:rPr>
            </w:pPr>
            <w:r>
              <w:rPr>
                <w:sz w:val="16"/>
              </w:rPr>
              <w:t>(3,6)</w:t>
            </w:r>
          </w:p>
        </w:tc>
      </w:tr>
      <w:tr>
        <w:trPr>
          <w:trHeight w:val="184" w:hRule="atLeast"/>
        </w:trPr>
        <w:tc>
          <w:tcPr>
            <w:tcW w:w="6070" w:type="dxa"/>
          </w:tcPr>
          <w:p>
            <w:pPr>
              <w:pStyle w:val="TableParagraph"/>
              <w:spacing w:line="165" w:lineRule="exact"/>
              <w:ind w:left="200"/>
              <w:rPr>
                <w:sz w:val="16"/>
              </w:rPr>
            </w:pPr>
            <w:r>
              <w:rPr>
                <w:sz w:val="16"/>
              </w:rPr>
              <w:t>Gastos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de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exploración</w:t>
            </w:r>
          </w:p>
        </w:tc>
        <w:tc>
          <w:tcPr>
            <w:tcW w:w="1788" w:type="dxa"/>
          </w:tcPr>
          <w:p>
            <w:pPr>
              <w:pStyle w:val="TableParagraph"/>
              <w:spacing w:line="165" w:lineRule="exact"/>
              <w:ind w:left="119"/>
              <w:rPr>
                <w:sz w:val="16"/>
              </w:rPr>
            </w:pPr>
            <w:r>
              <w:rPr>
                <w:sz w:val="16"/>
              </w:rPr>
              <w:t>(0,2)</w:t>
            </w:r>
          </w:p>
        </w:tc>
        <w:tc>
          <w:tcPr>
            <w:tcW w:w="1134" w:type="dxa"/>
          </w:tcPr>
          <w:p>
            <w:pPr>
              <w:pStyle w:val="TableParagraph"/>
              <w:spacing w:line="165" w:lineRule="exact"/>
              <w:ind w:right="683"/>
              <w:jc w:val="right"/>
              <w:rPr>
                <w:sz w:val="16"/>
              </w:rPr>
            </w:pPr>
            <w:r>
              <w:rPr>
                <w:sz w:val="16"/>
              </w:rPr>
              <w:t>(0,9)</w:t>
            </w:r>
          </w:p>
        </w:tc>
        <w:tc>
          <w:tcPr>
            <w:tcW w:w="1176" w:type="dxa"/>
          </w:tcPr>
          <w:p>
            <w:pPr>
              <w:pStyle w:val="TableParagraph"/>
              <w:spacing w:line="165" w:lineRule="exact"/>
              <w:ind w:right="68"/>
              <w:jc w:val="right"/>
              <w:rPr>
                <w:sz w:val="16"/>
              </w:rPr>
            </w:pPr>
            <w:r>
              <w:rPr>
                <w:sz w:val="16"/>
              </w:rPr>
              <w:t>(1,0)</w:t>
            </w:r>
          </w:p>
        </w:tc>
      </w:tr>
      <w:tr>
        <w:trPr>
          <w:trHeight w:val="367" w:hRule="atLeast"/>
        </w:trPr>
        <w:tc>
          <w:tcPr>
            <w:tcW w:w="6070" w:type="dxa"/>
          </w:tcPr>
          <w:p>
            <w:pPr>
              <w:pStyle w:val="TableParagraph"/>
              <w:spacing w:line="182" w:lineRule="exact"/>
              <w:ind w:left="200" w:right="521"/>
              <w:rPr>
                <w:sz w:val="16"/>
              </w:rPr>
            </w:pPr>
            <w:r>
              <w:rPr>
                <w:sz w:val="16"/>
              </w:rPr>
              <w:t>(Deterioro)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/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Recupero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de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propiedades,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planta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y equipo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y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activos</w:t>
            </w:r>
            <w:r>
              <w:rPr>
                <w:spacing w:val="-42"/>
                <w:sz w:val="16"/>
              </w:rPr>
              <w:t> </w:t>
            </w:r>
            <w:r>
              <w:rPr>
                <w:sz w:val="16"/>
              </w:rPr>
              <w:t>intangibles, netos</w:t>
            </w:r>
          </w:p>
        </w:tc>
        <w:tc>
          <w:tcPr>
            <w:tcW w:w="1788" w:type="dxa"/>
          </w:tcPr>
          <w:p>
            <w:pPr>
              <w:pStyle w:val="TableParagraph"/>
              <w:spacing w:before="7"/>
              <w:rPr>
                <w:sz w:val="15"/>
              </w:rPr>
            </w:pPr>
          </w:p>
          <w:p>
            <w:pPr>
              <w:pStyle w:val="TableParagraph"/>
              <w:spacing w:line="167" w:lineRule="exact" w:before="1"/>
              <w:ind w:left="119"/>
              <w:rPr>
                <w:sz w:val="16"/>
              </w:rPr>
            </w:pPr>
            <w:r>
              <w:rPr>
                <w:sz w:val="16"/>
              </w:rPr>
              <w:t>(0,9)</w:t>
            </w:r>
          </w:p>
        </w:tc>
        <w:tc>
          <w:tcPr>
            <w:tcW w:w="1134" w:type="dxa"/>
          </w:tcPr>
          <w:p>
            <w:pPr>
              <w:pStyle w:val="TableParagraph"/>
              <w:spacing w:before="7"/>
              <w:rPr>
                <w:sz w:val="15"/>
              </w:rPr>
            </w:pPr>
          </w:p>
          <w:p>
            <w:pPr>
              <w:pStyle w:val="TableParagraph"/>
              <w:spacing w:line="167" w:lineRule="exact" w:before="1"/>
              <w:ind w:right="683"/>
              <w:jc w:val="right"/>
              <w:rPr>
                <w:sz w:val="16"/>
              </w:rPr>
            </w:pPr>
            <w:r>
              <w:rPr>
                <w:sz w:val="16"/>
              </w:rPr>
              <w:t>1,0</w:t>
            </w:r>
          </w:p>
        </w:tc>
        <w:tc>
          <w:tcPr>
            <w:tcW w:w="1176" w:type="dxa"/>
          </w:tcPr>
          <w:p>
            <w:pPr>
              <w:pStyle w:val="TableParagraph"/>
              <w:spacing w:before="7"/>
              <w:rPr>
                <w:sz w:val="15"/>
              </w:rPr>
            </w:pPr>
          </w:p>
          <w:p>
            <w:pPr>
              <w:pStyle w:val="TableParagraph"/>
              <w:spacing w:line="167" w:lineRule="exact" w:before="1"/>
              <w:ind w:right="68"/>
              <w:jc w:val="right"/>
              <w:rPr>
                <w:sz w:val="16"/>
              </w:rPr>
            </w:pPr>
            <w:r>
              <w:rPr>
                <w:sz w:val="16"/>
              </w:rPr>
              <w:t>(6,1)</w:t>
            </w:r>
          </w:p>
        </w:tc>
      </w:tr>
      <w:tr>
        <w:trPr>
          <w:trHeight w:val="180" w:hRule="atLeast"/>
        </w:trPr>
        <w:tc>
          <w:tcPr>
            <w:tcW w:w="6070" w:type="dxa"/>
          </w:tcPr>
          <w:p>
            <w:pPr>
              <w:pStyle w:val="TableParagraph"/>
              <w:spacing w:line="161" w:lineRule="exact"/>
              <w:ind w:left="200"/>
              <w:rPr>
                <w:sz w:val="16"/>
              </w:rPr>
            </w:pPr>
            <w:r>
              <w:rPr>
                <w:sz w:val="16"/>
              </w:rPr>
              <w:t>Otros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resultados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operativos,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netos</w:t>
            </w:r>
          </w:p>
        </w:tc>
        <w:tc>
          <w:tcPr>
            <w:tcW w:w="1788" w:type="dxa"/>
            <w:tcBorders>
              <w:bottom w:val="double" w:sz="2" w:space="0" w:color="000000"/>
            </w:tcBorders>
          </w:tcPr>
          <w:p>
            <w:pPr>
              <w:pStyle w:val="TableParagraph"/>
              <w:spacing w:line="161" w:lineRule="exact"/>
              <w:ind w:left="119"/>
              <w:rPr>
                <w:sz w:val="16"/>
              </w:rPr>
            </w:pPr>
            <w:r>
              <w:rPr>
                <w:sz w:val="16"/>
              </w:rPr>
              <w:t>(1,8)</w:t>
            </w:r>
          </w:p>
        </w:tc>
        <w:tc>
          <w:tcPr>
            <w:tcW w:w="1134" w:type="dxa"/>
            <w:tcBorders>
              <w:bottom w:val="double" w:sz="2" w:space="0" w:color="000000"/>
            </w:tcBorders>
          </w:tcPr>
          <w:p>
            <w:pPr>
              <w:pStyle w:val="TableParagraph"/>
              <w:spacing w:line="161" w:lineRule="exact"/>
              <w:ind w:right="683"/>
              <w:jc w:val="right"/>
              <w:rPr>
                <w:sz w:val="16"/>
              </w:rPr>
            </w:pPr>
            <w:r>
              <w:rPr>
                <w:sz w:val="16"/>
              </w:rPr>
              <w:t>0,6</w:t>
            </w:r>
          </w:p>
        </w:tc>
        <w:tc>
          <w:tcPr>
            <w:tcW w:w="1176" w:type="dxa"/>
            <w:tcBorders>
              <w:bottom w:val="double" w:sz="2" w:space="0" w:color="000000"/>
            </w:tcBorders>
          </w:tcPr>
          <w:p>
            <w:pPr>
              <w:pStyle w:val="TableParagraph"/>
              <w:spacing w:line="161" w:lineRule="exact"/>
              <w:ind w:right="68"/>
              <w:jc w:val="right"/>
              <w:rPr>
                <w:sz w:val="16"/>
              </w:rPr>
            </w:pPr>
            <w:r>
              <w:rPr>
                <w:sz w:val="16"/>
              </w:rPr>
              <w:t>(0,2)</w:t>
            </w:r>
          </w:p>
        </w:tc>
      </w:tr>
      <w:tr>
        <w:trPr>
          <w:trHeight w:val="186" w:hRule="atLeast"/>
        </w:trPr>
        <w:tc>
          <w:tcPr>
            <w:tcW w:w="6070" w:type="dxa"/>
          </w:tcPr>
          <w:p>
            <w:pPr>
              <w:pStyle w:val="TableParagraph"/>
              <w:spacing w:line="166" w:lineRule="exact"/>
              <w:ind w:left="200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Resultado</w:t>
            </w:r>
            <w:r>
              <w:rPr>
                <w:rFonts w:ascii="Arial"/>
                <w:b/>
                <w:spacing w:val="-2"/>
                <w:sz w:val="16"/>
              </w:rPr>
              <w:t> </w:t>
            </w:r>
            <w:r>
              <w:rPr>
                <w:rFonts w:ascii="Arial"/>
                <w:b/>
                <w:sz w:val="16"/>
              </w:rPr>
              <w:t>operativo</w:t>
            </w:r>
          </w:p>
        </w:tc>
        <w:tc>
          <w:tcPr>
            <w:tcW w:w="1788" w:type="dxa"/>
            <w:tcBorders>
              <w:top w:val="double" w:sz="2" w:space="0" w:color="000000"/>
              <w:bottom w:val="single" w:sz="4" w:space="0" w:color="000000"/>
            </w:tcBorders>
          </w:tcPr>
          <w:p>
            <w:pPr>
              <w:pStyle w:val="TableParagraph"/>
              <w:spacing w:line="166" w:lineRule="exact"/>
              <w:ind w:left="225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4,6</w:t>
            </w:r>
          </w:p>
        </w:tc>
        <w:tc>
          <w:tcPr>
            <w:tcW w:w="1134" w:type="dxa"/>
            <w:tcBorders>
              <w:top w:val="double" w:sz="2" w:space="0" w:color="000000"/>
              <w:bottom w:val="single" w:sz="4" w:space="0" w:color="000000"/>
            </w:tcBorders>
          </w:tcPr>
          <w:p>
            <w:pPr>
              <w:pStyle w:val="TableParagraph"/>
              <w:spacing w:line="166" w:lineRule="exact"/>
              <w:ind w:right="683"/>
              <w:jc w:val="right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(8,7)</w:t>
            </w:r>
          </w:p>
        </w:tc>
        <w:tc>
          <w:tcPr>
            <w:tcW w:w="1176" w:type="dxa"/>
            <w:tcBorders>
              <w:top w:val="double" w:sz="2" w:space="0" w:color="000000"/>
              <w:bottom w:val="single" w:sz="4" w:space="0" w:color="000000"/>
            </w:tcBorders>
          </w:tcPr>
          <w:p>
            <w:pPr>
              <w:pStyle w:val="TableParagraph"/>
              <w:spacing w:line="166" w:lineRule="exact"/>
              <w:ind w:right="68"/>
              <w:jc w:val="right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(3,1)</w:t>
            </w:r>
          </w:p>
        </w:tc>
      </w:tr>
    </w:tbl>
    <w:p>
      <w:pPr>
        <w:pStyle w:val="BodyText"/>
        <w:spacing w:before="11"/>
        <w:rPr>
          <w:sz w:val="29"/>
        </w:rPr>
      </w:pPr>
    </w:p>
    <w:p>
      <w:pPr>
        <w:pStyle w:val="Heading3"/>
        <w:ind w:left="757" w:firstLine="0"/>
      </w:pPr>
      <w:r>
        <w:rPr/>
        <w:t>Año</w:t>
      </w:r>
      <w:r>
        <w:rPr>
          <w:spacing w:val="-1"/>
        </w:rPr>
        <w:t> </w:t>
      </w:r>
      <w:r>
        <w:rPr/>
        <w:t>2021 vs</w:t>
      </w:r>
      <w:r>
        <w:rPr>
          <w:spacing w:val="-1"/>
        </w:rPr>
        <w:t> </w:t>
      </w:r>
      <w:r>
        <w:rPr/>
        <w:t>Año 2020</w:t>
      </w:r>
    </w:p>
    <w:p>
      <w:pPr>
        <w:spacing w:after="0"/>
        <w:sectPr>
          <w:footerReference w:type="default" r:id="rId6"/>
          <w:pgSz w:w="11910" w:h="16850"/>
          <w:pgMar w:footer="626" w:header="0" w:top="1280" w:bottom="820" w:left="320" w:right="520"/>
        </w:sectPr>
      </w:pPr>
    </w:p>
    <w:p>
      <w:pPr>
        <w:pStyle w:val="ListParagraph"/>
        <w:numPr>
          <w:ilvl w:val="0"/>
          <w:numId w:val="4"/>
        </w:numPr>
        <w:tabs>
          <w:tab w:pos="1120" w:val="left" w:leader="none"/>
          <w:tab w:pos="1121" w:val="left" w:leader="none"/>
        </w:tabs>
        <w:spacing w:line="240" w:lineRule="auto" w:before="81" w:after="0"/>
        <w:ind w:left="1120" w:right="0" w:hanging="361"/>
        <w:jc w:val="left"/>
        <w:rPr>
          <w:rFonts w:ascii="Arial" w:hAnsi="Arial"/>
          <w:b/>
          <w:sz w:val="18"/>
        </w:rPr>
      </w:pPr>
      <w:r>
        <w:rPr>
          <w:rFonts w:ascii="Arial" w:hAnsi="Arial"/>
          <w:b/>
          <w:sz w:val="18"/>
        </w:rPr>
        <w:t>Comparación</w:t>
      </w:r>
      <w:r>
        <w:rPr>
          <w:rFonts w:ascii="Arial" w:hAnsi="Arial"/>
          <w:b/>
          <w:spacing w:val="-3"/>
          <w:sz w:val="18"/>
        </w:rPr>
        <w:t> </w:t>
      </w:r>
      <w:r>
        <w:rPr>
          <w:rFonts w:ascii="Arial" w:hAnsi="Arial"/>
          <w:b/>
          <w:sz w:val="18"/>
        </w:rPr>
        <w:t>de</w:t>
      </w:r>
      <w:r>
        <w:rPr>
          <w:rFonts w:ascii="Arial" w:hAnsi="Arial"/>
          <w:b/>
          <w:spacing w:val="-3"/>
          <w:sz w:val="18"/>
        </w:rPr>
        <w:t> </w:t>
      </w:r>
      <w:r>
        <w:rPr>
          <w:rFonts w:ascii="Arial" w:hAnsi="Arial"/>
          <w:b/>
          <w:sz w:val="18"/>
        </w:rPr>
        <w:t>resultados</w:t>
      </w:r>
    </w:p>
    <w:p>
      <w:pPr>
        <w:spacing w:before="140"/>
        <w:ind w:left="683" w:right="0" w:firstLine="0"/>
        <w:jc w:val="left"/>
        <w:rPr>
          <w:rFonts w:ascii="Arial"/>
          <w:i/>
          <w:sz w:val="18"/>
        </w:rPr>
      </w:pPr>
      <w:r>
        <w:rPr>
          <w:rFonts w:ascii="Arial"/>
          <w:i/>
          <w:sz w:val="18"/>
          <w:u w:val="single"/>
        </w:rPr>
        <w:t>-La</w:t>
      </w:r>
      <w:r>
        <w:rPr>
          <w:rFonts w:ascii="Arial"/>
          <w:i/>
          <w:spacing w:val="-1"/>
          <w:sz w:val="18"/>
          <w:u w:val="single"/>
        </w:rPr>
        <w:t> </w:t>
      </w:r>
      <w:r>
        <w:rPr>
          <w:rFonts w:ascii="Arial"/>
          <w:i/>
          <w:sz w:val="18"/>
          <w:u w:val="single"/>
        </w:rPr>
        <w:t>Sociedad</w:t>
      </w:r>
    </w:p>
    <w:p>
      <w:pPr>
        <w:pStyle w:val="BodyText"/>
        <w:spacing w:line="264" w:lineRule="auto" w:before="141"/>
        <w:ind w:left="400" w:right="194" w:firstLine="283"/>
        <w:jc w:val="both"/>
      </w:pPr>
      <w:r>
        <w:rPr/>
        <w:t>En 2021 la producción diaria de hidrocarburos aumentó un 0,6% respecto al 2020, alcanzando los 470 mil barriles equivalentes</w:t>
      </w:r>
      <w:r>
        <w:rPr>
          <w:spacing w:val="-47"/>
        </w:rPr>
        <w:t> </w:t>
      </w:r>
      <w:r>
        <w:rPr/>
        <w:t>de petróleo por día logrando así el primer año de estabilidad interanual luego de 5 años consecutivos de caída, destacándose la</w:t>
      </w:r>
      <w:r>
        <w:rPr>
          <w:spacing w:val="1"/>
        </w:rPr>
        <w:t> </w:t>
      </w:r>
      <w:r>
        <w:rPr/>
        <w:t>evolución</w:t>
      </w:r>
      <w:r>
        <w:rPr>
          <w:spacing w:val="-7"/>
        </w:rPr>
        <w:t> </w:t>
      </w:r>
      <w:r>
        <w:rPr/>
        <w:t>progresiva</w:t>
      </w:r>
      <w:r>
        <w:rPr>
          <w:spacing w:val="-6"/>
        </w:rPr>
        <w:t> </w:t>
      </w:r>
      <w:r>
        <w:rPr/>
        <w:t>de</w:t>
      </w:r>
      <w:r>
        <w:rPr>
          <w:spacing w:val="-6"/>
        </w:rPr>
        <w:t> </w:t>
      </w:r>
      <w:r>
        <w:rPr/>
        <w:t>la</w:t>
      </w:r>
      <w:r>
        <w:rPr>
          <w:spacing w:val="-9"/>
        </w:rPr>
        <w:t> </w:t>
      </w:r>
      <w:r>
        <w:rPr/>
        <w:t>producción</w:t>
      </w:r>
      <w:r>
        <w:rPr>
          <w:spacing w:val="-9"/>
        </w:rPr>
        <w:t> </w:t>
      </w:r>
      <w:r>
        <w:rPr/>
        <w:t>a</w:t>
      </w:r>
      <w:r>
        <w:rPr>
          <w:spacing w:val="-7"/>
        </w:rPr>
        <w:t> </w:t>
      </w:r>
      <w:r>
        <w:rPr/>
        <w:t>lo</w:t>
      </w:r>
      <w:r>
        <w:rPr>
          <w:spacing w:val="-9"/>
        </w:rPr>
        <w:t> </w:t>
      </w:r>
      <w:r>
        <w:rPr/>
        <w:t>largo</w:t>
      </w:r>
      <w:r>
        <w:rPr>
          <w:spacing w:val="-6"/>
        </w:rPr>
        <w:t> </w:t>
      </w:r>
      <w:r>
        <w:rPr/>
        <w:t>del</w:t>
      </w:r>
      <w:r>
        <w:rPr>
          <w:spacing w:val="-6"/>
        </w:rPr>
        <w:t> </w:t>
      </w:r>
      <w:r>
        <w:rPr/>
        <w:t>año.</w:t>
      </w:r>
      <w:r>
        <w:rPr>
          <w:spacing w:val="-8"/>
        </w:rPr>
        <w:t> </w:t>
      </w:r>
      <w:r>
        <w:rPr/>
        <w:t>Con</w:t>
      </w:r>
      <w:r>
        <w:rPr>
          <w:spacing w:val="-8"/>
        </w:rPr>
        <w:t> </w:t>
      </w:r>
      <w:r>
        <w:rPr/>
        <w:t>la</w:t>
      </w:r>
      <w:r>
        <w:rPr>
          <w:spacing w:val="-6"/>
        </w:rPr>
        <w:t> </w:t>
      </w:r>
      <w:r>
        <w:rPr/>
        <w:t>paulatina</w:t>
      </w:r>
      <w:r>
        <w:rPr>
          <w:spacing w:val="-6"/>
        </w:rPr>
        <w:t> </w:t>
      </w:r>
      <w:r>
        <w:rPr/>
        <w:t>recuperación</w:t>
      </w:r>
      <w:r>
        <w:rPr>
          <w:spacing w:val="-6"/>
        </w:rPr>
        <w:t> </w:t>
      </w:r>
      <w:r>
        <w:rPr/>
        <w:t>de</w:t>
      </w:r>
      <w:r>
        <w:rPr>
          <w:spacing w:val="-10"/>
        </w:rPr>
        <w:t> </w:t>
      </w:r>
      <w:r>
        <w:rPr/>
        <w:t>la</w:t>
      </w:r>
      <w:r>
        <w:rPr>
          <w:spacing w:val="-6"/>
        </w:rPr>
        <w:t> </w:t>
      </w:r>
      <w:r>
        <w:rPr/>
        <w:t>demanda</w:t>
      </w:r>
      <w:r>
        <w:rPr>
          <w:spacing w:val="-6"/>
        </w:rPr>
        <w:t> </w:t>
      </w:r>
      <w:r>
        <w:rPr/>
        <w:t>de</w:t>
      </w:r>
      <w:r>
        <w:rPr>
          <w:spacing w:val="-6"/>
        </w:rPr>
        <w:t> </w:t>
      </w:r>
      <w:r>
        <w:rPr/>
        <w:t>hidrocarburos</w:t>
      </w:r>
      <w:r>
        <w:rPr>
          <w:spacing w:val="-7"/>
        </w:rPr>
        <w:t> </w:t>
      </w:r>
      <w:r>
        <w:rPr/>
        <w:t>desde</w:t>
      </w:r>
      <w:r>
        <w:rPr>
          <w:spacing w:val="5"/>
        </w:rPr>
        <w:t> </w:t>
      </w:r>
      <w:r>
        <w:rPr/>
        <w:t>fines</w:t>
      </w:r>
      <w:r>
        <w:rPr>
          <w:spacing w:val="-48"/>
        </w:rPr>
        <w:t> </w:t>
      </w:r>
      <w:r>
        <w:rPr/>
        <w:t>del tercer trimestre del año 2020 y apuntalada por un renovado plan de inversiones por parte de la Sociedad a partir de comienzos</w:t>
      </w:r>
      <w:r>
        <w:rPr>
          <w:spacing w:val="1"/>
        </w:rPr>
        <w:t> </w:t>
      </w:r>
      <w:r>
        <w:rPr/>
        <w:t>de 2021, nuestra producción total de hidrocarburos registró importantes incrementos a lo largo del año, superando en el cuarto</w:t>
      </w:r>
      <w:r>
        <w:rPr>
          <w:spacing w:val="1"/>
        </w:rPr>
        <w:t> </w:t>
      </w:r>
      <w:r>
        <w:rPr/>
        <w:t>trimestre</w:t>
      </w:r>
      <w:r>
        <w:rPr>
          <w:spacing w:val="-3"/>
        </w:rPr>
        <w:t> </w:t>
      </w:r>
      <w:r>
        <w:rPr/>
        <w:t>en</w:t>
      </w:r>
      <w:r>
        <w:rPr>
          <w:spacing w:val="-2"/>
        </w:rPr>
        <w:t> </w:t>
      </w:r>
      <w:r>
        <w:rPr/>
        <w:t>más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un 14% la</w:t>
      </w:r>
      <w:r>
        <w:rPr>
          <w:spacing w:val="-2"/>
        </w:rPr>
        <w:t> </w:t>
      </w:r>
      <w:r>
        <w:rPr/>
        <w:t>producción</w:t>
      </w:r>
      <w:r>
        <w:rPr>
          <w:spacing w:val="-2"/>
        </w:rPr>
        <w:t> </w:t>
      </w:r>
      <w:r>
        <w:rPr/>
        <w:t>del</w:t>
      </w:r>
      <w:r>
        <w:rPr>
          <w:spacing w:val="-2"/>
        </w:rPr>
        <w:t> </w:t>
      </w:r>
      <w:r>
        <w:rPr/>
        <w:t>mismo período del</w:t>
      </w:r>
      <w:r>
        <w:rPr>
          <w:spacing w:val="-2"/>
        </w:rPr>
        <w:t> </w:t>
      </w:r>
      <w:r>
        <w:rPr/>
        <w:t>año</w:t>
      </w:r>
      <w:r>
        <w:rPr>
          <w:spacing w:val="-2"/>
        </w:rPr>
        <w:t> </w:t>
      </w:r>
      <w:r>
        <w:rPr/>
        <w:t>anterior.</w:t>
      </w:r>
    </w:p>
    <w:p>
      <w:pPr>
        <w:pStyle w:val="BodyText"/>
        <w:spacing w:line="264" w:lineRule="auto" w:before="120"/>
        <w:ind w:left="400" w:right="194" w:firstLine="283"/>
        <w:jc w:val="both"/>
      </w:pPr>
      <w:r>
        <w:rPr/>
        <w:t>La</w:t>
      </w:r>
      <w:r>
        <w:rPr>
          <w:spacing w:val="-9"/>
        </w:rPr>
        <w:t> </w:t>
      </w:r>
      <w:r>
        <w:rPr/>
        <w:t>producción</w:t>
      </w:r>
      <w:r>
        <w:rPr>
          <w:spacing w:val="-7"/>
        </w:rPr>
        <w:t> </w:t>
      </w:r>
      <w:r>
        <w:rPr/>
        <w:t>de</w:t>
      </w:r>
      <w:r>
        <w:rPr>
          <w:spacing w:val="-11"/>
        </w:rPr>
        <w:t> </w:t>
      </w:r>
      <w:r>
        <w:rPr/>
        <w:t>crudo</w:t>
      </w:r>
      <w:r>
        <w:rPr>
          <w:spacing w:val="-8"/>
        </w:rPr>
        <w:t> </w:t>
      </w:r>
      <w:r>
        <w:rPr/>
        <w:t>diaria</w:t>
      </w:r>
      <w:r>
        <w:rPr>
          <w:spacing w:val="-10"/>
        </w:rPr>
        <w:t> </w:t>
      </w:r>
      <w:r>
        <w:rPr/>
        <w:t>promedio</w:t>
      </w:r>
      <w:r>
        <w:rPr>
          <w:spacing w:val="-10"/>
        </w:rPr>
        <w:t> </w:t>
      </w:r>
      <w:r>
        <w:rPr/>
        <w:t>en</w:t>
      </w:r>
      <w:r>
        <w:rPr>
          <w:spacing w:val="-9"/>
        </w:rPr>
        <w:t> </w:t>
      </w:r>
      <w:r>
        <w:rPr/>
        <w:t>2021</w:t>
      </w:r>
      <w:r>
        <w:rPr>
          <w:spacing w:val="-6"/>
        </w:rPr>
        <w:t> </w:t>
      </w:r>
      <w:r>
        <w:rPr/>
        <w:t>aumentó</w:t>
      </w:r>
      <w:r>
        <w:rPr>
          <w:spacing w:val="-10"/>
        </w:rPr>
        <w:t> </w:t>
      </w:r>
      <w:r>
        <w:rPr/>
        <w:t>un</w:t>
      </w:r>
      <w:r>
        <w:rPr>
          <w:spacing w:val="-11"/>
        </w:rPr>
        <w:t> </w:t>
      </w:r>
      <w:r>
        <w:rPr/>
        <w:t>2,0%</w:t>
      </w:r>
      <w:r>
        <w:rPr>
          <w:spacing w:val="-9"/>
        </w:rPr>
        <w:t> </w:t>
      </w:r>
      <w:r>
        <w:rPr/>
        <w:t>respecto</w:t>
      </w:r>
      <w:r>
        <w:rPr>
          <w:spacing w:val="-10"/>
        </w:rPr>
        <w:t> </w:t>
      </w:r>
      <w:r>
        <w:rPr/>
        <w:t>al</w:t>
      </w:r>
      <w:r>
        <w:rPr>
          <w:spacing w:val="-9"/>
        </w:rPr>
        <w:t> </w:t>
      </w:r>
      <w:r>
        <w:rPr/>
        <w:t>2020,</w:t>
      </w:r>
      <w:r>
        <w:rPr>
          <w:spacing w:val="-11"/>
        </w:rPr>
        <w:t> </w:t>
      </w:r>
      <w:r>
        <w:rPr/>
        <w:t>promediando</w:t>
      </w:r>
      <w:r>
        <w:rPr>
          <w:spacing w:val="-8"/>
        </w:rPr>
        <w:t> </w:t>
      </w:r>
      <w:r>
        <w:rPr/>
        <w:t>211</w:t>
      </w:r>
      <w:r>
        <w:rPr>
          <w:spacing w:val="-8"/>
        </w:rPr>
        <w:t> </w:t>
      </w:r>
      <w:r>
        <w:rPr/>
        <w:t>miles</w:t>
      </w:r>
      <w:r>
        <w:rPr>
          <w:spacing w:val="-8"/>
        </w:rPr>
        <w:t> </w:t>
      </w:r>
      <w:r>
        <w:rPr/>
        <w:t>bbl/día,</w:t>
      </w:r>
      <w:r>
        <w:rPr>
          <w:spacing w:val="-8"/>
        </w:rPr>
        <w:t> </w:t>
      </w:r>
      <w:r>
        <w:rPr/>
        <w:t>apalancada</w:t>
      </w:r>
      <w:r>
        <w:rPr>
          <w:spacing w:val="-48"/>
        </w:rPr>
        <w:t> </w:t>
      </w:r>
      <w:r>
        <w:rPr/>
        <w:t>principalmente por un incremento de la producción no convencional. La producción en 2020 estuvo afectada a partir del segundo</w:t>
      </w:r>
      <w:r>
        <w:rPr>
          <w:spacing w:val="1"/>
        </w:rPr>
        <w:t> </w:t>
      </w:r>
      <w:r>
        <w:rPr/>
        <w:t>trimestre por las medidas adoptadas por la pandemia de COVID-19 que impactaron fuertemente en la demanda y, por ende, en los</w:t>
      </w:r>
      <w:r>
        <w:rPr>
          <w:spacing w:val="-47"/>
        </w:rPr>
        <w:t> </w:t>
      </w:r>
      <w:r>
        <w:rPr/>
        <w:t>precios</w:t>
      </w:r>
      <w:r>
        <w:rPr>
          <w:spacing w:val="-2"/>
        </w:rPr>
        <w:t> </w:t>
      </w:r>
      <w:r>
        <w:rPr/>
        <w:t>local</w:t>
      </w:r>
      <w:r>
        <w:rPr>
          <w:spacing w:val="-3"/>
        </w:rPr>
        <w:t> </w:t>
      </w:r>
      <w:r>
        <w:rPr/>
        <w:t>e internacional</w:t>
      </w:r>
      <w:r>
        <w:rPr>
          <w:spacing w:val="-3"/>
        </w:rPr>
        <w:t> </w:t>
      </w:r>
      <w:r>
        <w:rPr/>
        <w:t>del</w:t>
      </w:r>
      <w:r>
        <w:rPr>
          <w:spacing w:val="-1"/>
        </w:rPr>
        <w:t> </w:t>
      </w:r>
      <w:r>
        <w:rPr/>
        <w:t>crudo,</w:t>
      </w:r>
      <w:r>
        <w:rPr>
          <w:spacing w:val="-2"/>
        </w:rPr>
        <w:t> </w:t>
      </w:r>
      <w:r>
        <w:rPr/>
        <w:t>lo</w:t>
      </w:r>
      <w:r>
        <w:rPr>
          <w:spacing w:val="-3"/>
        </w:rPr>
        <w:t> </w:t>
      </w:r>
      <w:r>
        <w:rPr/>
        <w:t>cual se</w:t>
      </w:r>
      <w:r>
        <w:rPr>
          <w:spacing w:val="-1"/>
        </w:rPr>
        <w:t> </w:t>
      </w:r>
      <w:r>
        <w:rPr/>
        <w:t>tradujo</w:t>
      </w:r>
      <w:r>
        <w:rPr>
          <w:spacing w:val="-3"/>
        </w:rPr>
        <w:t> </w:t>
      </w:r>
      <w:r>
        <w:rPr/>
        <w:t>en</w:t>
      </w:r>
      <w:r>
        <w:rPr>
          <w:spacing w:val="-2"/>
        </w:rPr>
        <w:t> </w:t>
      </w:r>
      <w:r>
        <w:rPr/>
        <w:t>una</w:t>
      </w:r>
      <w:r>
        <w:rPr>
          <w:spacing w:val="-1"/>
        </w:rPr>
        <w:t> </w:t>
      </w:r>
      <w:r>
        <w:rPr/>
        <w:t>fuerte</w:t>
      </w:r>
      <w:r>
        <w:rPr>
          <w:spacing w:val="-2"/>
        </w:rPr>
        <w:t> </w:t>
      </w:r>
      <w:r>
        <w:rPr/>
        <w:t>contracción</w:t>
      </w:r>
      <w:r>
        <w:rPr>
          <w:spacing w:val="-1"/>
        </w:rPr>
        <w:t> </w:t>
      </w:r>
      <w:r>
        <w:rPr/>
        <w:t>de</w:t>
      </w:r>
      <w:r>
        <w:rPr>
          <w:spacing w:val="8"/>
        </w:rPr>
        <w:t> </w:t>
      </w:r>
      <w:r>
        <w:rPr/>
        <w:t>los</w:t>
      </w:r>
      <w:r>
        <w:rPr>
          <w:spacing w:val="-1"/>
        </w:rPr>
        <w:t> </w:t>
      </w:r>
      <w:r>
        <w:rPr/>
        <w:t>niveles de</w:t>
      </w:r>
      <w:r>
        <w:rPr>
          <w:spacing w:val="-3"/>
        </w:rPr>
        <w:t> </w:t>
      </w:r>
      <w:r>
        <w:rPr/>
        <w:t>inversión.</w:t>
      </w:r>
    </w:p>
    <w:p>
      <w:pPr>
        <w:pStyle w:val="BodyText"/>
        <w:spacing w:line="264" w:lineRule="auto" w:before="121"/>
        <w:ind w:left="400" w:right="194" w:firstLine="283"/>
        <w:jc w:val="both"/>
      </w:pPr>
      <w:r>
        <w:rPr/>
        <w:t>La producción diaria de gas natural aumentó un 0,3% respecto al 2020, promediando 35,7 Mm3/día. En el primer trimestre de</w:t>
      </w:r>
      <w:r>
        <w:rPr>
          <w:spacing w:val="1"/>
        </w:rPr>
        <w:t> </w:t>
      </w:r>
      <w:r>
        <w:rPr/>
        <w:t>2021 se observa una disminución fundamentalmente producto del declino natural de los campos, comenzando a revertirse a partir</w:t>
      </w:r>
      <w:r>
        <w:rPr>
          <w:spacing w:val="1"/>
        </w:rPr>
        <w:t> </w:t>
      </w:r>
      <w:r>
        <w:rPr>
          <w:spacing w:val="-1"/>
        </w:rPr>
        <w:t>del</w:t>
      </w:r>
      <w:r>
        <w:rPr>
          <w:spacing w:val="-11"/>
        </w:rPr>
        <w:t> </w:t>
      </w:r>
      <w:r>
        <w:rPr>
          <w:spacing w:val="-1"/>
        </w:rPr>
        <w:t>segundo</w:t>
      </w:r>
      <w:r>
        <w:rPr>
          <w:spacing w:val="-12"/>
        </w:rPr>
        <w:t> </w:t>
      </w:r>
      <w:r>
        <w:rPr>
          <w:spacing w:val="-1"/>
        </w:rPr>
        <w:t>trimestre</w:t>
      </w:r>
      <w:r>
        <w:rPr>
          <w:spacing w:val="-11"/>
        </w:rPr>
        <w:t> </w:t>
      </w:r>
      <w:r>
        <w:rPr>
          <w:spacing w:val="-1"/>
        </w:rPr>
        <w:t>impulsada</w:t>
      </w:r>
      <w:r>
        <w:rPr>
          <w:spacing w:val="-8"/>
        </w:rPr>
        <w:t> </w:t>
      </w:r>
      <w:r>
        <w:rPr>
          <w:spacing w:val="-1"/>
        </w:rPr>
        <w:t>por</w:t>
      </w:r>
      <w:r>
        <w:rPr>
          <w:spacing w:val="-11"/>
        </w:rPr>
        <w:t> </w:t>
      </w:r>
      <w:r>
        <w:rPr>
          <w:spacing w:val="-1"/>
        </w:rPr>
        <w:t>importantes</w:t>
      </w:r>
      <w:r>
        <w:rPr>
          <w:spacing w:val="-11"/>
        </w:rPr>
        <w:t> </w:t>
      </w:r>
      <w:r>
        <w:rPr/>
        <w:t>inversiones</w:t>
      </w:r>
      <w:r>
        <w:rPr>
          <w:spacing w:val="-13"/>
        </w:rPr>
        <w:t> </w:t>
      </w:r>
      <w:r>
        <w:rPr/>
        <w:t>en</w:t>
      </w:r>
      <w:r>
        <w:rPr>
          <w:spacing w:val="-11"/>
        </w:rPr>
        <w:t> </w:t>
      </w:r>
      <w:r>
        <w:rPr/>
        <w:t>el</w:t>
      </w:r>
      <w:r>
        <w:rPr>
          <w:spacing w:val="-11"/>
        </w:rPr>
        <w:t> </w:t>
      </w:r>
      <w:r>
        <w:rPr/>
        <w:t>marco</w:t>
      </w:r>
      <w:r>
        <w:rPr>
          <w:spacing w:val="-11"/>
        </w:rPr>
        <w:t> </w:t>
      </w:r>
      <w:r>
        <w:rPr/>
        <w:t>del</w:t>
      </w:r>
      <w:r>
        <w:rPr>
          <w:spacing w:val="-11"/>
        </w:rPr>
        <w:t> </w:t>
      </w:r>
      <w:r>
        <w:rPr/>
        <w:t>Plan</w:t>
      </w:r>
      <w:r>
        <w:rPr>
          <w:spacing w:val="-12"/>
        </w:rPr>
        <w:t> </w:t>
      </w:r>
      <w:r>
        <w:rPr/>
        <w:t>GasAr,</w:t>
      </w:r>
      <w:r>
        <w:rPr>
          <w:spacing w:val="-11"/>
        </w:rPr>
        <w:t> </w:t>
      </w:r>
      <w:r>
        <w:rPr/>
        <w:t>a</w:t>
      </w:r>
      <w:r>
        <w:rPr>
          <w:spacing w:val="-14"/>
        </w:rPr>
        <w:t> </w:t>
      </w:r>
      <w:r>
        <w:rPr/>
        <w:t>partir</w:t>
      </w:r>
      <w:r>
        <w:rPr>
          <w:spacing w:val="-11"/>
        </w:rPr>
        <w:t> </w:t>
      </w:r>
      <w:r>
        <w:rPr/>
        <w:t>de</w:t>
      </w:r>
      <w:r>
        <w:rPr>
          <w:spacing w:val="-12"/>
        </w:rPr>
        <w:t> </w:t>
      </w:r>
      <w:r>
        <w:rPr/>
        <w:t>lo</w:t>
      </w:r>
      <w:r>
        <w:rPr>
          <w:spacing w:val="-12"/>
        </w:rPr>
        <w:t> </w:t>
      </w:r>
      <w:r>
        <w:rPr/>
        <w:t>cual</w:t>
      </w:r>
      <w:r>
        <w:rPr>
          <w:spacing w:val="-10"/>
        </w:rPr>
        <w:t> </w:t>
      </w:r>
      <w:r>
        <w:rPr/>
        <w:t>la</w:t>
      </w:r>
      <w:r>
        <w:rPr>
          <w:spacing w:val="-12"/>
        </w:rPr>
        <w:t> </w:t>
      </w:r>
      <w:r>
        <w:rPr/>
        <w:t>producción</w:t>
      </w:r>
      <w:r>
        <w:rPr>
          <w:spacing w:val="-11"/>
        </w:rPr>
        <w:t> </w:t>
      </w:r>
      <w:r>
        <w:rPr/>
        <w:t>se</w:t>
      </w:r>
      <w:r>
        <w:rPr>
          <w:spacing w:val="-12"/>
        </w:rPr>
        <w:t> </w:t>
      </w:r>
      <w:r>
        <w:rPr/>
        <w:t>mantuvo</w:t>
      </w:r>
      <w:r>
        <w:rPr>
          <w:spacing w:val="1"/>
        </w:rPr>
        <w:t> </w:t>
      </w:r>
      <w:r>
        <w:rPr/>
        <w:t>estable durante el segundo semestre. La producción diaria de NGL</w:t>
      </w:r>
      <w:r>
        <w:rPr>
          <w:spacing w:val="1"/>
        </w:rPr>
        <w:t> </w:t>
      </w:r>
      <w:r>
        <w:rPr/>
        <w:t>disminuyó un 5,7% en 2021 respecto al 2020, debido</w:t>
      </w:r>
      <w:r>
        <w:rPr>
          <w:spacing w:val="1"/>
        </w:rPr>
        <w:t> </w:t>
      </w:r>
      <w:r>
        <w:rPr/>
        <w:t>principalmente a paros de planta por mantenimientos en la planta de procesamiento de Mega en el primer y cuarto trimestres de</w:t>
      </w:r>
      <w:r>
        <w:rPr>
          <w:spacing w:val="1"/>
        </w:rPr>
        <w:t> </w:t>
      </w:r>
      <w:r>
        <w:rPr/>
        <w:t>2021.</w:t>
      </w:r>
    </w:p>
    <w:p>
      <w:pPr>
        <w:pStyle w:val="BodyText"/>
        <w:spacing w:line="264" w:lineRule="auto" w:before="120"/>
        <w:ind w:left="400" w:right="194" w:firstLine="283"/>
        <w:jc w:val="both"/>
      </w:pPr>
      <w:r>
        <w:rPr/>
        <w:t>Por</w:t>
      </w:r>
      <w:r>
        <w:rPr>
          <w:spacing w:val="-10"/>
        </w:rPr>
        <w:t> </w:t>
      </w:r>
      <w:r>
        <w:rPr/>
        <w:t>otra</w:t>
      </w:r>
      <w:r>
        <w:rPr>
          <w:spacing w:val="-8"/>
        </w:rPr>
        <w:t> </w:t>
      </w:r>
      <w:r>
        <w:rPr/>
        <w:t>parte,</w:t>
      </w:r>
      <w:r>
        <w:rPr>
          <w:spacing w:val="-9"/>
        </w:rPr>
        <w:t> </w:t>
      </w:r>
      <w:r>
        <w:rPr/>
        <w:t>en</w:t>
      </w:r>
      <w:r>
        <w:rPr>
          <w:spacing w:val="-7"/>
        </w:rPr>
        <w:t> </w:t>
      </w:r>
      <w:r>
        <w:rPr/>
        <w:t>2021</w:t>
      </w:r>
      <w:r>
        <w:rPr>
          <w:spacing w:val="-8"/>
        </w:rPr>
        <w:t> </w:t>
      </w:r>
      <w:r>
        <w:rPr/>
        <w:t>los</w:t>
      </w:r>
      <w:r>
        <w:rPr>
          <w:spacing w:val="-8"/>
        </w:rPr>
        <w:t> </w:t>
      </w:r>
      <w:r>
        <w:rPr/>
        <w:t>niveles</w:t>
      </w:r>
      <w:r>
        <w:rPr>
          <w:spacing w:val="-8"/>
        </w:rPr>
        <w:t> </w:t>
      </w:r>
      <w:r>
        <w:rPr/>
        <w:t>de</w:t>
      </w:r>
      <w:r>
        <w:rPr>
          <w:spacing w:val="-9"/>
        </w:rPr>
        <w:t> </w:t>
      </w:r>
      <w:r>
        <w:rPr/>
        <w:t>procesamiento</w:t>
      </w:r>
      <w:r>
        <w:rPr>
          <w:spacing w:val="-8"/>
        </w:rPr>
        <w:t> </w:t>
      </w:r>
      <w:r>
        <w:rPr/>
        <w:t>de</w:t>
      </w:r>
      <w:r>
        <w:rPr>
          <w:spacing w:val="-9"/>
        </w:rPr>
        <w:t> </w:t>
      </w:r>
      <w:r>
        <w:rPr/>
        <w:t>las</w:t>
      </w:r>
      <w:r>
        <w:rPr>
          <w:spacing w:val="-8"/>
        </w:rPr>
        <w:t> </w:t>
      </w:r>
      <w:r>
        <w:rPr/>
        <w:t>refinerías</w:t>
      </w:r>
      <w:r>
        <w:rPr>
          <w:spacing w:val="-8"/>
        </w:rPr>
        <w:t> </w:t>
      </w:r>
      <w:r>
        <w:rPr/>
        <w:t>promediaron</w:t>
      </w:r>
      <w:r>
        <w:rPr>
          <w:spacing w:val="-3"/>
        </w:rPr>
        <w:t> </w:t>
      </w:r>
      <w:r>
        <w:rPr/>
        <w:t>270</w:t>
      </w:r>
      <w:r>
        <w:rPr>
          <w:spacing w:val="-8"/>
        </w:rPr>
        <w:t> </w:t>
      </w:r>
      <w:r>
        <w:rPr/>
        <w:t>mil</w:t>
      </w:r>
      <w:r>
        <w:rPr>
          <w:spacing w:val="-11"/>
        </w:rPr>
        <w:t> </w:t>
      </w:r>
      <w:r>
        <w:rPr/>
        <w:t>barriles</w:t>
      </w:r>
      <w:r>
        <w:rPr>
          <w:spacing w:val="-8"/>
        </w:rPr>
        <w:t> </w:t>
      </w:r>
      <w:r>
        <w:rPr/>
        <w:t>diarios;</w:t>
      </w:r>
      <w:r>
        <w:rPr>
          <w:spacing w:val="-9"/>
        </w:rPr>
        <w:t> </w:t>
      </w:r>
      <w:r>
        <w:rPr/>
        <w:t>mientras</w:t>
      </w:r>
      <w:r>
        <w:rPr>
          <w:spacing w:val="-8"/>
        </w:rPr>
        <w:t> </w:t>
      </w:r>
      <w:r>
        <w:rPr/>
        <w:t>que</w:t>
      </w:r>
      <w:r>
        <w:rPr>
          <w:spacing w:val="-9"/>
        </w:rPr>
        <w:t> </w:t>
      </w:r>
      <w:r>
        <w:rPr/>
        <w:t>en</w:t>
      </w:r>
      <w:r>
        <w:rPr>
          <w:spacing w:val="-8"/>
        </w:rPr>
        <w:t> </w:t>
      </w:r>
      <w:r>
        <w:rPr/>
        <w:t>2020</w:t>
      </w:r>
      <w:r>
        <w:rPr>
          <w:spacing w:val="1"/>
        </w:rPr>
        <w:t> </w:t>
      </w:r>
      <w:r>
        <w:rPr/>
        <w:t>promediaron 234 mil barriles diarios. El procesamiento en 2021 estuvo afectado por: (i) Complejo Industrial La Plata: paros</w:t>
      </w:r>
      <w:r>
        <w:rPr>
          <w:spacing w:val="1"/>
        </w:rPr>
        <w:t> </w:t>
      </w:r>
      <w:r>
        <w:rPr/>
        <w:t>programados</w:t>
      </w:r>
      <w:r>
        <w:rPr>
          <w:spacing w:val="-3"/>
        </w:rPr>
        <w:t> </w:t>
      </w:r>
      <w:r>
        <w:rPr/>
        <w:t>en</w:t>
      </w:r>
      <w:r>
        <w:rPr>
          <w:spacing w:val="-4"/>
        </w:rPr>
        <w:t> </w:t>
      </w:r>
      <w:r>
        <w:rPr/>
        <w:t>la</w:t>
      </w:r>
      <w:r>
        <w:rPr>
          <w:spacing w:val="-3"/>
        </w:rPr>
        <w:t> </w:t>
      </w:r>
      <w:r>
        <w:rPr/>
        <w:t>planta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hidrotratamiento</w:t>
      </w:r>
      <w:r>
        <w:rPr>
          <w:spacing w:val="-3"/>
        </w:rPr>
        <w:t> </w:t>
      </w:r>
      <w:r>
        <w:rPr/>
        <w:t>de</w:t>
      </w:r>
      <w:r>
        <w:rPr>
          <w:spacing w:val="-4"/>
        </w:rPr>
        <w:t> </w:t>
      </w:r>
      <w:r>
        <w:rPr/>
        <w:t>gasoil;</w:t>
      </w:r>
      <w:r>
        <w:rPr>
          <w:spacing w:val="-6"/>
        </w:rPr>
        <w:t> </w:t>
      </w:r>
      <w:r>
        <w:rPr/>
        <w:t>en</w:t>
      </w:r>
      <w:r>
        <w:rPr>
          <w:spacing w:val="-4"/>
        </w:rPr>
        <w:t> </w:t>
      </w:r>
      <w:r>
        <w:rPr/>
        <w:t>un</w:t>
      </w:r>
      <w:r>
        <w:rPr>
          <w:spacing w:val="-4"/>
        </w:rPr>
        <w:t> </w:t>
      </w:r>
      <w:r>
        <w:rPr/>
        <w:t>catalítico;</w:t>
      </w:r>
      <w:r>
        <w:rPr>
          <w:spacing w:val="-6"/>
        </w:rPr>
        <w:t> </w:t>
      </w:r>
      <w:r>
        <w:rPr/>
        <w:t>y</w:t>
      </w:r>
      <w:r>
        <w:rPr>
          <w:spacing w:val="-3"/>
        </w:rPr>
        <w:t> </w:t>
      </w:r>
      <w:r>
        <w:rPr/>
        <w:t>en</w:t>
      </w:r>
      <w:r>
        <w:rPr>
          <w:spacing w:val="-6"/>
        </w:rPr>
        <w:t> </w:t>
      </w:r>
      <w:r>
        <w:rPr/>
        <w:t>una</w:t>
      </w:r>
      <w:r>
        <w:rPr>
          <w:spacing w:val="-3"/>
        </w:rPr>
        <w:t> </w:t>
      </w:r>
      <w:r>
        <w:rPr/>
        <w:t>de</w:t>
      </w:r>
      <w:r>
        <w:rPr>
          <w:spacing w:val="-4"/>
        </w:rPr>
        <w:t> </w:t>
      </w:r>
      <w:r>
        <w:rPr/>
        <w:t>las</w:t>
      </w:r>
      <w:r>
        <w:rPr>
          <w:spacing w:val="-2"/>
        </w:rPr>
        <w:t> </w:t>
      </w:r>
      <w:r>
        <w:rPr/>
        <w:t>unidades</w:t>
      </w:r>
      <w:r>
        <w:rPr>
          <w:spacing w:val="-3"/>
        </w:rPr>
        <w:t> </w:t>
      </w:r>
      <w:r>
        <w:rPr/>
        <w:t>de</w:t>
      </w:r>
      <w:r>
        <w:rPr>
          <w:spacing w:val="-6"/>
        </w:rPr>
        <w:t> </w:t>
      </w:r>
      <w:r>
        <w:rPr/>
        <w:t>coque;</w:t>
      </w:r>
      <w:r>
        <w:rPr>
          <w:spacing w:val="-3"/>
        </w:rPr>
        <w:t> </w:t>
      </w:r>
      <w:r>
        <w:rPr/>
        <w:t>(ii)</w:t>
      </w:r>
      <w:r>
        <w:rPr>
          <w:spacing w:val="-4"/>
        </w:rPr>
        <w:t> </w:t>
      </w:r>
      <w:r>
        <w:rPr/>
        <w:t>Complejo</w:t>
      </w:r>
      <w:r>
        <w:rPr>
          <w:spacing w:val="-6"/>
        </w:rPr>
        <w:t> </w:t>
      </w:r>
      <w:r>
        <w:rPr/>
        <w:t>Industrial</w:t>
      </w:r>
      <w:r>
        <w:rPr>
          <w:spacing w:val="1"/>
        </w:rPr>
        <w:t> </w:t>
      </w:r>
      <w:r>
        <w:rPr/>
        <w:t>Plaza Huincul: paro programado del Topping y Platforming. En 2020 el procesamiento estuvo afectado principalmente por las</w:t>
      </w:r>
      <w:r>
        <w:rPr>
          <w:spacing w:val="1"/>
        </w:rPr>
        <w:t> </w:t>
      </w:r>
      <w:r>
        <w:rPr/>
        <w:t>medidas de aislamiento obligatorio por la pandemia de COVID-19 a partir de la segunda quincena de marzo 2020 que provocaron</w:t>
      </w:r>
      <w:r>
        <w:rPr>
          <w:spacing w:val="1"/>
        </w:rPr>
        <w:t> </w:t>
      </w:r>
      <w:r>
        <w:rPr/>
        <w:t>una</w:t>
      </w:r>
      <w:r>
        <w:rPr>
          <w:spacing w:val="-7"/>
        </w:rPr>
        <w:t> </w:t>
      </w:r>
      <w:r>
        <w:rPr/>
        <w:t>disminución</w:t>
      </w:r>
      <w:r>
        <w:rPr>
          <w:spacing w:val="-6"/>
        </w:rPr>
        <w:t> </w:t>
      </w:r>
      <w:r>
        <w:rPr/>
        <w:t>en</w:t>
      </w:r>
      <w:r>
        <w:rPr>
          <w:spacing w:val="-6"/>
        </w:rPr>
        <w:t> </w:t>
      </w:r>
      <w:r>
        <w:rPr/>
        <w:t>la</w:t>
      </w:r>
      <w:r>
        <w:rPr>
          <w:spacing w:val="-4"/>
        </w:rPr>
        <w:t> </w:t>
      </w:r>
      <w:r>
        <w:rPr/>
        <w:t>demanda</w:t>
      </w:r>
      <w:r>
        <w:rPr>
          <w:spacing w:val="-4"/>
        </w:rPr>
        <w:t> </w:t>
      </w:r>
      <w:r>
        <w:rPr/>
        <w:t>de</w:t>
      </w:r>
      <w:r>
        <w:rPr>
          <w:spacing w:val="-6"/>
        </w:rPr>
        <w:t> </w:t>
      </w:r>
      <w:r>
        <w:rPr/>
        <w:t>productos</w:t>
      </w:r>
      <w:r>
        <w:rPr>
          <w:spacing w:val="-4"/>
        </w:rPr>
        <w:t> </w:t>
      </w:r>
      <w:r>
        <w:rPr/>
        <w:t>refinados</w:t>
      </w:r>
      <w:r>
        <w:rPr>
          <w:spacing w:val="-6"/>
        </w:rPr>
        <w:t> </w:t>
      </w:r>
      <w:r>
        <w:rPr/>
        <w:t>y,</w:t>
      </w:r>
      <w:r>
        <w:rPr>
          <w:spacing w:val="-7"/>
        </w:rPr>
        <w:t> </w:t>
      </w:r>
      <w:r>
        <w:rPr/>
        <w:t>en</w:t>
      </w:r>
      <w:r>
        <w:rPr>
          <w:spacing w:val="-6"/>
        </w:rPr>
        <w:t> </w:t>
      </w:r>
      <w:r>
        <w:rPr/>
        <w:t>consecuencia,</w:t>
      </w:r>
      <w:r>
        <w:rPr>
          <w:spacing w:val="-6"/>
        </w:rPr>
        <w:t> </w:t>
      </w:r>
      <w:r>
        <w:rPr/>
        <w:t>un</w:t>
      </w:r>
      <w:r>
        <w:rPr>
          <w:spacing w:val="-6"/>
        </w:rPr>
        <w:t> </w:t>
      </w:r>
      <w:r>
        <w:rPr/>
        <w:t>menor</w:t>
      </w:r>
      <w:r>
        <w:rPr>
          <w:spacing w:val="-4"/>
        </w:rPr>
        <w:t> </w:t>
      </w:r>
      <w:r>
        <w:rPr/>
        <w:t>procesamiento</w:t>
      </w:r>
      <w:r>
        <w:rPr>
          <w:spacing w:val="-4"/>
        </w:rPr>
        <w:t> </w:t>
      </w:r>
      <w:r>
        <w:rPr/>
        <w:t>asociado.</w:t>
      </w:r>
      <w:r>
        <w:rPr>
          <w:spacing w:val="-7"/>
        </w:rPr>
        <w:t> </w:t>
      </w:r>
      <w:r>
        <w:rPr/>
        <w:t>En</w:t>
      </w:r>
      <w:r>
        <w:rPr>
          <w:spacing w:val="-6"/>
        </w:rPr>
        <w:t> </w:t>
      </w:r>
      <w:r>
        <w:rPr/>
        <w:t>2021,</w:t>
      </w:r>
      <w:r>
        <w:rPr>
          <w:spacing w:val="-7"/>
        </w:rPr>
        <w:t> </w:t>
      </w:r>
      <w:r>
        <w:rPr/>
        <w:t>se</w:t>
      </w:r>
      <w:r>
        <w:rPr>
          <w:spacing w:val="-4"/>
        </w:rPr>
        <w:t> </w:t>
      </w:r>
      <w:r>
        <w:rPr/>
        <w:t>obtuvo</w:t>
      </w:r>
      <w:r>
        <w:rPr>
          <w:spacing w:val="-48"/>
        </w:rPr>
        <w:t> </w:t>
      </w:r>
      <w:r>
        <w:rPr/>
        <w:t>una mayor producción de gasoil de 9,7%, y una mayor producción de naftas de 30,9% respecto al 2020. Adicionalmente, se</w:t>
      </w:r>
      <w:r>
        <w:rPr>
          <w:spacing w:val="1"/>
        </w:rPr>
        <w:t> </w:t>
      </w:r>
      <w:r>
        <w:rPr/>
        <w:t>incrementó</w:t>
      </w:r>
      <w:r>
        <w:rPr>
          <w:spacing w:val="-7"/>
        </w:rPr>
        <w:t> </w:t>
      </w:r>
      <w:r>
        <w:rPr/>
        <w:t>la</w:t>
      </w:r>
      <w:r>
        <w:rPr>
          <w:spacing w:val="-9"/>
        </w:rPr>
        <w:t> </w:t>
      </w:r>
      <w:r>
        <w:rPr/>
        <w:t>producción</w:t>
      </w:r>
      <w:r>
        <w:rPr>
          <w:spacing w:val="-9"/>
        </w:rPr>
        <w:t> </w:t>
      </w:r>
      <w:r>
        <w:rPr/>
        <w:t>de</w:t>
      </w:r>
      <w:r>
        <w:rPr>
          <w:spacing w:val="-9"/>
        </w:rPr>
        <w:t> </w:t>
      </w:r>
      <w:r>
        <w:rPr/>
        <w:t>otros</w:t>
      </w:r>
      <w:r>
        <w:rPr>
          <w:spacing w:val="-6"/>
        </w:rPr>
        <w:t> </w:t>
      </w:r>
      <w:r>
        <w:rPr/>
        <w:t>refinados</w:t>
      </w:r>
      <w:r>
        <w:rPr>
          <w:spacing w:val="-6"/>
        </w:rPr>
        <w:t> </w:t>
      </w:r>
      <w:r>
        <w:rPr/>
        <w:t>como</w:t>
      </w:r>
      <w:r>
        <w:rPr>
          <w:spacing w:val="-6"/>
        </w:rPr>
        <w:t> </w:t>
      </w:r>
      <w:r>
        <w:rPr/>
        <w:t>GLP,</w:t>
      </w:r>
      <w:r>
        <w:rPr>
          <w:spacing w:val="-9"/>
        </w:rPr>
        <w:t> </w:t>
      </w:r>
      <w:r>
        <w:rPr/>
        <w:t>carbón</w:t>
      </w:r>
      <w:r>
        <w:rPr>
          <w:spacing w:val="-6"/>
        </w:rPr>
        <w:t> </w:t>
      </w:r>
      <w:r>
        <w:rPr/>
        <w:t>de</w:t>
      </w:r>
      <w:r>
        <w:rPr>
          <w:spacing w:val="-9"/>
        </w:rPr>
        <w:t> </w:t>
      </w:r>
      <w:r>
        <w:rPr/>
        <w:t>petróleo</w:t>
      </w:r>
      <w:r>
        <w:rPr>
          <w:spacing w:val="-9"/>
        </w:rPr>
        <w:t> </w:t>
      </w:r>
      <w:r>
        <w:rPr/>
        <w:t>y</w:t>
      </w:r>
      <w:r>
        <w:rPr>
          <w:spacing w:val="-6"/>
        </w:rPr>
        <w:t> </w:t>
      </w:r>
      <w:r>
        <w:rPr/>
        <w:t>nafta</w:t>
      </w:r>
      <w:r>
        <w:rPr>
          <w:spacing w:val="-9"/>
        </w:rPr>
        <w:t> </w:t>
      </w:r>
      <w:r>
        <w:rPr/>
        <w:t>petroquímica,</w:t>
      </w:r>
      <w:r>
        <w:rPr>
          <w:spacing w:val="-9"/>
        </w:rPr>
        <w:t> </w:t>
      </w:r>
      <w:r>
        <w:rPr/>
        <w:t>compensado</w:t>
      </w:r>
      <w:r>
        <w:rPr>
          <w:spacing w:val="-6"/>
        </w:rPr>
        <w:t> </w:t>
      </w:r>
      <w:r>
        <w:rPr/>
        <w:t>parcialmente</w:t>
      </w:r>
      <w:r>
        <w:rPr>
          <w:spacing w:val="-6"/>
        </w:rPr>
        <w:t> </w:t>
      </w:r>
      <w:r>
        <w:rPr/>
        <w:t>por</w:t>
      </w:r>
      <w:r>
        <w:rPr>
          <w:spacing w:val="-9"/>
        </w:rPr>
        <w:t> </w:t>
      </w:r>
      <w:r>
        <w:rPr/>
        <w:t>una</w:t>
      </w:r>
      <w:r>
        <w:rPr>
          <w:spacing w:val="-47"/>
        </w:rPr>
        <w:t> </w:t>
      </w:r>
      <w:r>
        <w:rPr/>
        <w:t>menor</w:t>
      </w:r>
      <w:r>
        <w:rPr>
          <w:spacing w:val="-4"/>
        </w:rPr>
        <w:t> </w:t>
      </w:r>
      <w:r>
        <w:rPr/>
        <w:t>producción de</w:t>
      </w:r>
      <w:r>
        <w:rPr>
          <w:spacing w:val="-2"/>
        </w:rPr>
        <w:t> </w:t>
      </w:r>
      <w:r>
        <w:rPr/>
        <w:t>fuel oil, todo</w:t>
      </w:r>
      <w:r>
        <w:rPr>
          <w:spacing w:val="-1"/>
        </w:rPr>
        <w:t> </w:t>
      </w:r>
      <w:r>
        <w:rPr/>
        <w:t>ello</w:t>
      </w:r>
      <w:r>
        <w:rPr>
          <w:spacing w:val="-2"/>
        </w:rPr>
        <w:t> </w:t>
      </w:r>
      <w:r>
        <w:rPr/>
        <w:t>en</w:t>
      </w:r>
      <w:r>
        <w:rPr>
          <w:spacing w:val="-2"/>
        </w:rPr>
        <w:t> </w:t>
      </w:r>
      <w:r>
        <w:rPr/>
        <w:t>comparación con 2020.</w:t>
      </w:r>
    </w:p>
    <w:p>
      <w:pPr>
        <w:pStyle w:val="BodyText"/>
        <w:spacing w:line="264" w:lineRule="auto" w:before="121"/>
        <w:ind w:left="400" w:right="194" w:firstLine="283"/>
        <w:jc w:val="both"/>
      </w:pPr>
      <w:r>
        <w:rPr>
          <w:spacing w:val="-1"/>
        </w:rPr>
        <w:t>Los</w:t>
      </w:r>
      <w:r>
        <w:rPr>
          <w:spacing w:val="-12"/>
        </w:rPr>
        <w:t> </w:t>
      </w:r>
      <w:r>
        <w:rPr>
          <w:spacing w:val="-1"/>
        </w:rPr>
        <w:t>ingresos</w:t>
      </w:r>
      <w:r>
        <w:rPr>
          <w:spacing w:val="-11"/>
        </w:rPr>
        <w:t> </w:t>
      </w:r>
      <w:r>
        <w:rPr>
          <w:spacing w:val="-1"/>
        </w:rPr>
        <w:t>de</w:t>
      </w:r>
      <w:r>
        <w:rPr>
          <w:spacing w:val="-10"/>
        </w:rPr>
        <w:t> </w:t>
      </w:r>
      <w:r>
        <w:rPr>
          <w:spacing w:val="-1"/>
        </w:rPr>
        <w:t>2021</w:t>
      </w:r>
      <w:r>
        <w:rPr>
          <w:spacing w:val="-9"/>
        </w:rPr>
        <w:t> </w:t>
      </w:r>
      <w:r>
        <w:rPr>
          <w:spacing w:val="-1"/>
        </w:rPr>
        <w:t>fueron</w:t>
      </w:r>
      <w:r>
        <w:rPr>
          <w:spacing w:val="-12"/>
        </w:rPr>
        <w:t> </w:t>
      </w:r>
      <w:r>
        <w:rPr>
          <w:spacing w:val="-1"/>
        </w:rPr>
        <w:t>de</w:t>
      </w:r>
      <w:r>
        <w:rPr>
          <w:spacing w:val="-9"/>
        </w:rPr>
        <w:t> </w:t>
      </w:r>
      <w:r>
        <w:rPr>
          <w:spacing w:val="-1"/>
        </w:rPr>
        <w:t>$</w:t>
      </w:r>
      <w:r>
        <w:rPr>
          <w:spacing w:val="-12"/>
        </w:rPr>
        <w:t> </w:t>
      </w:r>
      <w:r>
        <w:rPr/>
        <w:t>1.271.330</w:t>
      </w:r>
      <w:r>
        <w:rPr>
          <w:spacing w:val="-10"/>
        </w:rPr>
        <w:t> </w:t>
      </w:r>
      <w:r>
        <w:rPr/>
        <w:t>millones,</w:t>
      </w:r>
      <w:r>
        <w:rPr>
          <w:spacing w:val="-13"/>
        </w:rPr>
        <w:t> </w:t>
      </w:r>
      <w:r>
        <w:rPr/>
        <w:t>lo</w:t>
      </w:r>
      <w:r>
        <w:rPr>
          <w:spacing w:val="-11"/>
        </w:rPr>
        <w:t> </w:t>
      </w:r>
      <w:r>
        <w:rPr/>
        <w:t>que</w:t>
      </w:r>
      <w:r>
        <w:rPr>
          <w:spacing w:val="-12"/>
        </w:rPr>
        <w:t> </w:t>
      </w:r>
      <w:r>
        <w:rPr/>
        <w:t>representa</w:t>
      </w:r>
      <w:r>
        <w:rPr>
          <w:spacing w:val="-9"/>
        </w:rPr>
        <w:t> </w:t>
      </w:r>
      <w:r>
        <w:rPr/>
        <w:t>un</w:t>
      </w:r>
      <w:r>
        <w:rPr>
          <w:spacing w:val="-12"/>
        </w:rPr>
        <w:t> </w:t>
      </w:r>
      <w:r>
        <w:rPr/>
        <w:t>aumento</w:t>
      </w:r>
      <w:r>
        <w:rPr>
          <w:spacing w:val="-11"/>
        </w:rPr>
        <w:t> </w:t>
      </w:r>
      <w:r>
        <w:rPr/>
        <w:t>del</w:t>
      </w:r>
      <w:r>
        <w:rPr>
          <w:spacing w:val="-12"/>
        </w:rPr>
        <w:t> </w:t>
      </w:r>
      <w:r>
        <w:rPr/>
        <w:t>90,0%</w:t>
      </w:r>
      <w:r>
        <w:rPr>
          <w:spacing w:val="-9"/>
        </w:rPr>
        <w:t> </w:t>
      </w:r>
      <w:r>
        <w:rPr/>
        <w:t>en</w:t>
      </w:r>
      <w:r>
        <w:rPr>
          <w:spacing w:val="-12"/>
        </w:rPr>
        <w:t> </w:t>
      </w:r>
      <w:r>
        <w:rPr/>
        <w:t>comparación</w:t>
      </w:r>
      <w:r>
        <w:rPr>
          <w:spacing w:val="-11"/>
        </w:rPr>
        <w:t> </w:t>
      </w:r>
      <w:r>
        <w:rPr/>
        <w:t>con</w:t>
      </w:r>
      <w:r>
        <w:rPr>
          <w:spacing w:val="-13"/>
        </w:rPr>
        <w:t> </w:t>
      </w:r>
      <w:r>
        <w:rPr/>
        <w:t>los</w:t>
      </w:r>
      <w:r>
        <w:rPr>
          <w:spacing w:val="-11"/>
        </w:rPr>
        <w:t> </w:t>
      </w:r>
      <w:r>
        <w:rPr/>
        <w:t>$</w:t>
      </w:r>
      <w:r>
        <w:rPr>
          <w:spacing w:val="-10"/>
        </w:rPr>
        <w:t> </w:t>
      </w:r>
      <w:r>
        <w:rPr/>
        <w:t>669.186</w:t>
      </w:r>
      <w:r>
        <w:rPr>
          <w:spacing w:val="1"/>
        </w:rPr>
        <w:t> </w:t>
      </w:r>
      <w:r>
        <w:rPr>
          <w:spacing w:val="-1"/>
        </w:rPr>
        <w:t>millones</w:t>
      </w:r>
      <w:r>
        <w:rPr>
          <w:spacing w:val="-11"/>
        </w:rPr>
        <w:t> </w:t>
      </w:r>
      <w:r>
        <w:rPr>
          <w:spacing w:val="-1"/>
        </w:rPr>
        <w:t>de</w:t>
      </w:r>
      <w:r>
        <w:rPr>
          <w:spacing w:val="-14"/>
        </w:rPr>
        <w:t> </w:t>
      </w:r>
      <w:r>
        <w:rPr>
          <w:spacing w:val="-1"/>
        </w:rPr>
        <w:t>2020.</w:t>
      </w:r>
      <w:r>
        <w:rPr>
          <w:spacing w:val="-11"/>
        </w:rPr>
        <w:t> </w:t>
      </w:r>
      <w:r>
        <w:rPr>
          <w:spacing w:val="-1"/>
        </w:rPr>
        <w:t>Se</w:t>
      </w:r>
      <w:r>
        <w:rPr>
          <w:spacing w:val="-12"/>
        </w:rPr>
        <w:t> </w:t>
      </w:r>
      <w:r>
        <w:rPr>
          <w:spacing w:val="-1"/>
        </w:rPr>
        <w:t>observa</w:t>
      </w:r>
      <w:r>
        <w:rPr>
          <w:spacing w:val="-14"/>
        </w:rPr>
        <w:t> </w:t>
      </w:r>
      <w:r>
        <w:rPr>
          <w:spacing w:val="-1"/>
        </w:rPr>
        <w:t>una</w:t>
      </w:r>
      <w:r>
        <w:rPr>
          <w:spacing w:val="-11"/>
        </w:rPr>
        <w:t> </w:t>
      </w:r>
      <w:r>
        <w:rPr>
          <w:spacing w:val="-1"/>
        </w:rPr>
        <w:t>recuperación</w:t>
      </w:r>
      <w:r>
        <w:rPr>
          <w:spacing w:val="-14"/>
        </w:rPr>
        <w:t> </w:t>
      </w:r>
      <w:r>
        <w:rPr/>
        <w:t>sostenida</w:t>
      </w:r>
      <w:r>
        <w:rPr>
          <w:spacing w:val="-12"/>
        </w:rPr>
        <w:t> </w:t>
      </w:r>
      <w:r>
        <w:rPr/>
        <w:t>de</w:t>
      </w:r>
      <w:r>
        <w:rPr>
          <w:spacing w:val="-13"/>
        </w:rPr>
        <w:t> </w:t>
      </w:r>
      <w:r>
        <w:rPr/>
        <w:t>la</w:t>
      </w:r>
      <w:r>
        <w:rPr>
          <w:spacing w:val="-12"/>
        </w:rPr>
        <w:t> </w:t>
      </w:r>
      <w:r>
        <w:rPr/>
        <w:t>demanda</w:t>
      </w:r>
      <w:r>
        <w:rPr>
          <w:spacing w:val="-12"/>
        </w:rPr>
        <w:t> </w:t>
      </w:r>
      <w:r>
        <w:rPr/>
        <w:t>de</w:t>
      </w:r>
      <w:r>
        <w:rPr>
          <w:spacing w:val="-13"/>
        </w:rPr>
        <w:t> </w:t>
      </w:r>
      <w:r>
        <w:rPr/>
        <w:t>combustibles</w:t>
      </w:r>
      <w:r>
        <w:rPr>
          <w:spacing w:val="-8"/>
        </w:rPr>
        <w:t> </w:t>
      </w:r>
      <w:r>
        <w:rPr/>
        <w:t>alcanzando</w:t>
      </w:r>
      <w:r>
        <w:rPr>
          <w:spacing w:val="-12"/>
        </w:rPr>
        <w:t> </w:t>
      </w:r>
      <w:r>
        <w:rPr/>
        <w:t>sobre</w:t>
      </w:r>
      <w:r>
        <w:rPr>
          <w:spacing w:val="-14"/>
        </w:rPr>
        <w:t> </w:t>
      </w:r>
      <w:r>
        <w:rPr/>
        <w:t>fines</w:t>
      </w:r>
      <w:r>
        <w:rPr>
          <w:spacing w:val="-11"/>
        </w:rPr>
        <w:t> </w:t>
      </w:r>
      <w:r>
        <w:rPr/>
        <w:t>del</w:t>
      </w:r>
      <w:r>
        <w:rPr>
          <w:spacing w:val="-10"/>
        </w:rPr>
        <w:t> </w:t>
      </w:r>
      <w:r>
        <w:rPr/>
        <w:t>tercer</w:t>
      </w:r>
      <w:r>
        <w:rPr>
          <w:spacing w:val="-12"/>
        </w:rPr>
        <w:t> </w:t>
      </w:r>
      <w:r>
        <w:rPr/>
        <w:t>trimestre</w:t>
      </w:r>
      <w:r>
        <w:rPr>
          <w:spacing w:val="1"/>
        </w:rPr>
        <w:t> </w:t>
      </w:r>
      <w:r>
        <w:rPr/>
        <w:t>de 2021 un nivel de ventas similar al pre-pandemia y superándolo durante el cuarto trimestre de 2021. Dentro de las principales</w:t>
      </w:r>
      <w:r>
        <w:rPr>
          <w:spacing w:val="1"/>
        </w:rPr>
        <w:t> </w:t>
      </w:r>
      <w:r>
        <w:rPr/>
        <w:t>causas</w:t>
      </w:r>
      <w:r>
        <w:rPr>
          <w:spacing w:val="-3"/>
        </w:rPr>
        <w:t> </w:t>
      </w:r>
      <w:r>
        <w:rPr/>
        <w:t>que</w:t>
      </w:r>
      <w:r>
        <w:rPr>
          <w:spacing w:val="-2"/>
        </w:rPr>
        <w:t> </w:t>
      </w:r>
      <w:r>
        <w:rPr/>
        <w:t>determinaron la</w:t>
      </w:r>
      <w:r>
        <w:rPr>
          <w:spacing w:val="-2"/>
        </w:rPr>
        <w:t> </w:t>
      </w:r>
      <w:r>
        <w:rPr/>
        <w:t>variación</w:t>
      </w:r>
      <w:r>
        <w:rPr>
          <w:spacing w:val="-3"/>
        </w:rPr>
        <w:t> </w:t>
      </w:r>
      <w:r>
        <w:rPr/>
        <w:t>en</w:t>
      </w:r>
      <w:r>
        <w:rPr>
          <w:spacing w:val="-2"/>
        </w:rPr>
        <w:t> </w:t>
      </w:r>
      <w:r>
        <w:rPr/>
        <w:t>los</w:t>
      </w:r>
      <w:r>
        <w:rPr>
          <w:spacing w:val="4"/>
        </w:rPr>
        <w:t> </w:t>
      </w:r>
      <w:r>
        <w:rPr/>
        <w:t>ingresos</w:t>
      </w:r>
      <w:r>
        <w:rPr>
          <w:spacing w:val="2"/>
        </w:rPr>
        <w:t> </w:t>
      </w:r>
      <w:r>
        <w:rPr/>
        <w:t>del Grupo,</w:t>
      </w:r>
      <w:r>
        <w:rPr>
          <w:spacing w:val="-3"/>
        </w:rPr>
        <w:t> </w:t>
      </w:r>
      <w:r>
        <w:rPr/>
        <w:t>se destacan:</w:t>
      </w:r>
    </w:p>
    <w:p>
      <w:pPr>
        <w:pStyle w:val="ListParagraph"/>
        <w:numPr>
          <w:ilvl w:val="1"/>
          <w:numId w:val="4"/>
        </w:numPr>
        <w:tabs>
          <w:tab w:pos="1399" w:val="left" w:leader="none"/>
        </w:tabs>
        <w:spacing w:line="264" w:lineRule="auto" w:before="119" w:after="0"/>
        <w:ind w:left="1398" w:right="194" w:hanging="358"/>
        <w:jc w:val="both"/>
        <w:rPr>
          <w:sz w:val="18"/>
        </w:rPr>
      </w:pPr>
      <w:r>
        <w:rPr>
          <w:sz w:val="18"/>
        </w:rPr>
        <w:t>Las ventas de gasoil aumentaron $ 194.827 millones en el mercado interno, o 81,6%, debido a un aumento del 59,8%</w:t>
      </w:r>
      <w:r>
        <w:rPr>
          <w:spacing w:val="1"/>
          <w:sz w:val="18"/>
        </w:rPr>
        <w:t> </w:t>
      </w:r>
      <w:r>
        <w:rPr>
          <w:sz w:val="18"/>
        </w:rPr>
        <w:t>en</w:t>
      </w:r>
      <w:r>
        <w:rPr>
          <w:spacing w:val="-9"/>
          <w:sz w:val="18"/>
        </w:rPr>
        <w:t> </w:t>
      </w:r>
      <w:r>
        <w:rPr>
          <w:sz w:val="18"/>
        </w:rPr>
        <w:t>el</w:t>
      </w:r>
      <w:r>
        <w:rPr>
          <w:spacing w:val="-8"/>
          <w:sz w:val="18"/>
        </w:rPr>
        <w:t> </w:t>
      </w:r>
      <w:r>
        <w:rPr>
          <w:sz w:val="18"/>
        </w:rPr>
        <w:t>precio</w:t>
      </w:r>
      <w:r>
        <w:rPr>
          <w:spacing w:val="-7"/>
          <w:sz w:val="18"/>
        </w:rPr>
        <w:t> </w:t>
      </w:r>
      <w:r>
        <w:rPr>
          <w:sz w:val="18"/>
        </w:rPr>
        <w:t>promedio</w:t>
      </w:r>
      <w:r>
        <w:rPr>
          <w:spacing w:val="-9"/>
          <w:sz w:val="18"/>
        </w:rPr>
        <w:t> </w:t>
      </w:r>
      <w:r>
        <w:rPr>
          <w:sz w:val="18"/>
        </w:rPr>
        <w:t>en</w:t>
      </w:r>
      <w:r>
        <w:rPr>
          <w:spacing w:val="-9"/>
          <w:sz w:val="18"/>
        </w:rPr>
        <w:t> </w:t>
      </w:r>
      <w:r>
        <w:rPr>
          <w:sz w:val="18"/>
        </w:rPr>
        <w:t>pesos</w:t>
      </w:r>
      <w:r>
        <w:rPr>
          <w:spacing w:val="-7"/>
          <w:sz w:val="18"/>
        </w:rPr>
        <w:t> </w:t>
      </w:r>
      <w:r>
        <w:rPr>
          <w:sz w:val="18"/>
        </w:rPr>
        <w:t>(el</w:t>
      </w:r>
      <w:r>
        <w:rPr>
          <w:spacing w:val="-9"/>
          <w:sz w:val="18"/>
        </w:rPr>
        <w:t> </w:t>
      </w:r>
      <w:r>
        <w:rPr>
          <w:sz w:val="18"/>
        </w:rPr>
        <w:t>incremento</w:t>
      </w:r>
      <w:r>
        <w:rPr>
          <w:spacing w:val="-7"/>
          <w:sz w:val="18"/>
        </w:rPr>
        <w:t> </w:t>
      </w:r>
      <w:r>
        <w:rPr>
          <w:sz w:val="18"/>
        </w:rPr>
        <w:t>del</w:t>
      </w:r>
      <w:r>
        <w:rPr>
          <w:spacing w:val="-9"/>
          <w:sz w:val="18"/>
        </w:rPr>
        <w:t> </w:t>
      </w:r>
      <w:r>
        <w:rPr>
          <w:sz w:val="18"/>
        </w:rPr>
        <w:t>precio</w:t>
      </w:r>
      <w:r>
        <w:rPr>
          <w:spacing w:val="-9"/>
          <w:sz w:val="18"/>
        </w:rPr>
        <w:t> </w:t>
      </w:r>
      <w:r>
        <w:rPr>
          <w:sz w:val="18"/>
        </w:rPr>
        <w:t>promedio</w:t>
      </w:r>
      <w:r>
        <w:rPr>
          <w:spacing w:val="-8"/>
          <w:sz w:val="18"/>
        </w:rPr>
        <w:t> </w:t>
      </w:r>
      <w:r>
        <w:rPr>
          <w:sz w:val="18"/>
        </w:rPr>
        <w:t>en</w:t>
      </w:r>
      <w:r>
        <w:rPr>
          <w:spacing w:val="-9"/>
          <w:sz w:val="18"/>
        </w:rPr>
        <w:t> </w:t>
      </w:r>
      <w:r>
        <w:rPr>
          <w:sz w:val="18"/>
        </w:rPr>
        <w:t>US$</w:t>
      </w:r>
      <w:r>
        <w:rPr>
          <w:spacing w:val="-8"/>
          <w:sz w:val="18"/>
        </w:rPr>
        <w:t> </w:t>
      </w:r>
      <w:r>
        <w:rPr>
          <w:sz w:val="18"/>
        </w:rPr>
        <w:t>fue</w:t>
      </w:r>
      <w:r>
        <w:rPr>
          <w:spacing w:val="-9"/>
          <w:sz w:val="18"/>
        </w:rPr>
        <w:t> </w:t>
      </w:r>
      <w:r>
        <w:rPr>
          <w:sz w:val="18"/>
        </w:rPr>
        <w:t>de</w:t>
      </w:r>
      <w:r>
        <w:rPr>
          <w:spacing w:val="-9"/>
          <w:sz w:val="18"/>
        </w:rPr>
        <w:t> </w:t>
      </w:r>
      <w:r>
        <w:rPr>
          <w:sz w:val="18"/>
        </w:rPr>
        <w:t>17,5%)</w:t>
      </w:r>
      <w:r>
        <w:rPr>
          <w:spacing w:val="-8"/>
          <w:sz w:val="18"/>
        </w:rPr>
        <w:t> </w:t>
      </w:r>
      <w:r>
        <w:rPr>
          <w:sz w:val="18"/>
        </w:rPr>
        <w:t>obtenido</w:t>
      </w:r>
      <w:r>
        <w:rPr>
          <w:spacing w:val="-9"/>
          <w:sz w:val="18"/>
        </w:rPr>
        <w:t> </w:t>
      </w:r>
      <w:r>
        <w:rPr>
          <w:sz w:val="18"/>
        </w:rPr>
        <w:t>para</w:t>
      </w:r>
      <w:r>
        <w:rPr>
          <w:spacing w:val="-8"/>
          <w:sz w:val="18"/>
        </w:rPr>
        <w:t> </w:t>
      </w:r>
      <w:r>
        <w:rPr>
          <w:sz w:val="18"/>
        </w:rPr>
        <w:t>el</w:t>
      </w:r>
      <w:r>
        <w:rPr>
          <w:spacing w:val="-9"/>
          <w:sz w:val="18"/>
        </w:rPr>
        <w:t> </w:t>
      </w:r>
      <w:r>
        <w:rPr>
          <w:sz w:val="18"/>
        </w:rPr>
        <w:t>mix</w:t>
      </w:r>
      <w:r>
        <w:rPr>
          <w:spacing w:val="-8"/>
          <w:sz w:val="18"/>
        </w:rPr>
        <w:t> </w:t>
      </w:r>
      <w:r>
        <w:rPr>
          <w:sz w:val="18"/>
        </w:rPr>
        <w:t>de</w:t>
      </w:r>
      <w:r>
        <w:rPr>
          <w:spacing w:val="-8"/>
          <w:sz w:val="18"/>
        </w:rPr>
        <w:t> </w:t>
      </w:r>
      <w:r>
        <w:rPr>
          <w:sz w:val="18"/>
        </w:rPr>
        <w:t>gasoil</w:t>
      </w:r>
      <w:r>
        <w:rPr>
          <w:spacing w:val="1"/>
          <w:sz w:val="18"/>
        </w:rPr>
        <w:t> </w:t>
      </w:r>
      <w:r>
        <w:rPr>
          <w:sz w:val="18"/>
        </w:rPr>
        <w:t>y a un incremento del 13,7% en los volúmenes totales despachados, mientras que en el mercado se pudo observar un</w:t>
      </w:r>
      <w:r>
        <w:rPr>
          <w:spacing w:val="-47"/>
          <w:sz w:val="18"/>
        </w:rPr>
        <w:t> </w:t>
      </w:r>
      <w:r>
        <w:rPr>
          <w:sz w:val="18"/>
        </w:rPr>
        <w:t>aumento en el volumen para este producto de aproximadamente 15,4%. Dentro del aumento en el volumen antes</w:t>
      </w:r>
      <w:r>
        <w:rPr>
          <w:spacing w:val="1"/>
          <w:sz w:val="18"/>
        </w:rPr>
        <w:t> </w:t>
      </w:r>
      <w:r>
        <w:rPr>
          <w:sz w:val="18"/>
        </w:rPr>
        <w:t>mencionado, se destaca un incremento del 33,8% en los volúmenes vendidos de Infinia Diesel (gasoil premium). En</w:t>
      </w:r>
      <w:r>
        <w:rPr>
          <w:spacing w:val="1"/>
          <w:sz w:val="18"/>
        </w:rPr>
        <w:t> </w:t>
      </w:r>
      <w:r>
        <w:rPr>
          <w:sz w:val="18"/>
        </w:rPr>
        <w:t>2020,</w:t>
      </w:r>
      <w:r>
        <w:rPr>
          <w:spacing w:val="-4"/>
          <w:sz w:val="18"/>
        </w:rPr>
        <w:t> </w:t>
      </w:r>
      <w:r>
        <w:rPr>
          <w:sz w:val="18"/>
        </w:rPr>
        <w:t>las</w:t>
      </w:r>
      <w:r>
        <w:rPr>
          <w:spacing w:val="-1"/>
          <w:sz w:val="18"/>
        </w:rPr>
        <w:t> </w:t>
      </w:r>
      <w:r>
        <w:rPr>
          <w:sz w:val="18"/>
        </w:rPr>
        <w:t>ventas</w:t>
      </w:r>
      <w:r>
        <w:rPr>
          <w:spacing w:val="-1"/>
          <w:sz w:val="18"/>
        </w:rPr>
        <w:t> </w:t>
      </w:r>
      <w:r>
        <w:rPr>
          <w:sz w:val="18"/>
        </w:rPr>
        <w:t>se</w:t>
      </w:r>
      <w:r>
        <w:rPr>
          <w:spacing w:val="-2"/>
          <w:sz w:val="18"/>
        </w:rPr>
        <w:t> </w:t>
      </w:r>
      <w:r>
        <w:rPr>
          <w:sz w:val="18"/>
        </w:rPr>
        <w:t>vieron</w:t>
      </w:r>
      <w:r>
        <w:rPr>
          <w:spacing w:val="-2"/>
          <w:sz w:val="18"/>
        </w:rPr>
        <w:t> </w:t>
      </w:r>
      <w:r>
        <w:rPr>
          <w:sz w:val="18"/>
        </w:rPr>
        <w:t>fuertemente</w:t>
      </w:r>
      <w:r>
        <w:rPr>
          <w:spacing w:val="-2"/>
          <w:sz w:val="18"/>
        </w:rPr>
        <w:t> </w:t>
      </w:r>
      <w:r>
        <w:rPr>
          <w:sz w:val="18"/>
        </w:rPr>
        <w:t>impactadas</w:t>
      </w:r>
      <w:r>
        <w:rPr>
          <w:spacing w:val="-1"/>
          <w:sz w:val="18"/>
        </w:rPr>
        <w:t> </w:t>
      </w:r>
      <w:r>
        <w:rPr>
          <w:sz w:val="18"/>
        </w:rPr>
        <w:t>por</w:t>
      </w:r>
      <w:r>
        <w:rPr>
          <w:spacing w:val="-4"/>
          <w:sz w:val="18"/>
        </w:rPr>
        <w:t> </w:t>
      </w:r>
      <w:r>
        <w:rPr>
          <w:sz w:val="18"/>
        </w:rPr>
        <w:t>las</w:t>
      </w:r>
      <w:r>
        <w:rPr>
          <w:spacing w:val="-1"/>
          <w:sz w:val="18"/>
        </w:rPr>
        <w:t> </w:t>
      </w:r>
      <w:r>
        <w:rPr>
          <w:sz w:val="18"/>
        </w:rPr>
        <w:t>medidas</w:t>
      </w:r>
      <w:r>
        <w:rPr>
          <w:spacing w:val="-1"/>
          <w:sz w:val="18"/>
        </w:rPr>
        <w:t> </w:t>
      </w:r>
      <w:r>
        <w:rPr>
          <w:sz w:val="18"/>
        </w:rPr>
        <w:t>adoptadas</w:t>
      </w:r>
      <w:r>
        <w:rPr>
          <w:spacing w:val="4"/>
          <w:sz w:val="18"/>
        </w:rPr>
        <w:t> </w:t>
      </w:r>
      <w:r>
        <w:rPr>
          <w:sz w:val="18"/>
        </w:rPr>
        <w:t>a</w:t>
      </w:r>
      <w:r>
        <w:rPr>
          <w:spacing w:val="-4"/>
          <w:sz w:val="18"/>
        </w:rPr>
        <w:t> </w:t>
      </w:r>
      <w:r>
        <w:rPr>
          <w:sz w:val="18"/>
        </w:rPr>
        <w:t>partir</w:t>
      </w:r>
      <w:r>
        <w:rPr>
          <w:spacing w:val="-2"/>
          <w:sz w:val="18"/>
        </w:rPr>
        <w:t> </w:t>
      </w:r>
      <w:r>
        <w:rPr>
          <w:sz w:val="18"/>
        </w:rPr>
        <w:t>de</w:t>
      </w:r>
      <w:r>
        <w:rPr>
          <w:spacing w:val="-4"/>
          <w:sz w:val="18"/>
        </w:rPr>
        <w:t> </w:t>
      </w:r>
      <w:r>
        <w:rPr>
          <w:sz w:val="18"/>
        </w:rPr>
        <w:t>la</w:t>
      </w:r>
      <w:r>
        <w:rPr>
          <w:spacing w:val="-2"/>
          <w:sz w:val="18"/>
        </w:rPr>
        <w:t> </w:t>
      </w:r>
      <w:r>
        <w:rPr>
          <w:sz w:val="18"/>
        </w:rPr>
        <w:t>pandemia</w:t>
      </w:r>
      <w:r>
        <w:rPr>
          <w:spacing w:val="-2"/>
          <w:sz w:val="18"/>
        </w:rPr>
        <w:t> </w:t>
      </w:r>
      <w:r>
        <w:rPr>
          <w:sz w:val="18"/>
        </w:rPr>
        <w:t>de</w:t>
      </w:r>
      <w:r>
        <w:rPr>
          <w:spacing w:val="-2"/>
          <w:sz w:val="18"/>
        </w:rPr>
        <w:t> </w:t>
      </w:r>
      <w:r>
        <w:rPr>
          <w:sz w:val="18"/>
        </w:rPr>
        <w:t>COVID-19.</w:t>
      </w:r>
    </w:p>
    <w:p>
      <w:pPr>
        <w:pStyle w:val="ListParagraph"/>
        <w:numPr>
          <w:ilvl w:val="1"/>
          <w:numId w:val="4"/>
        </w:numPr>
        <w:tabs>
          <w:tab w:pos="1399" w:val="left" w:leader="none"/>
        </w:tabs>
        <w:spacing w:line="264" w:lineRule="auto" w:before="119" w:after="0"/>
        <w:ind w:left="1398" w:right="194" w:hanging="358"/>
        <w:jc w:val="both"/>
        <w:rPr>
          <w:sz w:val="18"/>
        </w:rPr>
      </w:pPr>
      <w:r>
        <w:rPr>
          <w:sz w:val="18"/>
        </w:rPr>
        <w:t>Las ventas de naftas aumentaron $ 133.965 millones en el mercado interno, o 106,8%, debido a un incremento del</w:t>
      </w:r>
      <w:r>
        <w:rPr>
          <w:spacing w:val="1"/>
          <w:sz w:val="18"/>
        </w:rPr>
        <w:t> </w:t>
      </w:r>
      <w:r>
        <w:rPr>
          <w:sz w:val="18"/>
        </w:rPr>
        <w:t>53,4% en el precio promedio en pesos (el incremento del precio promedio en US$ fue de 12,6%) para el mix de naftas</w:t>
      </w:r>
      <w:r>
        <w:rPr>
          <w:spacing w:val="-47"/>
          <w:sz w:val="18"/>
        </w:rPr>
        <w:t> </w:t>
      </w:r>
      <w:r>
        <w:rPr>
          <w:sz w:val="18"/>
        </w:rPr>
        <w:t>y a un incremento del 34,9% en los volúmenes totales despachados, mientras que en el mercado se pudo observar un</w:t>
      </w:r>
      <w:r>
        <w:rPr>
          <w:spacing w:val="-47"/>
          <w:sz w:val="18"/>
        </w:rPr>
        <w:t> </w:t>
      </w:r>
      <w:r>
        <w:rPr>
          <w:sz w:val="18"/>
        </w:rPr>
        <w:t>aumento en el volumen para este producto de aproximadamente 30,3%. Dentro del aumento del volumen antes</w:t>
      </w:r>
      <w:r>
        <w:rPr>
          <w:spacing w:val="1"/>
          <w:sz w:val="18"/>
        </w:rPr>
        <w:t> </w:t>
      </w:r>
      <w:r>
        <w:rPr>
          <w:spacing w:val="-1"/>
          <w:sz w:val="18"/>
        </w:rPr>
        <w:t>mencionado,</w:t>
      </w:r>
      <w:r>
        <w:rPr>
          <w:spacing w:val="-9"/>
          <w:sz w:val="18"/>
        </w:rPr>
        <w:t> </w:t>
      </w:r>
      <w:r>
        <w:rPr>
          <w:spacing w:val="-1"/>
          <w:sz w:val="18"/>
        </w:rPr>
        <w:t>se</w:t>
      </w:r>
      <w:r>
        <w:rPr>
          <w:spacing w:val="-9"/>
          <w:sz w:val="18"/>
        </w:rPr>
        <w:t> </w:t>
      </w:r>
      <w:r>
        <w:rPr>
          <w:spacing w:val="-1"/>
          <w:sz w:val="18"/>
        </w:rPr>
        <w:t>destaca</w:t>
      </w:r>
      <w:r>
        <w:rPr>
          <w:spacing w:val="-8"/>
          <w:sz w:val="18"/>
        </w:rPr>
        <w:t> </w:t>
      </w:r>
      <w:r>
        <w:rPr>
          <w:spacing w:val="-1"/>
          <w:sz w:val="18"/>
        </w:rPr>
        <w:t>un</w:t>
      </w:r>
      <w:r>
        <w:rPr>
          <w:spacing w:val="-12"/>
          <w:sz w:val="18"/>
        </w:rPr>
        <w:t> </w:t>
      </w:r>
      <w:r>
        <w:rPr>
          <w:spacing w:val="-1"/>
          <w:sz w:val="18"/>
        </w:rPr>
        <w:t>incremento</w:t>
      </w:r>
      <w:r>
        <w:rPr>
          <w:spacing w:val="-6"/>
          <w:sz w:val="18"/>
        </w:rPr>
        <w:t> </w:t>
      </w:r>
      <w:r>
        <w:rPr>
          <w:spacing w:val="-1"/>
          <w:sz w:val="18"/>
        </w:rPr>
        <w:t>del</w:t>
      </w:r>
      <w:r>
        <w:rPr>
          <w:spacing w:val="-9"/>
          <w:sz w:val="18"/>
        </w:rPr>
        <w:t> </w:t>
      </w:r>
      <w:r>
        <w:rPr>
          <w:spacing w:val="-1"/>
          <w:sz w:val="18"/>
        </w:rPr>
        <w:t>45,5%</w:t>
      </w:r>
      <w:r>
        <w:rPr>
          <w:spacing w:val="-9"/>
          <w:sz w:val="18"/>
        </w:rPr>
        <w:t> </w:t>
      </w:r>
      <w:r>
        <w:rPr>
          <w:sz w:val="18"/>
        </w:rPr>
        <w:t>en</w:t>
      </w:r>
      <w:r>
        <w:rPr>
          <w:spacing w:val="-8"/>
          <w:sz w:val="18"/>
        </w:rPr>
        <w:t> </w:t>
      </w:r>
      <w:r>
        <w:rPr>
          <w:sz w:val="18"/>
        </w:rPr>
        <w:t>los</w:t>
      </w:r>
      <w:r>
        <w:rPr>
          <w:spacing w:val="-9"/>
          <w:sz w:val="18"/>
        </w:rPr>
        <w:t> </w:t>
      </w:r>
      <w:r>
        <w:rPr>
          <w:sz w:val="18"/>
        </w:rPr>
        <w:t>volúmenes</w:t>
      </w:r>
      <w:r>
        <w:rPr>
          <w:spacing w:val="-9"/>
          <w:sz w:val="18"/>
        </w:rPr>
        <w:t> </w:t>
      </w:r>
      <w:r>
        <w:rPr>
          <w:sz w:val="18"/>
        </w:rPr>
        <w:t>vendidos</w:t>
      </w:r>
      <w:r>
        <w:rPr>
          <w:spacing w:val="-9"/>
          <w:sz w:val="18"/>
        </w:rPr>
        <w:t> </w:t>
      </w:r>
      <w:r>
        <w:rPr>
          <w:sz w:val="18"/>
        </w:rPr>
        <w:t>de</w:t>
      </w:r>
      <w:r>
        <w:rPr>
          <w:spacing w:val="-8"/>
          <w:sz w:val="18"/>
        </w:rPr>
        <w:t> </w:t>
      </w:r>
      <w:r>
        <w:rPr>
          <w:sz w:val="18"/>
        </w:rPr>
        <w:t>Nafta</w:t>
      </w:r>
      <w:r>
        <w:rPr>
          <w:spacing w:val="-9"/>
          <w:sz w:val="18"/>
        </w:rPr>
        <w:t> </w:t>
      </w:r>
      <w:r>
        <w:rPr>
          <w:sz w:val="18"/>
        </w:rPr>
        <w:t>Infinia</w:t>
      </w:r>
      <w:r>
        <w:rPr>
          <w:spacing w:val="-9"/>
          <w:sz w:val="18"/>
        </w:rPr>
        <w:t> </w:t>
      </w:r>
      <w:r>
        <w:rPr>
          <w:sz w:val="18"/>
        </w:rPr>
        <w:t>(nafta</w:t>
      </w:r>
      <w:r>
        <w:rPr>
          <w:spacing w:val="-9"/>
          <w:sz w:val="18"/>
        </w:rPr>
        <w:t> </w:t>
      </w:r>
      <w:r>
        <w:rPr>
          <w:sz w:val="18"/>
        </w:rPr>
        <w:t>premium).</w:t>
      </w:r>
      <w:r>
        <w:rPr>
          <w:spacing w:val="-8"/>
          <w:sz w:val="18"/>
        </w:rPr>
        <w:t> </w:t>
      </w:r>
      <w:r>
        <w:rPr>
          <w:sz w:val="18"/>
        </w:rPr>
        <w:t>En</w:t>
      </w:r>
      <w:r>
        <w:rPr>
          <w:spacing w:val="-9"/>
          <w:sz w:val="18"/>
        </w:rPr>
        <w:t> </w:t>
      </w:r>
      <w:r>
        <w:rPr>
          <w:sz w:val="18"/>
        </w:rPr>
        <w:t>2020,</w:t>
      </w:r>
      <w:r>
        <w:rPr>
          <w:spacing w:val="1"/>
          <w:sz w:val="18"/>
        </w:rPr>
        <w:t> </w:t>
      </w:r>
      <w:r>
        <w:rPr>
          <w:sz w:val="18"/>
        </w:rPr>
        <w:t>las</w:t>
      </w:r>
      <w:r>
        <w:rPr>
          <w:spacing w:val="-2"/>
          <w:sz w:val="18"/>
        </w:rPr>
        <w:t> </w:t>
      </w:r>
      <w:r>
        <w:rPr>
          <w:sz w:val="18"/>
        </w:rPr>
        <w:t>ventas</w:t>
      </w:r>
      <w:r>
        <w:rPr>
          <w:spacing w:val="-2"/>
          <w:sz w:val="18"/>
        </w:rPr>
        <w:t> </w:t>
      </w:r>
      <w:r>
        <w:rPr>
          <w:sz w:val="18"/>
        </w:rPr>
        <w:t>se</w:t>
      </w:r>
      <w:r>
        <w:rPr>
          <w:spacing w:val="-3"/>
          <w:sz w:val="18"/>
        </w:rPr>
        <w:t> </w:t>
      </w:r>
      <w:r>
        <w:rPr>
          <w:sz w:val="18"/>
        </w:rPr>
        <w:t>vieron</w:t>
      </w:r>
      <w:r>
        <w:rPr>
          <w:spacing w:val="-1"/>
          <w:sz w:val="18"/>
        </w:rPr>
        <w:t> </w:t>
      </w:r>
      <w:r>
        <w:rPr>
          <w:sz w:val="18"/>
        </w:rPr>
        <w:t>fuertemente</w:t>
      </w:r>
      <w:r>
        <w:rPr>
          <w:spacing w:val="-1"/>
          <w:sz w:val="18"/>
        </w:rPr>
        <w:t> </w:t>
      </w:r>
      <w:r>
        <w:rPr>
          <w:sz w:val="18"/>
        </w:rPr>
        <w:t>impactadas por</w:t>
      </w:r>
      <w:r>
        <w:rPr>
          <w:spacing w:val="-1"/>
          <w:sz w:val="18"/>
        </w:rPr>
        <w:t> </w:t>
      </w:r>
      <w:r>
        <w:rPr>
          <w:sz w:val="18"/>
        </w:rPr>
        <w:t>las</w:t>
      </w:r>
      <w:r>
        <w:rPr>
          <w:spacing w:val="-1"/>
          <w:sz w:val="18"/>
        </w:rPr>
        <w:t> </w:t>
      </w:r>
      <w:r>
        <w:rPr>
          <w:sz w:val="18"/>
        </w:rPr>
        <w:t>medidas</w:t>
      </w:r>
      <w:r>
        <w:rPr>
          <w:spacing w:val="-3"/>
          <w:sz w:val="18"/>
        </w:rPr>
        <w:t> </w:t>
      </w:r>
      <w:r>
        <w:rPr>
          <w:sz w:val="18"/>
        </w:rPr>
        <w:t>adoptadas a</w:t>
      </w:r>
      <w:r>
        <w:rPr>
          <w:spacing w:val="-3"/>
          <w:sz w:val="18"/>
        </w:rPr>
        <w:t> </w:t>
      </w:r>
      <w:r>
        <w:rPr>
          <w:sz w:val="18"/>
        </w:rPr>
        <w:t>partir</w:t>
      </w:r>
      <w:r>
        <w:rPr>
          <w:spacing w:val="-1"/>
          <w:sz w:val="18"/>
        </w:rPr>
        <w:t> </w:t>
      </w:r>
      <w:r>
        <w:rPr>
          <w:sz w:val="18"/>
        </w:rPr>
        <w:t>de</w:t>
      </w:r>
      <w:r>
        <w:rPr>
          <w:spacing w:val="-3"/>
          <w:sz w:val="18"/>
        </w:rPr>
        <w:t> </w:t>
      </w:r>
      <w:r>
        <w:rPr>
          <w:sz w:val="18"/>
        </w:rPr>
        <w:t>la</w:t>
      </w:r>
      <w:r>
        <w:rPr>
          <w:spacing w:val="-1"/>
          <w:sz w:val="18"/>
        </w:rPr>
        <w:t> </w:t>
      </w:r>
      <w:r>
        <w:rPr>
          <w:sz w:val="18"/>
        </w:rPr>
        <w:t>pandemia</w:t>
      </w:r>
      <w:r>
        <w:rPr>
          <w:spacing w:val="-2"/>
          <w:sz w:val="18"/>
        </w:rPr>
        <w:t> </w:t>
      </w:r>
      <w:r>
        <w:rPr>
          <w:sz w:val="18"/>
        </w:rPr>
        <w:t>de</w:t>
      </w:r>
      <w:r>
        <w:rPr>
          <w:spacing w:val="-1"/>
          <w:sz w:val="18"/>
        </w:rPr>
        <w:t> </w:t>
      </w:r>
      <w:r>
        <w:rPr>
          <w:sz w:val="18"/>
        </w:rPr>
        <w:t>COVID-19.</w:t>
      </w:r>
    </w:p>
    <w:p>
      <w:pPr>
        <w:pStyle w:val="ListParagraph"/>
        <w:numPr>
          <w:ilvl w:val="1"/>
          <w:numId w:val="4"/>
        </w:numPr>
        <w:tabs>
          <w:tab w:pos="1399" w:val="left" w:leader="none"/>
        </w:tabs>
        <w:spacing w:line="264" w:lineRule="auto" w:before="116" w:after="0"/>
        <w:ind w:left="1398" w:right="193" w:hanging="358"/>
        <w:jc w:val="both"/>
        <w:rPr>
          <w:sz w:val="18"/>
        </w:rPr>
      </w:pPr>
      <w:r>
        <w:rPr>
          <w:sz w:val="18"/>
        </w:rPr>
        <w:t>Las ventas como productores de gas natural en el mercado interno aumentaron en $ 69.999 millones, o 95,7%,</w:t>
      </w:r>
      <w:r>
        <w:rPr>
          <w:spacing w:val="1"/>
          <w:sz w:val="18"/>
        </w:rPr>
        <w:t> </w:t>
      </w:r>
      <w:r>
        <w:rPr>
          <w:sz w:val="18"/>
        </w:rPr>
        <w:t>fundamentalmente como consecuencia de un aumento en el precio promedio en pesos del 88,4% (el incremento del</w:t>
      </w:r>
      <w:r>
        <w:rPr>
          <w:spacing w:val="1"/>
          <w:sz w:val="18"/>
        </w:rPr>
        <w:t> </w:t>
      </w:r>
      <w:r>
        <w:rPr>
          <w:sz w:val="18"/>
        </w:rPr>
        <w:t>precio</w:t>
      </w:r>
      <w:r>
        <w:rPr>
          <w:spacing w:val="-4"/>
          <w:sz w:val="18"/>
        </w:rPr>
        <w:t> </w:t>
      </w:r>
      <w:r>
        <w:rPr>
          <w:sz w:val="18"/>
        </w:rPr>
        <w:t>promedio</w:t>
      </w:r>
      <w:r>
        <w:rPr>
          <w:spacing w:val="-4"/>
          <w:sz w:val="18"/>
        </w:rPr>
        <w:t> </w:t>
      </w:r>
      <w:r>
        <w:rPr>
          <w:sz w:val="18"/>
        </w:rPr>
        <w:t>en</w:t>
      </w:r>
      <w:r>
        <w:rPr>
          <w:spacing w:val="-4"/>
          <w:sz w:val="18"/>
        </w:rPr>
        <w:t> </w:t>
      </w:r>
      <w:r>
        <w:rPr>
          <w:sz w:val="18"/>
        </w:rPr>
        <w:t>US$</w:t>
      </w:r>
      <w:r>
        <w:rPr>
          <w:spacing w:val="-3"/>
          <w:sz w:val="18"/>
        </w:rPr>
        <w:t> </w:t>
      </w:r>
      <w:r>
        <w:rPr>
          <w:sz w:val="18"/>
        </w:rPr>
        <w:t>fue</w:t>
      </w:r>
      <w:r>
        <w:rPr>
          <w:spacing w:val="-6"/>
          <w:sz w:val="18"/>
        </w:rPr>
        <w:t> </w:t>
      </w:r>
      <w:r>
        <w:rPr>
          <w:sz w:val="18"/>
        </w:rPr>
        <w:t>de</w:t>
      </w:r>
      <w:r>
        <w:rPr>
          <w:spacing w:val="-4"/>
          <w:sz w:val="18"/>
        </w:rPr>
        <w:t> </w:t>
      </w:r>
      <w:r>
        <w:rPr>
          <w:sz w:val="18"/>
        </w:rPr>
        <w:t>38,6%),</w:t>
      </w:r>
      <w:r>
        <w:rPr>
          <w:spacing w:val="-4"/>
          <w:sz w:val="18"/>
        </w:rPr>
        <w:t> </w:t>
      </w:r>
      <w:r>
        <w:rPr>
          <w:sz w:val="18"/>
        </w:rPr>
        <w:t>mientras</w:t>
      </w:r>
      <w:r>
        <w:rPr>
          <w:spacing w:val="-2"/>
          <w:sz w:val="18"/>
        </w:rPr>
        <w:t> </w:t>
      </w:r>
      <w:r>
        <w:rPr>
          <w:sz w:val="18"/>
        </w:rPr>
        <w:t>que</w:t>
      </w:r>
      <w:r>
        <w:rPr>
          <w:spacing w:val="-4"/>
          <w:sz w:val="18"/>
        </w:rPr>
        <w:t> </w:t>
      </w:r>
      <w:r>
        <w:rPr>
          <w:sz w:val="18"/>
        </w:rPr>
        <w:t>el</w:t>
      </w:r>
      <w:r>
        <w:rPr>
          <w:spacing w:val="-4"/>
          <w:sz w:val="18"/>
        </w:rPr>
        <w:t> </w:t>
      </w:r>
      <w:r>
        <w:rPr>
          <w:sz w:val="18"/>
        </w:rPr>
        <w:t>volumen</w:t>
      </w:r>
      <w:r>
        <w:rPr>
          <w:spacing w:val="-5"/>
          <w:sz w:val="18"/>
        </w:rPr>
        <w:t> </w:t>
      </w:r>
      <w:r>
        <w:rPr>
          <w:sz w:val="18"/>
        </w:rPr>
        <w:t>vendido</w:t>
      </w:r>
      <w:r>
        <w:rPr>
          <w:spacing w:val="-4"/>
          <w:sz w:val="18"/>
        </w:rPr>
        <w:t> </w:t>
      </w:r>
      <w:r>
        <w:rPr>
          <w:sz w:val="18"/>
        </w:rPr>
        <w:t>aumentó</w:t>
      </w:r>
      <w:r>
        <w:rPr>
          <w:spacing w:val="-5"/>
          <w:sz w:val="18"/>
        </w:rPr>
        <w:t> </w:t>
      </w:r>
      <w:r>
        <w:rPr>
          <w:sz w:val="18"/>
        </w:rPr>
        <w:t>un</w:t>
      </w:r>
      <w:r>
        <w:rPr>
          <w:spacing w:val="-4"/>
          <w:sz w:val="18"/>
        </w:rPr>
        <w:t> </w:t>
      </w:r>
      <w:r>
        <w:rPr>
          <w:sz w:val="18"/>
        </w:rPr>
        <w:t>3,9%.</w:t>
      </w:r>
      <w:r>
        <w:rPr>
          <w:spacing w:val="-3"/>
          <w:sz w:val="18"/>
        </w:rPr>
        <w:t> </w:t>
      </w:r>
      <w:r>
        <w:rPr>
          <w:sz w:val="18"/>
        </w:rPr>
        <w:t>Dicho</w:t>
      </w:r>
      <w:r>
        <w:rPr>
          <w:spacing w:val="-4"/>
          <w:sz w:val="18"/>
        </w:rPr>
        <w:t> </w:t>
      </w:r>
      <w:r>
        <w:rPr>
          <w:sz w:val="18"/>
        </w:rPr>
        <w:t>aumento</w:t>
      </w:r>
      <w:r>
        <w:rPr>
          <w:spacing w:val="-4"/>
          <w:sz w:val="18"/>
        </w:rPr>
        <w:t> </w:t>
      </w:r>
      <w:r>
        <w:rPr>
          <w:sz w:val="18"/>
        </w:rPr>
        <w:t>de</w:t>
      </w:r>
      <w:r>
        <w:rPr>
          <w:spacing w:val="-5"/>
          <w:sz w:val="18"/>
        </w:rPr>
        <w:t> </w:t>
      </w:r>
      <w:r>
        <w:rPr>
          <w:sz w:val="18"/>
        </w:rPr>
        <w:t>precios</w:t>
      </w:r>
      <w:r>
        <w:rPr>
          <w:spacing w:val="-48"/>
          <w:sz w:val="18"/>
        </w:rPr>
        <w:t> </w:t>
      </w:r>
      <w:r>
        <w:rPr>
          <w:sz w:val="18"/>
        </w:rPr>
        <w:t>se</w:t>
      </w:r>
      <w:r>
        <w:rPr>
          <w:spacing w:val="1"/>
          <w:sz w:val="18"/>
        </w:rPr>
        <w:t> </w:t>
      </w:r>
      <w:r>
        <w:rPr>
          <w:sz w:val="18"/>
        </w:rPr>
        <w:t>encuentra</w:t>
      </w:r>
      <w:r>
        <w:rPr>
          <w:spacing w:val="1"/>
          <w:sz w:val="18"/>
        </w:rPr>
        <w:t> </w:t>
      </w:r>
      <w:r>
        <w:rPr>
          <w:sz w:val="18"/>
        </w:rPr>
        <w:t>asociado</w:t>
      </w:r>
      <w:r>
        <w:rPr>
          <w:spacing w:val="1"/>
          <w:sz w:val="18"/>
        </w:rPr>
        <w:t> </w:t>
      </w:r>
      <w:r>
        <w:rPr>
          <w:sz w:val="18"/>
        </w:rPr>
        <w:t>principalmente</w:t>
      </w:r>
      <w:r>
        <w:rPr>
          <w:spacing w:val="1"/>
          <w:sz w:val="18"/>
        </w:rPr>
        <w:t> </w:t>
      </w:r>
      <w:r>
        <w:rPr>
          <w:sz w:val="18"/>
        </w:rPr>
        <w:t>a</w:t>
      </w:r>
      <w:r>
        <w:rPr>
          <w:spacing w:val="1"/>
          <w:sz w:val="18"/>
        </w:rPr>
        <w:t> </w:t>
      </w:r>
      <w:r>
        <w:rPr>
          <w:sz w:val="18"/>
        </w:rPr>
        <w:t>la</w:t>
      </w:r>
      <w:r>
        <w:rPr>
          <w:spacing w:val="1"/>
          <w:sz w:val="18"/>
        </w:rPr>
        <w:t> </w:t>
      </w:r>
      <w:r>
        <w:rPr>
          <w:sz w:val="18"/>
        </w:rPr>
        <w:t>implementación</w:t>
      </w:r>
      <w:r>
        <w:rPr>
          <w:spacing w:val="1"/>
          <w:sz w:val="18"/>
        </w:rPr>
        <w:t> </w:t>
      </w:r>
      <w:r>
        <w:rPr>
          <w:sz w:val="18"/>
        </w:rPr>
        <w:t>del</w:t>
      </w:r>
      <w:r>
        <w:rPr>
          <w:spacing w:val="1"/>
          <w:sz w:val="18"/>
        </w:rPr>
        <w:t> </w:t>
      </w:r>
      <w:r>
        <w:rPr>
          <w:sz w:val="18"/>
        </w:rPr>
        <w:t>Plan</w:t>
      </w:r>
      <w:r>
        <w:rPr>
          <w:spacing w:val="1"/>
          <w:sz w:val="18"/>
        </w:rPr>
        <w:t> </w:t>
      </w:r>
      <w:r>
        <w:rPr>
          <w:sz w:val="18"/>
        </w:rPr>
        <w:t>GasAr.</w:t>
      </w:r>
      <w:r>
        <w:rPr>
          <w:spacing w:val="1"/>
          <w:sz w:val="18"/>
        </w:rPr>
        <w:t> </w:t>
      </w:r>
      <w:r>
        <w:rPr>
          <w:sz w:val="18"/>
        </w:rPr>
        <w:t>(Véase</w:t>
      </w:r>
      <w:r>
        <w:rPr>
          <w:spacing w:val="1"/>
          <w:sz w:val="18"/>
        </w:rPr>
        <w:t> </w:t>
      </w:r>
      <w:r>
        <w:rPr>
          <w:sz w:val="18"/>
        </w:rPr>
        <w:t>Nota</w:t>
      </w:r>
      <w:r>
        <w:rPr>
          <w:spacing w:val="1"/>
          <w:sz w:val="18"/>
        </w:rPr>
        <w:t> </w:t>
      </w:r>
      <w:r>
        <w:rPr>
          <w:sz w:val="18"/>
        </w:rPr>
        <w:t>35.d.1</w:t>
      </w:r>
      <w:r>
        <w:rPr>
          <w:spacing w:val="1"/>
          <w:sz w:val="18"/>
        </w:rPr>
        <w:t> </w:t>
      </w:r>
      <w:r>
        <w:rPr>
          <w:sz w:val="18"/>
        </w:rPr>
        <w:t>“Principales</w:t>
      </w:r>
      <w:r>
        <w:rPr>
          <w:spacing w:val="1"/>
          <w:sz w:val="18"/>
        </w:rPr>
        <w:t> </w:t>
      </w:r>
      <w:r>
        <w:rPr>
          <w:sz w:val="18"/>
        </w:rPr>
        <w:t>regulaciones y</w:t>
      </w:r>
      <w:r>
        <w:rPr>
          <w:spacing w:val="-1"/>
          <w:sz w:val="18"/>
        </w:rPr>
        <w:t> </w:t>
      </w:r>
      <w:r>
        <w:rPr>
          <w:sz w:val="18"/>
        </w:rPr>
        <w:t>otros”</w:t>
      </w:r>
      <w:r>
        <w:rPr>
          <w:spacing w:val="1"/>
          <w:sz w:val="18"/>
        </w:rPr>
        <w:t> </w:t>
      </w:r>
      <w:r>
        <w:rPr>
          <w:sz w:val="18"/>
        </w:rPr>
        <w:t>a</w:t>
      </w:r>
      <w:r>
        <w:rPr>
          <w:spacing w:val="-2"/>
          <w:sz w:val="18"/>
        </w:rPr>
        <w:t> </w:t>
      </w:r>
      <w:r>
        <w:rPr>
          <w:sz w:val="18"/>
        </w:rPr>
        <w:t>los estados</w:t>
      </w:r>
      <w:r>
        <w:rPr>
          <w:spacing w:val="-2"/>
          <w:sz w:val="18"/>
        </w:rPr>
        <w:t> </w:t>
      </w:r>
      <w:r>
        <w:rPr>
          <w:sz w:val="18"/>
        </w:rPr>
        <w:t>financieros</w:t>
      </w:r>
      <w:r>
        <w:rPr>
          <w:spacing w:val="1"/>
          <w:sz w:val="18"/>
        </w:rPr>
        <w:t> </w:t>
      </w:r>
      <w:r>
        <w:rPr>
          <w:sz w:val="18"/>
        </w:rPr>
        <w:t>consolidados).</w:t>
      </w:r>
    </w:p>
    <w:p>
      <w:pPr>
        <w:pStyle w:val="ListParagraph"/>
        <w:numPr>
          <w:ilvl w:val="1"/>
          <w:numId w:val="4"/>
        </w:numPr>
        <w:tabs>
          <w:tab w:pos="1399" w:val="left" w:leader="none"/>
        </w:tabs>
        <w:spacing w:line="264" w:lineRule="auto" w:before="117" w:after="0"/>
        <w:ind w:left="1398" w:right="194" w:hanging="358"/>
        <w:jc w:val="both"/>
        <w:rPr>
          <w:sz w:val="18"/>
        </w:rPr>
      </w:pPr>
      <w:r>
        <w:rPr>
          <w:sz w:val="18"/>
        </w:rPr>
        <w:t>Las ventas de gas natural al segmento minorista (clientes residenciales y pequeños comercios) y a través de su</w:t>
      </w:r>
      <w:r>
        <w:rPr>
          <w:spacing w:val="1"/>
          <w:sz w:val="18"/>
        </w:rPr>
        <w:t> </w:t>
      </w:r>
      <w:r>
        <w:rPr>
          <w:sz w:val="18"/>
        </w:rPr>
        <w:t>comercializadora a grandes clientes (usinas e industrias) se incrementaron en $ 6.363 millones, o 17,8%, debido</w:t>
      </w:r>
      <w:r>
        <w:rPr>
          <w:spacing w:val="1"/>
          <w:sz w:val="18"/>
        </w:rPr>
        <w:t> </w:t>
      </w:r>
      <w:r>
        <w:rPr>
          <w:sz w:val="18"/>
        </w:rPr>
        <w:t>fundamentalmente a un aumento en el precio promedio del 36,1%, compensado parcialmente por una disminución del</w:t>
      </w:r>
      <w:r>
        <w:rPr>
          <w:spacing w:val="-47"/>
          <w:sz w:val="18"/>
        </w:rPr>
        <w:t> </w:t>
      </w:r>
      <w:r>
        <w:rPr>
          <w:sz w:val="18"/>
        </w:rPr>
        <w:t>volumen de gas comercializado del 18,0%, principalmente de nuestra compañía controlada Metrogas S.A., a través de</w:t>
      </w:r>
      <w:r>
        <w:rPr>
          <w:spacing w:val="-47"/>
          <w:sz w:val="18"/>
        </w:rPr>
        <w:t> </w:t>
      </w:r>
      <w:r>
        <w:rPr>
          <w:sz w:val="18"/>
        </w:rPr>
        <w:t>su</w:t>
      </w:r>
      <w:r>
        <w:rPr>
          <w:spacing w:val="-1"/>
          <w:sz w:val="18"/>
        </w:rPr>
        <w:t> </w:t>
      </w:r>
      <w:r>
        <w:rPr>
          <w:sz w:val="18"/>
        </w:rPr>
        <w:t>red de</w:t>
      </w:r>
      <w:r>
        <w:rPr>
          <w:spacing w:val="-2"/>
          <w:sz w:val="18"/>
        </w:rPr>
        <w:t> </w:t>
      </w:r>
      <w:r>
        <w:rPr>
          <w:sz w:val="18"/>
        </w:rPr>
        <w:t>distribución.</w:t>
      </w:r>
    </w:p>
    <w:p>
      <w:pPr>
        <w:spacing w:after="0" w:line="264" w:lineRule="auto"/>
        <w:jc w:val="both"/>
        <w:rPr>
          <w:sz w:val="18"/>
        </w:rPr>
        <w:sectPr>
          <w:pgSz w:w="11910" w:h="16850"/>
          <w:pgMar w:header="0" w:footer="626" w:top="1280" w:bottom="880" w:left="320" w:right="520"/>
        </w:sectPr>
      </w:pPr>
    </w:p>
    <w:p>
      <w:pPr>
        <w:pStyle w:val="ListParagraph"/>
        <w:numPr>
          <w:ilvl w:val="1"/>
          <w:numId w:val="4"/>
        </w:numPr>
        <w:tabs>
          <w:tab w:pos="1399" w:val="left" w:leader="none"/>
        </w:tabs>
        <w:spacing w:line="261" w:lineRule="auto" w:before="81" w:after="0"/>
        <w:ind w:left="1398" w:right="194" w:hanging="358"/>
        <w:jc w:val="both"/>
        <w:rPr>
          <w:sz w:val="18"/>
        </w:rPr>
      </w:pPr>
      <w:r>
        <w:rPr>
          <w:sz w:val="18"/>
        </w:rPr>
        <w:t>En las restantes ventas en el mercado interno se destacan las mayores ventas de fertilizantes, GLP, lubricantes,</w:t>
      </w:r>
      <w:r>
        <w:rPr>
          <w:spacing w:val="1"/>
          <w:sz w:val="18"/>
        </w:rPr>
        <w:t> </w:t>
      </w:r>
      <w:r>
        <w:rPr>
          <w:spacing w:val="-1"/>
          <w:sz w:val="18"/>
        </w:rPr>
        <w:t>petroquímicos</w:t>
      </w:r>
      <w:r>
        <w:rPr>
          <w:spacing w:val="-9"/>
          <w:sz w:val="18"/>
        </w:rPr>
        <w:t> </w:t>
      </w:r>
      <w:r>
        <w:rPr>
          <w:spacing w:val="-1"/>
          <w:sz w:val="18"/>
        </w:rPr>
        <w:t>y</w:t>
      </w:r>
      <w:r>
        <w:rPr>
          <w:spacing w:val="-11"/>
          <w:sz w:val="18"/>
        </w:rPr>
        <w:t> </w:t>
      </w:r>
      <w:r>
        <w:rPr>
          <w:spacing w:val="-1"/>
          <w:sz w:val="18"/>
        </w:rPr>
        <w:t>aerokerosene</w:t>
      </w:r>
      <w:r>
        <w:rPr>
          <w:spacing w:val="-12"/>
          <w:sz w:val="18"/>
        </w:rPr>
        <w:t> </w:t>
      </w:r>
      <w:r>
        <w:rPr>
          <w:spacing w:val="-1"/>
          <w:sz w:val="18"/>
        </w:rPr>
        <w:t>por</w:t>
      </w:r>
      <w:r>
        <w:rPr>
          <w:spacing w:val="-10"/>
          <w:sz w:val="18"/>
        </w:rPr>
        <w:t> </w:t>
      </w:r>
      <w:r>
        <w:rPr>
          <w:spacing w:val="-1"/>
          <w:sz w:val="18"/>
        </w:rPr>
        <w:t>$</w:t>
      </w:r>
      <w:r>
        <w:rPr>
          <w:spacing w:val="-6"/>
          <w:sz w:val="18"/>
        </w:rPr>
        <w:t> </w:t>
      </w:r>
      <w:r>
        <w:rPr>
          <w:spacing w:val="-1"/>
          <w:sz w:val="18"/>
        </w:rPr>
        <w:t>23.745</w:t>
      </w:r>
      <w:r>
        <w:rPr>
          <w:spacing w:val="-11"/>
          <w:sz w:val="18"/>
        </w:rPr>
        <w:t> </w:t>
      </w:r>
      <w:r>
        <w:rPr>
          <w:spacing w:val="-1"/>
          <w:sz w:val="18"/>
        </w:rPr>
        <w:t>millones</w:t>
      </w:r>
      <w:r>
        <w:rPr>
          <w:spacing w:val="-8"/>
          <w:sz w:val="18"/>
        </w:rPr>
        <w:t> </w:t>
      </w:r>
      <w:r>
        <w:rPr>
          <w:sz w:val="18"/>
        </w:rPr>
        <w:t>(134,4%),</w:t>
      </w:r>
      <w:r>
        <w:rPr>
          <w:spacing w:val="-9"/>
          <w:sz w:val="18"/>
        </w:rPr>
        <w:t> </w:t>
      </w:r>
      <w:r>
        <w:rPr>
          <w:sz w:val="18"/>
        </w:rPr>
        <w:t>$</w:t>
      </w:r>
      <w:r>
        <w:rPr>
          <w:spacing w:val="-9"/>
          <w:sz w:val="18"/>
        </w:rPr>
        <w:t> </w:t>
      </w:r>
      <w:r>
        <w:rPr>
          <w:sz w:val="18"/>
        </w:rPr>
        <w:t>23.648</w:t>
      </w:r>
      <w:r>
        <w:rPr>
          <w:spacing w:val="-8"/>
          <w:sz w:val="18"/>
        </w:rPr>
        <w:t> </w:t>
      </w:r>
      <w:r>
        <w:rPr>
          <w:sz w:val="18"/>
        </w:rPr>
        <w:t>millones</w:t>
      </w:r>
      <w:r>
        <w:rPr>
          <w:spacing w:val="-9"/>
          <w:sz w:val="18"/>
        </w:rPr>
        <w:t> </w:t>
      </w:r>
      <w:r>
        <w:rPr>
          <w:sz w:val="18"/>
        </w:rPr>
        <w:t>(221,4%),</w:t>
      </w:r>
      <w:r>
        <w:rPr>
          <w:spacing w:val="-12"/>
          <w:sz w:val="18"/>
        </w:rPr>
        <w:t> </w:t>
      </w:r>
      <w:r>
        <w:rPr>
          <w:sz w:val="18"/>
        </w:rPr>
        <w:t>$</w:t>
      </w:r>
      <w:r>
        <w:rPr>
          <w:spacing w:val="-8"/>
          <w:sz w:val="18"/>
        </w:rPr>
        <w:t> </w:t>
      </w:r>
      <w:r>
        <w:rPr>
          <w:sz w:val="18"/>
        </w:rPr>
        <w:t>19.560</w:t>
      </w:r>
      <w:r>
        <w:rPr>
          <w:spacing w:val="-7"/>
          <w:sz w:val="18"/>
        </w:rPr>
        <w:t> </w:t>
      </w:r>
      <w:r>
        <w:rPr>
          <w:sz w:val="18"/>
        </w:rPr>
        <w:t>millones</w:t>
      </w:r>
      <w:r>
        <w:rPr>
          <w:spacing w:val="-9"/>
          <w:sz w:val="18"/>
        </w:rPr>
        <w:t> </w:t>
      </w:r>
      <w:r>
        <w:rPr>
          <w:sz w:val="18"/>
        </w:rPr>
        <w:t>(141,2%),</w:t>
      </w:r>
    </w:p>
    <w:p>
      <w:pPr>
        <w:pStyle w:val="BodyText"/>
        <w:spacing w:line="264" w:lineRule="auto" w:before="3"/>
        <w:ind w:left="1398" w:right="200"/>
        <w:jc w:val="both"/>
      </w:pPr>
      <w:r>
        <w:rPr/>
        <w:t>$</w:t>
      </w:r>
      <w:r>
        <w:rPr>
          <w:spacing w:val="-7"/>
        </w:rPr>
        <w:t> </w:t>
      </w:r>
      <w:r>
        <w:rPr/>
        <w:t>17.959</w:t>
      </w:r>
      <w:r>
        <w:rPr>
          <w:spacing w:val="-6"/>
        </w:rPr>
        <w:t> </w:t>
      </w:r>
      <w:r>
        <w:rPr/>
        <w:t>millones</w:t>
      </w:r>
      <w:r>
        <w:rPr>
          <w:spacing w:val="-7"/>
        </w:rPr>
        <w:t> </w:t>
      </w:r>
      <w:r>
        <w:rPr/>
        <w:t>(135,4%)</w:t>
      </w:r>
      <w:r>
        <w:rPr>
          <w:spacing w:val="-9"/>
        </w:rPr>
        <w:t> </w:t>
      </w:r>
      <w:r>
        <w:rPr/>
        <w:t>y</w:t>
      </w:r>
      <w:r>
        <w:rPr>
          <w:spacing w:val="-9"/>
        </w:rPr>
        <w:t> </w:t>
      </w:r>
      <w:r>
        <w:rPr/>
        <w:t>$</w:t>
      </w:r>
      <w:r>
        <w:rPr>
          <w:spacing w:val="-5"/>
        </w:rPr>
        <w:t> </w:t>
      </w:r>
      <w:r>
        <w:rPr/>
        <w:t>11.138</w:t>
      </w:r>
      <w:r>
        <w:rPr>
          <w:spacing w:val="-7"/>
        </w:rPr>
        <w:t> </w:t>
      </w:r>
      <w:r>
        <w:rPr/>
        <w:t>millones</w:t>
      </w:r>
      <w:r>
        <w:rPr>
          <w:spacing w:val="-6"/>
        </w:rPr>
        <w:t> </w:t>
      </w:r>
      <w:r>
        <w:rPr/>
        <w:t>(160,2%),</w:t>
      </w:r>
      <w:r>
        <w:rPr>
          <w:spacing w:val="-8"/>
        </w:rPr>
        <w:t> </w:t>
      </w:r>
      <w:r>
        <w:rPr/>
        <w:t>respectivamente,</w:t>
      </w:r>
      <w:r>
        <w:rPr>
          <w:spacing w:val="-7"/>
        </w:rPr>
        <w:t> </w:t>
      </w:r>
      <w:r>
        <w:rPr/>
        <w:t>en</w:t>
      </w:r>
      <w:r>
        <w:rPr>
          <w:spacing w:val="-7"/>
        </w:rPr>
        <w:t> </w:t>
      </w:r>
      <w:r>
        <w:rPr/>
        <w:t>todos</w:t>
      </w:r>
      <w:r>
        <w:rPr>
          <w:spacing w:val="-6"/>
        </w:rPr>
        <w:t> </w:t>
      </w:r>
      <w:r>
        <w:rPr/>
        <w:t>estos</w:t>
      </w:r>
      <w:r>
        <w:rPr>
          <w:spacing w:val="-8"/>
        </w:rPr>
        <w:t> </w:t>
      </w:r>
      <w:r>
        <w:rPr/>
        <w:t>casos</w:t>
      </w:r>
      <w:r>
        <w:rPr>
          <w:spacing w:val="-7"/>
        </w:rPr>
        <w:t> </w:t>
      </w:r>
      <w:r>
        <w:rPr/>
        <w:t>debido</w:t>
      </w:r>
      <w:r>
        <w:rPr>
          <w:spacing w:val="-6"/>
        </w:rPr>
        <w:t> </w:t>
      </w:r>
      <w:r>
        <w:rPr/>
        <w:t>a</w:t>
      </w:r>
      <w:r>
        <w:rPr>
          <w:spacing w:val="-10"/>
        </w:rPr>
        <w:t> </w:t>
      </w:r>
      <w:r>
        <w:rPr/>
        <w:t>los</w:t>
      </w:r>
      <w:r>
        <w:rPr>
          <w:spacing w:val="-8"/>
        </w:rPr>
        <w:t> </w:t>
      </w:r>
      <w:r>
        <w:rPr/>
        <w:t>mayores</w:t>
      </w:r>
      <w:r>
        <w:rPr>
          <w:spacing w:val="-48"/>
        </w:rPr>
        <w:t> </w:t>
      </w:r>
      <w:r>
        <w:rPr/>
        <w:t>volúmenes y precios en pesos de estos productos. En 2020 las ventas se vieron fuertemente impactadas por las</w:t>
      </w:r>
      <w:r>
        <w:rPr>
          <w:spacing w:val="1"/>
        </w:rPr>
        <w:t> </w:t>
      </w:r>
      <w:r>
        <w:rPr/>
        <w:t>medidas</w:t>
      </w:r>
      <w:r>
        <w:rPr>
          <w:spacing w:val="-3"/>
        </w:rPr>
        <w:t> </w:t>
      </w:r>
      <w:r>
        <w:rPr/>
        <w:t>adoptadas</w:t>
      </w:r>
      <w:r>
        <w:rPr>
          <w:spacing w:val="-1"/>
        </w:rPr>
        <w:t> </w:t>
      </w:r>
      <w:r>
        <w:rPr/>
        <w:t>a partir de</w:t>
      </w:r>
      <w:r>
        <w:rPr>
          <w:spacing w:val="-2"/>
        </w:rPr>
        <w:t> </w:t>
      </w:r>
      <w:r>
        <w:rPr/>
        <w:t>la pandemia de COVID-19.</w:t>
      </w:r>
    </w:p>
    <w:p>
      <w:pPr>
        <w:pStyle w:val="ListParagraph"/>
        <w:numPr>
          <w:ilvl w:val="1"/>
          <w:numId w:val="4"/>
        </w:numPr>
        <w:tabs>
          <w:tab w:pos="1399" w:val="left" w:leader="none"/>
        </w:tabs>
        <w:spacing w:line="264" w:lineRule="auto" w:before="121" w:after="0"/>
        <w:ind w:left="1398" w:right="194" w:hanging="358"/>
        <w:jc w:val="both"/>
        <w:rPr>
          <w:sz w:val="18"/>
        </w:rPr>
      </w:pPr>
      <w:r>
        <w:rPr>
          <w:sz w:val="18"/>
        </w:rPr>
        <w:t>Los</w:t>
      </w:r>
      <w:r>
        <w:rPr>
          <w:spacing w:val="-7"/>
          <w:sz w:val="18"/>
        </w:rPr>
        <w:t> </w:t>
      </w:r>
      <w:r>
        <w:rPr>
          <w:sz w:val="18"/>
        </w:rPr>
        <w:t>ingresos</w:t>
      </w:r>
      <w:r>
        <w:rPr>
          <w:spacing w:val="-3"/>
          <w:sz w:val="18"/>
        </w:rPr>
        <w:t> </w:t>
      </w:r>
      <w:r>
        <w:rPr>
          <w:sz w:val="18"/>
        </w:rPr>
        <w:t>obtenidos</w:t>
      </w:r>
      <w:r>
        <w:rPr>
          <w:spacing w:val="-4"/>
          <w:sz w:val="18"/>
        </w:rPr>
        <w:t> </w:t>
      </w:r>
      <w:r>
        <w:rPr>
          <w:sz w:val="18"/>
        </w:rPr>
        <w:t>en</w:t>
      </w:r>
      <w:r>
        <w:rPr>
          <w:spacing w:val="-6"/>
          <w:sz w:val="18"/>
        </w:rPr>
        <w:t> </w:t>
      </w:r>
      <w:r>
        <w:rPr>
          <w:sz w:val="18"/>
        </w:rPr>
        <w:t>el</w:t>
      </w:r>
      <w:r>
        <w:rPr>
          <w:spacing w:val="-6"/>
          <w:sz w:val="18"/>
        </w:rPr>
        <w:t> </w:t>
      </w:r>
      <w:r>
        <w:rPr>
          <w:sz w:val="18"/>
        </w:rPr>
        <w:t>mercado</w:t>
      </w:r>
      <w:r>
        <w:rPr>
          <w:spacing w:val="-6"/>
          <w:sz w:val="18"/>
        </w:rPr>
        <w:t> </w:t>
      </w:r>
      <w:r>
        <w:rPr>
          <w:sz w:val="18"/>
        </w:rPr>
        <w:t>externo</w:t>
      </w:r>
      <w:r>
        <w:rPr>
          <w:spacing w:val="-2"/>
          <w:sz w:val="18"/>
        </w:rPr>
        <w:t> </w:t>
      </w:r>
      <w:r>
        <w:rPr>
          <w:sz w:val="18"/>
        </w:rPr>
        <w:t>aumentaron</w:t>
      </w:r>
      <w:r>
        <w:rPr>
          <w:spacing w:val="-5"/>
          <w:sz w:val="18"/>
        </w:rPr>
        <w:t> </w:t>
      </w:r>
      <w:r>
        <w:rPr>
          <w:sz w:val="18"/>
        </w:rPr>
        <w:t>en</w:t>
      </w:r>
      <w:r>
        <w:rPr>
          <w:spacing w:val="-4"/>
          <w:sz w:val="18"/>
        </w:rPr>
        <w:t> </w:t>
      </w:r>
      <w:r>
        <w:rPr>
          <w:sz w:val="18"/>
        </w:rPr>
        <w:t>$</w:t>
      </w:r>
      <w:r>
        <w:rPr>
          <w:spacing w:val="-4"/>
          <w:sz w:val="18"/>
        </w:rPr>
        <w:t> </w:t>
      </w:r>
      <w:r>
        <w:rPr>
          <w:sz w:val="18"/>
        </w:rPr>
        <w:t>66.861</w:t>
      </w:r>
      <w:r>
        <w:rPr>
          <w:spacing w:val="-4"/>
          <w:sz w:val="18"/>
        </w:rPr>
        <w:t> </w:t>
      </w:r>
      <w:r>
        <w:rPr>
          <w:sz w:val="18"/>
        </w:rPr>
        <w:t>millones,</w:t>
      </w:r>
      <w:r>
        <w:rPr>
          <w:spacing w:val="-4"/>
          <w:sz w:val="18"/>
        </w:rPr>
        <w:t> </w:t>
      </w:r>
      <w:r>
        <w:rPr>
          <w:sz w:val="18"/>
        </w:rPr>
        <w:t>o</w:t>
      </w:r>
      <w:r>
        <w:rPr>
          <w:spacing w:val="-7"/>
          <w:sz w:val="18"/>
        </w:rPr>
        <w:t> </w:t>
      </w:r>
      <w:r>
        <w:rPr>
          <w:sz w:val="18"/>
        </w:rPr>
        <w:t>80,0%,</w:t>
      </w:r>
      <w:r>
        <w:rPr>
          <w:spacing w:val="-4"/>
          <w:sz w:val="18"/>
        </w:rPr>
        <w:t> </w:t>
      </w:r>
      <w:r>
        <w:rPr>
          <w:sz w:val="18"/>
        </w:rPr>
        <w:t>debido</w:t>
      </w:r>
      <w:r>
        <w:rPr>
          <w:spacing w:val="-4"/>
          <w:sz w:val="18"/>
        </w:rPr>
        <w:t> </w:t>
      </w:r>
      <w:r>
        <w:rPr>
          <w:sz w:val="18"/>
        </w:rPr>
        <w:t>fundamentalmente</w:t>
      </w:r>
      <w:r>
        <w:rPr>
          <w:spacing w:val="-7"/>
          <w:sz w:val="18"/>
        </w:rPr>
        <w:t> </w:t>
      </w:r>
      <w:r>
        <w:rPr>
          <w:sz w:val="18"/>
        </w:rPr>
        <w:t>a</w:t>
      </w:r>
      <w:r>
        <w:rPr>
          <w:spacing w:val="-47"/>
          <w:sz w:val="18"/>
        </w:rPr>
        <w:t> </w:t>
      </w:r>
      <w:r>
        <w:rPr>
          <w:sz w:val="18"/>
        </w:rPr>
        <w:t>mayores</w:t>
      </w:r>
      <w:r>
        <w:rPr>
          <w:spacing w:val="-8"/>
          <w:sz w:val="18"/>
        </w:rPr>
        <w:t> </w:t>
      </w:r>
      <w:r>
        <w:rPr>
          <w:sz w:val="18"/>
        </w:rPr>
        <w:t>exportaciones</w:t>
      </w:r>
      <w:r>
        <w:rPr>
          <w:spacing w:val="-8"/>
          <w:sz w:val="18"/>
        </w:rPr>
        <w:t> </w:t>
      </w:r>
      <w:r>
        <w:rPr>
          <w:sz w:val="18"/>
        </w:rPr>
        <w:t>de</w:t>
      </w:r>
      <w:r>
        <w:rPr>
          <w:spacing w:val="-7"/>
          <w:sz w:val="18"/>
        </w:rPr>
        <w:t> </w:t>
      </w:r>
      <w:r>
        <w:rPr>
          <w:sz w:val="18"/>
        </w:rPr>
        <w:t>harinas</w:t>
      </w:r>
      <w:r>
        <w:rPr>
          <w:spacing w:val="-8"/>
          <w:sz w:val="18"/>
        </w:rPr>
        <w:t> </w:t>
      </w:r>
      <w:r>
        <w:rPr>
          <w:sz w:val="18"/>
        </w:rPr>
        <w:t>y</w:t>
      </w:r>
      <w:r>
        <w:rPr>
          <w:spacing w:val="-6"/>
          <w:sz w:val="18"/>
        </w:rPr>
        <w:t> </w:t>
      </w:r>
      <w:r>
        <w:rPr>
          <w:sz w:val="18"/>
        </w:rPr>
        <w:t>aceites</w:t>
      </w:r>
      <w:r>
        <w:rPr>
          <w:spacing w:val="-7"/>
          <w:sz w:val="18"/>
        </w:rPr>
        <w:t> </w:t>
      </w:r>
      <w:r>
        <w:rPr>
          <w:sz w:val="18"/>
        </w:rPr>
        <w:t>de</w:t>
      </w:r>
      <w:r>
        <w:rPr>
          <w:spacing w:val="-6"/>
          <w:sz w:val="18"/>
        </w:rPr>
        <w:t> </w:t>
      </w:r>
      <w:r>
        <w:rPr>
          <w:sz w:val="18"/>
        </w:rPr>
        <w:t>soja</w:t>
      </w:r>
      <w:r>
        <w:rPr>
          <w:spacing w:val="-7"/>
          <w:sz w:val="18"/>
        </w:rPr>
        <w:t> </w:t>
      </w:r>
      <w:r>
        <w:rPr>
          <w:sz w:val="18"/>
        </w:rPr>
        <w:t>por</w:t>
      </w:r>
      <w:r>
        <w:rPr>
          <w:spacing w:val="-7"/>
          <w:sz w:val="18"/>
        </w:rPr>
        <w:t> </w:t>
      </w:r>
      <w:r>
        <w:rPr>
          <w:sz w:val="18"/>
        </w:rPr>
        <w:t>$</w:t>
      </w:r>
      <w:r>
        <w:rPr>
          <w:spacing w:val="-3"/>
          <w:sz w:val="18"/>
        </w:rPr>
        <w:t> </w:t>
      </w:r>
      <w:r>
        <w:rPr>
          <w:sz w:val="18"/>
        </w:rPr>
        <w:t>30.783</w:t>
      </w:r>
      <w:r>
        <w:rPr>
          <w:spacing w:val="-5"/>
          <w:sz w:val="18"/>
        </w:rPr>
        <w:t> </w:t>
      </w:r>
      <w:r>
        <w:rPr>
          <w:sz w:val="18"/>
        </w:rPr>
        <w:t>millones,</w:t>
      </w:r>
      <w:r>
        <w:rPr>
          <w:spacing w:val="-8"/>
          <w:sz w:val="18"/>
        </w:rPr>
        <w:t> </w:t>
      </w:r>
      <w:r>
        <w:rPr>
          <w:sz w:val="18"/>
        </w:rPr>
        <w:t>o</w:t>
      </w:r>
      <w:r>
        <w:rPr>
          <w:spacing w:val="-8"/>
          <w:sz w:val="18"/>
        </w:rPr>
        <w:t> </w:t>
      </w:r>
      <w:r>
        <w:rPr>
          <w:sz w:val="18"/>
        </w:rPr>
        <w:t>107,0%,</w:t>
      </w:r>
      <w:r>
        <w:rPr>
          <w:spacing w:val="-7"/>
          <w:sz w:val="18"/>
        </w:rPr>
        <w:t> </w:t>
      </w:r>
      <w:r>
        <w:rPr>
          <w:sz w:val="18"/>
        </w:rPr>
        <w:t>principalmente</w:t>
      </w:r>
      <w:r>
        <w:rPr>
          <w:spacing w:val="-9"/>
          <w:sz w:val="18"/>
        </w:rPr>
        <w:t> </w:t>
      </w:r>
      <w:r>
        <w:rPr>
          <w:sz w:val="18"/>
        </w:rPr>
        <w:t>por</w:t>
      </w:r>
      <w:r>
        <w:rPr>
          <w:spacing w:val="-4"/>
          <w:sz w:val="18"/>
        </w:rPr>
        <w:t> </w:t>
      </w:r>
      <w:r>
        <w:rPr>
          <w:sz w:val="18"/>
        </w:rPr>
        <w:t>un</w:t>
      </w:r>
      <w:r>
        <w:rPr>
          <w:spacing w:val="-7"/>
          <w:sz w:val="18"/>
        </w:rPr>
        <w:t> </w:t>
      </w:r>
      <w:r>
        <w:rPr>
          <w:sz w:val="18"/>
        </w:rPr>
        <w:t>incremento</w:t>
      </w:r>
      <w:r>
        <w:rPr>
          <w:spacing w:val="-47"/>
          <w:sz w:val="18"/>
        </w:rPr>
        <w:t> </w:t>
      </w:r>
      <w:r>
        <w:rPr>
          <w:sz w:val="18"/>
        </w:rPr>
        <w:t>en</w:t>
      </w:r>
      <w:r>
        <w:rPr>
          <w:spacing w:val="-4"/>
          <w:sz w:val="18"/>
        </w:rPr>
        <w:t> </w:t>
      </w:r>
      <w:r>
        <w:rPr>
          <w:sz w:val="18"/>
        </w:rPr>
        <w:t>los</w:t>
      </w:r>
      <w:r>
        <w:rPr>
          <w:spacing w:val="-3"/>
          <w:sz w:val="18"/>
        </w:rPr>
        <w:t> </w:t>
      </w:r>
      <w:r>
        <w:rPr>
          <w:sz w:val="18"/>
        </w:rPr>
        <w:t>precios</w:t>
      </w:r>
      <w:r>
        <w:rPr>
          <w:spacing w:val="-2"/>
          <w:sz w:val="18"/>
        </w:rPr>
        <w:t> </w:t>
      </w:r>
      <w:r>
        <w:rPr>
          <w:sz w:val="18"/>
        </w:rPr>
        <w:t>promedio</w:t>
      </w:r>
      <w:r>
        <w:rPr>
          <w:spacing w:val="-5"/>
          <w:sz w:val="18"/>
        </w:rPr>
        <w:t> </w:t>
      </w:r>
      <w:r>
        <w:rPr>
          <w:sz w:val="18"/>
        </w:rPr>
        <w:t>de</w:t>
      </w:r>
      <w:r>
        <w:rPr>
          <w:spacing w:val="-6"/>
          <w:sz w:val="18"/>
        </w:rPr>
        <w:t> </w:t>
      </w:r>
      <w:r>
        <w:rPr>
          <w:sz w:val="18"/>
        </w:rPr>
        <w:t>venta</w:t>
      </w:r>
      <w:r>
        <w:rPr>
          <w:spacing w:val="-3"/>
          <w:sz w:val="18"/>
        </w:rPr>
        <w:t> </w:t>
      </w:r>
      <w:r>
        <w:rPr>
          <w:sz w:val="18"/>
        </w:rPr>
        <w:t>en</w:t>
      </w:r>
      <w:r>
        <w:rPr>
          <w:spacing w:val="-6"/>
          <w:sz w:val="18"/>
        </w:rPr>
        <w:t> </w:t>
      </w:r>
      <w:r>
        <w:rPr>
          <w:sz w:val="18"/>
        </w:rPr>
        <w:t>pesos</w:t>
      </w:r>
      <w:r>
        <w:rPr>
          <w:spacing w:val="-5"/>
          <w:sz w:val="18"/>
        </w:rPr>
        <w:t> </w:t>
      </w:r>
      <w:r>
        <w:rPr>
          <w:sz w:val="18"/>
        </w:rPr>
        <w:t>del</w:t>
      </w:r>
      <w:r>
        <w:rPr>
          <w:spacing w:val="-2"/>
          <w:sz w:val="18"/>
        </w:rPr>
        <w:t> </w:t>
      </w:r>
      <w:r>
        <w:rPr>
          <w:sz w:val="18"/>
        </w:rPr>
        <w:t>89,0%</w:t>
      </w:r>
      <w:r>
        <w:rPr>
          <w:spacing w:val="-3"/>
          <w:sz w:val="18"/>
        </w:rPr>
        <w:t> </w:t>
      </w:r>
      <w:r>
        <w:rPr>
          <w:sz w:val="18"/>
        </w:rPr>
        <w:t>y</w:t>
      </w:r>
      <w:r>
        <w:rPr>
          <w:spacing w:val="-6"/>
          <w:sz w:val="18"/>
        </w:rPr>
        <w:t> </w:t>
      </w:r>
      <w:r>
        <w:rPr>
          <w:sz w:val="18"/>
        </w:rPr>
        <w:t>a</w:t>
      </w:r>
      <w:r>
        <w:rPr>
          <w:spacing w:val="-2"/>
          <w:sz w:val="18"/>
        </w:rPr>
        <w:t> </w:t>
      </w:r>
      <w:r>
        <w:rPr>
          <w:sz w:val="18"/>
        </w:rPr>
        <w:t>un</w:t>
      </w:r>
      <w:r>
        <w:rPr>
          <w:spacing w:val="-6"/>
          <w:sz w:val="18"/>
        </w:rPr>
        <w:t> </w:t>
      </w:r>
      <w:r>
        <w:rPr>
          <w:sz w:val="18"/>
        </w:rPr>
        <w:t>aumento</w:t>
      </w:r>
      <w:r>
        <w:rPr>
          <w:spacing w:val="-1"/>
          <w:sz w:val="18"/>
        </w:rPr>
        <w:t> </w:t>
      </w:r>
      <w:r>
        <w:rPr>
          <w:sz w:val="18"/>
        </w:rPr>
        <w:t>en</w:t>
      </w:r>
      <w:r>
        <w:rPr>
          <w:spacing w:val="-4"/>
          <w:sz w:val="18"/>
        </w:rPr>
        <w:t> </w:t>
      </w:r>
      <w:r>
        <w:rPr>
          <w:sz w:val="18"/>
        </w:rPr>
        <w:t>los</w:t>
      </w:r>
      <w:r>
        <w:rPr>
          <w:spacing w:val="-5"/>
          <w:sz w:val="18"/>
        </w:rPr>
        <w:t> </w:t>
      </w:r>
      <w:r>
        <w:rPr>
          <w:sz w:val="18"/>
        </w:rPr>
        <w:t>volúmenes</w:t>
      </w:r>
      <w:r>
        <w:rPr>
          <w:spacing w:val="-6"/>
          <w:sz w:val="18"/>
        </w:rPr>
        <w:t> </w:t>
      </w:r>
      <w:r>
        <w:rPr>
          <w:sz w:val="18"/>
        </w:rPr>
        <w:t>vendidos</w:t>
      </w:r>
      <w:r>
        <w:rPr>
          <w:spacing w:val="-2"/>
          <w:sz w:val="18"/>
        </w:rPr>
        <w:t> </w:t>
      </w:r>
      <w:r>
        <w:rPr>
          <w:sz w:val="18"/>
        </w:rPr>
        <w:t>del</w:t>
      </w:r>
      <w:r>
        <w:rPr>
          <w:spacing w:val="-1"/>
          <w:sz w:val="18"/>
        </w:rPr>
        <w:t> </w:t>
      </w:r>
      <w:r>
        <w:rPr>
          <w:sz w:val="18"/>
        </w:rPr>
        <w:t>9,5%.</w:t>
      </w:r>
      <w:r>
        <w:rPr>
          <w:spacing w:val="-6"/>
          <w:sz w:val="18"/>
        </w:rPr>
        <w:t> </w:t>
      </w:r>
      <w:r>
        <w:rPr>
          <w:sz w:val="18"/>
        </w:rPr>
        <w:t>Las</w:t>
      </w:r>
      <w:r>
        <w:rPr>
          <w:spacing w:val="-6"/>
          <w:sz w:val="18"/>
        </w:rPr>
        <w:t> </w:t>
      </w:r>
      <w:r>
        <w:rPr>
          <w:sz w:val="18"/>
        </w:rPr>
        <w:t>ventas</w:t>
      </w:r>
      <w:r>
        <w:rPr>
          <w:spacing w:val="-47"/>
          <w:sz w:val="18"/>
        </w:rPr>
        <w:t> </w:t>
      </w:r>
      <w:r>
        <w:rPr>
          <w:sz w:val="18"/>
        </w:rPr>
        <w:t>de GLP, petroquímicos, aerokerosene y carbón residual se incrementaron en $ 7.761 millones (293,0%), $ 7.355</w:t>
      </w:r>
      <w:r>
        <w:rPr>
          <w:spacing w:val="1"/>
          <w:sz w:val="18"/>
        </w:rPr>
        <w:t> </w:t>
      </w:r>
      <w:r>
        <w:rPr>
          <w:sz w:val="18"/>
        </w:rPr>
        <w:t>millones</w:t>
      </w:r>
      <w:r>
        <w:rPr>
          <w:spacing w:val="-4"/>
          <w:sz w:val="18"/>
        </w:rPr>
        <w:t> </w:t>
      </w:r>
      <w:r>
        <w:rPr>
          <w:sz w:val="18"/>
        </w:rPr>
        <w:t>(106,2%),</w:t>
      </w:r>
      <w:r>
        <w:rPr>
          <w:spacing w:val="-5"/>
          <w:sz w:val="18"/>
        </w:rPr>
        <w:t> </w:t>
      </w:r>
      <w:r>
        <w:rPr>
          <w:sz w:val="18"/>
        </w:rPr>
        <w:t>$</w:t>
      </w:r>
      <w:r>
        <w:rPr>
          <w:spacing w:val="-6"/>
          <w:sz w:val="18"/>
        </w:rPr>
        <w:t> </w:t>
      </w:r>
      <w:r>
        <w:rPr>
          <w:sz w:val="18"/>
        </w:rPr>
        <w:t>5.879</w:t>
      </w:r>
      <w:r>
        <w:rPr>
          <w:spacing w:val="-5"/>
          <w:sz w:val="18"/>
        </w:rPr>
        <w:t> </w:t>
      </w:r>
      <w:r>
        <w:rPr>
          <w:sz w:val="18"/>
        </w:rPr>
        <w:t>millones</w:t>
      </w:r>
      <w:r>
        <w:rPr>
          <w:spacing w:val="-6"/>
          <w:sz w:val="18"/>
        </w:rPr>
        <w:t> </w:t>
      </w:r>
      <w:r>
        <w:rPr>
          <w:sz w:val="18"/>
        </w:rPr>
        <w:t>(69,4%)</w:t>
      </w:r>
      <w:r>
        <w:rPr>
          <w:spacing w:val="-7"/>
          <w:sz w:val="18"/>
        </w:rPr>
        <w:t> </w:t>
      </w:r>
      <w:r>
        <w:rPr>
          <w:sz w:val="18"/>
        </w:rPr>
        <w:t>y</w:t>
      </w:r>
      <w:r>
        <w:rPr>
          <w:spacing w:val="-6"/>
          <w:sz w:val="18"/>
        </w:rPr>
        <w:t> </w:t>
      </w:r>
      <w:r>
        <w:rPr>
          <w:sz w:val="18"/>
        </w:rPr>
        <w:t>$</w:t>
      </w:r>
      <w:r>
        <w:rPr>
          <w:spacing w:val="-6"/>
          <w:sz w:val="18"/>
        </w:rPr>
        <w:t> </w:t>
      </w:r>
      <w:r>
        <w:rPr>
          <w:sz w:val="18"/>
        </w:rPr>
        <w:t>5.322</w:t>
      </w:r>
      <w:r>
        <w:rPr>
          <w:spacing w:val="-6"/>
          <w:sz w:val="18"/>
        </w:rPr>
        <w:t> </w:t>
      </w:r>
      <w:r>
        <w:rPr>
          <w:sz w:val="18"/>
        </w:rPr>
        <w:t>millones</w:t>
      </w:r>
      <w:r>
        <w:rPr>
          <w:spacing w:val="-3"/>
          <w:sz w:val="18"/>
        </w:rPr>
        <w:t> </w:t>
      </w:r>
      <w:r>
        <w:rPr>
          <w:sz w:val="18"/>
        </w:rPr>
        <w:t>(340,1%),</w:t>
      </w:r>
      <w:r>
        <w:rPr>
          <w:spacing w:val="-6"/>
          <w:sz w:val="18"/>
        </w:rPr>
        <w:t> </w:t>
      </w:r>
      <w:r>
        <w:rPr>
          <w:sz w:val="18"/>
        </w:rPr>
        <w:t>respectivamente.</w:t>
      </w:r>
      <w:r>
        <w:rPr>
          <w:spacing w:val="-6"/>
          <w:sz w:val="18"/>
        </w:rPr>
        <w:t> </w:t>
      </w:r>
      <w:r>
        <w:rPr>
          <w:sz w:val="18"/>
        </w:rPr>
        <w:t>Por</w:t>
      </w:r>
      <w:r>
        <w:rPr>
          <w:spacing w:val="-7"/>
          <w:sz w:val="18"/>
        </w:rPr>
        <w:t> </w:t>
      </w:r>
      <w:r>
        <w:rPr>
          <w:sz w:val="18"/>
        </w:rPr>
        <w:t>otro</w:t>
      </w:r>
      <w:r>
        <w:rPr>
          <w:spacing w:val="-6"/>
          <w:sz w:val="18"/>
        </w:rPr>
        <w:t> </w:t>
      </w:r>
      <w:r>
        <w:rPr>
          <w:sz w:val="18"/>
        </w:rPr>
        <w:t>lado,</w:t>
      </w:r>
      <w:r>
        <w:rPr>
          <w:spacing w:val="-6"/>
          <w:sz w:val="18"/>
        </w:rPr>
        <w:t> </w:t>
      </w:r>
      <w:r>
        <w:rPr>
          <w:sz w:val="18"/>
        </w:rPr>
        <w:t>las</w:t>
      </w:r>
      <w:r>
        <w:rPr>
          <w:spacing w:val="-7"/>
          <w:sz w:val="18"/>
        </w:rPr>
        <w:t> </w:t>
      </w:r>
      <w:r>
        <w:rPr>
          <w:sz w:val="18"/>
        </w:rPr>
        <w:t>ventas</w:t>
      </w:r>
      <w:r>
        <w:rPr>
          <w:spacing w:val="-6"/>
          <w:sz w:val="18"/>
        </w:rPr>
        <w:t> </w:t>
      </w:r>
      <w:r>
        <w:rPr>
          <w:sz w:val="18"/>
        </w:rPr>
        <w:t>de</w:t>
      </w:r>
      <w:r>
        <w:rPr>
          <w:spacing w:val="1"/>
          <w:sz w:val="18"/>
        </w:rPr>
        <w:t> </w:t>
      </w:r>
      <w:r>
        <w:rPr>
          <w:spacing w:val="-1"/>
          <w:sz w:val="18"/>
        </w:rPr>
        <w:t>petróleo</w:t>
      </w:r>
      <w:r>
        <w:rPr>
          <w:spacing w:val="-12"/>
          <w:sz w:val="18"/>
        </w:rPr>
        <w:t> </w:t>
      </w:r>
      <w:r>
        <w:rPr>
          <w:spacing w:val="-1"/>
          <w:sz w:val="18"/>
        </w:rPr>
        <w:t>al</w:t>
      </w:r>
      <w:r>
        <w:rPr>
          <w:spacing w:val="-14"/>
          <w:sz w:val="18"/>
        </w:rPr>
        <w:t> </w:t>
      </w:r>
      <w:r>
        <w:rPr>
          <w:spacing w:val="-1"/>
          <w:sz w:val="18"/>
        </w:rPr>
        <w:t>mercado</w:t>
      </w:r>
      <w:r>
        <w:rPr>
          <w:spacing w:val="-14"/>
          <w:sz w:val="18"/>
        </w:rPr>
        <w:t> </w:t>
      </w:r>
      <w:r>
        <w:rPr>
          <w:spacing w:val="-1"/>
          <w:sz w:val="18"/>
        </w:rPr>
        <w:t>externo</w:t>
      </w:r>
      <w:r>
        <w:rPr>
          <w:spacing w:val="-11"/>
          <w:sz w:val="18"/>
        </w:rPr>
        <w:t> </w:t>
      </w:r>
      <w:r>
        <w:rPr>
          <w:spacing w:val="-1"/>
          <w:sz w:val="18"/>
        </w:rPr>
        <w:t>disminuyeron</w:t>
      </w:r>
      <w:r>
        <w:rPr>
          <w:spacing w:val="-12"/>
          <w:sz w:val="18"/>
        </w:rPr>
        <w:t> </w:t>
      </w:r>
      <w:r>
        <w:rPr>
          <w:spacing w:val="-1"/>
          <w:sz w:val="18"/>
        </w:rPr>
        <w:t>$</w:t>
      </w:r>
      <w:r>
        <w:rPr>
          <w:spacing w:val="-10"/>
          <w:sz w:val="18"/>
        </w:rPr>
        <w:t> </w:t>
      </w:r>
      <w:r>
        <w:rPr>
          <w:spacing w:val="-1"/>
          <w:sz w:val="18"/>
        </w:rPr>
        <w:t>5.881</w:t>
      </w:r>
      <w:r>
        <w:rPr>
          <w:spacing w:val="-13"/>
          <w:sz w:val="18"/>
        </w:rPr>
        <w:t> </w:t>
      </w:r>
      <w:r>
        <w:rPr>
          <w:sz w:val="18"/>
        </w:rPr>
        <w:t>millones,</w:t>
      </w:r>
      <w:r>
        <w:rPr>
          <w:spacing w:val="-12"/>
          <w:sz w:val="18"/>
        </w:rPr>
        <w:t> </w:t>
      </w:r>
      <w:r>
        <w:rPr>
          <w:sz w:val="18"/>
        </w:rPr>
        <w:t>o</w:t>
      </w:r>
      <w:r>
        <w:rPr>
          <w:spacing w:val="-12"/>
          <w:sz w:val="18"/>
        </w:rPr>
        <w:t> </w:t>
      </w:r>
      <w:r>
        <w:rPr>
          <w:sz w:val="18"/>
        </w:rPr>
        <w:t>63,4%,</w:t>
      </w:r>
      <w:r>
        <w:rPr>
          <w:spacing w:val="-12"/>
          <w:sz w:val="18"/>
        </w:rPr>
        <w:t> </w:t>
      </w:r>
      <w:r>
        <w:rPr>
          <w:sz w:val="18"/>
        </w:rPr>
        <w:t>debido</w:t>
      </w:r>
      <w:r>
        <w:rPr>
          <w:spacing w:val="-12"/>
          <w:sz w:val="18"/>
        </w:rPr>
        <w:t> </w:t>
      </w:r>
      <w:r>
        <w:rPr>
          <w:sz w:val="18"/>
        </w:rPr>
        <w:t>a</w:t>
      </w:r>
      <w:r>
        <w:rPr>
          <w:spacing w:val="-12"/>
          <w:sz w:val="18"/>
        </w:rPr>
        <w:t> </w:t>
      </w:r>
      <w:r>
        <w:rPr>
          <w:sz w:val="18"/>
        </w:rPr>
        <w:t>una</w:t>
      </w:r>
      <w:r>
        <w:rPr>
          <w:spacing w:val="-14"/>
          <w:sz w:val="18"/>
        </w:rPr>
        <w:t> </w:t>
      </w:r>
      <w:r>
        <w:rPr>
          <w:sz w:val="18"/>
        </w:rPr>
        <w:t>reducción</w:t>
      </w:r>
      <w:r>
        <w:rPr>
          <w:spacing w:val="-10"/>
          <w:sz w:val="18"/>
        </w:rPr>
        <w:t> </w:t>
      </w:r>
      <w:r>
        <w:rPr>
          <w:sz w:val="18"/>
        </w:rPr>
        <w:t>en</w:t>
      </w:r>
      <w:r>
        <w:rPr>
          <w:spacing w:val="-14"/>
          <w:sz w:val="18"/>
        </w:rPr>
        <w:t> </w:t>
      </w:r>
      <w:r>
        <w:rPr>
          <w:sz w:val="18"/>
        </w:rPr>
        <w:t>los</w:t>
      </w:r>
      <w:r>
        <w:rPr>
          <w:spacing w:val="-13"/>
          <w:sz w:val="18"/>
        </w:rPr>
        <w:t> </w:t>
      </w:r>
      <w:r>
        <w:rPr>
          <w:sz w:val="18"/>
        </w:rPr>
        <w:t>volúmenes</w:t>
      </w:r>
      <w:r>
        <w:rPr>
          <w:spacing w:val="-13"/>
          <w:sz w:val="18"/>
        </w:rPr>
        <w:t> </w:t>
      </w:r>
      <w:r>
        <w:rPr>
          <w:sz w:val="18"/>
        </w:rPr>
        <w:t>vendidos</w:t>
      </w:r>
      <w:r>
        <w:rPr>
          <w:spacing w:val="1"/>
          <w:sz w:val="18"/>
        </w:rPr>
        <w:t> </w:t>
      </w:r>
      <w:r>
        <w:rPr>
          <w:sz w:val="18"/>
        </w:rPr>
        <w:t>del 87,7%.</w:t>
      </w:r>
    </w:p>
    <w:p>
      <w:pPr>
        <w:pStyle w:val="BodyText"/>
        <w:spacing w:line="264" w:lineRule="auto" w:before="117"/>
        <w:ind w:left="400" w:right="199" w:firstLine="283"/>
        <w:jc w:val="both"/>
      </w:pPr>
      <w:r>
        <w:rPr/>
        <w:t>El costo de ventas en 2021 fue de $ 1.028.180 millones, un 64,2% superior comparado con los $ 626.212 millones de 2020,</w:t>
      </w:r>
      <w:r>
        <w:rPr>
          <w:spacing w:val="1"/>
        </w:rPr>
        <w:t> </w:t>
      </w:r>
      <w:r>
        <w:rPr/>
        <w:t>incluyendo aumentos en los costos de producción del 50,1% y aumentos en las compras del 129,7%. En cuanto a las principales</w:t>
      </w:r>
      <w:r>
        <w:rPr>
          <w:spacing w:val="1"/>
        </w:rPr>
        <w:t> </w:t>
      </w:r>
      <w:r>
        <w:rPr/>
        <w:t>causas</w:t>
      </w:r>
      <w:r>
        <w:rPr>
          <w:spacing w:val="-3"/>
        </w:rPr>
        <w:t> </w:t>
      </w:r>
      <w:r>
        <w:rPr/>
        <w:t>de</w:t>
      </w:r>
      <w:r>
        <w:rPr>
          <w:spacing w:val="-2"/>
        </w:rPr>
        <w:t> </w:t>
      </w:r>
      <w:r>
        <w:rPr/>
        <w:t>la</w:t>
      </w:r>
      <w:r>
        <w:rPr>
          <w:spacing w:val="-2"/>
        </w:rPr>
        <w:t> </w:t>
      </w:r>
      <w:r>
        <w:rPr/>
        <w:t>variación,</w:t>
      </w:r>
      <w:r>
        <w:rPr>
          <w:spacing w:val="-2"/>
        </w:rPr>
        <w:t> </w:t>
      </w:r>
      <w:r>
        <w:rPr/>
        <w:t>se destacan:</w:t>
      </w:r>
    </w:p>
    <w:p>
      <w:pPr>
        <w:spacing w:before="118"/>
        <w:ind w:left="1403" w:right="0" w:firstLine="0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sz w:val="18"/>
        </w:rPr>
        <w:t>Costos</w:t>
      </w:r>
      <w:r>
        <w:rPr>
          <w:rFonts w:ascii="Arial" w:hAnsi="Arial"/>
          <w:i/>
          <w:spacing w:val="-2"/>
          <w:sz w:val="18"/>
        </w:rPr>
        <w:t> </w:t>
      </w:r>
      <w:r>
        <w:rPr>
          <w:rFonts w:ascii="Arial" w:hAnsi="Arial"/>
          <w:i/>
          <w:sz w:val="18"/>
        </w:rPr>
        <w:t>de</w:t>
      </w:r>
      <w:r>
        <w:rPr>
          <w:rFonts w:ascii="Arial" w:hAnsi="Arial"/>
          <w:i/>
          <w:spacing w:val="-3"/>
          <w:sz w:val="18"/>
        </w:rPr>
        <w:t> </w:t>
      </w:r>
      <w:r>
        <w:rPr>
          <w:rFonts w:ascii="Arial" w:hAnsi="Arial"/>
          <w:i/>
          <w:sz w:val="18"/>
        </w:rPr>
        <w:t>producción</w:t>
      </w:r>
    </w:p>
    <w:p>
      <w:pPr>
        <w:pStyle w:val="ListParagraph"/>
        <w:numPr>
          <w:ilvl w:val="1"/>
          <w:numId w:val="4"/>
        </w:numPr>
        <w:tabs>
          <w:tab w:pos="1404" w:val="left" w:leader="none"/>
        </w:tabs>
        <w:spacing w:line="264" w:lineRule="auto" w:before="142" w:after="0"/>
        <w:ind w:left="1403" w:right="195" w:hanging="360"/>
        <w:jc w:val="both"/>
        <w:rPr>
          <w:sz w:val="18"/>
        </w:rPr>
      </w:pPr>
      <w:r>
        <w:rPr>
          <w:sz w:val="18"/>
        </w:rPr>
        <w:t>Incremento</w:t>
      </w:r>
      <w:r>
        <w:rPr>
          <w:spacing w:val="1"/>
          <w:sz w:val="18"/>
        </w:rPr>
        <w:t> </w:t>
      </w:r>
      <w:r>
        <w:rPr>
          <w:sz w:val="18"/>
        </w:rPr>
        <w:t>en</w:t>
      </w:r>
      <w:r>
        <w:rPr>
          <w:spacing w:val="1"/>
          <w:sz w:val="18"/>
        </w:rPr>
        <w:t> </w:t>
      </w:r>
      <w:r>
        <w:rPr>
          <w:sz w:val="18"/>
        </w:rPr>
        <w:t>las</w:t>
      </w:r>
      <w:r>
        <w:rPr>
          <w:spacing w:val="1"/>
          <w:sz w:val="18"/>
        </w:rPr>
        <w:t> </w:t>
      </w:r>
      <w:r>
        <w:rPr>
          <w:sz w:val="18"/>
        </w:rPr>
        <w:t>depreciaciones</w:t>
      </w:r>
      <w:r>
        <w:rPr>
          <w:spacing w:val="1"/>
          <w:sz w:val="18"/>
        </w:rPr>
        <w:t> </w:t>
      </w:r>
      <w:r>
        <w:rPr>
          <w:sz w:val="18"/>
        </w:rPr>
        <w:t>de</w:t>
      </w:r>
      <w:r>
        <w:rPr>
          <w:spacing w:val="1"/>
          <w:sz w:val="18"/>
        </w:rPr>
        <w:t> </w:t>
      </w:r>
      <w:r>
        <w:rPr>
          <w:sz w:val="18"/>
        </w:rPr>
        <w:t>propiedades,</w:t>
      </w:r>
      <w:r>
        <w:rPr>
          <w:spacing w:val="1"/>
          <w:sz w:val="18"/>
        </w:rPr>
        <w:t> </w:t>
      </w:r>
      <w:r>
        <w:rPr>
          <w:sz w:val="18"/>
        </w:rPr>
        <w:t>planta</w:t>
      </w:r>
      <w:r>
        <w:rPr>
          <w:spacing w:val="1"/>
          <w:sz w:val="18"/>
        </w:rPr>
        <w:t> </w:t>
      </w:r>
      <w:r>
        <w:rPr>
          <w:sz w:val="18"/>
        </w:rPr>
        <w:t>y</w:t>
      </w:r>
      <w:r>
        <w:rPr>
          <w:spacing w:val="1"/>
          <w:sz w:val="18"/>
        </w:rPr>
        <w:t> </w:t>
      </w:r>
      <w:r>
        <w:rPr>
          <w:sz w:val="18"/>
        </w:rPr>
        <w:t>equipo</w:t>
      </w:r>
      <w:r>
        <w:rPr>
          <w:spacing w:val="1"/>
          <w:sz w:val="18"/>
        </w:rPr>
        <w:t> </w:t>
      </w:r>
      <w:r>
        <w:rPr>
          <w:sz w:val="18"/>
        </w:rPr>
        <w:t>por</w:t>
      </w:r>
      <w:r>
        <w:rPr>
          <w:spacing w:val="1"/>
          <w:sz w:val="18"/>
        </w:rPr>
        <w:t> </w:t>
      </w:r>
      <w:r>
        <w:rPr>
          <w:sz w:val="18"/>
        </w:rPr>
        <w:t>$</w:t>
      </w:r>
      <w:r>
        <w:rPr>
          <w:spacing w:val="1"/>
          <w:sz w:val="18"/>
        </w:rPr>
        <w:t> </w:t>
      </w:r>
      <w:r>
        <w:rPr>
          <w:sz w:val="18"/>
        </w:rPr>
        <w:t>92.384</w:t>
      </w:r>
      <w:r>
        <w:rPr>
          <w:spacing w:val="1"/>
          <w:sz w:val="18"/>
        </w:rPr>
        <w:t> </w:t>
      </w:r>
      <w:r>
        <w:rPr>
          <w:sz w:val="18"/>
        </w:rPr>
        <w:t>millones,</w:t>
      </w:r>
      <w:r>
        <w:rPr>
          <w:spacing w:val="1"/>
          <w:sz w:val="18"/>
        </w:rPr>
        <w:t> </w:t>
      </w:r>
      <w:r>
        <w:rPr>
          <w:sz w:val="18"/>
        </w:rPr>
        <w:t>o</w:t>
      </w:r>
      <w:r>
        <w:rPr>
          <w:spacing w:val="1"/>
          <w:sz w:val="18"/>
        </w:rPr>
        <w:t> </w:t>
      </w:r>
      <w:r>
        <w:rPr>
          <w:sz w:val="18"/>
        </w:rPr>
        <w:t>57,2%,</w:t>
      </w:r>
      <w:r>
        <w:rPr>
          <w:spacing w:val="1"/>
          <w:sz w:val="18"/>
        </w:rPr>
        <w:t> </w:t>
      </w:r>
      <w:r>
        <w:rPr>
          <w:sz w:val="18"/>
        </w:rPr>
        <w:t>debido</w:t>
      </w:r>
      <w:r>
        <w:rPr>
          <w:spacing w:val="1"/>
          <w:sz w:val="18"/>
        </w:rPr>
        <w:t> </w:t>
      </w:r>
      <w:r>
        <w:rPr>
          <w:sz w:val="18"/>
        </w:rPr>
        <w:t>fundamentalmente</w:t>
      </w:r>
      <w:r>
        <w:rPr>
          <w:spacing w:val="-10"/>
          <w:sz w:val="18"/>
        </w:rPr>
        <w:t> </w:t>
      </w:r>
      <w:r>
        <w:rPr>
          <w:sz w:val="18"/>
        </w:rPr>
        <w:t>a</w:t>
      </w:r>
      <w:r>
        <w:rPr>
          <w:spacing w:val="-11"/>
          <w:sz w:val="18"/>
        </w:rPr>
        <w:t> </w:t>
      </w:r>
      <w:r>
        <w:rPr>
          <w:sz w:val="18"/>
        </w:rPr>
        <w:t>la</w:t>
      </w:r>
      <w:r>
        <w:rPr>
          <w:spacing w:val="-11"/>
          <w:sz w:val="18"/>
        </w:rPr>
        <w:t> </w:t>
      </w:r>
      <w:r>
        <w:rPr>
          <w:sz w:val="18"/>
        </w:rPr>
        <w:t>apreciación</w:t>
      </w:r>
      <w:r>
        <w:rPr>
          <w:spacing w:val="-12"/>
          <w:sz w:val="18"/>
        </w:rPr>
        <w:t> </w:t>
      </w:r>
      <w:r>
        <w:rPr>
          <w:sz w:val="18"/>
        </w:rPr>
        <w:t>en</w:t>
      </w:r>
      <w:r>
        <w:rPr>
          <w:spacing w:val="-11"/>
          <w:sz w:val="18"/>
        </w:rPr>
        <w:t> </w:t>
      </w:r>
      <w:r>
        <w:rPr>
          <w:sz w:val="18"/>
        </w:rPr>
        <w:t>pesos</w:t>
      </w:r>
      <w:r>
        <w:rPr>
          <w:spacing w:val="-8"/>
          <w:sz w:val="18"/>
        </w:rPr>
        <w:t> </w:t>
      </w:r>
      <w:r>
        <w:rPr>
          <w:sz w:val="18"/>
        </w:rPr>
        <w:t>de</w:t>
      </w:r>
      <w:r>
        <w:rPr>
          <w:spacing w:val="-10"/>
          <w:sz w:val="18"/>
        </w:rPr>
        <w:t> </w:t>
      </w:r>
      <w:r>
        <w:rPr>
          <w:sz w:val="18"/>
        </w:rPr>
        <w:t>los</w:t>
      </w:r>
      <w:r>
        <w:rPr>
          <w:spacing w:val="-11"/>
          <w:sz w:val="18"/>
        </w:rPr>
        <w:t> </w:t>
      </w:r>
      <w:r>
        <w:rPr>
          <w:sz w:val="18"/>
        </w:rPr>
        <w:t>activos</w:t>
      </w:r>
      <w:r>
        <w:rPr>
          <w:spacing w:val="-11"/>
          <w:sz w:val="18"/>
        </w:rPr>
        <w:t> </w:t>
      </w:r>
      <w:r>
        <w:rPr>
          <w:sz w:val="18"/>
        </w:rPr>
        <w:t>teniendo</w:t>
      </w:r>
      <w:r>
        <w:rPr>
          <w:spacing w:val="-10"/>
          <w:sz w:val="18"/>
        </w:rPr>
        <w:t> </w:t>
      </w:r>
      <w:r>
        <w:rPr>
          <w:sz w:val="18"/>
        </w:rPr>
        <w:t>en</w:t>
      </w:r>
      <w:r>
        <w:rPr>
          <w:spacing w:val="-11"/>
          <w:sz w:val="18"/>
        </w:rPr>
        <w:t> </w:t>
      </w:r>
      <w:r>
        <w:rPr>
          <w:sz w:val="18"/>
        </w:rPr>
        <w:t>cuenta</w:t>
      </w:r>
      <w:r>
        <w:rPr>
          <w:spacing w:val="-11"/>
          <w:sz w:val="18"/>
        </w:rPr>
        <w:t> </w:t>
      </w:r>
      <w:r>
        <w:rPr>
          <w:sz w:val="18"/>
        </w:rPr>
        <w:t>su</w:t>
      </w:r>
      <w:r>
        <w:rPr>
          <w:spacing w:val="-12"/>
          <w:sz w:val="18"/>
        </w:rPr>
        <w:t> </w:t>
      </w:r>
      <w:r>
        <w:rPr>
          <w:sz w:val="18"/>
        </w:rPr>
        <w:t>valuación</w:t>
      </w:r>
      <w:r>
        <w:rPr>
          <w:spacing w:val="-11"/>
          <w:sz w:val="18"/>
        </w:rPr>
        <w:t> </w:t>
      </w:r>
      <w:r>
        <w:rPr>
          <w:sz w:val="18"/>
        </w:rPr>
        <w:t>en</w:t>
      </w:r>
      <w:r>
        <w:rPr>
          <w:spacing w:val="-9"/>
          <w:sz w:val="18"/>
        </w:rPr>
        <w:t> </w:t>
      </w:r>
      <w:r>
        <w:rPr>
          <w:sz w:val="18"/>
        </w:rPr>
        <w:t>dólares</w:t>
      </w:r>
      <w:r>
        <w:rPr>
          <w:spacing w:val="-12"/>
          <w:sz w:val="18"/>
        </w:rPr>
        <w:t> </w:t>
      </w:r>
      <w:r>
        <w:rPr>
          <w:sz w:val="18"/>
        </w:rPr>
        <w:t>históricos</w:t>
      </w:r>
      <w:r>
        <w:rPr>
          <w:spacing w:val="-11"/>
          <w:sz w:val="18"/>
        </w:rPr>
        <w:t> </w:t>
      </w:r>
      <w:r>
        <w:rPr>
          <w:sz w:val="18"/>
        </w:rPr>
        <w:t>según</w:t>
      </w:r>
      <w:r>
        <w:rPr>
          <w:spacing w:val="1"/>
          <w:sz w:val="18"/>
        </w:rPr>
        <w:t> </w:t>
      </w:r>
      <w:r>
        <w:rPr>
          <w:sz w:val="18"/>
        </w:rPr>
        <w:t>la moneda funcional de la Sociedad, y al efecto que tuvo el recupero del cargo por deterioro registrado a fines del</w:t>
      </w:r>
      <w:r>
        <w:rPr>
          <w:spacing w:val="1"/>
          <w:sz w:val="18"/>
        </w:rPr>
        <w:t> </w:t>
      </w:r>
      <w:r>
        <w:rPr>
          <w:sz w:val="18"/>
        </w:rPr>
        <w:t>ejercicio</w:t>
      </w:r>
      <w:r>
        <w:rPr>
          <w:spacing w:val="-1"/>
          <w:sz w:val="18"/>
        </w:rPr>
        <w:t> </w:t>
      </w:r>
      <w:r>
        <w:rPr>
          <w:sz w:val="18"/>
        </w:rPr>
        <w:t>2020.</w:t>
      </w:r>
    </w:p>
    <w:p>
      <w:pPr>
        <w:pStyle w:val="ListParagraph"/>
        <w:numPr>
          <w:ilvl w:val="1"/>
          <w:numId w:val="4"/>
        </w:numPr>
        <w:tabs>
          <w:tab w:pos="1404" w:val="left" w:leader="none"/>
        </w:tabs>
        <w:spacing w:line="261" w:lineRule="auto" w:before="118" w:after="0"/>
        <w:ind w:left="1403" w:right="193" w:hanging="360"/>
        <w:jc w:val="both"/>
        <w:rPr>
          <w:sz w:val="18"/>
        </w:rPr>
      </w:pPr>
      <w:r>
        <w:rPr>
          <w:sz w:val="18"/>
        </w:rPr>
        <w:t>Incremento en los conceptos relacionados al costo de extracción (“lifting cost”) por $ 64.460 millones, o 55,4%,</w:t>
      </w:r>
      <w:r>
        <w:rPr>
          <w:spacing w:val="1"/>
          <w:sz w:val="18"/>
        </w:rPr>
        <w:t> </w:t>
      </w:r>
      <w:r>
        <w:rPr>
          <w:sz w:val="18"/>
        </w:rPr>
        <w:t>considerando un incremento del indicador unitario medido en pesos del 55,0%, producto del incremento de los costos</w:t>
      </w:r>
      <w:r>
        <w:rPr>
          <w:spacing w:val="1"/>
          <w:sz w:val="18"/>
        </w:rPr>
        <w:t> </w:t>
      </w:r>
      <w:r>
        <w:rPr>
          <w:sz w:val="18"/>
        </w:rPr>
        <w:t>en pesos (el incremento del indicador unitario en US$ fue de 13,4%) y de la recuperación de la actividad luego del</w:t>
      </w:r>
      <w:r>
        <w:rPr>
          <w:spacing w:val="1"/>
          <w:sz w:val="18"/>
        </w:rPr>
        <w:t> </w:t>
      </w:r>
      <w:r>
        <w:rPr>
          <w:sz w:val="18"/>
        </w:rPr>
        <w:t>impacto</w:t>
      </w:r>
      <w:r>
        <w:rPr>
          <w:spacing w:val="-3"/>
          <w:sz w:val="18"/>
        </w:rPr>
        <w:t> </w:t>
      </w:r>
      <w:r>
        <w:rPr>
          <w:sz w:val="18"/>
        </w:rPr>
        <w:t>de</w:t>
      </w:r>
      <w:r>
        <w:rPr>
          <w:spacing w:val="-2"/>
          <w:sz w:val="18"/>
        </w:rPr>
        <w:t> </w:t>
      </w:r>
      <w:r>
        <w:rPr>
          <w:sz w:val="18"/>
        </w:rPr>
        <w:t>las</w:t>
      </w:r>
      <w:r>
        <w:rPr>
          <w:spacing w:val="-2"/>
          <w:sz w:val="18"/>
        </w:rPr>
        <w:t> </w:t>
      </w:r>
      <w:r>
        <w:rPr>
          <w:sz w:val="18"/>
        </w:rPr>
        <w:t>medidas</w:t>
      </w:r>
      <w:r>
        <w:rPr>
          <w:spacing w:val="1"/>
          <w:sz w:val="18"/>
        </w:rPr>
        <w:t> </w:t>
      </w:r>
      <w:r>
        <w:rPr>
          <w:sz w:val="18"/>
        </w:rPr>
        <w:t>adoptadas</w:t>
      </w:r>
      <w:r>
        <w:rPr>
          <w:spacing w:val="-2"/>
          <w:sz w:val="18"/>
        </w:rPr>
        <w:t> </w:t>
      </w:r>
      <w:r>
        <w:rPr>
          <w:sz w:val="18"/>
        </w:rPr>
        <w:t>a</w:t>
      </w:r>
      <w:r>
        <w:rPr>
          <w:spacing w:val="-1"/>
          <w:sz w:val="18"/>
        </w:rPr>
        <w:t> </w:t>
      </w:r>
      <w:r>
        <w:rPr>
          <w:sz w:val="18"/>
        </w:rPr>
        <w:t>partir</w:t>
      </w:r>
      <w:r>
        <w:rPr>
          <w:spacing w:val="-2"/>
          <w:sz w:val="18"/>
        </w:rPr>
        <w:t> </w:t>
      </w:r>
      <w:r>
        <w:rPr>
          <w:sz w:val="18"/>
        </w:rPr>
        <w:t>de la pandemia</w:t>
      </w:r>
      <w:r>
        <w:rPr>
          <w:spacing w:val="-2"/>
          <w:sz w:val="18"/>
        </w:rPr>
        <w:t> </w:t>
      </w:r>
      <w:r>
        <w:rPr>
          <w:sz w:val="18"/>
        </w:rPr>
        <w:t>de</w:t>
      </w:r>
      <w:r>
        <w:rPr>
          <w:spacing w:val="-1"/>
          <w:sz w:val="18"/>
        </w:rPr>
        <w:t> </w:t>
      </w:r>
      <w:r>
        <w:rPr>
          <w:sz w:val="18"/>
        </w:rPr>
        <w:t>COVID-19 en</w:t>
      </w:r>
      <w:r>
        <w:rPr>
          <w:spacing w:val="-2"/>
          <w:sz w:val="18"/>
        </w:rPr>
        <w:t> </w:t>
      </w:r>
      <w:r>
        <w:rPr>
          <w:sz w:val="18"/>
        </w:rPr>
        <w:t>2020.</w:t>
      </w:r>
    </w:p>
    <w:p>
      <w:pPr>
        <w:pStyle w:val="ListParagraph"/>
        <w:numPr>
          <w:ilvl w:val="1"/>
          <w:numId w:val="4"/>
        </w:numPr>
        <w:tabs>
          <w:tab w:pos="1404" w:val="left" w:leader="none"/>
        </w:tabs>
        <w:spacing w:line="264" w:lineRule="auto" w:before="124" w:after="0"/>
        <w:ind w:left="1403" w:right="194" w:hanging="360"/>
        <w:jc w:val="both"/>
        <w:rPr>
          <w:sz w:val="18"/>
        </w:rPr>
      </w:pPr>
      <w:r>
        <w:rPr>
          <w:sz w:val="18"/>
        </w:rPr>
        <w:t>Incremento en las regalías y otros cargos asociados a la producción por $ 34.679 millones, o 85,7%, con un aumento</w:t>
      </w:r>
      <w:r>
        <w:rPr>
          <w:spacing w:val="1"/>
          <w:sz w:val="18"/>
        </w:rPr>
        <w:t> </w:t>
      </w:r>
      <w:r>
        <w:rPr>
          <w:sz w:val="18"/>
        </w:rPr>
        <w:t>de $ 24.537 millones, o 79,5%, en las regalías sobre la producción de petróleo crudo y un incremento de $ 10.142</w:t>
      </w:r>
      <w:r>
        <w:rPr>
          <w:spacing w:val="1"/>
          <w:sz w:val="18"/>
        </w:rPr>
        <w:t> </w:t>
      </w:r>
      <w:r>
        <w:rPr>
          <w:sz w:val="18"/>
        </w:rPr>
        <w:t>millones, o 105,6%, en las regalías y otros cargos asociados a la producción de gas natural, en ambos casos debido a</w:t>
      </w:r>
      <w:r>
        <w:rPr>
          <w:spacing w:val="-47"/>
          <w:sz w:val="18"/>
        </w:rPr>
        <w:t> </w:t>
      </w:r>
      <w:r>
        <w:rPr>
          <w:sz w:val="18"/>
        </w:rPr>
        <w:t>un</w:t>
      </w:r>
      <w:r>
        <w:rPr>
          <w:spacing w:val="-2"/>
          <w:sz w:val="18"/>
        </w:rPr>
        <w:t> </w:t>
      </w:r>
      <w:r>
        <w:rPr>
          <w:sz w:val="18"/>
        </w:rPr>
        <w:t>mayor</w:t>
      </w:r>
      <w:r>
        <w:rPr>
          <w:spacing w:val="-3"/>
          <w:sz w:val="18"/>
        </w:rPr>
        <w:t> </w:t>
      </w:r>
      <w:r>
        <w:rPr>
          <w:sz w:val="18"/>
        </w:rPr>
        <w:t>valor</w:t>
      </w:r>
      <w:r>
        <w:rPr>
          <w:spacing w:val="-1"/>
          <w:sz w:val="18"/>
        </w:rPr>
        <w:t> </w:t>
      </w:r>
      <w:r>
        <w:rPr>
          <w:sz w:val="18"/>
        </w:rPr>
        <w:t>en</w:t>
      </w:r>
      <w:r>
        <w:rPr>
          <w:spacing w:val="-1"/>
          <w:sz w:val="18"/>
        </w:rPr>
        <w:t> </w:t>
      </w:r>
      <w:r>
        <w:rPr>
          <w:sz w:val="18"/>
        </w:rPr>
        <w:t>boca</w:t>
      </w:r>
      <w:r>
        <w:rPr>
          <w:spacing w:val="-4"/>
          <w:sz w:val="18"/>
        </w:rPr>
        <w:t> </w:t>
      </w:r>
      <w:r>
        <w:rPr>
          <w:sz w:val="18"/>
        </w:rPr>
        <w:t>de</w:t>
      </w:r>
      <w:r>
        <w:rPr>
          <w:spacing w:val="-1"/>
          <w:sz w:val="18"/>
        </w:rPr>
        <w:t> </w:t>
      </w:r>
      <w:r>
        <w:rPr>
          <w:sz w:val="18"/>
        </w:rPr>
        <w:t>pozo</w:t>
      </w:r>
      <w:r>
        <w:rPr>
          <w:spacing w:val="1"/>
          <w:sz w:val="18"/>
        </w:rPr>
        <w:t> </w:t>
      </w:r>
      <w:r>
        <w:rPr>
          <w:sz w:val="18"/>
        </w:rPr>
        <w:t>medido</w:t>
      </w:r>
      <w:r>
        <w:rPr>
          <w:spacing w:val="-1"/>
          <w:sz w:val="18"/>
        </w:rPr>
        <w:t> </w:t>
      </w:r>
      <w:r>
        <w:rPr>
          <w:sz w:val="18"/>
        </w:rPr>
        <w:t>en</w:t>
      </w:r>
      <w:r>
        <w:rPr>
          <w:spacing w:val="-2"/>
          <w:sz w:val="18"/>
        </w:rPr>
        <w:t> </w:t>
      </w:r>
      <w:r>
        <w:rPr>
          <w:sz w:val="18"/>
        </w:rPr>
        <w:t>pesos para</w:t>
      </w:r>
      <w:r>
        <w:rPr>
          <w:spacing w:val="1"/>
          <w:sz w:val="18"/>
        </w:rPr>
        <w:t> </w:t>
      </w:r>
      <w:r>
        <w:rPr>
          <w:sz w:val="18"/>
        </w:rPr>
        <w:t>estos</w:t>
      </w:r>
      <w:r>
        <w:rPr>
          <w:spacing w:val="-1"/>
          <w:sz w:val="18"/>
        </w:rPr>
        <w:t> </w:t>
      </w:r>
      <w:r>
        <w:rPr>
          <w:sz w:val="18"/>
        </w:rPr>
        <w:t>productos,</w:t>
      </w:r>
      <w:r>
        <w:rPr>
          <w:spacing w:val="-3"/>
          <w:sz w:val="18"/>
        </w:rPr>
        <w:t> </w:t>
      </w:r>
      <w:r>
        <w:rPr>
          <w:sz w:val="18"/>
        </w:rPr>
        <w:t>acompañado</w:t>
      </w:r>
      <w:r>
        <w:rPr>
          <w:spacing w:val="-1"/>
          <w:sz w:val="18"/>
        </w:rPr>
        <w:t> </w:t>
      </w:r>
      <w:r>
        <w:rPr>
          <w:sz w:val="18"/>
        </w:rPr>
        <w:t>por</w:t>
      </w:r>
      <w:r>
        <w:rPr>
          <w:spacing w:val="-3"/>
          <w:sz w:val="18"/>
        </w:rPr>
        <w:t> </w:t>
      </w:r>
      <w:r>
        <w:rPr>
          <w:sz w:val="18"/>
        </w:rPr>
        <w:t>una</w:t>
      </w:r>
      <w:r>
        <w:rPr>
          <w:spacing w:val="-3"/>
          <w:sz w:val="18"/>
        </w:rPr>
        <w:t> </w:t>
      </w:r>
      <w:r>
        <w:rPr>
          <w:sz w:val="18"/>
        </w:rPr>
        <w:t>mayor</w:t>
      </w:r>
      <w:r>
        <w:rPr>
          <w:spacing w:val="-2"/>
          <w:sz w:val="18"/>
        </w:rPr>
        <w:t> </w:t>
      </w:r>
      <w:r>
        <w:rPr>
          <w:sz w:val="18"/>
        </w:rPr>
        <w:t>producción.</w:t>
      </w:r>
    </w:p>
    <w:p>
      <w:pPr>
        <w:pStyle w:val="ListParagraph"/>
        <w:numPr>
          <w:ilvl w:val="1"/>
          <w:numId w:val="4"/>
        </w:numPr>
        <w:tabs>
          <w:tab w:pos="1404" w:val="left" w:leader="none"/>
        </w:tabs>
        <w:spacing w:line="264" w:lineRule="auto" w:before="119" w:after="0"/>
        <w:ind w:left="1403" w:right="196" w:hanging="360"/>
        <w:jc w:val="both"/>
        <w:rPr>
          <w:sz w:val="18"/>
        </w:rPr>
      </w:pPr>
      <w:r>
        <w:rPr>
          <w:sz w:val="18"/>
        </w:rPr>
        <w:t>Incremento de los conceptos vinculados al costo de refinación por $ 13.596 millones, o 54,8%, considerando un</w:t>
      </w:r>
      <w:r>
        <w:rPr>
          <w:spacing w:val="1"/>
          <w:sz w:val="18"/>
        </w:rPr>
        <w:t> </w:t>
      </w:r>
      <w:r>
        <w:rPr>
          <w:sz w:val="18"/>
        </w:rPr>
        <w:t>incremento del indicador unitario medido en pesos del 34,6%, fundamentalmente motivado por mayores cargos por</w:t>
      </w:r>
      <w:r>
        <w:rPr>
          <w:spacing w:val="1"/>
          <w:sz w:val="18"/>
        </w:rPr>
        <w:t> </w:t>
      </w:r>
      <w:r>
        <w:rPr>
          <w:sz w:val="18"/>
        </w:rPr>
        <w:t>electricidad y otros suministros, mayores cargos por conservación, reparación y mantenimiento, y mayores consumos</w:t>
      </w:r>
      <w:r>
        <w:rPr>
          <w:spacing w:val="1"/>
          <w:sz w:val="18"/>
        </w:rPr>
        <w:t> </w:t>
      </w:r>
      <w:r>
        <w:rPr>
          <w:sz w:val="18"/>
        </w:rPr>
        <w:t>de</w:t>
      </w:r>
      <w:r>
        <w:rPr>
          <w:spacing w:val="-1"/>
          <w:sz w:val="18"/>
        </w:rPr>
        <w:t> </w:t>
      </w:r>
      <w:r>
        <w:rPr>
          <w:sz w:val="18"/>
        </w:rPr>
        <w:t>materiales</w:t>
      </w:r>
      <w:r>
        <w:rPr>
          <w:spacing w:val="1"/>
          <w:sz w:val="18"/>
        </w:rPr>
        <w:t> </w:t>
      </w:r>
      <w:r>
        <w:rPr>
          <w:sz w:val="18"/>
        </w:rPr>
        <w:t>y</w:t>
      </w:r>
      <w:r>
        <w:rPr>
          <w:spacing w:val="-1"/>
          <w:sz w:val="18"/>
        </w:rPr>
        <w:t> </w:t>
      </w:r>
      <w:r>
        <w:rPr>
          <w:sz w:val="18"/>
        </w:rPr>
        <w:t>repuestos.</w:t>
      </w:r>
    </w:p>
    <w:p>
      <w:pPr>
        <w:spacing w:before="116"/>
        <w:ind w:left="1403" w:right="0" w:firstLine="0"/>
        <w:jc w:val="left"/>
        <w:rPr>
          <w:rFonts w:ascii="Arial"/>
          <w:i/>
          <w:sz w:val="18"/>
        </w:rPr>
      </w:pPr>
      <w:r>
        <w:rPr>
          <w:rFonts w:ascii="Arial"/>
          <w:i/>
          <w:sz w:val="18"/>
        </w:rPr>
        <w:t>Compras</w:t>
      </w:r>
    </w:p>
    <w:p>
      <w:pPr>
        <w:pStyle w:val="ListParagraph"/>
        <w:numPr>
          <w:ilvl w:val="1"/>
          <w:numId w:val="4"/>
        </w:numPr>
        <w:tabs>
          <w:tab w:pos="1404" w:val="left" w:leader="none"/>
        </w:tabs>
        <w:spacing w:line="264" w:lineRule="auto" w:before="141" w:after="0"/>
        <w:ind w:left="1403" w:right="191" w:hanging="360"/>
        <w:jc w:val="both"/>
        <w:rPr>
          <w:sz w:val="18"/>
        </w:rPr>
      </w:pPr>
      <w:r>
        <w:rPr>
          <w:sz w:val="18"/>
        </w:rPr>
        <w:t>Mayores</w:t>
      </w:r>
      <w:r>
        <w:rPr>
          <w:spacing w:val="-10"/>
          <w:sz w:val="18"/>
        </w:rPr>
        <w:t> </w:t>
      </w:r>
      <w:r>
        <w:rPr>
          <w:sz w:val="18"/>
        </w:rPr>
        <w:t>importaciones</w:t>
      </w:r>
      <w:r>
        <w:rPr>
          <w:spacing w:val="-8"/>
          <w:sz w:val="18"/>
        </w:rPr>
        <w:t> </w:t>
      </w:r>
      <w:r>
        <w:rPr>
          <w:sz w:val="18"/>
        </w:rPr>
        <w:t>de</w:t>
      </w:r>
      <w:r>
        <w:rPr>
          <w:spacing w:val="-9"/>
          <w:sz w:val="18"/>
        </w:rPr>
        <w:t> </w:t>
      </w:r>
      <w:r>
        <w:rPr>
          <w:sz w:val="18"/>
        </w:rPr>
        <w:t>gasoil</w:t>
      </w:r>
      <w:r>
        <w:rPr>
          <w:spacing w:val="-9"/>
          <w:sz w:val="18"/>
        </w:rPr>
        <w:t> </w:t>
      </w:r>
      <w:r>
        <w:rPr>
          <w:sz w:val="18"/>
        </w:rPr>
        <w:t>por</w:t>
      </w:r>
      <w:r>
        <w:rPr>
          <w:spacing w:val="-11"/>
          <w:sz w:val="18"/>
        </w:rPr>
        <w:t> </w:t>
      </w:r>
      <w:r>
        <w:rPr>
          <w:sz w:val="18"/>
        </w:rPr>
        <w:t>$</w:t>
      </w:r>
      <w:r>
        <w:rPr>
          <w:spacing w:val="-9"/>
          <w:sz w:val="18"/>
        </w:rPr>
        <w:t> </w:t>
      </w:r>
      <w:r>
        <w:rPr>
          <w:sz w:val="18"/>
        </w:rPr>
        <w:t>39.722</w:t>
      </w:r>
      <w:r>
        <w:rPr>
          <w:spacing w:val="-9"/>
          <w:sz w:val="18"/>
        </w:rPr>
        <w:t> </w:t>
      </w:r>
      <w:r>
        <w:rPr>
          <w:sz w:val="18"/>
        </w:rPr>
        <w:t>millones,</w:t>
      </w:r>
      <w:r>
        <w:rPr>
          <w:spacing w:val="-9"/>
          <w:sz w:val="18"/>
        </w:rPr>
        <w:t> </w:t>
      </w:r>
      <w:r>
        <w:rPr>
          <w:sz w:val="18"/>
        </w:rPr>
        <w:t>o</w:t>
      </w:r>
      <w:r>
        <w:rPr>
          <w:spacing w:val="-8"/>
          <w:sz w:val="18"/>
        </w:rPr>
        <w:t> </w:t>
      </w:r>
      <w:r>
        <w:rPr>
          <w:sz w:val="18"/>
        </w:rPr>
        <w:t>384,1%,</w:t>
      </w:r>
      <w:r>
        <w:rPr>
          <w:spacing w:val="-11"/>
          <w:sz w:val="18"/>
        </w:rPr>
        <w:t> </w:t>
      </w:r>
      <w:r>
        <w:rPr>
          <w:sz w:val="18"/>
        </w:rPr>
        <w:t>y</w:t>
      </w:r>
      <w:r>
        <w:rPr>
          <w:spacing w:val="-3"/>
          <w:sz w:val="18"/>
        </w:rPr>
        <w:t> </w:t>
      </w:r>
      <w:r>
        <w:rPr>
          <w:sz w:val="18"/>
        </w:rPr>
        <w:t>de</w:t>
      </w:r>
      <w:r>
        <w:rPr>
          <w:spacing w:val="-9"/>
          <w:sz w:val="18"/>
        </w:rPr>
        <w:t> </w:t>
      </w:r>
      <w:r>
        <w:rPr>
          <w:sz w:val="18"/>
        </w:rPr>
        <w:t>nafta</w:t>
      </w:r>
      <w:r>
        <w:rPr>
          <w:spacing w:val="-9"/>
          <w:sz w:val="18"/>
        </w:rPr>
        <w:t> </w:t>
      </w:r>
      <w:r>
        <w:rPr>
          <w:sz w:val="18"/>
        </w:rPr>
        <w:t>premium</w:t>
      </w:r>
      <w:r>
        <w:rPr>
          <w:spacing w:val="-8"/>
          <w:sz w:val="18"/>
        </w:rPr>
        <w:t> </w:t>
      </w:r>
      <w:r>
        <w:rPr>
          <w:sz w:val="18"/>
        </w:rPr>
        <w:t>por</w:t>
      </w:r>
      <w:r>
        <w:rPr>
          <w:spacing w:val="-8"/>
          <w:sz w:val="18"/>
        </w:rPr>
        <w:t> </w:t>
      </w:r>
      <w:r>
        <w:rPr>
          <w:sz w:val="18"/>
        </w:rPr>
        <w:t>$</w:t>
      </w:r>
      <w:r>
        <w:rPr>
          <w:spacing w:val="-7"/>
          <w:sz w:val="18"/>
        </w:rPr>
        <w:t> </w:t>
      </w:r>
      <w:r>
        <w:rPr>
          <w:sz w:val="18"/>
        </w:rPr>
        <w:t>10.718</w:t>
      </w:r>
      <w:r>
        <w:rPr>
          <w:spacing w:val="-7"/>
          <w:sz w:val="18"/>
        </w:rPr>
        <w:t> </w:t>
      </w:r>
      <w:r>
        <w:rPr>
          <w:sz w:val="18"/>
        </w:rPr>
        <w:t>millones,</w:t>
      </w:r>
      <w:r>
        <w:rPr>
          <w:spacing w:val="-9"/>
          <w:sz w:val="18"/>
        </w:rPr>
        <w:t> </w:t>
      </w:r>
      <w:r>
        <w:rPr>
          <w:sz w:val="18"/>
        </w:rPr>
        <w:t>o</w:t>
      </w:r>
      <w:r>
        <w:rPr>
          <w:spacing w:val="-8"/>
          <w:sz w:val="18"/>
        </w:rPr>
        <w:t> </w:t>
      </w:r>
      <w:r>
        <w:rPr>
          <w:sz w:val="18"/>
        </w:rPr>
        <w:t>712,0%,</w:t>
      </w:r>
      <w:r>
        <w:rPr>
          <w:spacing w:val="1"/>
          <w:sz w:val="18"/>
        </w:rPr>
        <w:t> </w:t>
      </w:r>
      <w:r>
        <w:rPr>
          <w:sz w:val="18"/>
        </w:rPr>
        <w:t>en ambos casos por mayores volúmenes importados y mayores precios. Los mayores volúmenes de compras durante</w:t>
      </w:r>
      <w:r>
        <w:rPr>
          <w:spacing w:val="-47"/>
          <w:sz w:val="18"/>
        </w:rPr>
        <w:t> </w:t>
      </w:r>
      <w:r>
        <w:rPr>
          <w:sz w:val="18"/>
        </w:rPr>
        <w:t>2021</w:t>
      </w:r>
      <w:r>
        <w:rPr>
          <w:spacing w:val="-12"/>
          <w:sz w:val="18"/>
        </w:rPr>
        <w:t> </w:t>
      </w:r>
      <w:r>
        <w:rPr>
          <w:sz w:val="18"/>
        </w:rPr>
        <w:t>se</w:t>
      </w:r>
      <w:r>
        <w:rPr>
          <w:spacing w:val="-11"/>
          <w:sz w:val="18"/>
        </w:rPr>
        <w:t> </w:t>
      </w:r>
      <w:r>
        <w:rPr>
          <w:sz w:val="18"/>
        </w:rPr>
        <w:t>produjeron</w:t>
      </w:r>
      <w:r>
        <w:rPr>
          <w:spacing w:val="-10"/>
          <w:sz w:val="18"/>
        </w:rPr>
        <w:t> </w:t>
      </w:r>
      <w:r>
        <w:rPr>
          <w:sz w:val="18"/>
        </w:rPr>
        <w:t>principalmente</w:t>
      </w:r>
      <w:r>
        <w:rPr>
          <w:spacing w:val="-9"/>
          <w:sz w:val="18"/>
        </w:rPr>
        <w:t> </w:t>
      </w:r>
      <w:r>
        <w:rPr>
          <w:sz w:val="18"/>
        </w:rPr>
        <w:t>por</w:t>
      </w:r>
      <w:r>
        <w:rPr>
          <w:spacing w:val="-6"/>
          <w:sz w:val="18"/>
        </w:rPr>
        <w:t> </w:t>
      </w:r>
      <w:r>
        <w:rPr>
          <w:sz w:val="18"/>
        </w:rPr>
        <w:t>la</w:t>
      </w:r>
      <w:r>
        <w:rPr>
          <w:spacing w:val="-10"/>
          <w:sz w:val="18"/>
        </w:rPr>
        <w:t> </w:t>
      </w:r>
      <w:r>
        <w:rPr>
          <w:sz w:val="18"/>
        </w:rPr>
        <w:t>gradual</w:t>
      </w:r>
      <w:r>
        <w:rPr>
          <w:spacing w:val="-9"/>
          <w:sz w:val="18"/>
        </w:rPr>
        <w:t> </w:t>
      </w:r>
      <w:r>
        <w:rPr>
          <w:sz w:val="18"/>
        </w:rPr>
        <w:t>recuperación</w:t>
      </w:r>
      <w:r>
        <w:rPr>
          <w:spacing w:val="-10"/>
          <w:sz w:val="18"/>
        </w:rPr>
        <w:t> </w:t>
      </w:r>
      <w:r>
        <w:rPr>
          <w:sz w:val="18"/>
        </w:rPr>
        <w:t>de</w:t>
      </w:r>
      <w:r>
        <w:rPr>
          <w:spacing w:val="-11"/>
          <w:sz w:val="18"/>
        </w:rPr>
        <w:t> </w:t>
      </w:r>
      <w:r>
        <w:rPr>
          <w:sz w:val="18"/>
        </w:rPr>
        <w:t>la</w:t>
      </w:r>
      <w:r>
        <w:rPr>
          <w:spacing w:val="-12"/>
          <w:sz w:val="18"/>
        </w:rPr>
        <w:t> </w:t>
      </w:r>
      <w:r>
        <w:rPr>
          <w:sz w:val="18"/>
        </w:rPr>
        <w:t>demanda</w:t>
      </w:r>
      <w:r>
        <w:rPr>
          <w:spacing w:val="-10"/>
          <w:sz w:val="18"/>
        </w:rPr>
        <w:t> </w:t>
      </w:r>
      <w:r>
        <w:rPr>
          <w:sz w:val="18"/>
        </w:rPr>
        <w:t>a</w:t>
      </w:r>
      <w:r>
        <w:rPr>
          <w:spacing w:val="-9"/>
          <w:sz w:val="18"/>
        </w:rPr>
        <w:t> </w:t>
      </w:r>
      <w:r>
        <w:rPr>
          <w:sz w:val="18"/>
        </w:rPr>
        <w:t>partir</w:t>
      </w:r>
      <w:r>
        <w:rPr>
          <w:spacing w:val="-12"/>
          <w:sz w:val="18"/>
        </w:rPr>
        <w:t> </w:t>
      </w:r>
      <w:r>
        <w:rPr>
          <w:sz w:val="18"/>
        </w:rPr>
        <w:t>del</w:t>
      </w:r>
      <w:r>
        <w:rPr>
          <w:spacing w:val="-12"/>
          <w:sz w:val="18"/>
        </w:rPr>
        <w:t> </w:t>
      </w:r>
      <w:r>
        <w:rPr>
          <w:sz w:val="18"/>
        </w:rPr>
        <w:t>levantamiento</w:t>
      </w:r>
      <w:r>
        <w:rPr>
          <w:spacing w:val="-9"/>
          <w:sz w:val="18"/>
        </w:rPr>
        <w:t> </w:t>
      </w:r>
      <w:r>
        <w:rPr>
          <w:sz w:val="18"/>
        </w:rPr>
        <w:t>de</w:t>
      </w:r>
      <w:r>
        <w:rPr>
          <w:spacing w:val="-12"/>
          <w:sz w:val="18"/>
        </w:rPr>
        <w:t> </w:t>
      </w:r>
      <w:r>
        <w:rPr>
          <w:sz w:val="18"/>
        </w:rPr>
        <w:t>las</w:t>
      </w:r>
      <w:r>
        <w:rPr>
          <w:spacing w:val="-9"/>
          <w:sz w:val="18"/>
        </w:rPr>
        <w:t> </w:t>
      </w:r>
      <w:r>
        <w:rPr>
          <w:sz w:val="18"/>
        </w:rPr>
        <w:t>medidas</w:t>
      </w:r>
      <w:r>
        <w:rPr>
          <w:spacing w:val="1"/>
          <w:sz w:val="18"/>
        </w:rPr>
        <w:t> </w:t>
      </w:r>
      <w:r>
        <w:rPr>
          <w:sz w:val="18"/>
        </w:rPr>
        <w:t>vinculadas a</w:t>
      </w:r>
      <w:r>
        <w:rPr>
          <w:spacing w:val="-2"/>
          <w:sz w:val="18"/>
        </w:rPr>
        <w:t> </w:t>
      </w:r>
      <w:r>
        <w:rPr>
          <w:sz w:val="18"/>
        </w:rPr>
        <w:t>la pandemia de</w:t>
      </w:r>
      <w:r>
        <w:rPr>
          <w:spacing w:val="-2"/>
          <w:sz w:val="18"/>
        </w:rPr>
        <w:t> </w:t>
      </w:r>
      <w:r>
        <w:rPr>
          <w:sz w:val="18"/>
        </w:rPr>
        <w:t>COVID-19.</w:t>
      </w:r>
    </w:p>
    <w:p>
      <w:pPr>
        <w:pStyle w:val="ListParagraph"/>
        <w:numPr>
          <w:ilvl w:val="1"/>
          <w:numId w:val="4"/>
        </w:numPr>
        <w:tabs>
          <w:tab w:pos="1404" w:val="left" w:leader="none"/>
        </w:tabs>
        <w:spacing w:line="261" w:lineRule="auto" w:before="119" w:after="0"/>
        <w:ind w:left="1403" w:right="194" w:hanging="360"/>
        <w:jc w:val="both"/>
        <w:rPr>
          <w:sz w:val="18"/>
        </w:rPr>
      </w:pPr>
      <w:r>
        <w:rPr>
          <w:sz w:val="18"/>
        </w:rPr>
        <w:t>Mayores importaciones de jet fuel por $ 3.991 millones, o 120,5%, debido a mayores volúmenes importados del 26,5%</w:t>
      </w:r>
      <w:r>
        <w:rPr>
          <w:spacing w:val="-47"/>
          <w:sz w:val="18"/>
        </w:rPr>
        <w:t> </w:t>
      </w:r>
      <w:r>
        <w:rPr>
          <w:sz w:val="18"/>
        </w:rPr>
        <w:t>y mayores</w:t>
      </w:r>
      <w:r>
        <w:rPr>
          <w:spacing w:val="2"/>
          <w:sz w:val="18"/>
        </w:rPr>
        <w:t> </w:t>
      </w:r>
      <w:r>
        <w:rPr>
          <w:sz w:val="18"/>
        </w:rPr>
        <w:t>precios</w:t>
      </w:r>
      <w:r>
        <w:rPr>
          <w:spacing w:val="-2"/>
          <w:sz w:val="18"/>
        </w:rPr>
        <w:t> </w:t>
      </w:r>
      <w:r>
        <w:rPr>
          <w:sz w:val="18"/>
        </w:rPr>
        <w:t>del</w:t>
      </w:r>
      <w:r>
        <w:rPr>
          <w:spacing w:val="-1"/>
          <w:sz w:val="18"/>
        </w:rPr>
        <w:t> </w:t>
      </w:r>
      <w:r>
        <w:rPr>
          <w:sz w:val="18"/>
        </w:rPr>
        <w:t>74,3%.</w:t>
      </w:r>
    </w:p>
    <w:p>
      <w:pPr>
        <w:pStyle w:val="ListParagraph"/>
        <w:numPr>
          <w:ilvl w:val="1"/>
          <w:numId w:val="4"/>
        </w:numPr>
        <w:tabs>
          <w:tab w:pos="1404" w:val="left" w:leader="none"/>
        </w:tabs>
        <w:spacing w:line="261" w:lineRule="auto" w:before="122" w:after="0"/>
        <w:ind w:left="1403" w:right="192" w:hanging="360"/>
        <w:jc w:val="both"/>
        <w:rPr>
          <w:sz w:val="18"/>
        </w:rPr>
      </w:pPr>
      <w:r>
        <w:rPr>
          <w:sz w:val="18"/>
        </w:rPr>
        <w:t>Incremento en las compras de petróleo crudo a terceros por $ 61.944 millones, o 174,8%, debido a un incremento del</w:t>
      </w:r>
      <w:r>
        <w:rPr>
          <w:spacing w:val="1"/>
          <w:sz w:val="18"/>
        </w:rPr>
        <w:t> </w:t>
      </w:r>
      <w:r>
        <w:rPr>
          <w:sz w:val="18"/>
        </w:rPr>
        <w:t>74,0% en el precio promedio de compra a terceros en pesos y a un aumento del 57,9% en los volúmenes de compras.</w:t>
      </w:r>
      <w:r>
        <w:rPr>
          <w:spacing w:val="-47"/>
          <w:sz w:val="18"/>
        </w:rPr>
        <w:t> </w:t>
      </w:r>
      <w:r>
        <w:rPr>
          <w:sz w:val="18"/>
        </w:rPr>
        <w:t>Los mayores volúmenes de compras durante 2021 se produjeron por la gradual recuperación de la demanda a partir</w:t>
      </w:r>
      <w:r>
        <w:rPr>
          <w:spacing w:val="1"/>
          <w:sz w:val="18"/>
        </w:rPr>
        <w:t> </w:t>
      </w:r>
      <w:r>
        <w:rPr>
          <w:sz w:val="18"/>
        </w:rPr>
        <w:t>del</w:t>
      </w:r>
      <w:r>
        <w:rPr>
          <w:spacing w:val="-1"/>
          <w:sz w:val="18"/>
        </w:rPr>
        <w:t> </w:t>
      </w:r>
      <w:r>
        <w:rPr>
          <w:sz w:val="18"/>
        </w:rPr>
        <w:t>levantamiento</w:t>
      </w:r>
      <w:r>
        <w:rPr>
          <w:spacing w:val="-2"/>
          <w:sz w:val="18"/>
        </w:rPr>
        <w:t> </w:t>
      </w:r>
      <w:r>
        <w:rPr>
          <w:sz w:val="18"/>
        </w:rPr>
        <w:t>de las</w:t>
      </w:r>
      <w:r>
        <w:rPr>
          <w:spacing w:val="-2"/>
          <w:sz w:val="18"/>
        </w:rPr>
        <w:t> </w:t>
      </w:r>
      <w:r>
        <w:rPr>
          <w:sz w:val="18"/>
        </w:rPr>
        <w:t>medidas</w:t>
      </w:r>
      <w:r>
        <w:rPr>
          <w:spacing w:val="-1"/>
          <w:sz w:val="18"/>
        </w:rPr>
        <w:t> </w:t>
      </w:r>
      <w:r>
        <w:rPr>
          <w:sz w:val="18"/>
        </w:rPr>
        <w:t>vinculadas</w:t>
      </w:r>
      <w:r>
        <w:rPr>
          <w:spacing w:val="1"/>
          <w:sz w:val="18"/>
        </w:rPr>
        <w:t> </w:t>
      </w:r>
      <w:r>
        <w:rPr>
          <w:sz w:val="18"/>
        </w:rPr>
        <w:t>a</w:t>
      </w:r>
      <w:r>
        <w:rPr>
          <w:spacing w:val="-2"/>
          <w:sz w:val="18"/>
        </w:rPr>
        <w:t> </w:t>
      </w:r>
      <w:r>
        <w:rPr>
          <w:sz w:val="18"/>
        </w:rPr>
        <w:t>la</w:t>
      </w:r>
      <w:r>
        <w:rPr>
          <w:spacing w:val="-1"/>
          <w:sz w:val="18"/>
        </w:rPr>
        <w:t> </w:t>
      </w:r>
      <w:r>
        <w:rPr>
          <w:sz w:val="18"/>
        </w:rPr>
        <w:t>pandemia</w:t>
      </w:r>
      <w:r>
        <w:rPr>
          <w:spacing w:val="4"/>
          <w:sz w:val="18"/>
        </w:rPr>
        <w:t> </w:t>
      </w:r>
      <w:r>
        <w:rPr>
          <w:sz w:val="18"/>
        </w:rPr>
        <w:t>de COVID-19.</w:t>
      </w:r>
    </w:p>
    <w:p>
      <w:pPr>
        <w:pStyle w:val="ListParagraph"/>
        <w:numPr>
          <w:ilvl w:val="1"/>
          <w:numId w:val="4"/>
        </w:numPr>
        <w:tabs>
          <w:tab w:pos="1404" w:val="left" w:leader="none"/>
        </w:tabs>
        <w:spacing w:line="264" w:lineRule="auto" w:before="125" w:after="0"/>
        <w:ind w:left="1403" w:right="197" w:hanging="360"/>
        <w:jc w:val="both"/>
        <w:rPr>
          <w:sz w:val="18"/>
        </w:rPr>
      </w:pPr>
      <w:r>
        <w:rPr>
          <w:sz w:val="18"/>
        </w:rPr>
        <w:t>Incremento</w:t>
      </w:r>
      <w:r>
        <w:rPr>
          <w:spacing w:val="-6"/>
          <w:sz w:val="18"/>
        </w:rPr>
        <w:t> </w:t>
      </w:r>
      <w:r>
        <w:rPr>
          <w:sz w:val="18"/>
        </w:rPr>
        <w:t>en</w:t>
      </w:r>
      <w:r>
        <w:rPr>
          <w:spacing w:val="-8"/>
          <w:sz w:val="18"/>
        </w:rPr>
        <w:t> </w:t>
      </w:r>
      <w:r>
        <w:rPr>
          <w:sz w:val="18"/>
        </w:rPr>
        <w:t>las</w:t>
      </w:r>
      <w:r>
        <w:rPr>
          <w:spacing w:val="-8"/>
          <w:sz w:val="18"/>
        </w:rPr>
        <w:t> </w:t>
      </w:r>
      <w:r>
        <w:rPr>
          <w:sz w:val="18"/>
        </w:rPr>
        <w:t>compras</w:t>
      </w:r>
      <w:r>
        <w:rPr>
          <w:spacing w:val="-8"/>
          <w:sz w:val="18"/>
        </w:rPr>
        <w:t> </w:t>
      </w:r>
      <w:r>
        <w:rPr>
          <w:sz w:val="18"/>
        </w:rPr>
        <w:t>de</w:t>
      </w:r>
      <w:r>
        <w:rPr>
          <w:spacing w:val="-9"/>
          <w:sz w:val="18"/>
        </w:rPr>
        <w:t> </w:t>
      </w:r>
      <w:r>
        <w:rPr>
          <w:sz w:val="18"/>
        </w:rPr>
        <w:t>gas</w:t>
      </w:r>
      <w:r>
        <w:rPr>
          <w:spacing w:val="-8"/>
          <w:sz w:val="18"/>
        </w:rPr>
        <w:t> </w:t>
      </w:r>
      <w:r>
        <w:rPr>
          <w:sz w:val="18"/>
        </w:rPr>
        <w:t>natural</w:t>
      </w:r>
      <w:r>
        <w:rPr>
          <w:spacing w:val="-9"/>
          <w:sz w:val="18"/>
        </w:rPr>
        <w:t> </w:t>
      </w:r>
      <w:r>
        <w:rPr>
          <w:sz w:val="18"/>
        </w:rPr>
        <w:t>a</w:t>
      </w:r>
      <w:r>
        <w:rPr>
          <w:spacing w:val="-5"/>
          <w:sz w:val="18"/>
        </w:rPr>
        <w:t> </w:t>
      </w:r>
      <w:r>
        <w:rPr>
          <w:sz w:val="18"/>
        </w:rPr>
        <w:t>otros</w:t>
      </w:r>
      <w:r>
        <w:rPr>
          <w:spacing w:val="-8"/>
          <w:sz w:val="18"/>
        </w:rPr>
        <w:t> </w:t>
      </w:r>
      <w:r>
        <w:rPr>
          <w:sz w:val="18"/>
        </w:rPr>
        <w:t>productores</w:t>
      </w:r>
      <w:r>
        <w:rPr>
          <w:spacing w:val="-6"/>
          <w:sz w:val="18"/>
        </w:rPr>
        <w:t> </w:t>
      </w:r>
      <w:r>
        <w:rPr>
          <w:sz w:val="18"/>
        </w:rPr>
        <w:t>para</w:t>
      </w:r>
      <w:r>
        <w:rPr>
          <w:spacing w:val="-9"/>
          <w:sz w:val="18"/>
        </w:rPr>
        <w:t> </w:t>
      </w:r>
      <w:r>
        <w:rPr>
          <w:sz w:val="18"/>
        </w:rPr>
        <w:t>su</w:t>
      </w:r>
      <w:r>
        <w:rPr>
          <w:spacing w:val="-6"/>
          <w:sz w:val="18"/>
        </w:rPr>
        <w:t> </w:t>
      </w:r>
      <w:r>
        <w:rPr>
          <w:sz w:val="18"/>
        </w:rPr>
        <w:t>reventa</w:t>
      </w:r>
      <w:r>
        <w:rPr>
          <w:spacing w:val="-8"/>
          <w:sz w:val="18"/>
        </w:rPr>
        <w:t> </w:t>
      </w:r>
      <w:r>
        <w:rPr>
          <w:sz w:val="18"/>
        </w:rPr>
        <w:t>en</w:t>
      </w:r>
      <w:r>
        <w:rPr>
          <w:spacing w:val="-9"/>
          <w:sz w:val="18"/>
        </w:rPr>
        <w:t> </w:t>
      </w:r>
      <w:r>
        <w:rPr>
          <w:sz w:val="18"/>
        </w:rPr>
        <w:t>el</w:t>
      </w:r>
      <w:r>
        <w:rPr>
          <w:spacing w:val="-9"/>
          <w:sz w:val="18"/>
        </w:rPr>
        <w:t> </w:t>
      </w:r>
      <w:r>
        <w:rPr>
          <w:sz w:val="18"/>
        </w:rPr>
        <w:t>segmento</w:t>
      </w:r>
      <w:r>
        <w:rPr>
          <w:spacing w:val="-6"/>
          <w:sz w:val="18"/>
        </w:rPr>
        <w:t> </w:t>
      </w:r>
      <w:r>
        <w:rPr>
          <w:sz w:val="18"/>
        </w:rPr>
        <w:t>de</w:t>
      </w:r>
      <w:r>
        <w:rPr>
          <w:spacing w:val="-6"/>
          <w:sz w:val="18"/>
        </w:rPr>
        <w:t> </w:t>
      </w:r>
      <w:r>
        <w:rPr>
          <w:sz w:val="18"/>
        </w:rPr>
        <w:t>distribución</w:t>
      </w:r>
      <w:r>
        <w:rPr>
          <w:spacing w:val="-6"/>
          <w:sz w:val="18"/>
        </w:rPr>
        <w:t> </w:t>
      </w:r>
      <w:r>
        <w:rPr>
          <w:sz w:val="18"/>
        </w:rPr>
        <w:t>a</w:t>
      </w:r>
      <w:r>
        <w:rPr>
          <w:spacing w:val="-9"/>
          <w:sz w:val="18"/>
        </w:rPr>
        <w:t> </w:t>
      </w:r>
      <w:r>
        <w:rPr>
          <w:sz w:val="18"/>
        </w:rPr>
        <w:t>clientes</w:t>
      </w:r>
      <w:r>
        <w:rPr>
          <w:spacing w:val="-47"/>
          <w:sz w:val="18"/>
        </w:rPr>
        <w:t> </w:t>
      </w:r>
      <w:r>
        <w:rPr>
          <w:sz w:val="18"/>
        </w:rPr>
        <w:t>minoristas (residenciales y pequeños comercios) y desde su comercializadora a grandes clientes (usinas e industrias)</w:t>
      </w:r>
      <w:r>
        <w:rPr>
          <w:spacing w:val="1"/>
          <w:sz w:val="18"/>
        </w:rPr>
        <w:t> </w:t>
      </w:r>
      <w:r>
        <w:rPr>
          <w:sz w:val="18"/>
        </w:rPr>
        <w:t>por</w:t>
      </w:r>
      <w:r>
        <w:rPr>
          <w:spacing w:val="-10"/>
          <w:sz w:val="18"/>
        </w:rPr>
        <w:t> </w:t>
      </w:r>
      <w:r>
        <w:rPr>
          <w:sz w:val="18"/>
        </w:rPr>
        <w:t>$</w:t>
      </w:r>
      <w:r>
        <w:rPr>
          <w:spacing w:val="-8"/>
          <w:sz w:val="18"/>
        </w:rPr>
        <w:t> </w:t>
      </w:r>
      <w:r>
        <w:rPr>
          <w:sz w:val="18"/>
        </w:rPr>
        <w:t>2.669</w:t>
      </w:r>
      <w:r>
        <w:rPr>
          <w:spacing w:val="-8"/>
          <w:sz w:val="18"/>
        </w:rPr>
        <w:t> </w:t>
      </w:r>
      <w:r>
        <w:rPr>
          <w:sz w:val="18"/>
        </w:rPr>
        <w:t>millones,</w:t>
      </w:r>
      <w:r>
        <w:rPr>
          <w:spacing w:val="-9"/>
          <w:sz w:val="18"/>
        </w:rPr>
        <w:t> </w:t>
      </w:r>
      <w:r>
        <w:rPr>
          <w:sz w:val="18"/>
        </w:rPr>
        <w:t>o</w:t>
      </w:r>
      <w:r>
        <w:rPr>
          <w:spacing w:val="-8"/>
          <w:sz w:val="18"/>
        </w:rPr>
        <w:t> </w:t>
      </w:r>
      <w:r>
        <w:rPr>
          <w:sz w:val="18"/>
        </w:rPr>
        <w:t>14,0%,</w:t>
      </w:r>
      <w:r>
        <w:rPr>
          <w:spacing w:val="-11"/>
          <w:sz w:val="18"/>
        </w:rPr>
        <w:t> </w:t>
      </w:r>
      <w:r>
        <w:rPr>
          <w:sz w:val="18"/>
        </w:rPr>
        <w:t>debido</w:t>
      </w:r>
      <w:r>
        <w:rPr>
          <w:spacing w:val="-9"/>
          <w:sz w:val="18"/>
        </w:rPr>
        <w:t> </w:t>
      </w:r>
      <w:r>
        <w:rPr>
          <w:sz w:val="18"/>
        </w:rPr>
        <w:t>principalmente</w:t>
      </w:r>
      <w:r>
        <w:rPr>
          <w:spacing w:val="-9"/>
          <w:sz w:val="18"/>
        </w:rPr>
        <w:t> </w:t>
      </w:r>
      <w:r>
        <w:rPr>
          <w:sz w:val="18"/>
        </w:rPr>
        <w:t>a</w:t>
      </w:r>
      <w:r>
        <w:rPr>
          <w:spacing w:val="-6"/>
          <w:sz w:val="18"/>
        </w:rPr>
        <w:t> </w:t>
      </w:r>
      <w:r>
        <w:rPr>
          <w:sz w:val="18"/>
        </w:rPr>
        <w:t>un</w:t>
      </w:r>
      <w:r>
        <w:rPr>
          <w:spacing w:val="-9"/>
          <w:sz w:val="18"/>
        </w:rPr>
        <w:t> </w:t>
      </w:r>
      <w:r>
        <w:rPr>
          <w:sz w:val="18"/>
        </w:rPr>
        <w:t>incremento</w:t>
      </w:r>
      <w:r>
        <w:rPr>
          <w:spacing w:val="-8"/>
          <w:sz w:val="18"/>
        </w:rPr>
        <w:t> </w:t>
      </w:r>
      <w:r>
        <w:rPr>
          <w:sz w:val="18"/>
        </w:rPr>
        <w:t>en</w:t>
      </w:r>
      <w:r>
        <w:rPr>
          <w:spacing w:val="-11"/>
          <w:sz w:val="18"/>
        </w:rPr>
        <w:t> </w:t>
      </w:r>
      <w:r>
        <w:rPr>
          <w:sz w:val="18"/>
        </w:rPr>
        <w:t>el</w:t>
      </w:r>
      <w:r>
        <w:rPr>
          <w:spacing w:val="-9"/>
          <w:sz w:val="18"/>
        </w:rPr>
        <w:t> </w:t>
      </w:r>
      <w:r>
        <w:rPr>
          <w:sz w:val="18"/>
        </w:rPr>
        <w:t>precio</w:t>
      </w:r>
      <w:r>
        <w:rPr>
          <w:spacing w:val="-10"/>
          <w:sz w:val="18"/>
        </w:rPr>
        <w:t> </w:t>
      </w:r>
      <w:r>
        <w:rPr>
          <w:sz w:val="18"/>
        </w:rPr>
        <w:t>del</w:t>
      </w:r>
      <w:r>
        <w:rPr>
          <w:spacing w:val="-9"/>
          <w:sz w:val="18"/>
        </w:rPr>
        <w:t> </w:t>
      </w:r>
      <w:r>
        <w:rPr>
          <w:sz w:val="18"/>
        </w:rPr>
        <w:t>28,3%</w:t>
      </w:r>
      <w:r>
        <w:rPr>
          <w:spacing w:val="-9"/>
          <w:sz w:val="18"/>
        </w:rPr>
        <w:t> </w:t>
      </w:r>
      <w:r>
        <w:rPr>
          <w:sz w:val="18"/>
        </w:rPr>
        <w:t>compensado</w:t>
      </w:r>
      <w:r>
        <w:rPr>
          <w:spacing w:val="-9"/>
          <w:sz w:val="18"/>
        </w:rPr>
        <w:t> </w:t>
      </w:r>
      <w:r>
        <w:rPr>
          <w:sz w:val="18"/>
        </w:rPr>
        <w:t>parcialmente</w:t>
      </w:r>
      <w:r>
        <w:rPr>
          <w:spacing w:val="-48"/>
          <w:sz w:val="18"/>
        </w:rPr>
        <w:t> </w:t>
      </w:r>
      <w:r>
        <w:rPr>
          <w:sz w:val="18"/>
        </w:rPr>
        <w:t>por</w:t>
      </w:r>
      <w:r>
        <w:rPr>
          <w:spacing w:val="-1"/>
          <w:sz w:val="18"/>
        </w:rPr>
        <w:t> </w:t>
      </w:r>
      <w:r>
        <w:rPr>
          <w:sz w:val="18"/>
        </w:rPr>
        <w:t>una disminución</w:t>
      </w:r>
      <w:r>
        <w:rPr>
          <w:spacing w:val="2"/>
          <w:sz w:val="18"/>
        </w:rPr>
        <w:t> </w:t>
      </w:r>
      <w:r>
        <w:rPr>
          <w:sz w:val="18"/>
        </w:rPr>
        <w:t>del</w:t>
      </w:r>
      <w:r>
        <w:rPr>
          <w:spacing w:val="-1"/>
          <w:sz w:val="18"/>
        </w:rPr>
        <w:t> </w:t>
      </w:r>
      <w:r>
        <w:rPr>
          <w:sz w:val="18"/>
        </w:rPr>
        <w:t>volumen comprado</w:t>
      </w:r>
      <w:r>
        <w:rPr>
          <w:spacing w:val="-2"/>
          <w:sz w:val="18"/>
        </w:rPr>
        <w:t> </w:t>
      </w:r>
      <w:r>
        <w:rPr>
          <w:sz w:val="18"/>
        </w:rPr>
        <w:t>a</w:t>
      </w:r>
      <w:r>
        <w:rPr>
          <w:spacing w:val="-1"/>
          <w:sz w:val="18"/>
        </w:rPr>
        <w:t> </w:t>
      </w:r>
      <w:r>
        <w:rPr>
          <w:sz w:val="18"/>
        </w:rPr>
        <w:t>terceros</w:t>
      </w:r>
      <w:r>
        <w:rPr>
          <w:spacing w:val="1"/>
          <w:sz w:val="18"/>
        </w:rPr>
        <w:t> </w:t>
      </w:r>
      <w:r>
        <w:rPr>
          <w:sz w:val="18"/>
        </w:rPr>
        <w:t>del</w:t>
      </w:r>
      <w:r>
        <w:rPr>
          <w:spacing w:val="4"/>
          <w:sz w:val="18"/>
        </w:rPr>
        <w:t> </w:t>
      </w:r>
      <w:r>
        <w:rPr>
          <w:sz w:val="18"/>
        </w:rPr>
        <w:t>12,5%.</w:t>
      </w:r>
    </w:p>
    <w:p>
      <w:pPr>
        <w:pStyle w:val="ListParagraph"/>
        <w:numPr>
          <w:ilvl w:val="1"/>
          <w:numId w:val="4"/>
        </w:numPr>
        <w:tabs>
          <w:tab w:pos="1404" w:val="left" w:leader="none"/>
        </w:tabs>
        <w:spacing w:line="261" w:lineRule="auto" w:before="118" w:after="0"/>
        <w:ind w:left="1403" w:right="192" w:hanging="360"/>
        <w:jc w:val="both"/>
        <w:rPr>
          <w:sz w:val="18"/>
        </w:rPr>
      </w:pPr>
      <w:r>
        <w:rPr>
          <w:sz w:val="18"/>
        </w:rPr>
        <w:t>Incremento</w:t>
      </w:r>
      <w:r>
        <w:rPr>
          <w:spacing w:val="1"/>
          <w:sz w:val="18"/>
        </w:rPr>
        <w:t> </w:t>
      </w:r>
      <w:r>
        <w:rPr>
          <w:sz w:val="18"/>
        </w:rPr>
        <w:t>en</w:t>
      </w:r>
      <w:r>
        <w:rPr>
          <w:spacing w:val="1"/>
          <w:sz w:val="18"/>
        </w:rPr>
        <w:t> </w:t>
      </w:r>
      <w:r>
        <w:rPr>
          <w:sz w:val="18"/>
        </w:rPr>
        <w:t>las</w:t>
      </w:r>
      <w:r>
        <w:rPr>
          <w:spacing w:val="1"/>
          <w:sz w:val="18"/>
        </w:rPr>
        <w:t> </w:t>
      </w:r>
      <w:r>
        <w:rPr>
          <w:sz w:val="18"/>
        </w:rPr>
        <w:t>compras</w:t>
      </w:r>
      <w:r>
        <w:rPr>
          <w:spacing w:val="1"/>
          <w:sz w:val="18"/>
        </w:rPr>
        <w:t> </w:t>
      </w:r>
      <w:r>
        <w:rPr>
          <w:sz w:val="18"/>
        </w:rPr>
        <w:t>de</w:t>
      </w:r>
      <w:r>
        <w:rPr>
          <w:spacing w:val="1"/>
          <w:sz w:val="18"/>
        </w:rPr>
        <w:t> </w:t>
      </w:r>
      <w:r>
        <w:rPr>
          <w:sz w:val="18"/>
        </w:rPr>
        <w:t>biocombustibles</w:t>
      </w:r>
      <w:r>
        <w:rPr>
          <w:spacing w:val="1"/>
          <w:sz w:val="18"/>
        </w:rPr>
        <w:t> </w:t>
      </w:r>
      <w:r>
        <w:rPr>
          <w:sz w:val="18"/>
        </w:rPr>
        <w:t>(FAME</w:t>
      </w:r>
      <w:r>
        <w:rPr>
          <w:spacing w:val="1"/>
          <w:sz w:val="18"/>
        </w:rPr>
        <w:t> </w:t>
      </w:r>
      <w:r>
        <w:rPr>
          <w:sz w:val="18"/>
        </w:rPr>
        <w:t>y</w:t>
      </w:r>
      <w:r>
        <w:rPr>
          <w:spacing w:val="1"/>
          <w:sz w:val="18"/>
        </w:rPr>
        <w:t> </w:t>
      </w:r>
      <w:r>
        <w:rPr>
          <w:sz w:val="18"/>
        </w:rPr>
        <w:t>bioetanol)</w:t>
      </w:r>
      <w:r>
        <w:rPr>
          <w:spacing w:val="1"/>
          <w:sz w:val="18"/>
        </w:rPr>
        <w:t> </w:t>
      </w:r>
      <w:r>
        <w:rPr>
          <w:sz w:val="18"/>
        </w:rPr>
        <w:t>por</w:t>
      </w:r>
      <w:r>
        <w:rPr>
          <w:spacing w:val="1"/>
          <w:sz w:val="18"/>
        </w:rPr>
        <w:t> </w:t>
      </w:r>
      <w:r>
        <w:rPr>
          <w:sz w:val="18"/>
        </w:rPr>
        <w:t>$</w:t>
      </w:r>
      <w:r>
        <w:rPr>
          <w:spacing w:val="1"/>
          <w:sz w:val="18"/>
        </w:rPr>
        <w:t> </w:t>
      </w:r>
      <w:r>
        <w:rPr>
          <w:sz w:val="18"/>
        </w:rPr>
        <w:t>27.167</w:t>
      </w:r>
      <w:r>
        <w:rPr>
          <w:spacing w:val="1"/>
          <w:sz w:val="18"/>
        </w:rPr>
        <w:t> </w:t>
      </w:r>
      <w:r>
        <w:rPr>
          <w:sz w:val="18"/>
        </w:rPr>
        <w:t>millones,</w:t>
      </w:r>
      <w:r>
        <w:rPr>
          <w:spacing w:val="1"/>
          <w:sz w:val="18"/>
        </w:rPr>
        <w:t> </w:t>
      </w:r>
      <w:r>
        <w:rPr>
          <w:sz w:val="18"/>
        </w:rPr>
        <w:t>o</w:t>
      </w:r>
      <w:r>
        <w:rPr>
          <w:spacing w:val="1"/>
          <w:sz w:val="18"/>
        </w:rPr>
        <w:t> </w:t>
      </w:r>
      <w:r>
        <w:rPr>
          <w:sz w:val="18"/>
        </w:rPr>
        <w:t>118,9%,</w:t>
      </w:r>
      <w:r>
        <w:rPr>
          <w:spacing w:val="1"/>
          <w:sz w:val="18"/>
        </w:rPr>
        <w:t> </w:t>
      </w:r>
      <w:r>
        <w:rPr>
          <w:sz w:val="18"/>
        </w:rPr>
        <w:t>debido</w:t>
      </w:r>
      <w:r>
        <w:rPr>
          <w:spacing w:val="1"/>
          <w:sz w:val="18"/>
        </w:rPr>
        <w:t> </w:t>
      </w:r>
      <w:r>
        <w:rPr>
          <w:sz w:val="18"/>
        </w:rPr>
        <w:t>principalmente a un aumento del 142,6% en el precio del FAME y a un aumento del 72,2% en el precio del bioetanol.</w:t>
      </w:r>
      <w:r>
        <w:rPr>
          <w:spacing w:val="1"/>
          <w:sz w:val="18"/>
        </w:rPr>
        <w:t> </w:t>
      </w:r>
      <w:r>
        <w:rPr>
          <w:sz w:val="18"/>
        </w:rPr>
        <w:t>Adicionalmente, hubo un incremento del 36,1% en los volúmenes adquiridos de bioetanol, compensado parcialmente</w:t>
      </w:r>
      <w:r>
        <w:rPr>
          <w:spacing w:val="1"/>
          <w:sz w:val="18"/>
        </w:rPr>
        <w:t> </w:t>
      </w:r>
      <w:r>
        <w:rPr>
          <w:sz w:val="18"/>
        </w:rPr>
        <w:t>por</w:t>
      </w:r>
      <w:r>
        <w:rPr>
          <w:spacing w:val="-1"/>
          <w:sz w:val="18"/>
        </w:rPr>
        <w:t> </w:t>
      </w:r>
      <w:r>
        <w:rPr>
          <w:sz w:val="18"/>
        </w:rPr>
        <w:t>menores</w:t>
      </w:r>
      <w:r>
        <w:rPr>
          <w:spacing w:val="-1"/>
          <w:sz w:val="18"/>
        </w:rPr>
        <w:t> </w:t>
      </w:r>
      <w:r>
        <w:rPr>
          <w:sz w:val="18"/>
        </w:rPr>
        <w:t>volúmenes adquiridos</w:t>
      </w:r>
      <w:r>
        <w:rPr>
          <w:spacing w:val="-2"/>
          <w:sz w:val="18"/>
        </w:rPr>
        <w:t> </w:t>
      </w:r>
      <w:r>
        <w:rPr>
          <w:sz w:val="18"/>
        </w:rPr>
        <w:t>de</w:t>
      </w:r>
      <w:r>
        <w:rPr>
          <w:spacing w:val="-2"/>
          <w:sz w:val="18"/>
        </w:rPr>
        <w:t> </w:t>
      </w:r>
      <w:r>
        <w:rPr>
          <w:sz w:val="18"/>
        </w:rPr>
        <w:t>FAME por</w:t>
      </w:r>
      <w:r>
        <w:rPr>
          <w:spacing w:val="2"/>
          <w:sz w:val="18"/>
        </w:rPr>
        <w:t> </w:t>
      </w:r>
      <w:r>
        <w:rPr>
          <w:sz w:val="18"/>
        </w:rPr>
        <w:t>18,7%.</w:t>
      </w:r>
    </w:p>
    <w:p>
      <w:pPr>
        <w:pStyle w:val="ListParagraph"/>
        <w:numPr>
          <w:ilvl w:val="1"/>
          <w:numId w:val="4"/>
        </w:numPr>
        <w:tabs>
          <w:tab w:pos="1404" w:val="left" w:leader="none"/>
        </w:tabs>
        <w:spacing w:line="264" w:lineRule="auto" w:before="124" w:after="0"/>
        <w:ind w:left="1403" w:right="193" w:hanging="360"/>
        <w:jc w:val="both"/>
        <w:rPr>
          <w:sz w:val="18"/>
        </w:rPr>
      </w:pPr>
      <w:r>
        <w:rPr>
          <w:sz w:val="18"/>
        </w:rPr>
        <w:t>Incremento</w:t>
      </w:r>
      <w:r>
        <w:rPr>
          <w:spacing w:val="-8"/>
          <w:sz w:val="18"/>
        </w:rPr>
        <w:t> </w:t>
      </w:r>
      <w:r>
        <w:rPr>
          <w:sz w:val="18"/>
        </w:rPr>
        <w:t>en</w:t>
      </w:r>
      <w:r>
        <w:rPr>
          <w:spacing w:val="-9"/>
          <w:sz w:val="18"/>
        </w:rPr>
        <w:t> </w:t>
      </w:r>
      <w:r>
        <w:rPr>
          <w:sz w:val="18"/>
        </w:rPr>
        <w:t>la</w:t>
      </w:r>
      <w:r>
        <w:rPr>
          <w:spacing w:val="-8"/>
          <w:sz w:val="18"/>
        </w:rPr>
        <w:t> </w:t>
      </w:r>
      <w:r>
        <w:rPr>
          <w:sz w:val="18"/>
        </w:rPr>
        <w:t>recepción</w:t>
      </w:r>
      <w:r>
        <w:rPr>
          <w:spacing w:val="-11"/>
          <w:sz w:val="18"/>
        </w:rPr>
        <w:t> </w:t>
      </w:r>
      <w:r>
        <w:rPr>
          <w:sz w:val="18"/>
        </w:rPr>
        <w:t>de</w:t>
      </w:r>
      <w:r>
        <w:rPr>
          <w:spacing w:val="-10"/>
          <w:sz w:val="18"/>
        </w:rPr>
        <w:t> </w:t>
      </w:r>
      <w:r>
        <w:rPr>
          <w:sz w:val="18"/>
        </w:rPr>
        <w:t>granos</w:t>
      </w:r>
      <w:r>
        <w:rPr>
          <w:spacing w:val="-8"/>
          <w:sz w:val="18"/>
        </w:rPr>
        <w:t> </w:t>
      </w:r>
      <w:r>
        <w:rPr>
          <w:sz w:val="18"/>
        </w:rPr>
        <w:t>por</w:t>
      </w:r>
      <w:r>
        <w:rPr>
          <w:spacing w:val="-9"/>
          <w:sz w:val="18"/>
        </w:rPr>
        <w:t> </w:t>
      </w:r>
      <w:r>
        <w:rPr>
          <w:sz w:val="18"/>
        </w:rPr>
        <w:t>$</w:t>
      </w:r>
      <w:r>
        <w:rPr>
          <w:spacing w:val="-7"/>
          <w:sz w:val="18"/>
        </w:rPr>
        <w:t> </w:t>
      </w:r>
      <w:r>
        <w:rPr>
          <w:sz w:val="18"/>
        </w:rPr>
        <w:t>15.766</w:t>
      </w:r>
      <w:r>
        <w:rPr>
          <w:spacing w:val="-10"/>
          <w:sz w:val="18"/>
        </w:rPr>
        <w:t> </w:t>
      </w:r>
      <w:r>
        <w:rPr>
          <w:sz w:val="18"/>
        </w:rPr>
        <w:t>millones,</w:t>
      </w:r>
      <w:r>
        <w:rPr>
          <w:spacing w:val="-10"/>
          <w:sz w:val="18"/>
        </w:rPr>
        <w:t> </w:t>
      </w:r>
      <w:r>
        <w:rPr>
          <w:sz w:val="18"/>
        </w:rPr>
        <w:t>o</w:t>
      </w:r>
      <w:r>
        <w:rPr>
          <w:spacing w:val="-8"/>
          <w:sz w:val="18"/>
        </w:rPr>
        <w:t> </w:t>
      </w:r>
      <w:r>
        <w:rPr>
          <w:sz w:val="18"/>
        </w:rPr>
        <w:t>65,2%,</w:t>
      </w:r>
      <w:r>
        <w:rPr>
          <w:spacing w:val="-11"/>
          <w:sz w:val="18"/>
        </w:rPr>
        <w:t> </w:t>
      </w:r>
      <w:r>
        <w:rPr>
          <w:sz w:val="18"/>
        </w:rPr>
        <w:t>a</w:t>
      </w:r>
      <w:r>
        <w:rPr>
          <w:spacing w:val="-8"/>
          <w:sz w:val="18"/>
        </w:rPr>
        <w:t> </w:t>
      </w:r>
      <w:r>
        <w:rPr>
          <w:sz w:val="18"/>
        </w:rPr>
        <w:t>través</w:t>
      </w:r>
      <w:r>
        <w:rPr>
          <w:spacing w:val="-11"/>
          <w:sz w:val="18"/>
        </w:rPr>
        <w:t> </w:t>
      </w:r>
      <w:r>
        <w:rPr>
          <w:sz w:val="18"/>
        </w:rPr>
        <w:t>de</w:t>
      </w:r>
      <w:r>
        <w:rPr>
          <w:spacing w:val="-10"/>
          <w:sz w:val="18"/>
        </w:rPr>
        <w:t> </w:t>
      </w:r>
      <w:r>
        <w:rPr>
          <w:sz w:val="18"/>
        </w:rPr>
        <w:t>la</w:t>
      </w:r>
      <w:r>
        <w:rPr>
          <w:spacing w:val="-11"/>
          <w:sz w:val="18"/>
        </w:rPr>
        <w:t> </w:t>
      </w:r>
      <w:r>
        <w:rPr>
          <w:sz w:val="18"/>
        </w:rPr>
        <w:t>modalidad</w:t>
      </w:r>
      <w:r>
        <w:rPr>
          <w:spacing w:val="-10"/>
          <w:sz w:val="18"/>
        </w:rPr>
        <w:t> </w:t>
      </w:r>
      <w:r>
        <w:rPr>
          <w:sz w:val="18"/>
        </w:rPr>
        <w:t>de</w:t>
      </w:r>
      <w:r>
        <w:rPr>
          <w:spacing w:val="-11"/>
          <w:sz w:val="18"/>
        </w:rPr>
        <w:t> </w:t>
      </w:r>
      <w:r>
        <w:rPr>
          <w:sz w:val="18"/>
        </w:rPr>
        <w:t>canje</w:t>
      </w:r>
      <w:r>
        <w:rPr>
          <w:spacing w:val="-10"/>
          <w:sz w:val="18"/>
        </w:rPr>
        <w:t> </w:t>
      </w:r>
      <w:r>
        <w:rPr>
          <w:sz w:val="18"/>
        </w:rPr>
        <w:t>en</w:t>
      </w:r>
      <w:r>
        <w:rPr>
          <w:spacing w:val="-11"/>
          <w:sz w:val="18"/>
        </w:rPr>
        <w:t> </w:t>
      </w:r>
      <w:r>
        <w:rPr>
          <w:sz w:val="18"/>
        </w:rPr>
        <w:t>el</w:t>
      </w:r>
      <w:r>
        <w:rPr>
          <w:spacing w:val="-10"/>
          <w:sz w:val="18"/>
        </w:rPr>
        <w:t> </w:t>
      </w:r>
      <w:r>
        <w:rPr>
          <w:sz w:val="18"/>
        </w:rPr>
        <w:t>segmento</w:t>
      </w:r>
      <w:r>
        <w:rPr>
          <w:spacing w:val="-48"/>
          <w:sz w:val="18"/>
        </w:rPr>
        <w:t> </w:t>
      </w:r>
      <w:r>
        <w:rPr>
          <w:sz w:val="18"/>
        </w:rPr>
        <w:t>de</w:t>
      </w:r>
      <w:r>
        <w:rPr>
          <w:spacing w:val="-9"/>
          <w:sz w:val="18"/>
        </w:rPr>
        <w:t> </w:t>
      </w:r>
      <w:r>
        <w:rPr>
          <w:sz w:val="18"/>
        </w:rPr>
        <w:t>ventas</w:t>
      </w:r>
      <w:r>
        <w:rPr>
          <w:spacing w:val="-8"/>
          <w:sz w:val="18"/>
        </w:rPr>
        <w:t> </w:t>
      </w:r>
      <w:r>
        <w:rPr>
          <w:sz w:val="18"/>
        </w:rPr>
        <w:t>al</w:t>
      </w:r>
      <w:r>
        <w:rPr>
          <w:spacing w:val="-9"/>
          <w:sz w:val="18"/>
        </w:rPr>
        <w:t> </w:t>
      </w:r>
      <w:r>
        <w:rPr>
          <w:sz w:val="18"/>
        </w:rPr>
        <w:t>Agro,</w:t>
      </w:r>
      <w:r>
        <w:rPr>
          <w:spacing w:val="-9"/>
          <w:sz w:val="18"/>
        </w:rPr>
        <w:t> </w:t>
      </w:r>
      <w:r>
        <w:rPr>
          <w:sz w:val="18"/>
        </w:rPr>
        <w:t>que</w:t>
      </w:r>
      <w:r>
        <w:rPr>
          <w:spacing w:val="-9"/>
          <w:sz w:val="18"/>
        </w:rPr>
        <w:t> </w:t>
      </w:r>
      <w:r>
        <w:rPr>
          <w:sz w:val="18"/>
        </w:rPr>
        <w:t>contablemente</w:t>
      </w:r>
      <w:r>
        <w:rPr>
          <w:spacing w:val="-7"/>
          <w:sz w:val="18"/>
        </w:rPr>
        <w:t> </w:t>
      </w:r>
      <w:r>
        <w:rPr>
          <w:sz w:val="18"/>
        </w:rPr>
        <w:t>se</w:t>
      </w:r>
      <w:r>
        <w:rPr>
          <w:spacing w:val="-9"/>
          <w:sz w:val="18"/>
        </w:rPr>
        <w:t> </w:t>
      </w:r>
      <w:r>
        <w:rPr>
          <w:sz w:val="18"/>
        </w:rPr>
        <w:t>registran</w:t>
      </w:r>
      <w:r>
        <w:rPr>
          <w:spacing w:val="-9"/>
          <w:sz w:val="18"/>
        </w:rPr>
        <w:t> </w:t>
      </w:r>
      <w:r>
        <w:rPr>
          <w:sz w:val="18"/>
        </w:rPr>
        <w:t>como</w:t>
      </w:r>
      <w:r>
        <w:rPr>
          <w:spacing w:val="-11"/>
          <w:sz w:val="18"/>
        </w:rPr>
        <w:t> </w:t>
      </w:r>
      <w:r>
        <w:rPr>
          <w:sz w:val="18"/>
        </w:rPr>
        <w:t>compras.</w:t>
      </w:r>
      <w:r>
        <w:rPr>
          <w:spacing w:val="-9"/>
          <w:sz w:val="18"/>
        </w:rPr>
        <w:t> </w:t>
      </w:r>
      <w:r>
        <w:rPr>
          <w:sz w:val="18"/>
        </w:rPr>
        <w:t>Dicho</w:t>
      </w:r>
      <w:r>
        <w:rPr>
          <w:spacing w:val="-10"/>
          <w:sz w:val="18"/>
        </w:rPr>
        <w:t> </w:t>
      </w:r>
      <w:r>
        <w:rPr>
          <w:sz w:val="18"/>
        </w:rPr>
        <w:t>incremento</w:t>
      </w:r>
      <w:r>
        <w:rPr>
          <w:spacing w:val="-11"/>
          <w:sz w:val="18"/>
        </w:rPr>
        <w:t> </w:t>
      </w:r>
      <w:r>
        <w:rPr>
          <w:sz w:val="18"/>
        </w:rPr>
        <w:t>es</w:t>
      </w:r>
      <w:r>
        <w:rPr>
          <w:spacing w:val="-11"/>
          <w:sz w:val="18"/>
        </w:rPr>
        <w:t> </w:t>
      </w:r>
      <w:r>
        <w:rPr>
          <w:sz w:val="18"/>
        </w:rPr>
        <w:t>debido</w:t>
      </w:r>
      <w:r>
        <w:rPr>
          <w:spacing w:val="-8"/>
          <w:sz w:val="18"/>
        </w:rPr>
        <w:t> </w:t>
      </w:r>
      <w:r>
        <w:rPr>
          <w:sz w:val="18"/>
        </w:rPr>
        <w:t>a</w:t>
      </w:r>
      <w:r>
        <w:rPr>
          <w:spacing w:val="-1"/>
          <w:sz w:val="18"/>
        </w:rPr>
        <w:t> </w:t>
      </w:r>
      <w:r>
        <w:rPr>
          <w:sz w:val="18"/>
        </w:rPr>
        <w:t>un</w:t>
      </w:r>
      <w:r>
        <w:rPr>
          <w:spacing w:val="-10"/>
          <w:sz w:val="18"/>
        </w:rPr>
        <w:t> </w:t>
      </w:r>
      <w:r>
        <w:rPr>
          <w:sz w:val="18"/>
        </w:rPr>
        <w:t>aumento</w:t>
      </w:r>
      <w:r>
        <w:rPr>
          <w:spacing w:val="-8"/>
          <w:sz w:val="18"/>
        </w:rPr>
        <w:t> </w:t>
      </w:r>
      <w:r>
        <w:rPr>
          <w:sz w:val="18"/>
        </w:rPr>
        <w:t>del</w:t>
      </w:r>
      <w:r>
        <w:rPr>
          <w:spacing w:val="-11"/>
          <w:sz w:val="18"/>
        </w:rPr>
        <w:t> </w:t>
      </w:r>
      <w:r>
        <w:rPr>
          <w:sz w:val="18"/>
        </w:rPr>
        <w:t>77,9%</w:t>
      </w:r>
      <w:r>
        <w:rPr>
          <w:spacing w:val="-48"/>
          <w:sz w:val="18"/>
        </w:rPr>
        <w:t> </w:t>
      </w:r>
      <w:r>
        <w:rPr>
          <w:sz w:val="18"/>
        </w:rPr>
        <w:t>en</w:t>
      </w:r>
      <w:r>
        <w:rPr>
          <w:spacing w:val="-5"/>
          <w:sz w:val="18"/>
        </w:rPr>
        <w:t> </w:t>
      </w:r>
      <w:r>
        <w:rPr>
          <w:sz w:val="18"/>
        </w:rPr>
        <w:t>el</w:t>
      </w:r>
      <w:r>
        <w:rPr>
          <w:spacing w:val="-4"/>
          <w:sz w:val="18"/>
        </w:rPr>
        <w:t> </w:t>
      </w:r>
      <w:r>
        <w:rPr>
          <w:sz w:val="18"/>
        </w:rPr>
        <w:t>precio</w:t>
      </w:r>
      <w:r>
        <w:rPr>
          <w:spacing w:val="-4"/>
          <w:sz w:val="18"/>
        </w:rPr>
        <w:t> </w:t>
      </w:r>
      <w:r>
        <w:rPr>
          <w:sz w:val="18"/>
        </w:rPr>
        <w:t>promedio</w:t>
      </w:r>
      <w:r>
        <w:rPr>
          <w:spacing w:val="-4"/>
          <w:sz w:val="18"/>
        </w:rPr>
        <w:t> </w:t>
      </w:r>
      <w:r>
        <w:rPr>
          <w:sz w:val="18"/>
        </w:rPr>
        <w:t>en</w:t>
      </w:r>
      <w:r>
        <w:rPr>
          <w:spacing w:val="-4"/>
          <w:sz w:val="18"/>
        </w:rPr>
        <w:t> </w:t>
      </w:r>
      <w:r>
        <w:rPr>
          <w:sz w:val="18"/>
        </w:rPr>
        <w:t>pesos,</w:t>
      </w:r>
      <w:r>
        <w:rPr>
          <w:spacing w:val="-4"/>
          <w:sz w:val="18"/>
        </w:rPr>
        <w:t> </w:t>
      </w:r>
      <w:r>
        <w:rPr>
          <w:sz w:val="18"/>
        </w:rPr>
        <w:t>compensado</w:t>
      </w:r>
      <w:r>
        <w:rPr>
          <w:spacing w:val="-4"/>
          <w:sz w:val="18"/>
        </w:rPr>
        <w:t> </w:t>
      </w:r>
      <w:r>
        <w:rPr>
          <w:sz w:val="18"/>
        </w:rPr>
        <w:t>en</w:t>
      </w:r>
      <w:r>
        <w:rPr>
          <w:spacing w:val="-4"/>
          <w:sz w:val="18"/>
        </w:rPr>
        <w:t> </w:t>
      </w:r>
      <w:r>
        <w:rPr>
          <w:sz w:val="18"/>
        </w:rPr>
        <w:t>parte</w:t>
      </w:r>
      <w:r>
        <w:rPr>
          <w:spacing w:val="-4"/>
          <w:sz w:val="18"/>
        </w:rPr>
        <w:t> </w:t>
      </w:r>
      <w:r>
        <w:rPr>
          <w:sz w:val="18"/>
        </w:rPr>
        <w:t>por</w:t>
      </w:r>
      <w:r>
        <w:rPr>
          <w:spacing w:val="1"/>
          <w:sz w:val="18"/>
        </w:rPr>
        <w:t> </w:t>
      </w:r>
      <w:r>
        <w:rPr>
          <w:sz w:val="18"/>
        </w:rPr>
        <w:t>una</w:t>
      </w:r>
      <w:r>
        <w:rPr>
          <w:spacing w:val="-4"/>
          <w:sz w:val="18"/>
        </w:rPr>
        <w:t> </w:t>
      </w:r>
      <w:r>
        <w:rPr>
          <w:sz w:val="18"/>
        </w:rPr>
        <w:t>disminución</w:t>
      </w:r>
      <w:r>
        <w:rPr>
          <w:spacing w:val="-3"/>
          <w:sz w:val="18"/>
        </w:rPr>
        <w:t> </w:t>
      </w:r>
      <w:r>
        <w:rPr>
          <w:sz w:val="18"/>
        </w:rPr>
        <w:t>del</w:t>
      </w:r>
      <w:r>
        <w:rPr>
          <w:spacing w:val="-4"/>
          <w:sz w:val="18"/>
        </w:rPr>
        <w:t> </w:t>
      </w:r>
      <w:r>
        <w:rPr>
          <w:sz w:val="18"/>
        </w:rPr>
        <w:t>7,1%</w:t>
      </w:r>
      <w:r>
        <w:rPr>
          <w:spacing w:val="-4"/>
          <w:sz w:val="18"/>
        </w:rPr>
        <w:t> </w:t>
      </w:r>
      <w:r>
        <w:rPr>
          <w:sz w:val="18"/>
        </w:rPr>
        <w:t>en</w:t>
      </w:r>
      <w:r>
        <w:rPr>
          <w:spacing w:val="-4"/>
          <w:sz w:val="18"/>
        </w:rPr>
        <w:t> </w:t>
      </w:r>
      <w:r>
        <w:rPr>
          <w:sz w:val="18"/>
        </w:rPr>
        <w:t>los</w:t>
      </w:r>
      <w:r>
        <w:rPr>
          <w:spacing w:val="-3"/>
          <w:sz w:val="18"/>
        </w:rPr>
        <w:t> </w:t>
      </w:r>
      <w:r>
        <w:rPr>
          <w:sz w:val="18"/>
        </w:rPr>
        <w:t>volúmenes</w:t>
      </w:r>
      <w:r>
        <w:rPr>
          <w:spacing w:val="-3"/>
          <w:sz w:val="18"/>
        </w:rPr>
        <w:t> </w:t>
      </w:r>
      <w:r>
        <w:rPr>
          <w:sz w:val="18"/>
        </w:rPr>
        <w:t>recepcionados.</w:t>
      </w:r>
    </w:p>
    <w:p>
      <w:pPr>
        <w:spacing w:after="0" w:line="264" w:lineRule="auto"/>
        <w:jc w:val="both"/>
        <w:rPr>
          <w:sz w:val="18"/>
        </w:rPr>
        <w:sectPr>
          <w:pgSz w:w="11910" w:h="16850"/>
          <w:pgMar w:header="0" w:footer="626" w:top="1280" w:bottom="880" w:left="320" w:right="520"/>
        </w:sectPr>
      </w:pPr>
    </w:p>
    <w:p>
      <w:pPr>
        <w:pStyle w:val="ListParagraph"/>
        <w:numPr>
          <w:ilvl w:val="1"/>
          <w:numId w:val="4"/>
        </w:numPr>
        <w:tabs>
          <w:tab w:pos="1404" w:val="left" w:leader="none"/>
        </w:tabs>
        <w:spacing w:line="261" w:lineRule="auto" w:before="81" w:after="0"/>
        <w:ind w:left="1403" w:right="195" w:hanging="360"/>
        <w:jc w:val="both"/>
        <w:rPr>
          <w:sz w:val="18"/>
        </w:rPr>
      </w:pPr>
      <w:r>
        <w:rPr>
          <w:sz w:val="18"/>
        </w:rPr>
        <w:t>Incremento en la compra de fertilizantes por $ 29.903 millones, o 195,5%, y de lubricantes por $ 2.749 millones, o</w:t>
      </w:r>
      <w:r>
        <w:rPr>
          <w:spacing w:val="1"/>
          <w:sz w:val="18"/>
        </w:rPr>
        <w:t> </w:t>
      </w:r>
      <w:r>
        <w:rPr>
          <w:sz w:val="18"/>
        </w:rPr>
        <w:t>87,8%,</w:t>
      </w:r>
      <w:r>
        <w:rPr>
          <w:spacing w:val="-3"/>
          <w:sz w:val="18"/>
        </w:rPr>
        <w:t> </w:t>
      </w:r>
      <w:r>
        <w:rPr>
          <w:sz w:val="18"/>
        </w:rPr>
        <w:t>debido</w:t>
      </w:r>
      <w:r>
        <w:rPr>
          <w:spacing w:val="-1"/>
          <w:sz w:val="18"/>
        </w:rPr>
        <w:t> </w:t>
      </w:r>
      <w:r>
        <w:rPr>
          <w:sz w:val="18"/>
        </w:rPr>
        <w:t>principalmente</w:t>
      </w:r>
      <w:r>
        <w:rPr>
          <w:spacing w:val="-2"/>
          <w:sz w:val="18"/>
        </w:rPr>
        <w:t> </w:t>
      </w:r>
      <w:r>
        <w:rPr>
          <w:sz w:val="18"/>
        </w:rPr>
        <w:t>a mayores</w:t>
      </w:r>
      <w:r>
        <w:rPr>
          <w:spacing w:val="1"/>
          <w:sz w:val="18"/>
        </w:rPr>
        <w:t> </w:t>
      </w:r>
      <w:r>
        <w:rPr>
          <w:sz w:val="18"/>
        </w:rPr>
        <w:t>precios</w:t>
      </w:r>
      <w:r>
        <w:rPr>
          <w:spacing w:val="-1"/>
          <w:sz w:val="18"/>
        </w:rPr>
        <w:t> </w:t>
      </w:r>
      <w:r>
        <w:rPr>
          <w:sz w:val="18"/>
        </w:rPr>
        <w:t>en</w:t>
      </w:r>
      <w:r>
        <w:rPr>
          <w:spacing w:val="-1"/>
          <w:sz w:val="18"/>
        </w:rPr>
        <w:t> </w:t>
      </w:r>
      <w:r>
        <w:rPr>
          <w:sz w:val="18"/>
        </w:rPr>
        <w:t>pesos.</w:t>
      </w:r>
    </w:p>
    <w:p>
      <w:pPr>
        <w:pStyle w:val="ListParagraph"/>
        <w:numPr>
          <w:ilvl w:val="1"/>
          <w:numId w:val="4"/>
        </w:numPr>
        <w:tabs>
          <w:tab w:pos="1404" w:val="left" w:leader="none"/>
        </w:tabs>
        <w:spacing w:line="264" w:lineRule="auto" w:before="123" w:after="0"/>
        <w:ind w:left="1403" w:right="195" w:hanging="360"/>
        <w:jc w:val="both"/>
        <w:rPr>
          <w:sz w:val="18"/>
        </w:rPr>
      </w:pPr>
      <w:r>
        <w:rPr>
          <w:sz w:val="18"/>
        </w:rPr>
        <w:t>En 2021 se registró una variación de existencias positiva por $ 27.560 millones principalmente como consecuencia del</w:t>
      </w:r>
      <w:r>
        <w:rPr>
          <w:spacing w:val="-47"/>
          <w:sz w:val="18"/>
        </w:rPr>
        <w:t> </w:t>
      </w:r>
      <w:r>
        <w:rPr>
          <w:sz w:val="18"/>
        </w:rPr>
        <w:t>incremento en el costo de valuación de los inventarios de la Sociedad y en menor medida por la generación de</w:t>
      </w:r>
      <w:r>
        <w:rPr>
          <w:spacing w:val="1"/>
          <w:sz w:val="18"/>
        </w:rPr>
        <w:t> </w:t>
      </w:r>
      <w:r>
        <w:rPr>
          <w:sz w:val="18"/>
        </w:rPr>
        <w:t>existencias. En 2020 se registró una variación de existencias negativa por $ 13.332 millones, principalmente como</w:t>
      </w:r>
      <w:r>
        <w:rPr>
          <w:spacing w:val="1"/>
          <w:sz w:val="18"/>
        </w:rPr>
        <w:t> </w:t>
      </w:r>
      <w:r>
        <w:rPr>
          <w:sz w:val="18"/>
        </w:rPr>
        <w:t>consecuencia</w:t>
      </w:r>
      <w:r>
        <w:rPr>
          <w:spacing w:val="-3"/>
          <w:sz w:val="18"/>
        </w:rPr>
        <w:t> </w:t>
      </w:r>
      <w:r>
        <w:rPr>
          <w:sz w:val="18"/>
        </w:rPr>
        <w:t>de</w:t>
      </w:r>
      <w:r>
        <w:rPr>
          <w:spacing w:val="-1"/>
          <w:sz w:val="18"/>
        </w:rPr>
        <w:t> </w:t>
      </w:r>
      <w:r>
        <w:rPr>
          <w:sz w:val="18"/>
        </w:rPr>
        <w:t>un</w:t>
      </w:r>
      <w:r>
        <w:rPr>
          <w:spacing w:val="-1"/>
          <w:sz w:val="18"/>
        </w:rPr>
        <w:t> </w:t>
      </w:r>
      <w:r>
        <w:rPr>
          <w:sz w:val="18"/>
        </w:rPr>
        <w:t>consumo</w:t>
      </w:r>
      <w:r>
        <w:rPr>
          <w:spacing w:val="-3"/>
          <w:sz w:val="18"/>
        </w:rPr>
        <w:t> </w:t>
      </w:r>
      <w:r>
        <w:rPr>
          <w:sz w:val="18"/>
        </w:rPr>
        <w:t>de</w:t>
      </w:r>
      <w:r>
        <w:rPr>
          <w:spacing w:val="-1"/>
          <w:sz w:val="18"/>
        </w:rPr>
        <w:t> </w:t>
      </w:r>
      <w:r>
        <w:rPr>
          <w:sz w:val="18"/>
        </w:rPr>
        <w:t>las existencias</w:t>
      </w:r>
      <w:r>
        <w:rPr>
          <w:spacing w:val="-2"/>
          <w:sz w:val="18"/>
        </w:rPr>
        <w:t> </w:t>
      </w:r>
      <w:r>
        <w:rPr>
          <w:sz w:val="18"/>
        </w:rPr>
        <w:t>y de</w:t>
      </w:r>
      <w:r>
        <w:rPr>
          <w:spacing w:val="-3"/>
          <w:sz w:val="18"/>
        </w:rPr>
        <w:t> </w:t>
      </w:r>
      <w:r>
        <w:rPr>
          <w:sz w:val="18"/>
        </w:rPr>
        <w:t>la reducción</w:t>
      </w:r>
      <w:r>
        <w:rPr>
          <w:spacing w:val="-1"/>
          <w:sz w:val="18"/>
        </w:rPr>
        <w:t> </w:t>
      </w:r>
      <w:r>
        <w:rPr>
          <w:sz w:val="18"/>
        </w:rPr>
        <w:t>en</w:t>
      </w:r>
      <w:r>
        <w:rPr>
          <w:spacing w:val="-1"/>
          <w:sz w:val="18"/>
        </w:rPr>
        <w:t> </w:t>
      </w:r>
      <w:r>
        <w:rPr>
          <w:sz w:val="18"/>
        </w:rPr>
        <w:t>el</w:t>
      </w:r>
      <w:r>
        <w:rPr>
          <w:spacing w:val="-3"/>
          <w:sz w:val="18"/>
        </w:rPr>
        <w:t> </w:t>
      </w:r>
      <w:r>
        <w:rPr>
          <w:sz w:val="18"/>
        </w:rPr>
        <w:t>costo</w:t>
      </w:r>
      <w:r>
        <w:rPr>
          <w:spacing w:val="-3"/>
          <w:sz w:val="18"/>
        </w:rPr>
        <w:t> </w:t>
      </w:r>
      <w:r>
        <w:rPr>
          <w:sz w:val="18"/>
        </w:rPr>
        <w:t>de</w:t>
      </w:r>
      <w:r>
        <w:rPr>
          <w:spacing w:val="-3"/>
          <w:sz w:val="18"/>
        </w:rPr>
        <w:t> </w:t>
      </w:r>
      <w:r>
        <w:rPr>
          <w:sz w:val="18"/>
        </w:rPr>
        <w:t>los</w:t>
      </w:r>
      <w:r>
        <w:rPr>
          <w:spacing w:val="-2"/>
          <w:sz w:val="18"/>
        </w:rPr>
        <w:t> </w:t>
      </w:r>
      <w:r>
        <w:rPr>
          <w:sz w:val="18"/>
        </w:rPr>
        <w:t>inventarios</w:t>
      </w:r>
      <w:r>
        <w:rPr>
          <w:spacing w:val="-3"/>
          <w:sz w:val="18"/>
        </w:rPr>
        <w:t> </w:t>
      </w:r>
      <w:r>
        <w:rPr>
          <w:sz w:val="18"/>
        </w:rPr>
        <w:t>de</w:t>
      </w:r>
      <w:r>
        <w:rPr>
          <w:spacing w:val="-3"/>
          <w:sz w:val="18"/>
        </w:rPr>
        <w:t> </w:t>
      </w:r>
      <w:r>
        <w:rPr>
          <w:sz w:val="18"/>
        </w:rPr>
        <w:t>la Sociedad.</w:t>
      </w:r>
    </w:p>
    <w:p>
      <w:pPr>
        <w:pStyle w:val="BodyText"/>
        <w:spacing w:line="264" w:lineRule="auto" w:before="118"/>
        <w:ind w:left="400" w:right="195" w:firstLine="283"/>
        <w:jc w:val="both"/>
      </w:pPr>
      <w:r>
        <w:rPr/>
        <w:t>Los gastos de comercialización en 2021 ascendieron a $ 101.969 millones, presentando un incremento del 41,9% comparado</w:t>
      </w:r>
      <w:r>
        <w:rPr>
          <w:spacing w:val="1"/>
        </w:rPr>
        <w:t> </w:t>
      </w:r>
      <w:r>
        <w:rPr/>
        <w:t>con los $ 71.835 millones del 2020, motivado fundamentalmente por mayores cargos de impuestos, tasas y contribuciones</w:t>
      </w:r>
      <w:r>
        <w:rPr>
          <w:spacing w:val="1"/>
        </w:rPr>
        <w:t> </w:t>
      </w:r>
      <w:r>
        <w:rPr/>
        <w:t>principalmente por el incremento de las retenciones a las exportaciones, mayores cargos por transporte de productos, vinculados</w:t>
      </w:r>
      <w:r>
        <w:rPr>
          <w:spacing w:val="1"/>
        </w:rPr>
        <w:t> </w:t>
      </w:r>
      <w:r>
        <w:rPr/>
        <w:t>en mayor medida al incremento en las tarifas de transporte de combustibles en el mercado interno y a los mayores volúmenes</w:t>
      </w:r>
      <w:r>
        <w:rPr>
          <w:spacing w:val="1"/>
        </w:rPr>
        <w:t> </w:t>
      </w:r>
      <w:r>
        <w:rPr/>
        <w:t>transportados,</w:t>
      </w:r>
      <w:r>
        <w:rPr>
          <w:spacing w:val="-6"/>
        </w:rPr>
        <w:t> </w:t>
      </w:r>
      <w:r>
        <w:rPr/>
        <w:t>y</w:t>
      </w:r>
      <w:r>
        <w:rPr>
          <w:spacing w:val="-7"/>
        </w:rPr>
        <w:t> </w:t>
      </w:r>
      <w:r>
        <w:rPr/>
        <w:t>mayores</w:t>
      </w:r>
      <w:r>
        <w:rPr>
          <w:spacing w:val="-7"/>
        </w:rPr>
        <w:t> </w:t>
      </w:r>
      <w:r>
        <w:rPr/>
        <w:t>cargos</w:t>
      </w:r>
      <w:r>
        <w:rPr>
          <w:spacing w:val="-4"/>
        </w:rPr>
        <w:t> </w:t>
      </w:r>
      <w:r>
        <w:rPr/>
        <w:t>por</w:t>
      </w:r>
      <w:r>
        <w:rPr>
          <w:spacing w:val="-5"/>
        </w:rPr>
        <w:t> </w:t>
      </w:r>
      <w:r>
        <w:rPr/>
        <w:t>electricidad</w:t>
      </w:r>
      <w:r>
        <w:rPr>
          <w:spacing w:val="-7"/>
        </w:rPr>
        <w:t> </w:t>
      </w:r>
      <w:r>
        <w:rPr/>
        <w:t>y</w:t>
      </w:r>
      <w:r>
        <w:rPr>
          <w:spacing w:val="-4"/>
        </w:rPr>
        <w:t> </w:t>
      </w:r>
      <w:r>
        <w:rPr/>
        <w:t>otros</w:t>
      </w:r>
      <w:r>
        <w:rPr>
          <w:spacing w:val="-7"/>
        </w:rPr>
        <w:t> </w:t>
      </w:r>
      <w:r>
        <w:rPr/>
        <w:t>suministros,</w:t>
      </w:r>
      <w:r>
        <w:rPr>
          <w:spacing w:val="-5"/>
        </w:rPr>
        <w:t> </w:t>
      </w:r>
      <w:r>
        <w:rPr/>
        <w:t>compensado</w:t>
      </w:r>
      <w:r>
        <w:rPr>
          <w:spacing w:val="-7"/>
        </w:rPr>
        <w:t> </w:t>
      </w:r>
      <w:r>
        <w:rPr/>
        <w:t>parcialmente</w:t>
      </w:r>
      <w:r>
        <w:rPr>
          <w:spacing w:val="-7"/>
        </w:rPr>
        <w:t> </w:t>
      </w:r>
      <w:r>
        <w:rPr/>
        <w:t>por</w:t>
      </w:r>
      <w:r>
        <w:rPr>
          <w:spacing w:val="-8"/>
        </w:rPr>
        <w:t> </w:t>
      </w:r>
      <w:r>
        <w:rPr/>
        <w:t>menores</w:t>
      </w:r>
      <w:r>
        <w:rPr>
          <w:spacing w:val="-7"/>
        </w:rPr>
        <w:t> </w:t>
      </w:r>
      <w:r>
        <w:rPr/>
        <w:t>cargos</w:t>
      </w:r>
      <w:r>
        <w:rPr>
          <w:spacing w:val="-7"/>
        </w:rPr>
        <w:t> </w:t>
      </w:r>
      <w:r>
        <w:rPr/>
        <w:t>de</w:t>
      </w:r>
      <w:r>
        <w:rPr>
          <w:spacing w:val="1"/>
        </w:rPr>
        <w:t> </w:t>
      </w:r>
      <w:r>
        <w:rPr/>
        <w:t>la</w:t>
      </w:r>
      <w:r>
        <w:rPr>
          <w:spacing w:val="-7"/>
        </w:rPr>
        <w:t> </w:t>
      </w:r>
      <w:r>
        <w:rPr/>
        <w:t>provisión</w:t>
      </w:r>
      <w:r>
        <w:rPr>
          <w:spacing w:val="1"/>
        </w:rPr>
        <w:t> </w:t>
      </w:r>
      <w:r>
        <w:rPr/>
        <w:t>de deudores incobrables. En 2020, se había registrado un cargo por deterioro del crédito con las Distribuidoras, asociado a las</w:t>
      </w:r>
      <w:r>
        <w:rPr>
          <w:spacing w:val="1"/>
        </w:rPr>
        <w:t> </w:t>
      </w:r>
      <w:r>
        <w:rPr/>
        <w:t>diferencias</w:t>
      </w:r>
      <w:r>
        <w:rPr>
          <w:spacing w:val="-2"/>
        </w:rPr>
        <w:t> </w:t>
      </w:r>
      <w:r>
        <w:rPr/>
        <w:t>diarias</w:t>
      </w:r>
      <w:r>
        <w:rPr>
          <w:spacing w:val="-2"/>
        </w:rPr>
        <w:t> </w:t>
      </w:r>
      <w:r>
        <w:rPr/>
        <w:t>acumuladas según Decreto</w:t>
      </w:r>
      <w:r>
        <w:rPr>
          <w:spacing w:val="-1"/>
        </w:rPr>
        <w:t> </w:t>
      </w:r>
      <w:r>
        <w:rPr/>
        <w:t>N° 1.053/2018,</w:t>
      </w:r>
      <w:r>
        <w:rPr>
          <w:spacing w:val="-1"/>
        </w:rPr>
        <w:t> </w:t>
      </w:r>
      <w:r>
        <w:rPr/>
        <w:t>el</w:t>
      </w:r>
      <w:r>
        <w:rPr>
          <w:spacing w:val="-2"/>
        </w:rPr>
        <w:t> </w:t>
      </w:r>
      <w:r>
        <w:rPr/>
        <w:t>cual</w:t>
      </w:r>
      <w:r>
        <w:rPr>
          <w:spacing w:val="-1"/>
        </w:rPr>
        <w:t> </w:t>
      </w:r>
      <w:r>
        <w:rPr/>
        <w:t>ascendía a</w:t>
      </w:r>
      <w:r>
        <w:rPr>
          <w:spacing w:val="-1"/>
        </w:rPr>
        <w:t> </w:t>
      </w:r>
      <w:r>
        <w:rPr/>
        <w:t>$</w:t>
      </w:r>
      <w:r>
        <w:rPr>
          <w:spacing w:val="2"/>
        </w:rPr>
        <w:t> </w:t>
      </w:r>
      <w:r>
        <w:rPr/>
        <w:t>8.861</w:t>
      </w:r>
      <w:r>
        <w:rPr>
          <w:spacing w:val="-2"/>
        </w:rPr>
        <w:t> </w:t>
      </w:r>
      <w:r>
        <w:rPr/>
        <w:t>millones.</w:t>
      </w:r>
    </w:p>
    <w:p>
      <w:pPr>
        <w:pStyle w:val="BodyText"/>
        <w:spacing w:before="120"/>
        <w:ind w:left="683"/>
      </w:pPr>
      <w:r>
        <w:rPr/>
        <w:t>Los</w:t>
      </w:r>
      <w:r>
        <w:rPr>
          <w:spacing w:val="-5"/>
        </w:rPr>
        <w:t> </w:t>
      </w:r>
      <w:r>
        <w:rPr/>
        <w:t>gastos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administración</w:t>
      </w:r>
      <w:r>
        <w:rPr>
          <w:spacing w:val="-3"/>
        </w:rPr>
        <w:t> </w:t>
      </w:r>
      <w:r>
        <w:rPr/>
        <w:t>en</w:t>
      </w:r>
      <w:r>
        <w:rPr>
          <w:spacing w:val="-1"/>
        </w:rPr>
        <w:t> </w:t>
      </w:r>
      <w:r>
        <w:rPr/>
        <w:t>2021</w:t>
      </w:r>
      <w:r>
        <w:rPr>
          <w:spacing w:val="-3"/>
        </w:rPr>
        <w:t> </w:t>
      </w:r>
      <w:r>
        <w:rPr/>
        <w:t>ascendieron</w:t>
      </w:r>
      <w:r>
        <w:rPr>
          <w:spacing w:val="-5"/>
        </w:rPr>
        <w:t> </w:t>
      </w:r>
      <w:r>
        <w:rPr/>
        <w:t>a</w:t>
      </w:r>
      <w:r>
        <w:rPr>
          <w:spacing w:val="-4"/>
        </w:rPr>
        <w:t> </w:t>
      </w:r>
      <w:r>
        <w:rPr/>
        <w:t>$ 45.896</w:t>
      </w:r>
      <w:r>
        <w:rPr>
          <w:spacing w:val="-4"/>
        </w:rPr>
        <w:t> </w:t>
      </w:r>
      <w:r>
        <w:rPr/>
        <w:t>millones,</w:t>
      </w:r>
      <w:r>
        <w:rPr>
          <w:spacing w:val="-5"/>
        </w:rPr>
        <w:t> </w:t>
      </w:r>
      <w:r>
        <w:rPr/>
        <w:t>presentando</w:t>
      </w:r>
      <w:r>
        <w:rPr>
          <w:spacing w:val="1"/>
        </w:rPr>
        <w:t> </w:t>
      </w:r>
      <w:r>
        <w:rPr/>
        <w:t>un</w:t>
      </w:r>
      <w:r>
        <w:rPr>
          <w:spacing w:val="-1"/>
        </w:rPr>
        <w:t> </w:t>
      </w:r>
      <w:r>
        <w:rPr/>
        <w:t>aumento</w:t>
      </w:r>
      <w:r>
        <w:rPr>
          <w:spacing w:val="-5"/>
        </w:rPr>
        <w:t> </w:t>
      </w:r>
      <w:r>
        <w:rPr/>
        <w:t>del</w:t>
      </w:r>
      <w:r>
        <w:rPr>
          <w:spacing w:val="-2"/>
        </w:rPr>
        <w:t> </w:t>
      </w:r>
      <w:r>
        <w:rPr/>
        <w:t>33,1%</w:t>
      </w:r>
      <w:r>
        <w:rPr>
          <w:spacing w:val="-4"/>
        </w:rPr>
        <w:t> </w:t>
      </w:r>
      <w:r>
        <w:rPr/>
        <w:t>comparado</w:t>
      </w:r>
      <w:r>
        <w:rPr>
          <w:spacing w:val="-5"/>
        </w:rPr>
        <w:t> </w:t>
      </w:r>
      <w:r>
        <w:rPr/>
        <w:t>con</w:t>
      </w:r>
      <w:r>
        <w:rPr>
          <w:spacing w:val="-4"/>
        </w:rPr>
        <w:t> </w:t>
      </w:r>
      <w:r>
        <w:rPr/>
        <w:t>los</w:t>
      </w:r>
    </w:p>
    <w:p>
      <w:pPr>
        <w:pStyle w:val="BodyText"/>
        <w:spacing w:line="261" w:lineRule="auto" w:before="21"/>
        <w:ind w:left="400" w:right="195"/>
      </w:pPr>
      <w:r>
        <w:rPr/>
        <w:t>$</w:t>
      </w:r>
      <w:r>
        <w:rPr>
          <w:spacing w:val="-7"/>
        </w:rPr>
        <w:t> </w:t>
      </w:r>
      <w:r>
        <w:rPr/>
        <w:t>34.490</w:t>
      </w:r>
      <w:r>
        <w:rPr>
          <w:spacing w:val="-8"/>
        </w:rPr>
        <w:t> </w:t>
      </w:r>
      <w:r>
        <w:rPr/>
        <w:t>millones</w:t>
      </w:r>
      <w:r>
        <w:rPr>
          <w:spacing w:val="-6"/>
        </w:rPr>
        <w:t> </w:t>
      </w:r>
      <w:r>
        <w:rPr/>
        <w:t>del</w:t>
      </w:r>
      <w:r>
        <w:rPr>
          <w:spacing w:val="-7"/>
        </w:rPr>
        <w:t> </w:t>
      </w:r>
      <w:r>
        <w:rPr/>
        <w:t>2020,</w:t>
      </w:r>
      <w:r>
        <w:rPr>
          <w:spacing w:val="-9"/>
        </w:rPr>
        <w:t> </w:t>
      </w:r>
      <w:r>
        <w:rPr/>
        <w:t>principalmente</w:t>
      </w:r>
      <w:r>
        <w:rPr>
          <w:spacing w:val="-7"/>
        </w:rPr>
        <w:t> </w:t>
      </w:r>
      <w:r>
        <w:rPr/>
        <w:t>debido</w:t>
      </w:r>
      <w:r>
        <w:rPr>
          <w:spacing w:val="-5"/>
        </w:rPr>
        <w:t> </w:t>
      </w:r>
      <w:r>
        <w:rPr/>
        <w:t>a</w:t>
      </w:r>
      <w:r>
        <w:rPr>
          <w:spacing w:val="-7"/>
        </w:rPr>
        <w:t> </w:t>
      </w:r>
      <w:r>
        <w:rPr/>
        <w:t>mayores</w:t>
      </w:r>
      <w:r>
        <w:rPr>
          <w:spacing w:val="-8"/>
        </w:rPr>
        <w:t> </w:t>
      </w:r>
      <w:r>
        <w:rPr/>
        <w:t>cargos</w:t>
      </w:r>
      <w:r>
        <w:rPr>
          <w:spacing w:val="-6"/>
        </w:rPr>
        <w:t> </w:t>
      </w:r>
      <w:r>
        <w:rPr/>
        <w:t>por</w:t>
      </w:r>
      <w:r>
        <w:rPr>
          <w:spacing w:val="-7"/>
        </w:rPr>
        <w:t> </w:t>
      </w:r>
      <w:r>
        <w:rPr/>
        <w:t>licencias</w:t>
      </w:r>
      <w:r>
        <w:rPr>
          <w:spacing w:val="-9"/>
        </w:rPr>
        <w:t> </w:t>
      </w:r>
      <w:r>
        <w:rPr/>
        <w:t>informáticas</w:t>
      </w:r>
      <w:r>
        <w:rPr>
          <w:spacing w:val="-6"/>
        </w:rPr>
        <w:t> </w:t>
      </w:r>
      <w:r>
        <w:rPr/>
        <w:t>muchas</w:t>
      </w:r>
      <w:r>
        <w:rPr>
          <w:spacing w:val="-9"/>
        </w:rPr>
        <w:t> </w:t>
      </w:r>
      <w:r>
        <w:rPr/>
        <w:t>de</w:t>
      </w:r>
      <w:r>
        <w:rPr>
          <w:spacing w:val="-6"/>
        </w:rPr>
        <w:t> </w:t>
      </w:r>
      <w:r>
        <w:rPr/>
        <w:t>las</w:t>
      </w:r>
      <w:r>
        <w:rPr>
          <w:spacing w:val="-9"/>
        </w:rPr>
        <w:t> </w:t>
      </w:r>
      <w:r>
        <w:rPr/>
        <w:t>cuales</w:t>
      </w:r>
      <w:r>
        <w:rPr>
          <w:spacing w:val="-8"/>
        </w:rPr>
        <w:t> </w:t>
      </w:r>
      <w:r>
        <w:rPr/>
        <w:t>sus</w:t>
      </w:r>
      <w:r>
        <w:rPr>
          <w:spacing w:val="-7"/>
        </w:rPr>
        <w:t> </w:t>
      </w:r>
      <w:r>
        <w:rPr/>
        <w:t>tarifas</w:t>
      </w:r>
      <w:r>
        <w:rPr>
          <w:spacing w:val="-6"/>
        </w:rPr>
        <w:t> </w:t>
      </w:r>
      <w:r>
        <w:rPr/>
        <w:t>son</w:t>
      </w:r>
      <w:r>
        <w:rPr>
          <w:spacing w:val="1"/>
        </w:rPr>
        <w:t> </w:t>
      </w:r>
      <w:r>
        <w:rPr/>
        <w:t>en</w:t>
      </w:r>
      <w:r>
        <w:rPr>
          <w:spacing w:val="-3"/>
        </w:rPr>
        <w:t> </w:t>
      </w:r>
      <w:r>
        <w:rPr/>
        <w:t>dólares,</w:t>
      </w:r>
      <w:r>
        <w:rPr>
          <w:spacing w:val="-4"/>
        </w:rPr>
        <w:t> </w:t>
      </w:r>
      <w:r>
        <w:rPr/>
        <w:t>mayores</w:t>
      </w:r>
      <w:r>
        <w:rPr>
          <w:spacing w:val="-4"/>
        </w:rPr>
        <w:t> </w:t>
      </w:r>
      <w:r>
        <w:rPr/>
        <w:t>cargos</w:t>
      </w:r>
      <w:r>
        <w:rPr>
          <w:spacing w:val="-4"/>
        </w:rPr>
        <w:t> </w:t>
      </w:r>
      <w:r>
        <w:rPr/>
        <w:t>por</w:t>
      </w:r>
      <w:r>
        <w:rPr>
          <w:spacing w:val="-2"/>
        </w:rPr>
        <w:t> </w:t>
      </w:r>
      <w:r>
        <w:rPr/>
        <w:t>publicidad</w:t>
      </w:r>
      <w:r>
        <w:rPr>
          <w:spacing w:val="1"/>
        </w:rPr>
        <w:t> </w:t>
      </w:r>
      <w:r>
        <w:rPr/>
        <w:t>institucional</w:t>
      </w:r>
      <w:r>
        <w:rPr>
          <w:spacing w:val="-3"/>
        </w:rPr>
        <w:t> </w:t>
      </w:r>
      <w:r>
        <w:rPr/>
        <w:t>y</w:t>
      </w:r>
      <w:r>
        <w:rPr>
          <w:spacing w:val="-1"/>
        </w:rPr>
        <w:t> </w:t>
      </w:r>
      <w:r>
        <w:rPr/>
        <w:t>mayores</w:t>
      </w:r>
      <w:r>
        <w:rPr>
          <w:spacing w:val="-1"/>
        </w:rPr>
        <w:t> </w:t>
      </w:r>
      <w:r>
        <w:rPr/>
        <w:t>cargos</w:t>
      </w:r>
      <w:r>
        <w:rPr>
          <w:spacing w:val="-2"/>
        </w:rPr>
        <w:t> </w:t>
      </w:r>
      <w:r>
        <w:rPr/>
        <w:t>en</w:t>
      </w:r>
      <w:r>
        <w:rPr>
          <w:spacing w:val="-4"/>
        </w:rPr>
        <w:t> </w:t>
      </w:r>
      <w:r>
        <w:rPr/>
        <w:t>las</w:t>
      </w:r>
      <w:r>
        <w:rPr>
          <w:spacing w:val="-1"/>
        </w:rPr>
        <w:t> </w:t>
      </w:r>
      <w:r>
        <w:rPr/>
        <w:t>depreciaciones</w:t>
      </w:r>
      <w:r>
        <w:rPr>
          <w:spacing w:val="-4"/>
        </w:rPr>
        <w:t> </w:t>
      </w:r>
      <w:r>
        <w:rPr/>
        <w:t>de</w:t>
      </w:r>
      <w:r>
        <w:rPr>
          <w:spacing w:val="-1"/>
        </w:rPr>
        <w:t> </w:t>
      </w:r>
      <w:r>
        <w:rPr/>
        <w:t>propiedades,</w:t>
      </w:r>
      <w:r>
        <w:rPr>
          <w:spacing w:val="-3"/>
        </w:rPr>
        <w:t> </w:t>
      </w:r>
      <w:r>
        <w:rPr/>
        <w:t>planta</w:t>
      </w:r>
      <w:r>
        <w:rPr>
          <w:spacing w:val="-1"/>
        </w:rPr>
        <w:t> </w:t>
      </w:r>
      <w:r>
        <w:rPr/>
        <w:t>y</w:t>
      </w:r>
      <w:r>
        <w:rPr>
          <w:spacing w:val="-4"/>
        </w:rPr>
        <w:t> </w:t>
      </w:r>
      <w:r>
        <w:rPr/>
        <w:t>equipo.</w:t>
      </w:r>
    </w:p>
    <w:p>
      <w:pPr>
        <w:pStyle w:val="BodyText"/>
        <w:spacing w:line="264" w:lineRule="auto" w:before="123"/>
        <w:ind w:left="400" w:right="191" w:firstLine="283"/>
        <w:jc w:val="both"/>
      </w:pPr>
      <w:r>
        <w:rPr/>
        <w:t>Los gastos de exploración en 2021 ascendieron a $ 2.604 millones, presentando una reducción del 55,5% comparado con los $</w:t>
      </w:r>
      <w:r>
        <w:rPr>
          <w:spacing w:val="-47"/>
        </w:rPr>
        <w:t> </w:t>
      </w:r>
      <w:r>
        <w:rPr>
          <w:spacing w:val="-1"/>
        </w:rPr>
        <w:t>5.846</w:t>
      </w:r>
      <w:r>
        <w:rPr>
          <w:spacing w:val="-13"/>
        </w:rPr>
        <w:t> </w:t>
      </w:r>
      <w:r>
        <w:rPr>
          <w:spacing w:val="-1"/>
        </w:rPr>
        <w:t>millones</w:t>
      </w:r>
      <w:r>
        <w:rPr>
          <w:spacing w:val="-10"/>
        </w:rPr>
        <w:t> </w:t>
      </w:r>
      <w:r>
        <w:rPr>
          <w:spacing w:val="-1"/>
        </w:rPr>
        <w:t>del</w:t>
      </w:r>
      <w:r>
        <w:rPr>
          <w:spacing w:val="-11"/>
        </w:rPr>
        <w:t> </w:t>
      </w:r>
      <w:r>
        <w:rPr>
          <w:spacing w:val="-1"/>
        </w:rPr>
        <w:t>2020,</w:t>
      </w:r>
      <w:r>
        <w:rPr>
          <w:spacing w:val="-14"/>
        </w:rPr>
        <w:t> </w:t>
      </w:r>
      <w:r>
        <w:rPr>
          <w:spacing w:val="-1"/>
        </w:rPr>
        <w:t>debido</w:t>
      </w:r>
      <w:r>
        <w:rPr>
          <w:spacing w:val="-11"/>
        </w:rPr>
        <w:t> </w:t>
      </w:r>
      <w:r>
        <w:rPr>
          <w:spacing w:val="-1"/>
        </w:rPr>
        <w:t>principalmente</w:t>
      </w:r>
      <w:r>
        <w:rPr>
          <w:spacing w:val="-11"/>
        </w:rPr>
        <w:t> </w:t>
      </w:r>
      <w:r>
        <w:rPr>
          <w:spacing w:val="-1"/>
        </w:rPr>
        <w:t>a</w:t>
      </w:r>
      <w:r>
        <w:rPr>
          <w:spacing w:val="-11"/>
        </w:rPr>
        <w:t> </w:t>
      </w:r>
      <w:r>
        <w:rPr>
          <w:spacing w:val="-1"/>
        </w:rPr>
        <w:t>menores</w:t>
      </w:r>
      <w:r>
        <w:rPr>
          <w:spacing w:val="-13"/>
        </w:rPr>
        <w:t> </w:t>
      </w:r>
      <w:r>
        <w:rPr>
          <w:spacing w:val="-1"/>
        </w:rPr>
        <w:t>cargos</w:t>
      </w:r>
      <w:r>
        <w:rPr>
          <w:spacing w:val="-12"/>
        </w:rPr>
        <w:t> </w:t>
      </w:r>
      <w:r>
        <w:rPr/>
        <w:t>por</w:t>
      </w:r>
      <w:r>
        <w:rPr>
          <w:spacing w:val="-13"/>
        </w:rPr>
        <w:t> </w:t>
      </w:r>
      <w:r>
        <w:rPr/>
        <w:t>perforaciones</w:t>
      </w:r>
      <w:r>
        <w:rPr>
          <w:spacing w:val="-13"/>
        </w:rPr>
        <w:t> </w:t>
      </w:r>
      <w:r>
        <w:rPr/>
        <w:t>exploratorias</w:t>
      </w:r>
      <w:r>
        <w:rPr>
          <w:spacing w:val="-13"/>
        </w:rPr>
        <w:t> </w:t>
      </w:r>
      <w:r>
        <w:rPr/>
        <w:t>improductivas</w:t>
      </w:r>
      <w:r>
        <w:rPr>
          <w:spacing w:val="-13"/>
        </w:rPr>
        <w:t> </w:t>
      </w:r>
      <w:r>
        <w:rPr/>
        <w:t>por</w:t>
      </w:r>
      <w:r>
        <w:rPr>
          <w:spacing w:val="-13"/>
        </w:rPr>
        <w:t> </w:t>
      </w:r>
      <w:r>
        <w:rPr/>
        <w:t>$</w:t>
      </w:r>
      <w:r>
        <w:rPr>
          <w:spacing w:val="-6"/>
        </w:rPr>
        <w:t> </w:t>
      </w:r>
      <w:r>
        <w:rPr/>
        <w:t>2.655</w:t>
      </w:r>
      <w:r>
        <w:rPr>
          <w:spacing w:val="-11"/>
        </w:rPr>
        <w:t> </w:t>
      </w:r>
      <w:r>
        <w:rPr/>
        <w:t>millones.</w:t>
      </w:r>
      <w:r>
        <w:rPr>
          <w:spacing w:val="1"/>
        </w:rPr>
        <w:t> </w:t>
      </w:r>
      <w:r>
        <w:rPr/>
        <w:t>Adicionalmente,</w:t>
      </w:r>
      <w:r>
        <w:rPr>
          <w:spacing w:val="-4"/>
        </w:rPr>
        <w:t> </w:t>
      </w:r>
      <w:r>
        <w:rPr/>
        <w:t>se</w:t>
      </w:r>
      <w:r>
        <w:rPr>
          <w:spacing w:val="-3"/>
        </w:rPr>
        <w:t> </w:t>
      </w:r>
      <w:r>
        <w:rPr/>
        <w:t>destaca</w:t>
      </w:r>
      <w:r>
        <w:rPr>
          <w:spacing w:val="-2"/>
        </w:rPr>
        <w:t> </w:t>
      </w:r>
      <w:r>
        <w:rPr/>
        <w:t>una</w:t>
      </w:r>
      <w:r>
        <w:rPr>
          <w:spacing w:val="2"/>
        </w:rPr>
        <w:t> </w:t>
      </w:r>
      <w:r>
        <w:rPr/>
        <w:t>inversión</w:t>
      </w:r>
      <w:r>
        <w:rPr>
          <w:spacing w:val="-4"/>
        </w:rPr>
        <w:t> </w:t>
      </w:r>
      <w:r>
        <w:rPr/>
        <w:t>exploratoria</w:t>
      </w:r>
      <w:r>
        <w:rPr>
          <w:spacing w:val="-1"/>
        </w:rPr>
        <w:t> </w:t>
      </w:r>
      <w:r>
        <w:rPr/>
        <w:t>de</w:t>
      </w:r>
      <w:r>
        <w:rPr>
          <w:spacing w:val="-3"/>
        </w:rPr>
        <w:t> </w:t>
      </w:r>
      <w:r>
        <w:rPr/>
        <w:t>$2.092</w:t>
      </w:r>
      <w:r>
        <w:rPr>
          <w:spacing w:val="-3"/>
        </w:rPr>
        <w:t> </w:t>
      </w:r>
      <w:r>
        <w:rPr/>
        <w:t>millones en</w:t>
      </w:r>
      <w:r>
        <w:rPr>
          <w:spacing w:val="-2"/>
        </w:rPr>
        <w:t> </w:t>
      </w:r>
      <w:r>
        <w:rPr/>
        <w:t>2021,</w:t>
      </w:r>
      <w:r>
        <w:rPr>
          <w:spacing w:val="-3"/>
        </w:rPr>
        <w:t> </w:t>
      </w:r>
      <w:r>
        <w:rPr/>
        <w:t>comparado</w:t>
      </w:r>
      <w:r>
        <w:rPr>
          <w:spacing w:val="-3"/>
        </w:rPr>
        <w:t> </w:t>
      </w:r>
      <w:r>
        <w:rPr/>
        <w:t>con</w:t>
      </w:r>
      <w:r>
        <w:rPr>
          <w:spacing w:val="-4"/>
        </w:rPr>
        <w:t> </w:t>
      </w:r>
      <w:r>
        <w:rPr/>
        <w:t>los</w:t>
      </w:r>
      <w:r>
        <w:rPr>
          <w:spacing w:val="-3"/>
        </w:rPr>
        <w:t> </w:t>
      </w:r>
      <w:r>
        <w:rPr/>
        <w:t>$</w:t>
      </w:r>
      <w:r>
        <w:rPr>
          <w:spacing w:val="3"/>
        </w:rPr>
        <w:t> </w:t>
      </w:r>
      <w:r>
        <w:rPr/>
        <w:t>152</w:t>
      </w:r>
      <w:r>
        <w:rPr>
          <w:spacing w:val="-3"/>
        </w:rPr>
        <w:t> </w:t>
      </w:r>
      <w:r>
        <w:rPr/>
        <w:t>millones del</w:t>
      </w:r>
      <w:r>
        <w:rPr>
          <w:spacing w:val="-3"/>
        </w:rPr>
        <w:t> </w:t>
      </w:r>
      <w:r>
        <w:rPr/>
        <w:t>2020.</w:t>
      </w:r>
    </w:p>
    <w:p>
      <w:pPr>
        <w:pStyle w:val="BodyText"/>
        <w:spacing w:line="264" w:lineRule="auto" w:before="121"/>
        <w:ind w:left="400" w:right="194" w:firstLine="283"/>
        <w:jc w:val="both"/>
      </w:pPr>
      <w:r>
        <w:rPr/>
        <w:t>Los</w:t>
      </w:r>
      <w:r>
        <w:rPr>
          <w:spacing w:val="-7"/>
        </w:rPr>
        <w:t> </w:t>
      </w:r>
      <w:r>
        <w:rPr/>
        <w:t>otros</w:t>
      </w:r>
      <w:r>
        <w:rPr>
          <w:spacing w:val="-7"/>
        </w:rPr>
        <w:t> </w:t>
      </w:r>
      <w:r>
        <w:rPr/>
        <w:t>resultados</w:t>
      </w:r>
      <w:r>
        <w:rPr>
          <w:spacing w:val="-3"/>
        </w:rPr>
        <w:t> </w:t>
      </w:r>
      <w:r>
        <w:rPr/>
        <w:t>operativos,</w:t>
      </w:r>
      <w:r>
        <w:rPr>
          <w:spacing w:val="-8"/>
        </w:rPr>
        <w:t> </w:t>
      </w:r>
      <w:r>
        <w:rPr/>
        <w:t>netos</w:t>
      </w:r>
      <w:r>
        <w:rPr>
          <w:spacing w:val="-7"/>
        </w:rPr>
        <w:t> </w:t>
      </w:r>
      <w:r>
        <w:rPr/>
        <w:t>correspondientes</w:t>
      </w:r>
      <w:r>
        <w:rPr>
          <w:spacing w:val="-6"/>
        </w:rPr>
        <w:t> </w:t>
      </w:r>
      <w:r>
        <w:rPr/>
        <w:t>a</w:t>
      </w:r>
      <w:r>
        <w:rPr>
          <w:spacing w:val="-2"/>
        </w:rPr>
        <w:t> </w:t>
      </w:r>
      <w:r>
        <w:rPr/>
        <w:t>2021</w:t>
      </w:r>
      <w:r>
        <w:rPr>
          <w:spacing w:val="-4"/>
        </w:rPr>
        <w:t> </w:t>
      </w:r>
      <w:r>
        <w:rPr/>
        <w:t>fueron</w:t>
      </w:r>
      <w:r>
        <w:rPr>
          <w:spacing w:val="-4"/>
        </w:rPr>
        <w:t> </w:t>
      </w:r>
      <w:r>
        <w:rPr/>
        <w:t>negativos</w:t>
      </w:r>
      <w:r>
        <w:rPr>
          <w:spacing w:val="-5"/>
        </w:rPr>
        <w:t> </w:t>
      </w:r>
      <w:r>
        <w:rPr/>
        <w:t>en</w:t>
      </w:r>
      <w:r>
        <w:rPr>
          <w:spacing w:val="-7"/>
        </w:rPr>
        <w:t> </w:t>
      </w:r>
      <w:r>
        <w:rPr/>
        <w:t>$</w:t>
      </w:r>
      <w:r>
        <w:rPr>
          <w:spacing w:val="-6"/>
        </w:rPr>
        <w:t> </w:t>
      </w:r>
      <w:r>
        <w:rPr/>
        <w:t>23.253</w:t>
      </w:r>
      <w:r>
        <w:rPr>
          <w:spacing w:val="-7"/>
        </w:rPr>
        <w:t> </w:t>
      </w:r>
      <w:r>
        <w:rPr/>
        <w:t>millones,</w:t>
      </w:r>
      <w:r>
        <w:rPr>
          <w:spacing w:val="-6"/>
        </w:rPr>
        <w:t> </w:t>
      </w:r>
      <w:r>
        <w:rPr/>
        <w:t>mientras</w:t>
      </w:r>
      <w:r>
        <w:rPr>
          <w:spacing w:val="-5"/>
        </w:rPr>
        <w:t> </w:t>
      </w:r>
      <w:r>
        <w:rPr/>
        <w:t>que</w:t>
      </w:r>
      <w:r>
        <w:rPr>
          <w:spacing w:val="-7"/>
        </w:rPr>
        <w:t> </w:t>
      </w:r>
      <w:r>
        <w:rPr/>
        <w:t>en</w:t>
      </w:r>
      <w:r>
        <w:rPr>
          <w:spacing w:val="-7"/>
        </w:rPr>
        <w:t> </w:t>
      </w:r>
      <w:r>
        <w:rPr/>
        <w:t>2020</w:t>
      </w:r>
      <w:r>
        <w:rPr>
          <w:spacing w:val="-6"/>
        </w:rPr>
        <w:t> </w:t>
      </w:r>
      <w:r>
        <w:rPr/>
        <w:t>se</w:t>
      </w:r>
      <w:r>
        <w:rPr>
          <w:spacing w:val="1"/>
        </w:rPr>
        <w:t> </w:t>
      </w:r>
      <w:r>
        <w:rPr/>
        <w:t>registró una ganancia de $ 3.949 millones. Esto se debe principalmente a mayores cargos vinculados a la provisión de juicios y</w:t>
      </w:r>
      <w:r>
        <w:rPr>
          <w:spacing w:val="1"/>
        </w:rPr>
        <w:t> </w:t>
      </w:r>
      <w:r>
        <w:rPr/>
        <w:t>contingencias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la Sociedad</w:t>
      </w:r>
      <w:r>
        <w:rPr>
          <w:spacing w:val="-1"/>
        </w:rPr>
        <w:t> </w:t>
      </w:r>
      <w:r>
        <w:rPr/>
        <w:t>(Véase Nota 16</w:t>
      </w:r>
      <w:r>
        <w:rPr>
          <w:spacing w:val="-1"/>
        </w:rPr>
        <w:t> </w:t>
      </w:r>
      <w:r>
        <w:rPr/>
        <w:t>a.</w:t>
      </w:r>
      <w:r>
        <w:rPr>
          <w:spacing w:val="-2"/>
        </w:rPr>
        <w:t> </w:t>
      </w:r>
      <w:r>
        <w:rPr/>
        <w:t>a los</w:t>
      </w:r>
      <w:r>
        <w:rPr>
          <w:spacing w:val="-1"/>
        </w:rPr>
        <w:t> </w:t>
      </w:r>
      <w:r>
        <w:rPr/>
        <w:t>estados financieros</w:t>
      </w:r>
      <w:r>
        <w:rPr>
          <w:spacing w:val="3"/>
        </w:rPr>
        <w:t> </w:t>
      </w:r>
      <w:r>
        <w:rPr/>
        <w:t>consolidados).</w:t>
      </w:r>
    </w:p>
    <w:p>
      <w:pPr>
        <w:pStyle w:val="BodyText"/>
        <w:spacing w:line="264" w:lineRule="auto" w:before="121"/>
        <w:ind w:left="400" w:right="197" w:firstLine="283"/>
        <w:jc w:val="both"/>
      </w:pPr>
      <w:r>
        <w:rPr/>
        <w:t>En</w:t>
      </w:r>
      <w:r>
        <w:rPr>
          <w:spacing w:val="-4"/>
        </w:rPr>
        <w:t> </w:t>
      </w:r>
      <w:r>
        <w:rPr/>
        <w:t>2021,</w:t>
      </w:r>
      <w:r>
        <w:rPr>
          <w:spacing w:val="-4"/>
        </w:rPr>
        <w:t> </w:t>
      </w:r>
      <w:r>
        <w:rPr/>
        <w:t>el</w:t>
      </w:r>
      <w:r>
        <w:rPr>
          <w:spacing w:val="-3"/>
        </w:rPr>
        <w:t> </w:t>
      </w:r>
      <w:r>
        <w:rPr/>
        <w:t>Grupo</w:t>
      </w:r>
      <w:r>
        <w:rPr>
          <w:spacing w:val="-4"/>
        </w:rPr>
        <w:t> </w:t>
      </w:r>
      <w:r>
        <w:rPr/>
        <w:t>reconoció</w:t>
      </w:r>
      <w:r>
        <w:rPr>
          <w:spacing w:val="-3"/>
        </w:rPr>
        <w:t> </w:t>
      </w:r>
      <w:r>
        <w:rPr/>
        <w:t>un</w:t>
      </w:r>
      <w:r>
        <w:rPr>
          <w:spacing w:val="-4"/>
        </w:rPr>
        <w:t> </w:t>
      </w:r>
      <w:r>
        <w:rPr/>
        <w:t>cargo</w:t>
      </w:r>
      <w:r>
        <w:rPr>
          <w:spacing w:val="-4"/>
        </w:rPr>
        <w:t> </w:t>
      </w:r>
      <w:r>
        <w:rPr/>
        <w:t>por</w:t>
      </w:r>
      <w:r>
        <w:rPr>
          <w:spacing w:val="-3"/>
        </w:rPr>
        <w:t> </w:t>
      </w:r>
      <w:r>
        <w:rPr/>
        <w:t>deterioro</w:t>
      </w:r>
      <w:r>
        <w:rPr>
          <w:spacing w:val="-4"/>
        </w:rPr>
        <w:t> </w:t>
      </w:r>
      <w:r>
        <w:rPr/>
        <w:t>de</w:t>
      </w:r>
      <w:r>
        <w:rPr>
          <w:spacing w:val="-3"/>
        </w:rPr>
        <w:t> </w:t>
      </w:r>
      <w:r>
        <w:rPr/>
        <w:t>las</w:t>
      </w:r>
      <w:r>
        <w:rPr>
          <w:spacing w:val="-3"/>
        </w:rPr>
        <w:t> </w:t>
      </w:r>
      <w:r>
        <w:rPr/>
        <w:t>propiedades,</w:t>
      </w:r>
      <w:r>
        <w:rPr>
          <w:spacing w:val="3"/>
        </w:rPr>
        <w:t> </w:t>
      </w:r>
      <w:r>
        <w:rPr/>
        <w:t>planta</w:t>
      </w:r>
      <w:r>
        <w:rPr>
          <w:spacing w:val="-5"/>
        </w:rPr>
        <w:t> </w:t>
      </w:r>
      <w:r>
        <w:rPr/>
        <w:t>y</w:t>
      </w:r>
      <w:r>
        <w:rPr>
          <w:spacing w:val="-3"/>
        </w:rPr>
        <w:t> </w:t>
      </w:r>
      <w:r>
        <w:rPr/>
        <w:t>equipo</w:t>
      </w:r>
      <w:r>
        <w:rPr>
          <w:spacing w:val="-4"/>
        </w:rPr>
        <w:t> </w:t>
      </w:r>
      <w:r>
        <w:rPr/>
        <w:t>para</w:t>
      </w:r>
      <w:r>
        <w:rPr>
          <w:spacing w:val="-3"/>
        </w:rPr>
        <w:t> </w:t>
      </w:r>
      <w:r>
        <w:rPr/>
        <w:t>la</w:t>
      </w:r>
      <w:r>
        <w:rPr>
          <w:spacing w:val="-4"/>
        </w:rPr>
        <w:t> </w:t>
      </w:r>
      <w:r>
        <w:rPr/>
        <w:t>UGE</w:t>
      </w:r>
      <w:r>
        <w:rPr>
          <w:spacing w:val="-4"/>
        </w:rPr>
        <w:t> </w:t>
      </w:r>
      <w:r>
        <w:rPr/>
        <w:t>Gas -</w:t>
      </w:r>
      <w:r>
        <w:rPr>
          <w:spacing w:val="-4"/>
        </w:rPr>
        <w:t> </w:t>
      </w:r>
      <w:r>
        <w:rPr/>
        <w:t>Cuenca</w:t>
      </w:r>
      <w:r>
        <w:rPr>
          <w:spacing w:val="-3"/>
        </w:rPr>
        <w:t> </w:t>
      </w:r>
      <w:r>
        <w:rPr/>
        <w:t>Austral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$</w:t>
      </w:r>
      <w:r>
        <w:rPr>
          <w:spacing w:val="-47"/>
        </w:rPr>
        <w:t> </w:t>
      </w:r>
      <w:r>
        <w:rPr/>
        <w:t>9.776 millones ($ 6.354 millones neto del impuesto a las ganancias) generado por la menor producción esperada a partir del</w:t>
      </w:r>
      <w:r>
        <w:rPr>
          <w:spacing w:val="1"/>
        </w:rPr>
        <w:t> </w:t>
      </w:r>
      <w:r>
        <w:rPr/>
        <w:t>comportamiento de los campos y por incrementos en los costos de producción. (Véase Nota 2.c “Provisión para deterioro de</w:t>
      </w:r>
      <w:r>
        <w:rPr>
          <w:spacing w:val="1"/>
        </w:rPr>
        <w:t> </w:t>
      </w:r>
      <w:r>
        <w:rPr/>
        <w:t>propiedades,</w:t>
      </w:r>
      <w:r>
        <w:rPr>
          <w:spacing w:val="-3"/>
        </w:rPr>
        <w:t> </w:t>
      </w:r>
      <w:r>
        <w:rPr/>
        <w:t>planta</w:t>
      </w:r>
      <w:r>
        <w:rPr>
          <w:spacing w:val="-2"/>
        </w:rPr>
        <w:t> </w:t>
      </w:r>
      <w:r>
        <w:rPr/>
        <w:t>y</w:t>
      </w:r>
      <w:r>
        <w:rPr>
          <w:spacing w:val="1"/>
        </w:rPr>
        <w:t> </w:t>
      </w:r>
      <w:r>
        <w:rPr/>
        <w:t>equipo” a los estados</w:t>
      </w:r>
      <w:r>
        <w:rPr>
          <w:spacing w:val="1"/>
        </w:rPr>
        <w:t> </w:t>
      </w:r>
      <w:r>
        <w:rPr/>
        <w:t>financieros</w:t>
      </w:r>
      <w:r>
        <w:rPr>
          <w:spacing w:val="-2"/>
        </w:rPr>
        <w:t> </w:t>
      </w:r>
      <w:r>
        <w:rPr/>
        <w:t>consolidados).</w:t>
      </w:r>
    </w:p>
    <w:p>
      <w:pPr>
        <w:pStyle w:val="BodyText"/>
        <w:spacing w:line="264" w:lineRule="auto" w:before="119"/>
        <w:ind w:left="400" w:right="193" w:firstLine="283"/>
        <w:jc w:val="both"/>
      </w:pPr>
      <w:r>
        <w:rPr>
          <w:spacing w:val="-1"/>
        </w:rPr>
        <w:t>Durante</w:t>
      </w:r>
      <w:r>
        <w:rPr>
          <w:spacing w:val="-11"/>
        </w:rPr>
        <w:t> </w:t>
      </w:r>
      <w:r>
        <w:rPr>
          <w:spacing w:val="-1"/>
        </w:rPr>
        <w:t>2020,</w:t>
      </w:r>
      <w:r>
        <w:rPr>
          <w:spacing w:val="-14"/>
        </w:rPr>
        <w:t> </w:t>
      </w:r>
      <w:r>
        <w:rPr>
          <w:spacing w:val="-1"/>
        </w:rPr>
        <w:t>el</w:t>
      </w:r>
      <w:r>
        <w:rPr>
          <w:spacing w:val="-11"/>
        </w:rPr>
        <w:t> </w:t>
      </w:r>
      <w:r>
        <w:rPr>
          <w:spacing w:val="-1"/>
        </w:rPr>
        <w:t>Grupo</w:t>
      </w:r>
      <w:r>
        <w:rPr>
          <w:spacing w:val="-12"/>
        </w:rPr>
        <w:t> </w:t>
      </w:r>
      <w:r>
        <w:rPr>
          <w:spacing w:val="-1"/>
        </w:rPr>
        <w:t>reconoció</w:t>
      </w:r>
      <w:r>
        <w:rPr>
          <w:spacing w:val="-12"/>
        </w:rPr>
        <w:t> </w:t>
      </w:r>
      <w:r>
        <w:rPr>
          <w:spacing w:val="-1"/>
        </w:rPr>
        <w:t>una</w:t>
      </w:r>
      <w:r>
        <w:rPr>
          <w:spacing w:val="-12"/>
        </w:rPr>
        <w:t> </w:t>
      </w:r>
      <w:r>
        <w:rPr>
          <w:spacing w:val="-1"/>
        </w:rPr>
        <w:t>reversión</w:t>
      </w:r>
      <w:r>
        <w:rPr>
          <w:spacing w:val="-12"/>
        </w:rPr>
        <w:t> </w:t>
      </w:r>
      <w:r>
        <w:rPr>
          <w:spacing w:val="-1"/>
        </w:rPr>
        <w:t>en</w:t>
      </w:r>
      <w:r>
        <w:rPr>
          <w:spacing w:val="-12"/>
        </w:rPr>
        <w:t> </w:t>
      </w:r>
      <w:r>
        <w:rPr>
          <w:spacing w:val="-1"/>
        </w:rPr>
        <w:t>el</w:t>
      </w:r>
      <w:r>
        <w:rPr>
          <w:spacing w:val="-11"/>
        </w:rPr>
        <w:t> </w:t>
      </w:r>
      <w:r>
        <w:rPr>
          <w:spacing w:val="-1"/>
        </w:rPr>
        <w:t>cargo</w:t>
      </w:r>
      <w:r>
        <w:rPr>
          <w:spacing w:val="-14"/>
        </w:rPr>
        <w:t> </w:t>
      </w:r>
      <w:r>
        <w:rPr/>
        <w:t>por</w:t>
      </w:r>
      <w:r>
        <w:rPr>
          <w:spacing w:val="-12"/>
        </w:rPr>
        <w:t> </w:t>
      </w:r>
      <w:r>
        <w:rPr/>
        <w:t>deterioro</w:t>
      </w:r>
      <w:r>
        <w:rPr>
          <w:spacing w:val="-14"/>
        </w:rPr>
        <w:t> </w:t>
      </w:r>
      <w:r>
        <w:rPr/>
        <w:t>de</w:t>
      </w:r>
      <w:r>
        <w:rPr>
          <w:spacing w:val="-4"/>
        </w:rPr>
        <w:t> </w:t>
      </w:r>
      <w:r>
        <w:rPr/>
        <w:t>las</w:t>
      </w:r>
      <w:r>
        <w:rPr>
          <w:spacing w:val="-11"/>
        </w:rPr>
        <w:t> </w:t>
      </w:r>
      <w:r>
        <w:rPr/>
        <w:t>propiedades,</w:t>
      </w:r>
      <w:r>
        <w:rPr>
          <w:spacing w:val="-12"/>
        </w:rPr>
        <w:t> </w:t>
      </w:r>
      <w:r>
        <w:rPr/>
        <w:t>planta</w:t>
      </w:r>
      <w:r>
        <w:rPr>
          <w:spacing w:val="-11"/>
        </w:rPr>
        <w:t> </w:t>
      </w:r>
      <w:r>
        <w:rPr/>
        <w:t>y</w:t>
      </w:r>
      <w:r>
        <w:rPr>
          <w:spacing w:val="-13"/>
        </w:rPr>
        <w:t> </w:t>
      </w:r>
      <w:r>
        <w:rPr/>
        <w:t>equipo</w:t>
      </w:r>
      <w:r>
        <w:rPr>
          <w:spacing w:val="-14"/>
        </w:rPr>
        <w:t> </w:t>
      </w:r>
      <w:r>
        <w:rPr/>
        <w:t>y</w:t>
      </w:r>
      <w:r>
        <w:rPr>
          <w:spacing w:val="-11"/>
        </w:rPr>
        <w:t> </w:t>
      </w:r>
      <w:r>
        <w:rPr/>
        <w:t>activos</w:t>
      </w:r>
      <w:r>
        <w:rPr>
          <w:spacing w:val="-13"/>
        </w:rPr>
        <w:t> </w:t>
      </w:r>
      <w:r>
        <w:rPr/>
        <w:t>intangibles</w:t>
      </w:r>
      <w:r>
        <w:rPr>
          <w:spacing w:val="1"/>
        </w:rPr>
        <w:t> </w:t>
      </w:r>
      <w:r>
        <w:rPr/>
        <w:t>de $ 6.851 millones. Esto se debió a que: (i) durante el segundo trimestre del 2020, se reconoció un deterioro principalmente para</w:t>
      </w:r>
      <w:r>
        <w:rPr>
          <w:spacing w:val="1"/>
        </w:rPr>
        <w:t> </w:t>
      </w:r>
      <w:r>
        <w:rPr/>
        <w:t>la UGE Gas - Cuenca Neuquina de $ 49.170 millones ($ 36.877 millones netos del impuesto a las ganancias) y para la UGE Gas -</w:t>
      </w:r>
      <w:r>
        <w:rPr>
          <w:spacing w:val="1"/>
        </w:rPr>
        <w:t> </w:t>
      </w:r>
      <w:r>
        <w:rPr/>
        <w:t>Cuenca Austral de $ 8.126 millones ($ 6.095 millones netos del impuesto a las ganancias), generado principalmente por una</w:t>
      </w:r>
      <w:r>
        <w:rPr>
          <w:spacing w:val="1"/>
        </w:rPr>
        <w:t> </w:t>
      </w:r>
      <w:r>
        <w:rPr/>
        <w:t>reducción esperada en los precios del gas debido a la situación que atravesaba este mercado tanto a nivel mundial como, por</w:t>
      </w:r>
      <w:r>
        <w:rPr>
          <w:spacing w:val="1"/>
        </w:rPr>
        <w:t> </w:t>
      </w:r>
      <w:r>
        <w:rPr/>
        <w:t>dinámicas específicas a nivel local, y (ii) durante el cuarto trimestre de 2020, fundamentalmente a partir del lanzamiento del Plan</w:t>
      </w:r>
      <w:r>
        <w:rPr>
          <w:spacing w:val="1"/>
        </w:rPr>
        <w:t> </w:t>
      </w:r>
      <w:r>
        <w:rPr/>
        <w:t>GasAr,</w:t>
      </w:r>
      <w:r>
        <w:rPr>
          <w:spacing w:val="-7"/>
        </w:rPr>
        <w:t> </w:t>
      </w:r>
      <w:r>
        <w:rPr/>
        <w:t>se</w:t>
      </w:r>
      <w:r>
        <w:rPr>
          <w:spacing w:val="-6"/>
        </w:rPr>
        <w:t> </w:t>
      </w:r>
      <w:r>
        <w:rPr/>
        <w:t>modificaron</w:t>
      </w:r>
      <w:r>
        <w:rPr>
          <w:spacing w:val="-6"/>
        </w:rPr>
        <w:t> </w:t>
      </w:r>
      <w:r>
        <w:rPr/>
        <w:t>las</w:t>
      </w:r>
      <w:r>
        <w:rPr>
          <w:spacing w:val="-6"/>
        </w:rPr>
        <w:t> </w:t>
      </w:r>
      <w:r>
        <w:rPr/>
        <w:t>expectativas</w:t>
      </w:r>
      <w:r>
        <w:rPr>
          <w:spacing w:val="-6"/>
        </w:rPr>
        <w:t> </w:t>
      </w:r>
      <w:r>
        <w:rPr/>
        <w:t>vinculadas</w:t>
      </w:r>
      <w:r>
        <w:rPr>
          <w:spacing w:val="-6"/>
        </w:rPr>
        <w:t> </w:t>
      </w:r>
      <w:r>
        <w:rPr/>
        <w:t>con</w:t>
      </w:r>
      <w:r>
        <w:rPr>
          <w:spacing w:val="-6"/>
        </w:rPr>
        <w:t> </w:t>
      </w:r>
      <w:r>
        <w:rPr/>
        <w:t>el</w:t>
      </w:r>
      <w:r>
        <w:rPr>
          <w:spacing w:val="-6"/>
        </w:rPr>
        <w:t> </w:t>
      </w:r>
      <w:r>
        <w:rPr/>
        <w:t>desarrollo</w:t>
      </w:r>
      <w:r>
        <w:rPr>
          <w:spacing w:val="-6"/>
        </w:rPr>
        <w:t> </w:t>
      </w:r>
      <w:r>
        <w:rPr/>
        <w:t>de</w:t>
      </w:r>
      <w:r>
        <w:rPr>
          <w:spacing w:val="-6"/>
        </w:rPr>
        <w:t> </w:t>
      </w:r>
      <w:r>
        <w:rPr/>
        <w:t>proyectos</w:t>
      </w:r>
      <w:r>
        <w:rPr>
          <w:spacing w:val="-6"/>
        </w:rPr>
        <w:t> </w:t>
      </w:r>
      <w:r>
        <w:rPr/>
        <w:t>de</w:t>
      </w:r>
      <w:r>
        <w:rPr>
          <w:spacing w:val="-6"/>
        </w:rPr>
        <w:t> </w:t>
      </w:r>
      <w:r>
        <w:rPr/>
        <w:t>gas</w:t>
      </w:r>
      <w:r>
        <w:rPr>
          <w:spacing w:val="-6"/>
        </w:rPr>
        <w:t> </w:t>
      </w:r>
      <w:r>
        <w:rPr/>
        <w:t>en</w:t>
      </w:r>
      <w:r>
        <w:rPr>
          <w:spacing w:val="-6"/>
        </w:rPr>
        <w:t> </w:t>
      </w:r>
      <w:r>
        <w:rPr/>
        <w:t>la</w:t>
      </w:r>
      <w:r>
        <w:rPr>
          <w:spacing w:val="-6"/>
        </w:rPr>
        <w:t> </w:t>
      </w:r>
      <w:r>
        <w:rPr/>
        <w:t>Cuenca</w:t>
      </w:r>
      <w:r>
        <w:rPr>
          <w:spacing w:val="-6"/>
        </w:rPr>
        <w:t> </w:t>
      </w:r>
      <w:r>
        <w:rPr/>
        <w:t>Neuquina.</w:t>
      </w:r>
      <w:r>
        <w:rPr>
          <w:spacing w:val="-7"/>
        </w:rPr>
        <w:t> </w:t>
      </w:r>
      <w:r>
        <w:rPr/>
        <w:t>En</w:t>
      </w:r>
      <w:r>
        <w:rPr>
          <w:spacing w:val="-6"/>
        </w:rPr>
        <w:t> </w:t>
      </w:r>
      <w:r>
        <w:rPr/>
        <w:t>dicho</w:t>
      </w:r>
      <w:r>
        <w:rPr>
          <w:spacing w:val="-6"/>
        </w:rPr>
        <w:t> </w:t>
      </w:r>
      <w:r>
        <w:rPr/>
        <w:t>trimestre</w:t>
      </w:r>
      <w:r>
        <w:rPr>
          <w:spacing w:val="1"/>
        </w:rPr>
        <w:t> </w:t>
      </w:r>
      <w:r>
        <w:rPr/>
        <w:t>de 2020, el Grupo reconoció una reversión en el cargo por deterioro del valor de sus activos para la UGE Gas - Cuenca Neuquina</w:t>
      </w:r>
      <w:r>
        <w:rPr>
          <w:spacing w:val="1"/>
        </w:rPr>
        <w:t> </w:t>
      </w:r>
      <w:r>
        <w:rPr/>
        <w:t>de $ 58.463 millones ($ 43.848 millones neto del impuesto a las ganancias) y UGE Gas - Cuenca Austral de $ 7.706 millones ($</w:t>
      </w:r>
      <w:r>
        <w:rPr>
          <w:spacing w:val="1"/>
        </w:rPr>
        <w:t> </w:t>
      </w:r>
      <w:r>
        <w:rPr/>
        <w:t>5.780 millones neto del impuesto a las ganancias). Los motivos de la reversión se basan principalmente en el aumento de la</w:t>
      </w:r>
      <w:r>
        <w:rPr>
          <w:spacing w:val="1"/>
        </w:rPr>
        <w:t> </w:t>
      </w:r>
      <w:r>
        <w:rPr/>
        <w:t>producción esperada de gas natural y en menor medida por la reducción en los costos de producción. (Véase Nota 2.c “Provisión</w:t>
      </w:r>
      <w:r>
        <w:rPr>
          <w:spacing w:val="1"/>
        </w:rPr>
        <w:t> </w:t>
      </w:r>
      <w:r>
        <w:rPr/>
        <w:t>para</w:t>
      </w:r>
      <w:r>
        <w:rPr>
          <w:spacing w:val="-1"/>
        </w:rPr>
        <w:t> </w:t>
      </w:r>
      <w:r>
        <w:rPr/>
        <w:t>deterioro de</w:t>
      </w:r>
      <w:r>
        <w:rPr>
          <w:spacing w:val="-1"/>
        </w:rPr>
        <w:t> </w:t>
      </w:r>
      <w:r>
        <w:rPr/>
        <w:t>propiedades, planta</w:t>
      </w:r>
      <w:r>
        <w:rPr>
          <w:spacing w:val="-2"/>
        </w:rPr>
        <w:t> </w:t>
      </w:r>
      <w:r>
        <w:rPr/>
        <w:t>y equipo”</w:t>
      </w:r>
      <w:r>
        <w:rPr>
          <w:spacing w:val="4"/>
        </w:rPr>
        <w:t> </w:t>
      </w:r>
      <w:r>
        <w:rPr/>
        <w:t>a</w:t>
      </w:r>
      <w:r>
        <w:rPr>
          <w:spacing w:val="-2"/>
        </w:rPr>
        <w:t> </w:t>
      </w:r>
      <w:r>
        <w:rPr/>
        <w:t>los</w:t>
      </w:r>
      <w:r>
        <w:rPr>
          <w:spacing w:val="-2"/>
        </w:rPr>
        <w:t> </w:t>
      </w:r>
      <w:r>
        <w:rPr/>
        <w:t>estados</w:t>
      </w:r>
      <w:r>
        <w:rPr>
          <w:spacing w:val="1"/>
        </w:rPr>
        <w:t> </w:t>
      </w:r>
      <w:r>
        <w:rPr/>
        <w:t>financieros</w:t>
      </w:r>
      <w:r>
        <w:rPr>
          <w:spacing w:val="-1"/>
        </w:rPr>
        <w:t> </w:t>
      </w:r>
      <w:r>
        <w:rPr/>
        <w:t>consolidados).</w:t>
      </w:r>
    </w:p>
    <w:p>
      <w:pPr>
        <w:pStyle w:val="BodyText"/>
        <w:spacing w:line="264" w:lineRule="auto" w:before="119"/>
        <w:ind w:left="400" w:right="195" w:firstLine="283"/>
        <w:jc w:val="both"/>
      </w:pPr>
      <w:r>
        <w:rPr/>
        <w:t>El</w:t>
      </w:r>
      <w:r>
        <w:rPr>
          <w:spacing w:val="-4"/>
        </w:rPr>
        <w:t> </w:t>
      </w:r>
      <w:r>
        <w:rPr/>
        <w:t>resultado</w:t>
      </w:r>
      <w:r>
        <w:rPr>
          <w:spacing w:val="-6"/>
        </w:rPr>
        <w:t> </w:t>
      </w:r>
      <w:r>
        <w:rPr/>
        <w:t>operativo</w:t>
      </w:r>
      <w:r>
        <w:rPr>
          <w:spacing w:val="-6"/>
        </w:rPr>
        <w:t> </w:t>
      </w:r>
      <w:r>
        <w:rPr/>
        <w:t>de</w:t>
      </w:r>
      <w:r>
        <w:rPr>
          <w:spacing w:val="-4"/>
        </w:rPr>
        <w:t> </w:t>
      </w:r>
      <w:r>
        <w:rPr/>
        <w:t>2021</w:t>
      </w:r>
      <w:r>
        <w:rPr>
          <w:spacing w:val="-6"/>
        </w:rPr>
        <w:t> </w:t>
      </w:r>
      <w:r>
        <w:rPr/>
        <w:t>fue</w:t>
      </w:r>
      <w:r>
        <w:rPr>
          <w:spacing w:val="-6"/>
        </w:rPr>
        <w:t> </w:t>
      </w:r>
      <w:r>
        <w:rPr/>
        <w:t>positivo</w:t>
      </w:r>
      <w:r>
        <w:rPr>
          <w:spacing w:val="-5"/>
        </w:rPr>
        <w:t> </w:t>
      </w:r>
      <w:r>
        <w:rPr/>
        <w:t>en</w:t>
      </w:r>
      <w:r>
        <w:rPr>
          <w:spacing w:val="-6"/>
        </w:rPr>
        <w:t> </w:t>
      </w:r>
      <w:r>
        <w:rPr/>
        <w:t>$</w:t>
      </w:r>
      <w:r>
        <w:rPr>
          <w:spacing w:val="-6"/>
        </w:rPr>
        <w:t> </w:t>
      </w:r>
      <w:r>
        <w:rPr/>
        <w:t>58.170</w:t>
      </w:r>
      <w:r>
        <w:rPr>
          <w:spacing w:val="-6"/>
        </w:rPr>
        <w:t> </w:t>
      </w:r>
      <w:r>
        <w:rPr/>
        <w:t>millones</w:t>
      </w:r>
      <w:r>
        <w:rPr>
          <w:spacing w:val="-6"/>
        </w:rPr>
        <w:t> </w:t>
      </w:r>
      <w:r>
        <w:rPr/>
        <w:t>debido</w:t>
      </w:r>
      <w:r>
        <w:rPr>
          <w:spacing w:val="-5"/>
        </w:rPr>
        <w:t> </w:t>
      </w:r>
      <w:r>
        <w:rPr/>
        <w:t>a</w:t>
      </w:r>
      <w:r>
        <w:rPr>
          <w:spacing w:val="-6"/>
        </w:rPr>
        <w:t> </w:t>
      </w:r>
      <w:r>
        <w:rPr/>
        <w:t>los</w:t>
      </w:r>
      <w:r>
        <w:rPr>
          <w:spacing w:val="-6"/>
        </w:rPr>
        <w:t> </w:t>
      </w:r>
      <w:r>
        <w:rPr/>
        <w:t>factores</w:t>
      </w:r>
      <w:r>
        <w:rPr>
          <w:spacing w:val="-6"/>
        </w:rPr>
        <w:t> </w:t>
      </w:r>
      <w:r>
        <w:rPr/>
        <w:t>descriptos</w:t>
      </w:r>
      <w:r>
        <w:rPr>
          <w:spacing w:val="-3"/>
        </w:rPr>
        <w:t> </w:t>
      </w:r>
      <w:r>
        <w:rPr/>
        <w:t>anteriormente,</w:t>
      </w:r>
      <w:r>
        <w:rPr>
          <w:spacing w:val="-6"/>
        </w:rPr>
        <w:t> </w:t>
      </w:r>
      <w:r>
        <w:rPr/>
        <w:t>en</w:t>
      </w:r>
      <w:r>
        <w:rPr>
          <w:spacing w:val="-1"/>
        </w:rPr>
        <w:t> </w:t>
      </w:r>
      <w:r>
        <w:rPr/>
        <w:t>comparación</w:t>
      </w:r>
      <w:r>
        <w:rPr>
          <w:spacing w:val="-48"/>
        </w:rPr>
        <w:t> </w:t>
      </w:r>
      <w:r>
        <w:rPr/>
        <w:t>con</w:t>
      </w:r>
      <w:r>
        <w:rPr>
          <w:spacing w:val="-3"/>
        </w:rPr>
        <w:t> </w:t>
      </w:r>
      <w:r>
        <w:rPr/>
        <w:t>el resultado</w:t>
      </w:r>
      <w:r>
        <w:rPr>
          <w:spacing w:val="-2"/>
        </w:rPr>
        <w:t> </w:t>
      </w:r>
      <w:r>
        <w:rPr/>
        <w:t>operativo</w:t>
      </w:r>
      <w:r>
        <w:rPr>
          <w:spacing w:val="1"/>
        </w:rPr>
        <w:t> </w:t>
      </w:r>
      <w:r>
        <w:rPr/>
        <w:t>negativo</w:t>
      </w:r>
      <w:r>
        <w:rPr>
          <w:spacing w:val="1"/>
        </w:rPr>
        <w:t> </w:t>
      </w:r>
      <w:r>
        <w:rPr/>
        <w:t>de</w:t>
      </w:r>
      <w:r>
        <w:rPr>
          <w:spacing w:val="-2"/>
        </w:rPr>
        <w:t> </w:t>
      </w:r>
      <w:r>
        <w:rPr/>
        <w:t>$</w:t>
      </w:r>
      <w:r>
        <w:rPr>
          <w:spacing w:val="1"/>
        </w:rPr>
        <w:t> </w:t>
      </w:r>
      <w:r>
        <w:rPr/>
        <w:t>58.397</w:t>
      </w:r>
      <w:r>
        <w:rPr>
          <w:spacing w:val="-1"/>
        </w:rPr>
        <w:t> </w:t>
      </w:r>
      <w:r>
        <w:rPr/>
        <w:t>millones</w:t>
      </w:r>
      <w:r>
        <w:rPr>
          <w:spacing w:val="1"/>
        </w:rPr>
        <w:t> </w:t>
      </w:r>
      <w:r>
        <w:rPr/>
        <w:t>de</w:t>
      </w:r>
      <w:r>
        <w:rPr>
          <w:spacing w:val="-1"/>
        </w:rPr>
        <w:t> </w:t>
      </w:r>
      <w:r>
        <w:rPr/>
        <w:t>2020.</w:t>
      </w:r>
    </w:p>
    <w:p>
      <w:pPr>
        <w:pStyle w:val="BodyText"/>
        <w:spacing w:line="264" w:lineRule="auto" w:before="121"/>
        <w:ind w:left="400" w:right="192" w:firstLine="283"/>
        <w:jc w:val="both"/>
      </w:pPr>
      <w:r>
        <w:rPr/>
        <w:t>Los resultados financieros, netos de 2021 fueron una pérdida de $ 21.546 millones, en comparación con la pérdida de $ 11.301</w:t>
      </w:r>
      <w:r>
        <w:rPr>
          <w:spacing w:val="-47"/>
        </w:rPr>
        <w:t> </w:t>
      </w:r>
      <w:r>
        <w:rPr/>
        <w:t>millones de 2020. En este orden, se registró una menor diferencia de cambio positiva de $ 13.090 millones que corresponde</w:t>
      </w:r>
      <w:r>
        <w:rPr>
          <w:spacing w:val="1"/>
        </w:rPr>
        <w:t> </w:t>
      </w:r>
      <w:r>
        <w:rPr/>
        <w:t>principalmente a la posición pasiva monetaria neta en pesos de YPF, principalmente debido a la menor depreciación del peso</w:t>
      </w:r>
      <w:r>
        <w:rPr>
          <w:spacing w:val="1"/>
        </w:rPr>
        <w:t> </w:t>
      </w:r>
      <w:r>
        <w:rPr/>
        <w:t>observada durante 2021, en comparación con 2020. A su vez, se registraron mayores intereses negativos por $ 6.049 millones</w:t>
      </w:r>
      <w:r>
        <w:rPr>
          <w:spacing w:val="1"/>
        </w:rPr>
        <w:t> </w:t>
      </w:r>
      <w:r>
        <w:rPr/>
        <w:t>producto</w:t>
      </w:r>
      <w:r>
        <w:rPr>
          <w:spacing w:val="-5"/>
        </w:rPr>
        <w:t> </w:t>
      </w:r>
      <w:r>
        <w:rPr/>
        <w:t>de</w:t>
      </w:r>
      <w:r>
        <w:rPr>
          <w:spacing w:val="-4"/>
        </w:rPr>
        <w:t> </w:t>
      </w:r>
      <w:r>
        <w:rPr/>
        <w:t>un</w:t>
      </w:r>
      <w:r>
        <w:rPr>
          <w:spacing w:val="-6"/>
        </w:rPr>
        <w:t> </w:t>
      </w:r>
      <w:r>
        <w:rPr/>
        <w:t>mayor</w:t>
      </w:r>
      <w:r>
        <w:rPr>
          <w:spacing w:val="-4"/>
        </w:rPr>
        <w:t> </w:t>
      </w:r>
      <w:r>
        <w:rPr/>
        <w:t>endeudamiento</w:t>
      </w:r>
      <w:r>
        <w:rPr>
          <w:spacing w:val="-6"/>
        </w:rPr>
        <w:t> </w:t>
      </w:r>
      <w:r>
        <w:rPr/>
        <w:t>promedio</w:t>
      </w:r>
      <w:r>
        <w:rPr>
          <w:spacing w:val="-4"/>
        </w:rPr>
        <w:t> </w:t>
      </w:r>
      <w:r>
        <w:rPr/>
        <w:t>medido</w:t>
      </w:r>
      <w:r>
        <w:rPr>
          <w:spacing w:val="-4"/>
        </w:rPr>
        <w:t> </w:t>
      </w:r>
      <w:r>
        <w:rPr/>
        <w:t>en</w:t>
      </w:r>
      <w:r>
        <w:rPr>
          <w:spacing w:val="-6"/>
        </w:rPr>
        <w:t> </w:t>
      </w:r>
      <w:r>
        <w:rPr/>
        <w:t>pesos,</w:t>
      </w:r>
      <w:r>
        <w:rPr>
          <w:spacing w:val="2"/>
        </w:rPr>
        <w:t> </w:t>
      </w:r>
      <w:r>
        <w:rPr/>
        <w:t>en</w:t>
      </w:r>
      <w:r>
        <w:rPr>
          <w:spacing w:val="-4"/>
        </w:rPr>
        <w:t> </w:t>
      </w:r>
      <w:r>
        <w:rPr/>
        <w:t>comparación</w:t>
      </w:r>
      <w:r>
        <w:rPr>
          <w:spacing w:val="-6"/>
        </w:rPr>
        <w:t> </w:t>
      </w:r>
      <w:r>
        <w:rPr/>
        <w:t>con</w:t>
      </w:r>
      <w:r>
        <w:rPr>
          <w:spacing w:val="-6"/>
        </w:rPr>
        <w:t> </w:t>
      </w:r>
      <w:r>
        <w:rPr/>
        <w:t>2020.</w:t>
      </w:r>
      <w:r>
        <w:rPr>
          <w:spacing w:val="-4"/>
        </w:rPr>
        <w:t> </w:t>
      </w:r>
      <w:r>
        <w:rPr/>
        <w:t>Por</w:t>
      </w:r>
      <w:r>
        <w:rPr>
          <w:spacing w:val="-4"/>
        </w:rPr>
        <w:t> </w:t>
      </w:r>
      <w:r>
        <w:rPr/>
        <w:t>otro</w:t>
      </w:r>
      <w:r>
        <w:rPr>
          <w:spacing w:val="-4"/>
        </w:rPr>
        <w:t> </w:t>
      </w:r>
      <w:r>
        <w:rPr/>
        <w:t>lado,</w:t>
      </w:r>
      <w:r>
        <w:rPr>
          <w:spacing w:val="-7"/>
        </w:rPr>
        <w:t> </w:t>
      </w:r>
      <w:r>
        <w:rPr/>
        <w:t>se</w:t>
      </w:r>
      <w:r>
        <w:rPr>
          <w:spacing w:val="-4"/>
        </w:rPr>
        <w:t> </w:t>
      </w:r>
      <w:r>
        <w:rPr/>
        <w:t>registraron</w:t>
      </w:r>
      <w:r>
        <w:rPr>
          <w:spacing w:val="1"/>
        </w:rPr>
        <w:t> </w:t>
      </w:r>
      <w:r>
        <w:rPr/>
        <w:t>mayores</w:t>
      </w:r>
      <w:r>
        <w:rPr>
          <w:spacing w:val="-48"/>
        </w:rPr>
        <w:t> </w:t>
      </w:r>
      <w:r>
        <w:rPr/>
        <w:t>intereses ganados por $ 9.517 millones y se registró un resultado positivo por el canje de la deuda de $ 1.855 millones en el primer</w:t>
      </w:r>
      <w:r>
        <w:rPr>
          <w:spacing w:val="-47"/>
        </w:rPr>
        <w:t> </w:t>
      </w:r>
      <w:r>
        <w:rPr/>
        <w:t>trimestre</w:t>
      </w:r>
      <w:r>
        <w:rPr>
          <w:spacing w:val="-9"/>
        </w:rPr>
        <w:t> </w:t>
      </w:r>
      <w:r>
        <w:rPr/>
        <w:t>de</w:t>
      </w:r>
      <w:r>
        <w:rPr>
          <w:spacing w:val="-9"/>
        </w:rPr>
        <w:t> </w:t>
      </w:r>
      <w:r>
        <w:rPr/>
        <w:t>2021.</w:t>
      </w:r>
      <w:r>
        <w:rPr>
          <w:spacing w:val="-7"/>
        </w:rPr>
        <w:t> </w:t>
      </w:r>
      <w:r>
        <w:rPr/>
        <w:t>Adicionalmente,</w:t>
      </w:r>
      <w:r>
        <w:rPr>
          <w:spacing w:val="-9"/>
        </w:rPr>
        <w:t> </w:t>
      </w:r>
      <w:r>
        <w:rPr/>
        <w:t>se</w:t>
      </w:r>
      <w:r>
        <w:rPr>
          <w:spacing w:val="-9"/>
        </w:rPr>
        <w:t> </w:t>
      </w:r>
      <w:r>
        <w:rPr/>
        <w:t>registró</w:t>
      </w:r>
      <w:r>
        <w:rPr>
          <w:spacing w:val="-7"/>
        </w:rPr>
        <w:t> </w:t>
      </w:r>
      <w:r>
        <w:rPr/>
        <w:t>un</w:t>
      </w:r>
      <w:r>
        <w:rPr>
          <w:spacing w:val="-4"/>
        </w:rPr>
        <w:t> </w:t>
      </w:r>
      <w:r>
        <w:rPr/>
        <w:t>mayor</w:t>
      </w:r>
      <w:r>
        <w:rPr>
          <w:spacing w:val="-6"/>
        </w:rPr>
        <w:t> </w:t>
      </w:r>
      <w:r>
        <w:rPr/>
        <w:t>resultado</w:t>
      </w:r>
      <w:r>
        <w:rPr>
          <w:spacing w:val="-7"/>
        </w:rPr>
        <w:t> </w:t>
      </w:r>
      <w:r>
        <w:rPr/>
        <w:t>positivo</w:t>
      </w:r>
      <w:r>
        <w:rPr>
          <w:spacing w:val="-6"/>
        </w:rPr>
        <w:t> </w:t>
      </w:r>
      <w:r>
        <w:rPr/>
        <w:t>por</w:t>
      </w:r>
      <w:r>
        <w:rPr>
          <w:spacing w:val="-9"/>
        </w:rPr>
        <w:t> </w:t>
      </w:r>
      <w:r>
        <w:rPr/>
        <w:t>valuación</w:t>
      </w:r>
      <w:r>
        <w:rPr>
          <w:spacing w:val="-9"/>
        </w:rPr>
        <w:t> </w:t>
      </w:r>
      <w:r>
        <w:rPr/>
        <w:t>a</w:t>
      </w:r>
      <w:r>
        <w:rPr>
          <w:spacing w:val="-11"/>
        </w:rPr>
        <w:t> </w:t>
      </w:r>
      <w:r>
        <w:rPr/>
        <w:t>valor</w:t>
      </w:r>
      <w:r>
        <w:rPr>
          <w:spacing w:val="-9"/>
        </w:rPr>
        <w:t> </w:t>
      </w:r>
      <w:r>
        <w:rPr/>
        <w:t>razonable</w:t>
      </w:r>
      <w:r>
        <w:rPr>
          <w:spacing w:val="-10"/>
        </w:rPr>
        <w:t> </w:t>
      </w:r>
      <w:r>
        <w:rPr/>
        <w:t>de</w:t>
      </w:r>
      <w:r>
        <w:rPr>
          <w:spacing w:val="-9"/>
        </w:rPr>
        <w:t> </w:t>
      </w:r>
      <w:r>
        <w:rPr/>
        <w:t>activos</w:t>
      </w:r>
      <w:r>
        <w:rPr>
          <w:spacing w:val="-8"/>
        </w:rPr>
        <w:t> </w:t>
      </w:r>
      <w:r>
        <w:rPr/>
        <w:t>financieros</w:t>
      </w:r>
      <w:r>
        <w:rPr>
          <w:spacing w:val="-8"/>
        </w:rPr>
        <w:t> </w:t>
      </w:r>
      <w:r>
        <w:rPr/>
        <w:t>por</w:t>
      </w:r>
    </w:p>
    <w:p>
      <w:pPr>
        <w:pStyle w:val="BodyText"/>
        <w:ind w:left="400"/>
        <w:jc w:val="both"/>
      </w:pPr>
      <w:r>
        <w:rPr/>
        <w:t>$</w:t>
      </w:r>
      <w:r>
        <w:rPr>
          <w:spacing w:val="-2"/>
        </w:rPr>
        <w:t> </w:t>
      </w:r>
      <w:r>
        <w:rPr/>
        <w:t>7.007</w:t>
      </w:r>
      <w:r>
        <w:rPr>
          <w:spacing w:val="-2"/>
        </w:rPr>
        <w:t> </w:t>
      </w:r>
      <w:r>
        <w:rPr/>
        <w:t>millones.</w:t>
      </w:r>
      <w:r>
        <w:rPr>
          <w:spacing w:val="-2"/>
        </w:rPr>
        <w:t> </w:t>
      </w:r>
      <w:r>
        <w:rPr/>
        <w:t>Por</w:t>
      </w:r>
      <w:r>
        <w:rPr>
          <w:spacing w:val="-5"/>
        </w:rPr>
        <w:t> </w:t>
      </w:r>
      <w:r>
        <w:rPr/>
        <w:t>último,</w:t>
      </w:r>
      <w:r>
        <w:rPr>
          <w:spacing w:val="-3"/>
        </w:rPr>
        <w:t> </w:t>
      </w:r>
      <w:r>
        <w:rPr/>
        <w:t>se</w:t>
      </w:r>
      <w:r>
        <w:rPr>
          <w:spacing w:val="-2"/>
        </w:rPr>
        <w:t> </w:t>
      </w:r>
      <w:r>
        <w:rPr/>
        <w:t>registraron</w:t>
      </w:r>
      <w:r>
        <w:rPr>
          <w:spacing w:val="-1"/>
        </w:rPr>
        <w:t> </w:t>
      </w:r>
      <w:r>
        <w:rPr/>
        <w:t>mayores</w:t>
      </w:r>
      <w:r>
        <w:rPr>
          <w:spacing w:val="-2"/>
        </w:rPr>
        <w:t> </w:t>
      </w:r>
      <w:r>
        <w:rPr/>
        <w:t>cargos</w:t>
      </w:r>
      <w:r>
        <w:rPr>
          <w:spacing w:val="-4"/>
        </w:rPr>
        <w:t> </w:t>
      </w:r>
      <w:r>
        <w:rPr/>
        <w:t>negativos</w:t>
      </w:r>
      <w:r>
        <w:rPr>
          <w:spacing w:val="-1"/>
        </w:rPr>
        <w:t> </w:t>
      </w:r>
      <w:r>
        <w:rPr/>
        <w:t>por</w:t>
      </w:r>
      <w:r>
        <w:rPr>
          <w:spacing w:val="-3"/>
        </w:rPr>
        <w:t> </w:t>
      </w:r>
      <w:r>
        <w:rPr/>
        <w:t>actualizaciones</w:t>
      </w:r>
      <w:r>
        <w:rPr>
          <w:spacing w:val="-3"/>
        </w:rPr>
        <w:t> </w:t>
      </w:r>
      <w:r>
        <w:rPr/>
        <w:t>financieras</w:t>
      </w:r>
      <w:r>
        <w:rPr>
          <w:spacing w:val="-4"/>
        </w:rPr>
        <w:t> </w:t>
      </w:r>
      <w:r>
        <w:rPr/>
        <w:t>por</w:t>
      </w:r>
      <w:r>
        <w:rPr>
          <w:spacing w:val="-2"/>
        </w:rPr>
        <w:t> </w:t>
      </w:r>
      <w:r>
        <w:rPr/>
        <w:t>$</w:t>
      </w:r>
      <w:r>
        <w:rPr>
          <w:spacing w:val="1"/>
        </w:rPr>
        <w:t> </w:t>
      </w:r>
      <w:r>
        <w:rPr/>
        <w:t>4.834</w:t>
      </w:r>
      <w:r>
        <w:rPr>
          <w:spacing w:val="-3"/>
        </w:rPr>
        <w:t> </w:t>
      </w:r>
      <w:r>
        <w:rPr/>
        <w:t>millones.</w:t>
      </w:r>
    </w:p>
    <w:p>
      <w:pPr>
        <w:pStyle w:val="BodyText"/>
        <w:spacing w:before="141"/>
        <w:ind w:left="683"/>
      </w:pPr>
      <w:r>
        <w:rPr/>
        <w:t>El</w:t>
      </w:r>
      <w:r>
        <w:rPr>
          <w:spacing w:val="3"/>
        </w:rPr>
        <w:t> </w:t>
      </w:r>
      <w:r>
        <w:rPr/>
        <w:t>cargo</w:t>
      </w:r>
      <w:r>
        <w:rPr>
          <w:spacing w:val="1"/>
        </w:rPr>
        <w:t> </w:t>
      </w:r>
      <w:r>
        <w:rPr/>
        <w:t>por impuesto</w:t>
      </w:r>
      <w:r>
        <w:rPr>
          <w:spacing w:val="3"/>
        </w:rPr>
        <w:t> </w:t>
      </w:r>
      <w:r>
        <w:rPr/>
        <w:t>a</w:t>
      </w:r>
      <w:r>
        <w:rPr>
          <w:spacing w:val="1"/>
        </w:rPr>
        <w:t> </w:t>
      </w:r>
      <w:r>
        <w:rPr/>
        <w:t>las</w:t>
      </w:r>
      <w:r>
        <w:rPr>
          <w:spacing w:val="2"/>
        </w:rPr>
        <w:t> </w:t>
      </w:r>
      <w:r>
        <w:rPr/>
        <w:t>ganancias</w:t>
      </w:r>
      <w:r>
        <w:rPr>
          <w:spacing w:val="1"/>
        </w:rPr>
        <w:t> </w:t>
      </w:r>
      <w:r>
        <w:rPr/>
        <w:t>de</w:t>
      </w:r>
      <w:r>
        <w:rPr>
          <w:spacing w:val="8"/>
        </w:rPr>
        <w:t> </w:t>
      </w:r>
      <w:r>
        <w:rPr/>
        <w:t>2021</w:t>
      </w:r>
      <w:r>
        <w:rPr>
          <w:spacing w:val="1"/>
        </w:rPr>
        <w:t> </w:t>
      </w:r>
      <w:r>
        <w:rPr/>
        <w:t>fue</w:t>
      </w:r>
      <w:r>
        <w:rPr>
          <w:spacing w:val="1"/>
        </w:rPr>
        <w:t> </w:t>
      </w:r>
      <w:r>
        <w:rPr/>
        <w:t>negativo por</w:t>
      </w:r>
      <w:r>
        <w:rPr>
          <w:spacing w:val="3"/>
        </w:rPr>
        <w:t> </w:t>
      </w:r>
      <w:r>
        <w:rPr/>
        <w:t>$</w:t>
      </w:r>
      <w:r>
        <w:rPr>
          <w:spacing w:val="2"/>
        </w:rPr>
        <w:t> </w:t>
      </w:r>
      <w:r>
        <w:rPr/>
        <w:t>64.409</w:t>
      </w:r>
      <w:r>
        <w:rPr>
          <w:spacing w:val="2"/>
        </w:rPr>
        <w:t> </w:t>
      </w:r>
      <w:r>
        <w:rPr/>
        <w:t>millones,</w:t>
      </w:r>
      <w:r>
        <w:rPr>
          <w:spacing w:val="1"/>
        </w:rPr>
        <w:t> </w:t>
      </w:r>
      <w:r>
        <w:rPr/>
        <w:t>en</w:t>
      </w:r>
      <w:r>
        <w:rPr>
          <w:spacing w:val="3"/>
        </w:rPr>
        <w:t> </w:t>
      </w:r>
      <w:r>
        <w:rPr/>
        <w:t>comparación</w:t>
      </w:r>
      <w:r>
        <w:rPr>
          <w:spacing w:val="1"/>
        </w:rPr>
        <w:t> </w:t>
      </w:r>
      <w:r>
        <w:rPr/>
        <w:t>con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cargo</w:t>
      </w:r>
      <w:r>
        <w:rPr>
          <w:spacing w:val="4"/>
        </w:rPr>
        <w:t> </w:t>
      </w:r>
      <w:r>
        <w:rPr/>
        <w:t>negativo</w:t>
      </w:r>
      <w:r>
        <w:rPr>
          <w:spacing w:val="4"/>
        </w:rPr>
        <w:t> </w:t>
      </w:r>
      <w:r>
        <w:rPr/>
        <w:t>de</w:t>
      </w:r>
      <w:r>
        <w:rPr>
          <w:spacing w:val="2"/>
        </w:rPr>
        <w:t> </w:t>
      </w:r>
      <w:r>
        <w:rPr/>
        <w:t>$</w:t>
      </w:r>
    </w:p>
    <w:p>
      <w:pPr>
        <w:pStyle w:val="BodyText"/>
        <w:spacing w:before="21"/>
        <w:ind w:left="400"/>
      </w:pPr>
      <w:r>
        <w:rPr/>
        <w:t>14.589</w:t>
      </w:r>
      <w:r>
        <w:rPr>
          <w:spacing w:val="-1"/>
        </w:rPr>
        <w:t> </w:t>
      </w:r>
      <w:r>
        <w:rPr/>
        <w:t>millones</w:t>
      </w:r>
      <w:r>
        <w:rPr>
          <w:spacing w:val="-1"/>
        </w:rPr>
        <w:t> </w:t>
      </w:r>
      <w:r>
        <w:rPr/>
        <w:t>de</w:t>
      </w:r>
      <w:r>
        <w:rPr>
          <w:spacing w:val="-5"/>
        </w:rPr>
        <w:t> </w:t>
      </w:r>
      <w:r>
        <w:rPr/>
        <w:t>2020.</w:t>
      </w:r>
      <w:r>
        <w:rPr>
          <w:spacing w:val="-1"/>
        </w:rPr>
        <w:t> </w:t>
      </w:r>
      <w:r>
        <w:rPr/>
        <w:t>(Véase</w:t>
      </w:r>
      <w:r>
        <w:rPr>
          <w:spacing w:val="-3"/>
        </w:rPr>
        <w:t> </w:t>
      </w:r>
      <w:r>
        <w:rPr/>
        <w:t>Nota</w:t>
      </w:r>
      <w:r>
        <w:rPr>
          <w:spacing w:val="-2"/>
        </w:rPr>
        <w:t> </w:t>
      </w:r>
      <w:r>
        <w:rPr/>
        <w:t>17</w:t>
      </w:r>
      <w:r>
        <w:rPr>
          <w:spacing w:val="-2"/>
        </w:rPr>
        <w:t> </w:t>
      </w:r>
      <w:r>
        <w:rPr/>
        <w:t>“Impuesto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las</w:t>
      </w:r>
      <w:r>
        <w:rPr>
          <w:spacing w:val="-2"/>
        </w:rPr>
        <w:t> </w:t>
      </w:r>
      <w:r>
        <w:rPr/>
        <w:t>ganancias”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los</w:t>
      </w:r>
      <w:r>
        <w:rPr>
          <w:spacing w:val="-3"/>
        </w:rPr>
        <w:t> </w:t>
      </w:r>
      <w:r>
        <w:rPr/>
        <w:t>estados</w:t>
      </w:r>
      <w:r>
        <w:rPr>
          <w:spacing w:val="-1"/>
        </w:rPr>
        <w:t> </w:t>
      </w:r>
      <w:r>
        <w:rPr/>
        <w:t>financieros</w:t>
      </w:r>
      <w:r>
        <w:rPr>
          <w:spacing w:val="-4"/>
        </w:rPr>
        <w:t> </w:t>
      </w:r>
      <w:r>
        <w:rPr/>
        <w:t>consolidados).</w:t>
      </w:r>
    </w:p>
    <w:p>
      <w:pPr>
        <w:pStyle w:val="BodyText"/>
        <w:spacing w:line="340" w:lineRule="atLeast" w:before="8"/>
        <w:ind w:left="683" w:right="195"/>
      </w:pPr>
      <w:r>
        <w:rPr/>
        <w:t>El resultado neto de 2021 fue una pérdida de $ 808 millones, en comparación con una pérdida de $ 71.017 millones de 2020.</w:t>
      </w:r>
      <w:r>
        <w:rPr>
          <w:spacing w:val="1"/>
        </w:rPr>
        <w:t> </w:t>
      </w:r>
      <w:r>
        <w:rPr/>
        <w:t>Los</w:t>
      </w:r>
      <w:r>
        <w:rPr>
          <w:spacing w:val="-7"/>
        </w:rPr>
        <w:t> </w:t>
      </w:r>
      <w:r>
        <w:rPr/>
        <w:t>otros</w:t>
      </w:r>
      <w:r>
        <w:rPr>
          <w:spacing w:val="-8"/>
        </w:rPr>
        <w:t> </w:t>
      </w:r>
      <w:r>
        <w:rPr/>
        <w:t>resultados</w:t>
      </w:r>
      <w:r>
        <w:rPr>
          <w:spacing w:val="-8"/>
        </w:rPr>
        <w:t> </w:t>
      </w:r>
      <w:r>
        <w:rPr/>
        <w:t>integrales</w:t>
      </w:r>
      <w:r>
        <w:rPr>
          <w:spacing w:val="-8"/>
        </w:rPr>
        <w:t> </w:t>
      </w:r>
      <w:r>
        <w:rPr/>
        <w:t>de</w:t>
      </w:r>
      <w:r>
        <w:rPr>
          <w:spacing w:val="-3"/>
        </w:rPr>
        <w:t> </w:t>
      </w:r>
      <w:r>
        <w:rPr/>
        <w:t>2021</w:t>
      </w:r>
      <w:r>
        <w:rPr>
          <w:spacing w:val="-5"/>
        </w:rPr>
        <w:t> </w:t>
      </w:r>
      <w:r>
        <w:rPr/>
        <w:t>fueron</w:t>
      </w:r>
      <w:r>
        <w:rPr>
          <w:spacing w:val="-8"/>
        </w:rPr>
        <w:t> </w:t>
      </w:r>
      <w:r>
        <w:rPr/>
        <w:t>positivos</w:t>
      </w:r>
      <w:r>
        <w:rPr>
          <w:spacing w:val="-5"/>
        </w:rPr>
        <w:t> </w:t>
      </w:r>
      <w:r>
        <w:rPr/>
        <w:t>en</w:t>
      </w:r>
      <w:r>
        <w:rPr>
          <w:spacing w:val="-9"/>
        </w:rPr>
        <w:t> </w:t>
      </w:r>
      <w:r>
        <w:rPr/>
        <w:t>$</w:t>
      </w:r>
      <w:r>
        <w:rPr>
          <w:spacing w:val="-8"/>
        </w:rPr>
        <w:t> </w:t>
      </w:r>
      <w:r>
        <w:rPr/>
        <w:t>165.412</w:t>
      </w:r>
      <w:r>
        <w:rPr>
          <w:spacing w:val="-5"/>
        </w:rPr>
        <w:t> </w:t>
      </w:r>
      <w:r>
        <w:rPr/>
        <w:t>millones,</w:t>
      </w:r>
      <w:r>
        <w:rPr>
          <w:spacing w:val="-9"/>
        </w:rPr>
        <w:t> </w:t>
      </w:r>
      <w:r>
        <w:rPr/>
        <w:t>comparados</w:t>
      </w:r>
      <w:r>
        <w:rPr>
          <w:spacing w:val="-8"/>
        </w:rPr>
        <w:t> </w:t>
      </w:r>
      <w:r>
        <w:rPr/>
        <w:t>con</w:t>
      </w:r>
      <w:r>
        <w:rPr>
          <w:spacing w:val="-9"/>
        </w:rPr>
        <w:t> </w:t>
      </w:r>
      <w:r>
        <w:rPr/>
        <w:t>$</w:t>
      </w:r>
      <w:r>
        <w:rPr>
          <w:spacing w:val="-5"/>
        </w:rPr>
        <w:t> </w:t>
      </w:r>
      <w:r>
        <w:rPr/>
        <w:t>206.500</w:t>
      </w:r>
      <w:r>
        <w:rPr>
          <w:spacing w:val="-7"/>
        </w:rPr>
        <w:t> </w:t>
      </w:r>
      <w:r>
        <w:rPr/>
        <w:t>millones</w:t>
      </w:r>
      <w:r>
        <w:rPr>
          <w:spacing w:val="-7"/>
        </w:rPr>
        <w:t> </w:t>
      </w:r>
      <w:r>
        <w:rPr/>
        <w:t>positivos</w:t>
      </w:r>
      <w:r>
        <w:rPr>
          <w:spacing w:val="-5"/>
        </w:rPr>
        <w:t> </w:t>
      </w:r>
      <w:r>
        <w:rPr/>
        <w:t>de</w:t>
      </w:r>
    </w:p>
    <w:p>
      <w:pPr>
        <w:pStyle w:val="BodyText"/>
        <w:spacing w:line="261" w:lineRule="auto" w:before="29"/>
        <w:ind w:left="400"/>
      </w:pPr>
      <w:r>
        <w:rPr/>
        <w:t>2020, motivado fundamentalmente en ambos casos por la apreciación de propiedades, planta y equipo, debido principalmente a la</w:t>
      </w:r>
      <w:r>
        <w:rPr>
          <w:spacing w:val="1"/>
        </w:rPr>
        <w:t> </w:t>
      </w:r>
      <w:r>
        <w:rPr/>
        <w:t>apreciación</w:t>
      </w:r>
      <w:r>
        <w:rPr>
          <w:spacing w:val="-4"/>
        </w:rPr>
        <w:t> </w:t>
      </w:r>
      <w:r>
        <w:rPr/>
        <w:t>de</w:t>
      </w:r>
      <w:r>
        <w:rPr>
          <w:spacing w:val="-3"/>
        </w:rPr>
        <w:t> </w:t>
      </w:r>
      <w:r>
        <w:rPr/>
        <w:t>los</w:t>
      </w:r>
      <w:r>
        <w:rPr>
          <w:spacing w:val="-3"/>
        </w:rPr>
        <w:t> </w:t>
      </w:r>
      <w:r>
        <w:rPr/>
        <w:t>activos</w:t>
      </w:r>
      <w:r>
        <w:rPr>
          <w:spacing w:val="-1"/>
        </w:rPr>
        <w:t> </w:t>
      </w:r>
      <w:r>
        <w:rPr/>
        <w:t>teniendo</w:t>
      </w:r>
      <w:r>
        <w:rPr>
          <w:spacing w:val="-3"/>
        </w:rPr>
        <w:t> </w:t>
      </w:r>
      <w:r>
        <w:rPr/>
        <w:t>en</w:t>
      </w:r>
      <w:r>
        <w:rPr>
          <w:spacing w:val="-4"/>
        </w:rPr>
        <w:t> </w:t>
      </w:r>
      <w:r>
        <w:rPr/>
        <w:t>cuenta</w:t>
      </w:r>
      <w:r>
        <w:rPr>
          <w:spacing w:val="-1"/>
        </w:rPr>
        <w:t> </w:t>
      </w:r>
      <w:r>
        <w:rPr/>
        <w:t>su</w:t>
      </w:r>
      <w:r>
        <w:rPr>
          <w:spacing w:val="-1"/>
        </w:rPr>
        <w:t> </w:t>
      </w:r>
      <w:r>
        <w:rPr/>
        <w:t>valuación</w:t>
      </w:r>
      <w:r>
        <w:rPr>
          <w:spacing w:val="-2"/>
        </w:rPr>
        <w:t> </w:t>
      </w:r>
      <w:r>
        <w:rPr/>
        <w:t>en</w:t>
      </w:r>
      <w:r>
        <w:rPr>
          <w:spacing w:val="-1"/>
        </w:rPr>
        <w:t> </w:t>
      </w:r>
      <w:r>
        <w:rPr/>
        <w:t>dólares</w:t>
      </w:r>
      <w:r>
        <w:rPr>
          <w:spacing w:val="-3"/>
        </w:rPr>
        <w:t> </w:t>
      </w:r>
      <w:r>
        <w:rPr/>
        <w:t>históricos</w:t>
      </w:r>
      <w:r>
        <w:rPr>
          <w:spacing w:val="-1"/>
        </w:rPr>
        <w:t> </w:t>
      </w:r>
      <w:r>
        <w:rPr/>
        <w:t>según</w:t>
      </w:r>
      <w:r>
        <w:rPr>
          <w:spacing w:val="-1"/>
        </w:rPr>
        <w:t> </w:t>
      </w:r>
      <w:r>
        <w:rPr/>
        <w:t>la</w:t>
      </w:r>
      <w:r>
        <w:rPr>
          <w:spacing w:val="-5"/>
        </w:rPr>
        <w:t> </w:t>
      </w:r>
      <w:r>
        <w:rPr/>
        <w:t>moneda</w:t>
      </w:r>
      <w:r>
        <w:rPr>
          <w:spacing w:val="-2"/>
        </w:rPr>
        <w:t> </w:t>
      </w:r>
      <w:r>
        <w:rPr/>
        <w:t>funcional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la</w:t>
      </w:r>
      <w:r>
        <w:rPr>
          <w:spacing w:val="-3"/>
        </w:rPr>
        <w:t> </w:t>
      </w:r>
      <w:r>
        <w:rPr/>
        <w:t>Sociedad.</w:t>
      </w:r>
    </w:p>
    <w:p>
      <w:pPr>
        <w:pStyle w:val="BodyText"/>
        <w:spacing w:line="264" w:lineRule="auto" w:before="123"/>
        <w:ind w:left="400" w:right="192" w:firstLine="283"/>
        <w:jc w:val="both"/>
      </w:pPr>
      <w:r>
        <w:rPr/>
        <w:t>En base a todo lo anterior, el resultado integral total de 2021 fue una ganancia de $ 164.604 millones, en comparación con una</w:t>
      </w:r>
      <w:r>
        <w:rPr>
          <w:spacing w:val="1"/>
        </w:rPr>
        <w:t> </w:t>
      </w:r>
      <w:r>
        <w:rPr/>
        <w:t>ganancia</w:t>
      </w:r>
      <w:r>
        <w:rPr>
          <w:spacing w:val="1"/>
        </w:rPr>
        <w:t> </w:t>
      </w:r>
      <w:r>
        <w:rPr/>
        <w:t>de</w:t>
      </w:r>
      <w:r>
        <w:rPr>
          <w:spacing w:val="-2"/>
        </w:rPr>
        <w:t> </w:t>
      </w:r>
      <w:r>
        <w:rPr/>
        <w:t>$</w:t>
      </w:r>
      <w:r>
        <w:rPr>
          <w:spacing w:val="1"/>
        </w:rPr>
        <w:t> </w:t>
      </w:r>
      <w:r>
        <w:rPr/>
        <w:t>135.483</w:t>
      </w:r>
      <w:r>
        <w:rPr>
          <w:spacing w:val="1"/>
        </w:rPr>
        <w:t> </w:t>
      </w:r>
      <w:r>
        <w:rPr/>
        <w:t>millones</w:t>
      </w:r>
      <w:r>
        <w:rPr>
          <w:spacing w:val="1"/>
        </w:rPr>
        <w:t> </w:t>
      </w:r>
      <w:r>
        <w:rPr/>
        <w:t>de</w:t>
      </w:r>
      <w:r>
        <w:rPr>
          <w:spacing w:val="-1"/>
        </w:rPr>
        <w:t> </w:t>
      </w:r>
      <w:r>
        <w:rPr/>
        <w:t>2020.</w:t>
      </w:r>
    </w:p>
    <w:p>
      <w:pPr>
        <w:spacing w:after="0" w:line="264" w:lineRule="auto"/>
        <w:jc w:val="both"/>
        <w:sectPr>
          <w:pgSz w:w="11910" w:h="16850"/>
          <w:pgMar w:header="0" w:footer="626" w:top="1280" w:bottom="880" w:left="320" w:right="520"/>
        </w:sectPr>
      </w:pPr>
    </w:p>
    <w:p>
      <w:pPr>
        <w:spacing w:line="403" w:lineRule="auto" w:before="81"/>
        <w:ind w:left="400" w:right="8438" w:firstLine="0"/>
        <w:jc w:val="left"/>
        <w:rPr>
          <w:rFonts w:ascii="Arial"/>
          <w:i/>
          <w:sz w:val="18"/>
        </w:rPr>
      </w:pPr>
      <w:r>
        <w:rPr>
          <w:rFonts w:ascii="Arial"/>
          <w:i/>
          <w:sz w:val="18"/>
        </w:rPr>
        <w:t>-Los segmentos de negocio</w:t>
      </w:r>
      <w:r>
        <w:rPr>
          <w:rFonts w:ascii="Arial"/>
          <w:i/>
          <w:spacing w:val="-47"/>
          <w:sz w:val="18"/>
        </w:rPr>
        <w:t> </w:t>
      </w:r>
      <w:r>
        <w:rPr>
          <w:rFonts w:ascii="Arial"/>
          <w:i/>
          <w:sz w:val="18"/>
        </w:rPr>
        <w:t>Upstream</w:t>
      </w:r>
    </w:p>
    <w:p>
      <w:pPr>
        <w:pStyle w:val="BodyText"/>
        <w:spacing w:line="264" w:lineRule="auto" w:before="1"/>
        <w:ind w:left="400" w:right="194" w:firstLine="283"/>
        <w:jc w:val="both"/>
      </w:pPr>
      <w:r>
        <w:rPr/>
        <w:t>Durante 2021, el segmento de Upstream tuvo una utilidad operativa de $ 1.688 millones, comparado con una pérdida operativa</w:t>
      </w:r>
      <w:r>
        <w:rPr>
          <w:spacing w:val="-47"/>
        </w:rPr>
        <w:t> </w:t>
      </w:r>
      <w:r>
        <w:rPr/>
        <w:t>de $</w:t>
      </w:r>
      <w:r>
        <w:rPr>
          <w:spacing w:val="1"/>
        </w:rPr>
        <w:t> </w:t>
      </w:r>
      <w:r>
        <w:rPr/>
        <w:t>25.878</w:t>
      </w:r>
      <w:r>
        <w:rPr>
          <w:spacing w:val="1"/>
        </w:rPr>
        <w:t> </w:t>
      </w:r>
      <w:r>
        <w:rPr/>
        <w:t>millones</w:t>
      </w:r>
      <w:r>
        <w:rPr>
          <w:spacing w:val="1"/>
        </w:rPr>
        <w:t> </w:t>
      </w:r>
      <w:r>
        <w:rPr/>
        <w:t>en 2020.</w:t>
      </w:r>
    </w:p>
    <w:p>
      <w:pPr>
        <w:pStyle w:val="BodyText"/>
        <w:spacing w:before="11"/>
        <w:rPr>
          <w:sz w:val="20"/>
        </w:rPr>
      </w:pPr>
    </w:p>
    <w:p>
      <w:pPr>
        <w:pStyle w:val="BodyText"/>
        <w:spacing w:line="264" w:lineRule="auto"/>
        <w:ind w:left="400" w:right="194" w:firstLine="283"/>
        <w:jc w:val="both"/>
      </w:pPr>
      <w:r>
        <w:rPr>
          <w:spacing w:val="-1"/>
        </w:rPr>
        <w:t>Los</w:t>
      </w:r>
      <w:r>
        <w:rPr>
          <w:spacing w:val="-12"/>
        </w:rPr>
        <w:t> </w:t>
      </w:r>
      <w:r>
        <w:rPr>
          <w:spacing w:val="-1"/>
        </w:rPr>
        <w:t>ingresos</w:t>
      </w:r>
      <w:r>
        <w:rPr>
          <w:spacing w:val="-11"/>
        </w:rPr>
        <w:t> </w:t>
      </w:r>
      <w:r>
        <w:rPr>
          <w:spacing w:val="-1"/>
        </w:rPr>
        <w:t>del</w:t>
      </w:r>
      <w:r>
        <w:rPr>
          <w:spacing w:val="-11"/>
        </w:rPr>
        <w:t> </w:t>
      </w:r>
      <w:r>
        <w:rPr>
          <w:spacing w:val="-1"/>
        </w:rPr>
        <w:t>segmento</w:t>
      </w:r>
      <w:r>
        <w:rPr>
          <w:spacing w:val="-9"/>
        </w:rPr>
        <w:t> </w:t>
      </w:r>
      <w:r>
        <w:rPr>
          <w:spacing w:val="-1"/>
        </w:rPr>
        <w:t>aumentaron</w:t>
      </w:r>
      <w:r>
        <w:rPr>
          <w:spacing w:val="-10"/>
        </w:rPr>
        <w:t> </w:t>
      </w:r>
      <w:r>
        <w:rPr>
          <w:spacing w:val="-1"/>
        </w:rPr>
        <w:t>durante</w:t>
      </w:r>
      <w:r>
        <w:rPr>
          <w:spacing w:val="-11"/>
        </w:rPr>
        <w:t> </w:t>
      </w:r>
      <w:r>
        <w:rPr/>
        <w:t>2021</w:t>
      </w:r>
      <w:r>
        <w:rPr>
          <w:spacing w:val="-9"/>
        </w:rPr>
        <w:t> </w:t>
      </w:r>
      <w:r>
        <w:rPr/>
        <w:t>un</w:t>
      </w:r>
      <w:r>
        <w:rPr>
          <w:spacing w:val="-10"/>
        </w:rPr>
        <w:t> </w:t>
      </w:r>
      <w:r>
        <w:rPr/>
        <w:t>88,1%</w:t>
      </w:r>
      <w:r>
        <w:rPr>
          <w:spacing w:val="-9"/>
        </w:rPr>
        <w:t> </w:t>
      </w:r>
      <w:r>
        <w:rPr/>
        <w:t>alcanzando</w:t>
      </w:r>
      <w:r>
        <w:rPr>
          <w:spacing w:val="-11"/>
        </w:rPr>
        <w:t> </w:t>
      </w:r>
      <w:r>
        <w:rPr/>
        <w:t>los</w:t>
      </w:r>
      <w:r>
        <w:rPr>
          <w:spacing w:val="-10"/>
        </w:rPr>
        <w:t> </w:t>
      </w:r>
      <w:r>
        <w:rPr/>
        <w:t>$</w:t>
      </w:r>
      <w:r>
        <w:rPr>
          <w:spacing w:val="-10"/>
        </w:rPr>
        <w:t> </w:t>
      </w:r>
      <w:r>
        <w:rPr/>
        <w:t>549.062</w:t>
      </w:r>
      <w:r>
        <w:rPr>
          <w:spacing w:val="-11"/>
        </w:rPr>
        <w:t> </w:t>
      </w:r>
      <w:r>
        <w:rPr/>
        <w:t>millones,</w:t>
      </w:r>
      <w:r>
        <w:rPr>
          <w:spacing w:val="-12"/>
        </w:rPr>
        <w:t> </w:t>
      </w:r>
      <w:r>
        <w:rPr/>
        <w:t>comparado</w:t>
      </w:r>
      <w:r>
        <w:rPr>
          <w:spacing w:val="-11"/>
        </w:rPr>
        <w:t> </w:t>
      </w:r>
      <w:r>
        <w:rPr/>
        <w:t>con</w:t>
      </w:r>
      <w:r>
        <w:rPr>
          <w:spacing w:val="-10"/>
        </w:rPr>
        <w:t> </w:t>
      </w:r>
      <w:r>
        <w:rPr/>
        <w:t>los</w:t>
      </w:r>
      <w:r>
        <w:rPr>
          <w:spacing w:val="-8"/>
        </w:rPr>
        <w:t> </w:t>
      </w:r>
      <w:r>
        <w:rPr/>
        <w:t>$</w:t>
      </w:r>
      <w:r>
        <w:rPr>
          <w:spacing w:val="-11"/>
        </w:rPr>
        <w:t> </w:t>
      </w:r>
      <w:r>
        <w:rPr/>
        <w:t>291.840</w:t>
      </w:r>
      <w:r>
        <w:rPr>
          <w:spacing w:val="1"/>
        </w:rPr>
        <w:t> </w:t>
      </w:r>
      <w:r>
        <w:rPr/>
        <w:t>millones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2020. Este</w:t>
      </w:r>
      <w:r>
        <w:rPr>
          <w:spacing w:val="-2"/>
        </w:rPr>
        <w:t> </w:t>
      </w:r>
      <w:r>
        <w:rPr/>
        <w:t>incremento</w:t>
      </w:r>
      <w:r>
        <w:rPr>
          <w:spacing w:val="-1"/>
        </w:rPr>
        <w:t> </w:t>
      </w:r>
      <w:r>
        <w:rPr/>
        <w:t>se debe</w:t>
      </w:r>
      <w:r>
        <w:rPr>
          <w:spacing w:val="-3"/>
        </w:rPr>
        <w:t> </w:t>
      </w:r>
      <w:r>
        <w:rPr/>
        <w:t>principalmente a</w:t>
      </w:r>
      <w:r>
        <w:rPr>
          <w:spacing w:val="-2"/>
        </w:rPr>
        <w:t> </w:t>
      </w:r>
      <w:r>
        <w:rPr/>
        <w:t>los</w:t>
      </w:r>
      <w:r>
        <w:rPr>
          <w:spacing w:val="-2"/>
        </w:rPr>
        <w:t> </w:t>
      </w:r>
      <w:r>
        <w:rPr/>
        <w:t>siguientes</w:t>
      </w:r>
      <w:r>
        <w:rPr>
          <w:spacing w:val="1"/>
        </w:rPr>
        <w:t> </w:t>
      </w:r>
      <w:r>
        <w:rPr/>
        <w:t>factores:</w:t>
      </w:r>
    </w:p>
    <w:p>
      <w:pPr>
        <w:pStyle w:val="ListParagraph"/>
        <w:numPr>
          <w:ilvl w:val="0"/>
          <w:numId w:val="5"/>
        </w:numPr>
        <w:tabs>
          <w:tab w:pos="1395" w:val="left" w:leader="none"/>
        </w:tabs>
        <w:spacing w:line="261" w:lineRule="auto" w:before="120" w:after="0"/>
        <w:ind w:left="1394" w:right="193" w:hanging="428"/>
        <w:jc w:val="both"/>
        <w:rPr>
          <w:sz w:val="18"/>
        </w:rPr>
      </w:pPr>
      <w:r>
        <w:rPr>
          <w:sz w:val="18"/>
        </w:rPr>
        <w:t>Las ventas de petróleo se incrementaron $ 181.099 millones, o 84,9%, debido a que el precio intersegmento en pesos</w:t>
      </w:r>
      <w:r>
        <w:rPr>
          <w:spacing w:val="1"/>
          <w:sz w:val="18"/>
        </w:rPr>
        <w:t> </w:t>
      </w:r>
      <w:r>
        <w:rPr>
          <w:sz w:val="18"/>
        </w:rPr>
        <w:t>del petróleo se incrementó un 84,6% (incremento del 35,5% en dólares). Asimismo, el volumen de petróleo crudo</w:t>
      </w:r>
      <w:r>
        <w:rPr>
          <w:spacing w:val="1"/>
          <w:sz w:val="18"/>
        </w:rPr>
        <w:t> </w:t>
      </w:r>
      <w:r>
        <w:rPr>
          <w:sz w:val="18"/>
        </w:rPr>
        <w:t>transferido al segmento de Downstream presentó un aumento del 0,1% (aproximadamente 15 mil m3). La producción</w:t>
      </w:r>
      <w:r>
        <w:rPr>
          <w:spacing w:val="1"/>
          <w:sz w:val="18"/>
        </w:rPr>
        <w:t> </w:t>
      </w:r>
      <w:r>
        <w:rPr>
          <w:sz w:val="18"/>
        </w:rPr>
        <w:t>diaria</w:t>
      </w:r>
      <w:r>
        <w:rPr>
          <w:spacing w:val="-1"/>
          <w:sz w:val="18"/>
        </w:rPr>
        <w:t> </w:t>
      </w:r>
      <w:r>
        <w:rPr>
          <w:sz w:val="18"/>
        </w:rPr>
        <w:t>de</w:t>
      </w:r>
      <w:r>
        <w:rPr>
          <w:spacing w:val="-3"/>
          <w:sz w:val="18"/>
        </w:rPr>
        <w:t> </w:t>
      </w:r>
      <w:r>
        <w:rPr>
          <w:sz w:val="18"/>
        </w:rPr>
        <w:t>petróleo</w:t>
      </w:r>
      <w:r>
        <w:rPr>
          <w:spacing w:val="-3"/>
          <w:sz w:val="18"/>
        </w:rPr>
        <w:t> </w:t>
      </w:r>
      <w:r>
        <w:rPr>
          <w:sz w:val="18"/>
        </w:rPr>
        <w:t>durante</w:t>
      </w:r>
      <w:r>
        <w:rPr>
          <w:spacing w:val="-3"/>
          <w:sz w:val="18"/>
        </w:rPr>
        <w:t> </w:t>
      </w:r>
      <w:r>
        <w:rPr>
          <w:sz w:val="18"/>
        </w:rPr>
        <w:t>2021</w:t>
      </w:r>
      <w:r>
        <w:rPr>
          <w:spacing w:val="1"/>
          <w:sz w:val="18"/>
        </w:rPr>
        <w:t> </w:t>
      </w:r>
      <w:r>
        <w:rPr>
          <w:sz w:val="18"/>
        </w:rPr>
        <w:t>aumentó un</w:t>
      </w:r>
      <w:r>
        <w:rPr>
          <w:spacing w:val="-3"/>
          <w:sz w:val="18"/>
        </w:rPr>
        <w:t> </w:t>
      </w:r>
      <w:r>
        <w:rPr>
          <w:sz w:val="18"/>
        </w:rPr>
        <w:t>2,0%</w:t>
      </w:r>
      <w:r>
        <w:rPr>
          <w:spacing w:val="-3"/>
          <w:sz w:val="18"/>
        </w:rPr>
        <w:t> </w:t>
      </w:r>
      <w:r>
        <w:rPr>
          <w:sz w:val="18"/>
        </w:rPr>
        <w:t>en</w:t>
      </w:r>
      <w:r>
        <w:rPr>
          <w:spacing w:val="-3"/>
          <w:sz w:val="18"/>
        </w:rPr>
        <w:t> </w:t>
      </w:r>
      <w:r>
        <w:rPr>
          <w:sz w:val="18"/>
        </w:rPr>
        <w:t>comparación con</w:t>
      </w:r>
      <w:r>
        <w:rPr>
          <w:spacing w:val="-1"/>
          <w:sz w:val="18"/>
        </w:rPr>
        <w:t> </w:t>
      </w:r>
      <w:r>
        <w:rPr>
          <w:sz w:val="18"/>
        </w:rPr>
        <w:t>2020,</w:t>
      </w:r>
      <w:r>
        <w:rPr>
          <w:spacing w:val="-3"/>
          <w:sz w:val="18"/>
        </w:rPr>
        <w:t> </w:t>
      </w:r>
      <w:r>
        <w:rPr>
          <w:sz w:val="18"/>
        </w:rPr>
        <w:t>promediando</w:t>
      </w:r>
      <w:r>
        <w:rPr>
          <w:spacing w:val="-2"/>
          <w:sz w:val="18"/>
        </w:rPr>
        <w:t> </w:t>
      </w:r>
      <w:r>
        <w:rPr>
          <w:sz w:val="18"/>
        </w:rPr>
        <w:t>211</w:t>
      </w:r>
      <w:r>
        <w:rPr>
          <w:spacing w:val="-1"/>
          <w:sz w:val="18"/>
        </w:rPr>
        <w:t> </w:t>
      </w:r>
      <w:r>
        <w:rPr>
          <w:sz w:val="18"/>
        </w:rPr>
        <w:t>miles</w:t>
      </w:r>
      <w:r>
        <w:rPr>
          <w:spacing w:val="-2"/>
          <w:sz w:val="18"/>
        </w:rPr>
        <w:t> </w:t>
      </w:r>
      <w:r>
        <w:rPr>
          <w:sz w:val="18"/>
        </w:rPr>
        <w:t>de bbl/día.</w:t>
      </w:r>
    </w:p>
    <w:p>
      <w:pPr>
        <w:pStyle w:val="ListParagraph"/>
        <w:numPr>
          <w:ilvl w:val="0"/>
          <w:numId w:val="5"/>
        </w:numPr>
        <w:tabs>
          <w:tab w:pos="1395" w:val="left" w:leader="none"/>
        </w:tabs>
        <w:spacing w:line="264" w:lineRule="auto" w:before="125" w:after="0"/>
        <w:ind w:left="1394" w:right="194" w:hanging="428"/>
        <w:jc w:val="both"/>
        <w:rPr>
          <w:sz w:val="18"/>
        </w:rPr>
      </w:pPr>
      <w:r>
        <w:rPr>
          <w:sz w:val="18"/>
        </w:rPr>
        <w:t>Las</w:t>
      </w:r>
      <w:r>
        <w:rPr>
          <w:spacing w:val="-7"/>
          <w:sz w:val="18"/>
        </w:rPr>
        <w:t> </w:t>
      </w:r>
      <w:r>
        <w:rPr>
          <w:sz w:val="18"/>
        </w:rPr>
        <w:t>ventas</w:t>
      </w:r>
      <w:r>
        <w:rPr>
          <w:spacing w:val="-6"/>
          <w:sz w:val="18"/>
        </w:rPr>
        <w:t> </w:t>
      </w:r>
      <w:r>
        <w:rPr>
          <w:sz w:val="18"/>
        </w:rPr>
        <w:t>de</w:t>
      </w:r>
      <w:r>
        <w:rPr>
          <w:spacing w:val="-6"/>
          <w:sz w:val="18"/>
        </w:rPr>
        <w:t> </w:t>
      </w:r>
      <w:r>
        <w:rPr>
          <w:sz w:val="18"/>
        </w:rPr>
        <w:t>gas</w:t>
      </w:r>
      <w:r>
        <w:rPr>
          <w:spacing w:val="-3"/>
          <w:sz w:val="18"/>
        </w:rPr>
        <w:t> </w:t>
      </w:r>
      <w:r>
        <w:rPr>
          <w:sz w:val="18"/>
        </w:rPr>
        <w:t>natural</w:t>
      </w:r>
      <w:r>
        <w:rPr>
          <w:spacing w:val="-2"/>
          <w:sz w:val="18"/>
        </w:rPr>
        <w:t> </w:t>
      </w:r>
      <w:r>
        <w:rPr>
          <w:sz w:val="18"/>
        </w:rPr>
        <w:t>aumentaron</w:t>
      </w:r>
      <w:r>
        <w:rPr>
          <w:spacing w:val="-4"/>
          <w:sz w:val="18"/>
        </w:rPr>
        <w:t> </w:t>
      </w:r>
      <w:r>
        <w:rPr>
          <w:sz w:val="18"/>
        </w:rPr>
        <w:t>en</w:t>
      </w:r>
      <w:r>
        <w:rPr>
          <w:spacing w:val="-4"/>
          <w:sz w:val="18"/>
        </w:rPr>
        <w:t> </w:t>
      </w:r>
      <w:r>
        <w:rPr>
          <w:sz w:val="18"/>
        </w:rPr>
        <w:t>$</w:t>
      </w:r>
      <w:r>
        <w:rPr>
          <w:spacing w:val="-6"/>
          <w:sz w:val="18"/>
        </w:rPr>
        <w:t> </w:t>
      </w:r>
      <w:r>
        <w:rPr>
          <w:sz w:val="18"/>
        </w:rPr>
        <w:t>75.387</w:t>
      </w:r>
      <w:r>
        <w:rPr>
          <w:spacing w:val="-6"/>
          <w:sz w:val="18"/>
        </w:rPr>
        <w:t> </w:t>
      </w:r>
      <w:r>
        <w:rPr>
          <w:sz w:val="18"/>
        </w:rPr>
        <w:t>millones,</w:t>
      </w:r>
      <w:r>
        <w:rPr>
          <w:spacing w:val="-7"/>
          <w:sz w:val="18"/>
        </w:rPr>
        <w:t> </w:t>
      </w:r>
      <w:r>
        <w:rPr>
          <w:sz w:val="18"/>
        </w:rPr>
        <w:t>o</w:t>
      </w:r>
      <w:r>
        <w:rPr>
          <w:spacing w:val="-3"/>
          <w:sz w:val="18"/>
        </w:rPr>
        <w:t> </w:t>
      </w:r>
      <w:r>
        <w:rPr>
          <w:sz w:val="18"/>
        </w:rPr>
        <w:t>94,3%,</w:t>
      </w:r>
      <w:r>
        <w:rPr>
          <w:spacing w:val="-6"/>
          <w:sz w:val="18"/>
        </w:rPr>
        <w:t> </w:t>
      </w:r>
      <w:r>
        <w:rPr>
          <w:sz w:val="18"/>
        </w:rPr>
        <w:t>como</w:t>
      </w:r>
      <w:r>
        <w:rPr>
          <w:spacing w:val="-6"/>
          <w:sz w:val="18"/>
        </w:rPr>
        <w:t> </w:t>
      </w:r>
      <w:r>
        <w:rPr>
          <w:sz w:val="18"/>
        </w:rPr>
        <w:t>consecuencia</w:t>
      </w:r>
      <w:r>
        <w:rPr>
          <w:spacing w:val="-6"/>
          <w:sz w:val="18"/>
        </w:rPr>
        <w:t> </w:t>
      </w:r>
      <w:r>
        <w:rPr>
          <w:sz w:val="18"/>
        </w:rPr>
        <w:t>de</w:t>
      </w:r>
      <w:r>
        <w:rPr>
          <w:spacing w:val="-1"/>
          <w:sz w:val="18"/>
        </w:rPr>
        <w:t> </w:t>
      </w:r>
      <w:r>
        <w:rPr>
          <w:sz w:val="18"/>
        </w:rPr>
        <w:t>un</w:t>
      </w:r>
      <w:r>
        <w:rPr>
          <w:spacing w:val="-5"/>
          <w:sz w:val="18"/>
        </w:rPr>
        <w:t> </w:t>
      </w:r>
      <w:r>
        <w:rPr>
          <w:sz w:val="18"/>
        </w:rPr>
        <w:t>incremento</w:t>
      </w:r>
      <w:r>
        <w:rPr>
          <w:spacing w:val="-3"/>
          <w:sz w:val="18"/>
        </w:rPr>
        <w:t> </w:t>
      </w:r>
      <w:r>
        <w:rPr>
          <w:sz w:val="18"/>
        </w:rPr>
        <w:t>del</w:t>
      </w:r>
      <w:r>
        <w:rPr>
          <w:spacing w:val="-6"/>
          <w:sz w:val="18"/>
        </w:rPr>
        <w:t> </w:t>
      </w:r>
      <w:r>
        <w:rPr>
          <w:sz w:val="18"/>
        </w:rPr>
        <w:t>89,2%</w:t>
      </w:r>
      <w:r>
        <w:rPr>
          <w:spacing w:val="-48"/>
          <w:sz w:val="18"/>
        </w:rPr>
        <w:t> </w:t>
      </w:r>
      <w:r>
        <w:rPr>
          <w:sz w:val="18"/>
        </w:rPr>
        <w:t>del precio promedio en pesos (el incremento del precio promedio en US$ fue de 37,6%). Asimismo, se presentó un</w:t>
      </w:r>
      <w:r>
        <w:rPr>
          <w:spacing w:val="1"/>
          <w:sz w:val="18"/>
        </w:rPr>
        <w:t> </w:t>
      </w:r>
      <w:r>
        <w:rPr>
          <w:sz w:val="18"/>
        </w:rPr>
        <w:t>aumento del volumen de gas natural transferido al segmento de Gas y Energía del 2,8%. La producción diaria de gas</w:t>
      </w:r>
      <w:r>
        <w:rPr>
          <w:spacing w:val="1"/>
          <w:sz w:val="18"/>
        </w:rPr>
        <w:t> </w:t>
      </w:r>
      <w:r>
        <w:rPr>
          <w:sz w:val="18"/>
        </w:rPr>
        <w:t>natural durante 2021 aumentó un 0,3% respecto al 2020, promediando 35,7 Mm3/día. En el primer trimestre de 2021</w:t>
      </w:r>
      <w:r>
        <w:rPr>
          <w:spacing w:val="1"/>
          <w:sz w:val="18"/>
        </w:rPr>
        <w:t> </w:t>
      </w:r>
      <w:r>
        <w:rPr>
          <w:sz w:val="18"/>
        </w:rPr>
        <w:t>se observa una disminución fundamentalmente producto del declino natural de los campos, comenzando a revertirse a</w:t>
      </w:r>
      <w:r>
        <w:rPr>
          <w:spacing w:val="-47"/>
          <w:sz w:val="18"/>
        </w:rPr>
        <w:t> </w:t>
      </w:r>
      <w:r>
        <w:rPr>
          <w:sz w:val="18"/>
        </w:rPr>
        <w:t>partir del segundo trimestre impulsada por el Plan GasAr, a partir de lo cual la producción se mantuvo estable durante</w:t>
      </w:r>
      <w:r>
        <w:rPr>
          <w:spacing w:val="1"/>
          <w:sz w:val="18"/>
        </w:rPr>
        <w:t> </w:t>
      </w:r>
      <w:r>
        <w:rPr>
          <w:sz w:val="18"/>
        </w:rPr>
        <w:t>el</w:t>
      </w:r>
      <w:r>
        <w:rPr>
          <w:spacing w:val="-1"/>
          <w:sz w:val="18"/>
        </w:rPr>
        <w:t> </w:t>
      </w:r>
      <w:r>
        <w:rPr>
          <w:sz w:val="18"/>
        </w:rPr>
        <w:t>segundo</w:t>
      </w:r>
      <w:r>
        <w:rPr>
          <w:spacing w:val="-2"/>
          <w:sz w:val="18"/>
        </w:rPr>
        <w:t> </w:t>
      </w:r>
      <w:r>
        <w:rPr>
          <w:sz w:val="18"/>
        </w:rPr>
        <w:t>semestre.</w:t>
      </w:r>
    </w:p>
    <w:p>
      <w:pPr>
        <w:pStyle w:val="BodyText"/>
        <w:spacing w:line="264" w:lineRule="auto" w:before="117"/>
        <w:ind w:left="400" w:right="195" w:firstLine="283"/>
        <w:jc w:val="both"/>
      </w:pPr>
      <w:r>
        <w:rPr/>
        <w:t>En</w:t>
      </w:r>
      <w:r>
        <w:rPr>
          <w:spacing w:val="-5"/>
        </w:rPr>
        <w:t> </w:t>
      </w:r>
      <w:r>
        <w:rPr/>
        <w:t>materia</w:t>
      </w:r>
      <w:r>
        <w:rPr>
          <w:spacing w:val="-5"/>
        </w:rPr>
        <w:t> </w:t>
      </w:r>
      <w:r>
        <w:rPr/>
        <w:t>de</w:t>
      </w:r>
      <w:r>
        <w:rPr>
          <w:spacing w:val="-4"/>
        </w:rPr>
        <w:t> </w:t>
      </w:r>
      <w:r>
        <w:rPr/>
        <w:t>costos</w:t>
      </w:r>
      <w:r>
        <w:rPr>
          <w:spacing w:val="-7"/>
        </w:rPr>
        <w:t> </w:t>
      </w:r>
      <w:r>
        <w:rPr/>
        <w:t>totales</w:t>
      </w:r>
      <w:r>
        <w:rPr>
          <w:spacing w:val="-3"/>
        </w:rPr>
        <w:t> </w:t>
      </w:r>
      <w:r>
        <w:rPr/>
        <w:t>se</w:t>
      </w:r>
      <w:r>
        <w:rPr>
          <w:spacing w:val="-5"/>
        </w:rPr>
        <w:t> </w:t>
      </w:r>
      <w:r>
        <w:rPr/>
        <w:t>observó</w:t>
      </w:r>
      <w:r>
        <w:rPr>
          <w:spacing w:val="-4"/>
        </w:rPr>
        <w:t> </w:t>
      </w:r>
      <w:r>
        <w:rPr/>
        <w:t>durante</w:t>
      </w:r>
      <w:r>
        <w:rPr>
          <w:spacing w:val="-6"/>
        </w:rPr>
        <w:t> </w:t>
      </w:r>
      <w:r>
        <w:rPr/>
        <w:t>2021</w:t>
      </w:r>
      <w:r>
        <w:rPr>
          <w:spacing w:val="-6"/>
        </w:rPr>
        <w:t> </w:t>
      </w:r>
      <w:r>
        <w:rPr/>
        <w:t>un</w:t>
      </w:r>
      <w:r>
        <w:rPr>
          <w:spacing w:val="-7"/>
        </w:rPr>
        <w:t> </w:t>
      </w:r>
      <w:r>
        <w:rPr/>
        <w:t>incremento</w:t>
      </w:r>
      <w:r>
        <w:rPr>
          <w:spacing w:val="-5"/>
        </w:rPr>
        <w:t> </w:t>
      </w:r>
      <w:r>
        <w:rPr/>
        <w:t>del</w:t>
      </w:r>
      <w:r>
        <w:rPr>
          <w:spacing w:val="-6"/>
        </w:rPr>
        <w:t> </w:t>
      </w:r>
      <w:r>
        <w:rPr/>
        <w:t>53,8%,</w:t>
      </w:r>
      <w:r>
        <w:rPr>
          <w:spacing w:val="-8"/>
        </w:rPr>
        <w:t> </w:t>
      </w:r>
      <w:r>
        <w:rPr/>
        <w:t>alcanzando</w:t>
      </w:r>
      <w:r>
        <w:rPr>
          <w:spacing w:val="-4"/>
        </w:rPr>
        <w:t> </w:t>
      </w:r>
      <w:r>
        <w:rPr/>
        <w:t>los</w:t>
      </w:r>
      <w:r>
        <w:rPr>
          <w:spacing w:val="-3"/>
        </w:rPr>
        <w:t> </w:t>
      </w:r>
      <w:r>
        <w:rPr/>
        <w:t>$</w:t>
      </w:r>
      <w:r>
        <w:rPr>
          <w:spacing w:val="-6"/>
        </w:rPr>
        <w:t> </w:t>
      </w:r>
      <w:r>
        <w:rPr/>
        <w:t>508.275</w:t>
      </w:r>
      <w:r>
        <w:rPr>
          <w:spacing w:val="-6"/>
        </w:rPr>
        <w:t> </w:t>
      </w:r>
      <w:r>
        <w:rPr/>
        <w:t>millones</w:t>
      </w:r>
      <w:r>
        <w:rPr>
          <w:spacing w:val="-4"/>
        </w:rPr>
        <w:t> </w:t>
      </w:r>
      <w:r>
        <w:rPr/>
        <w:t>(excluyendo</w:t>
      </w:r>
      <w:r>
        <w:rPr>
          <w:spacing w:val="-47"/>
        </w:rPr>
        <w:t> </w:t>
      </w:r>
      <w:r>
        <w:rPr/>
        <w:t>los</w:t>
      </w:r>
      <w:r>
        <w:rPr>
          <w:spacing w:val="-2"/>
        </w:rPr>
        <w:t> </w:t>
      </w:r>
      <w:r>
        <w:rPr/>
        <w:t>gastos</w:t>
      </w:r>
      <w:r>
        <w:rPr>
          <w:spacing w:val="-2"/>
        </w:rPr>
        <w:t> </w:t>
      </w:r>
      <w:r>
        <w:rPr/>
        <w:t>exploratorios)</w:t>
      </w:r>
      <w:r>
        <w:rPr>
          <w:spacing w:val="-2"/>
        </w:rPr>
        <w:t> </w:t>
      </w:r>
      <w:r>
        <w:rPr/>
        <w:t>comparado</w:t>
      </w:r>
      <w:r>
        <w:rPr>
          <w:spacing w:val="-3"/>
        </w:rPr>
        <w:t> </w:t>
      </w:r>
      <w:r>
        <w:rPr/>
        <w:t>con</w:t>
      </w:r>
      <w:r>
        <w:rPr>
          <w:spacing w:val="-2"/>
        </w:rPr>
        <w:t> </w:t>
      </w:r>
      <w:r>
        <w:rPr/>
        <w:t>los</w:t>
      </w:r>
      <w:r>
        <w:rPr>
          <w:spacing w:val="4"/>
        </w:rPr>
        <w:t> </w:t>
      </w:r>
      <w:r>
        <w:rPr/>
        <w:t>$</w:t>
      </w:r>
      <w:r>
        <w:rPr>
          <w:spacing w:val="-3"/>
        </w:rPr>
        <w:t> </w:t>
      </w:r>
      <w:r>
        <w:rPr/>
        <w:t>330.559</w:t>
      </w:r>
      <w:r>
        <w:rPr>
          <w:spacing w:val="-1"/>
        </w:rPr>
        <w:t> </w:t>
      </w:r>
      <w:r>
        <w:rPr/>
        <w:t>millones</w:t>
      </w:r>
      <w:r>
        <w:rPr>
          <w:spacing w:val="1"/>
        </w:rPr>
        <w:t> </w:t>
      </w:r>
      <w:r>
        <w:rPr/>
        <w:t>de 2020. Se</w:t>
      </w:r>
      <w:r>
        <w:rPr>
          <w:spacing w:val="-3"/>
        </w:rPr>
        <w:t> </w:t>
      </w:r>
      <w:r>
        <w:rPr/>
        <w:t>destacan</w:t>
      </w:r>
      <w:r>
        <w:rPr>
          <w:spacing w:val="-2"/>
        </w:rPr>
        <w:t> </w:t>
      </w:r>
      <w:r>
        <w:rPr/>
        <w:t>dentro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esta</w:t>
      </w:r>
      <w:r>
        <w:rPr>
          <w:spacing w:val="-2"/>
        </w:rPr>
        <w:t> </w:t>
      </w:r>
      <w:r>
        <w:rPr/>
        <w:t>variación:</w:t>
      </w:r>
    </w:p>
    <w:p>
      <w:pPr>
        <w:pStyle w:val="ListParagraph"/>
        <w:numPr>
          <w:ilvl w:val="0"/>
          <w:numId w:val="5"/>
        </w:numPr>
        <w:tabs>
          <w:tab w:pos="1387" w:val="left" w:leader="none"/>
        </w:tabs>
        <w:spacing w:line="264" w:lineRule="auto" w:before="121" w:after="0"/>
        <w:ind w:left="1386" w:right="193" w:hanging="421"/>
        <w:jc w:val="both"/>
        <w:rPr>
          <w:sz w:val="18"/>
        </w:rPr>
      </w:pPr>
      <w:r>
        <w:rPr>
          <w:sz w:val="18"/>
        </w:rPr>
        <w:t>Incremento en las depreciaciones de propiedades, planta y equipo aproximadamente por $ 85.363 millones, o 66,6%,</w:t>
      </w:r>
      <w:r>
        <w:rPr>
          <w:spacing w:val="1"/>
          <w:sz w:val="18"/>
        </w:rPr>
        <w:t> </w:t>
      </w:r>
      <w:r>
        <w:rPr>
          <w:sz w:val="18"/>
        </w:rPr>
        <w:t>debido fundamentalmente a la apreciación de los activos teniendo en cuenta su valuación en dólares históricos según</w:t>
      </w:r>
      <w:r>
        <w:rPr>
          <w:spacing w:val="1"/>
          <w:sz w:val="18"/>
        </w:rPr>
        <w:t> </w:t>
      </w:r>
      <w:r>
        <w:rPr>
          <w:sz w:val="18"/>
        </w:rPr>
        <w:t>la moneda funcional de la Sociedad, y al efecto que tuvo el recupero del cargo por deterioro registrado a fines del</w:t>
      </w:r>
      <w:r>
        <w:rPr>
          <w:spacing w:val="1"/>
          <w:sz w:val="18"/>
        </w:rPr>
        <w:t> </w:t>
      </w:r>
      <w:r>
        <w:rPr>
          <w:sz w:val="18"/>
        </w:rPr>
        <w:t>ejercicio</w:t>
      </w:r>
      <w:r>
        <w:rPr>
          <w:spacing w:val="-1"/>
          <w:sz w:val="18"/>
        </w:rPr>
        <w:t> </w:t>
      </w:r>
      <w:r>
        <w:rPr>
          <w:sz w:val="18"/>
        </w:rPr>
        <w:t>2020.</w:t>
      </w:r>
    </w:p>
    <w:p>
      <w:pPr>
        <w:pStyle w:val="ListParagraph"/>
        <w:numPr>
          <w:ilvl w:val="0"/>
          <w:numId w:val="5"/>
        </w:numPr>
        <w:tabs>
          <w:tab w:pos="1404" w:val="left" w:leader="none"/>
        </w:tabs>
        <w:spacing w:line="264" w:lineRule="auto" w:before="116" w:after="0"/>
        <w:ind w:left="1403" w:right="194" w:hanging="420"/>
        <w:jc w:val="both"/>
        <w:rPr>
          <w:sz w:val="18"/>
        </w:rPr>
      </w:pPr>
      <w:r>
        <w:rPr>
          <w:sz w:val="18"/>
        </w:rPr>
        <w:t>Incremento en los conceptos relacionados al costo de extracción (“lifting cost”) por $ 64.460 millones, o 55,4%,</w:t>
      </w:r>
      <w:r>
        <w:rPr>
          <w:spacing w:val="1"/>
          <w:sz w:val="18"/>
        </w:rPr>
        <w:t> </w:t>
      </w:r>
      <w:r>
        <w:rPr>
          <w:sz w:val="18"/>
        </w:rPr>
        <w:t>considerando un incremento del indicador unitario medido en pesos del 55,0%, producto del incremento de los costos</w:t>
      </w:r>
      <w:r>
        <w:rPr>
          <w:spacing w:val="1"/>
          <w:sz w:val="18"/>
        </w:rPr>
        <w:t> </w:t>
      </w:r>
      <w:r>
        <w:rPr>
          <w:sz w:val="18"/>
        </w:rPr>
        <w:t>en</w:t>
      </w:r>
      <w:r>
        <w:rPr>
          <w:spacing w:val="-6"/>
          <w:sz w:val="18"/>
        </w:rPr>
        <w:t> </w:t>
      </w:r>
      <w:r>
        <w:rPr>
          <w:sz w:val="18"/>
        </w:rPr>
        <w:t>pesos</w:t>
      </w:r>
      <w:r>
        <w:rPr>
          <w:spacing w:val="-5"/>
          <w:sz w:val="18"/>
        </w:rPr>
        <w:t> </w:t>
      </w:r>
      <w:r>
        <w:rPr>
          <w:sz w:val="18"/>
        </w:rPr>
        <w:t>(el</w:t>
      </w:r>
      <w:r>
        <w:rPr>
          <w:spacing w:val="-5"/>
          <w:sz w:val="18"/>
        </w:rPr>
        <w:t> </w:t>
      </w:r>
      <w:r>
        <w:rPr>
          <w:sz w:val="18"/>
        </w:rPr>
        <w:t>incremento</w:t>
      </w:r>
      <w:r>
        <w:rPr>
          <w:spacing w:val="-6"/>
          <w:sz w:val="18"/>
        </w:rPr>
        <w:t> </w:t>
      </w:r>
      <w:r>
        <w:rPr>
          <w:sz w:val="18"/>
        </w:rPr>
        <w:t>del</w:t>
      </w:r>
      <w:r>
        <w:rPr>
          <w:spacing w:val="-5"/>
          <w:sz w:val="18"/>
        </w:rPr>
        <w:t> </w:t>
      </w:r>
      <w:r>
        <w:rPr>
          <w:sz w:val="18"/>
        </w:rPr>
        <w:t>indicador</w:t>
      </w:r>
      <w:r>
        <w:rPr>
          <w:spacing w:val="-7"/>
          <w:sz w:val="18"/>
        </w:rPr>
        <w:t> </w:t>
      </w:r>
      <w:r>
        <w:rPr>
          <w:sz w:val="18"/>
        </w:rPr>
        <w:t>unitario</w:t>
      </w:r>
      <w:r>
        <w:rPr>
          <w:spacing w:val="-5"/>
          <w:sz w:val="18"/>
        </w:rPr>
        <w:t> </w:t>
      </w:r>
      <w:r>
        <w:rPr>
          <w:sz w:val="18"/>
        </w:rPr>
        <w:t>en</w:t>
      </w:r>
      <w:r>
        <w:rPr>
          <w:spacing w:val="-6"/>
          <w:sz w:val="18"/>
        </w:rPr>
        <w:t> </w:t>
      </w:r>
      <w:r>
        <w:rPr>
          <w:sz w:val="18"/>
        </w:rPr>
        <w:t>US$</w:t>
      </w:r>
      <w:r>
        <w:rPr>
          <w:spacing w:val="-6"/>
          <w:sz w:val="18"/>
        </w:rPr>
        <w:t> </w:t>
      </w:r>
      <w:r>
        <w:rPr>
          <w:sz w:val="18"/>
        </w:rPr>
        <w:t>fue</w:t>
      </w:r>
      <w:r>
        <w:rPr>
          <w:spacing w:val="-6"/>
          <w:sz w:val="18"/>
        </w:rPr>
        <w:t> </w:t>
      </w:r>
      <w:r>
        <w:rPr>
          <w:sz w:val="18"/>
        </w:rPr>
        <w:t>de</w:t>
      </w:r>
      <w:r>
        <w:rPr>
          <w:spacing w:val="-3"/>
          <w:sz w:val="18"/>
        </w:rPr>
        <w:t> </w:t>
      </w:r>
      <w:r>
        <w:rPr>
          <w:sz w:val="18"/>
        </w:rPr>
        <w:t>13,4%)</w:t>
      </w:r>
      <w:r>
        <w:rPr>
          <w:spacing w:val="-6"/>
          <w:sz w:val="18"/>
        </w:rPr>
        <w:t> </w:t>
      </w:r>
      <w:r>
        <w:rPr>
          <w:sz w:val="18"/>
        </w:rPr>
        <w:t>y</w:t>
      </w:r>
      <w:r>
        <w:rPr>
          <w:spacing w:val="-6"/>
          <w:sz w:val="18"/>
        </w:rPr>
        <w:t> </w:t>
      </w:r>
      <w:r>
        <w:rPr>
          <w:sz w:val="18"/>
        </w:rPr>
        <w:t>la</w:t>
      </w:r>
      <w:r>
        <w:rPr>
          <w:spacing w:val="-5"/>
          <w:sz w:val="18"/>
        </w:rPr>
        <w:t> </w:t>
      </w:r>
      <w:r>
        <w:rPr>
          <w:sz w:val="18"/>
        </w:rPr>
        <w:t>recuperación</w:t>
      </w:r>
      <w:r>
        <w:rPr>
          <w:spacing w:val="-6"/>
          <w:sz w:val="18"/>
        </w:rPr>
        <w:t> </w:t>
      </w:r>
      <w:r>
        <w:rPr>
          <w:sz w:val="18"/>
        </w:rPr>
        <w:t>de</w:t>
      </w:r>
      <w:r>
        <w:rPr>
          <w:spacing w:val="-5"/>
          <w:sz w:val="18"/>
        </w:rPr>
        <w:t> </w:t>
      </w:r>
      <w:r>
        <w:rPr>
          <w:sz w:val="18"/>
        </w:rPr>
        <w:t>la</w:t>
      </w:r>
      <w:r>
        <w:rPr>
          <w:spacing w:val="-5"/>
          <w:sz w:val="18"/>
        </w:rPr>
        <w:t> </w:t>
      </w:r>
      <w:r>
        <w:rPr>
          <w:sz w:val="18"/>
        </w:rPr>
        <w:t>actividad</w:t>
      </w:r>
      <w:r>
        <w:rPr>
          <w:spacing w:val="-6"/>
          <w:sz w:val="18"/>
        </w:rPr>
        <w:t> </w:t>
      </w:r>
      <w:r>
        <w:rPr>
          <w:sz w:val="18"/>
        </w:rPr>
        <w:t>luego</w:t>
      </w:r>
      <w:r>
        <w:rPr>
          <w:spacing w:val="-5"/>
          <w:sz w:val="18"/>
        </w:rPr>
        <w:t> </w:t>
      </w:r>
      <w:r>
        <w:rPr>
          <w:sz w:val="18"/>
        </w:rPr>
        <w:t>del</w:t>
      </w:r>
      <w:r>
        <w:rPr>
          <w:spacing w:val="-6"/>
          <w:sz w:val="18"/>
        </w:rPr>
        <w:t> </w:t>
      </w:r>
      <w:r>
        <w:rPr>
          <w:sz w:val="18"/>
        </w:rPr>
        <w:t>impacto</w:t>
      </w:r>
      <w:r>
        <w:rPr>
          <w:spacing w:val="-47"/>
          <w:sz w:val="18"/>
        </w:rPr>
        <w:t> </w:t>
      </w:r>
      <w:r>
        <w:rPr>
          <w:sz w:val="18"/>
        </w:rPr>
        <w:t>de</w:t>
      </w:r>
      <w:r>
        <w:rPr>
          <w:spacing w:val="-1"/>
          <w:sz w:val="18"/>
        </w:rPr>
        <w:t> </w:t>
      </w:r>
      <w:r>
        <w:rPr>
          <w:sz w:val="18"/>
        </w:rPr>
        <w:t>las</w:t>
      </w:r>
      <w:r>
        <w:rPr>
          <w:spacing w:val="-1"/>
          <w:sz w:val="18"/>
        </w:rPr>
        <w:t> </w:t>
      </w:r>
      <w:r>
        <w:rPr>
          <w:sz w:val="18"/>
        </w:rPr>
        <w:t>medidas</w:t>
      </w:r>
      <w:r>
        <w:rPr>
          <w:spacing w:val="1"/>
          <w:sz w:val="18"/>
        </w:rPr>
        <w:t> </w:t>
      </w:r>
      <w:r>
        <w:rPr>
          <w:sz w:val="18"/>
        </w:rPr>
        <w:t>adoptadas</w:t>
      </w:r>
      <w:r>
        <w:rPr>
          <w:spacing w:val="-1"/>
          <w:sz w:val="18"/>
        </w:rPr>
        <w:t> </w:t>
      </w:r>
      <w:r>
        <w:rPr>
          <w:sz w:val="18"/>
        </w:rPr>
        <w:t>a</w:t>
      </w:r>
      <w:r>
        <w:rPr>
          <w:spacing w:val="-1"/>
          <w:sz w:val="18"/>
        </w:rPr>
        <w:t> </w:t>
      </w:r>
      <w:r>
        <w:rPr>
          <w:sz w:val="18"/>
        </w:rPr>
        <w:t>partir de la</w:t>
      </w:r>
      <w:r>
        <w:rPr>
          <w:spacing w:val="-2"/>
          <w:sz w:val="18"/>
        </w:rPr>
        <w:t> </w:t>
      </w:r>
      <w:r>
        <w:rPr>
          <w:sz w:val="18"/>
        </w:rPr>
        <w:t>pandemia</w:t>
      </w:r>
      <w:r>
        <w:rPr>
          <w:spacing w:val="1"/>
          <w:sz w:val="18"/>
        </w:rPr>
        <w:t> </w:t>
      </w:r>
      <w:r>
        <w:rPr>
          <w:sz w:val="18"/>
        </w:rPr>
        <w:t>de COVID-19</w:t>
      </w:r>
      <w:r>
        <w:rPr>
          <w:spacing w:val="1"/>
          <w:sz w:val="18"/>
        </w:rPr>
        <w:t> </w:t>
      </w:r>
      <w:r>
        <w:rPr>
          <w:sz w:val="18"/>
        </w:rPr>
        <w:t>en</w:t>
      </w:r>
      <w:r>
        <w:rPr>
          <w:spacing w:val="-2"/>
          <w:sz w:val="18"/>
        </w:rPr>
        <w:t> </w:t>
      </w:r>
      <w:r>
        <w:rPr>
          <w:sz w:val="18"/>
        </w:rPr>
        <w:t>2020.</w:t>
      </w:r>
    </w:p>
    <w:p>
      <w:pPr>
        <w:pStyle w:val="ListParagraph"/>
        <w:numPr>
          <w:ilvl w:val="0"/>
          <w:numId w:val="5"/>
        </w:numPr>
        <w:tabs>
          <w:tab w:pos="1404" w:val="left" w:leader="none"/>
        </w:tabs>
        <w:spacing w:line="264" w:lineRule="auto" w:before="119" w:after="0"/>
        <w:ind w:left="1403" w:right="194" w:hanging="420"/>
        <w:jc w:val="both"/>
        <w:rPr>
          <w:sz w:val="18"/>
        </w:rPr>
      </w:pPr>
      <w:r>
        <w:rPr>
          <w:sz w:val="18"/>
        </w:rPr>
        <w:t>Incremento en las regalías y otros cargos asociados a la producción por $ 34.679 millones, o 85,7%, con un aumento</w:t>
      </w:r>
      <w:r>
        <w:rPr>
          <w:spacing w:val="1"/>
          <w:sz w:val="18"/>
        </w:rPr>
        <w:t> </w:t>
      </w:r>
      <w:r>
        <w:rPr>
          <w:sz w:val="18"/>
        </w:rPr>
        <w:t>de $ 24.537 millones, o 79,5%, en las regalías sobre la producción de petróleo crudo y un incremento de $ 10.142</w:t>
      </w:r>
      <w:r>
        <w:rPr>
          <w:spacing w:val="1"/>
          <w:sz w:val="18"/>
        </w:rPr>
        <w:t> </w:t>
      </w:r>
      <w:r>
        <w:rPr>
          <w:sz w:val="18"/>
        </w:rPr>
        <w:t>millones, o 105,6%, en las regalías y otros cargos asociados a la producción de gas natural, en ambos casos debido a</w:t>
      </w:r>
      <w:r>
        <w:rPr>
          <w:spacing w:val="-47"/>
          <w:sz w:val="18"/>
        </w:rPr>
        <w:t> </w:t>
      </w:r>
      <w:r>
        <w:rPr>
          <w:sz w:val="18"/>
        </w:rPr>
        <w:t>un</w:t>
      </w:r>
      <w:r>
        <w:rPr>
          <w:spacing w:val="-1"/>
          <w:sz w:val="18"/>
        </w:rPr>
        <w:t> </w:t>
      </w:r>
      <w:r>
        <w:rPr>
          <w:sz w:val="18"/>
        </w:rPr>
        <w:t>mayor</w:t>
      </w:r>
      <w:r>
        <w:rPr>
          <w:spacing w:val="-4"/>
          <w:sz w:val="18"/>
        </w:rPr>
        <w:t> </w:t>
      </w:r>
      <w:r>
        <w:rPr>
          <w:sz w:val="18"/>
        </w:rPr>
        <w:t>valor</w:t>
      </w:r>
      <w:r>
        <w:rPr>
          <w:spacing w:val="-1"/>
          <w:sz w:val="18"/>
        </w:rPr>
        <w:t> </w:t>
      </w:r>
      <w:r>
        <w:rPr>
          <w:sz w:val="18"/>
        </w:rPr>
        <w:t>en</w:t>
      </w:r>
      <w:r>
        <w:rPr>
          <w:spacing w:val="-1"/>
          <w:sz w:val="18"/>
        </w:rPr>
        <w:t> </w:t>
      </w:r>
      <w:r>
        <w:rPr>
          <w:sz w:val="18"/>
        </w:rPr>
        <w:t>boca</w:t>
      </w:r>
      <w:r>
        <w:rPr>
          <w:spacing w:val="-3"/>
          <w:sz w:val="18"/>
        </w:rPr>
        <w:t> </w:t>
      </w:r>
      <w:r>
        <w:rPr>
          <w:sz w:val="18"/>
        </w:rPr>
        <w:t>de</w:t>
      </w:r>
      <w:r>
        <w:rPr>
          <w:spacing w:val="-1"/>
          <w:sz w:val="18"/>
        </w:rPr>
        <w:t> </w:t>
      </w:r>
      <w:r>
        <w:rPr>
          <w:sz w:val="18"/>
        </w:rPr>
        <w:t>pozo</w:t>
      </w:r>
      <w:r>
        <w:rPr>
          <w:spacing w:val="2"/>
          <w:sz w:val="18"/>
        </w:rPr>
        <w:t> </w:t>
      </w:r>
      <w:r>
        <w:rPr>
          <w:sz w:val="18"/>
        </w:rPr>
        <w:t>en</w:t>
      </w:r>
      <w:r>
        <w:rPr>
          <w:spacing w:val="-1"/>
          <w:sz w:val="18"/>
        </w:rPr>
        <w:t> </w:t>
      </w:r>
      <w:r>
        <w:rPr>
          <w:sz w:val="18"/>
        </w:rPr>
        <w:t>pesos de</w:t>
      </w:r>
      <w:r>
        <w:rPr>
          <w:spacing w:val="-3"/>
          <w:sz w:val="18"/>
        </w:rPr>
        <w:t> </w:t>
      </w:r>
      <w:r>
        <w:rPr>
          <w:sz w:val="18"/>
        </w:rPr>
        <w:t>estos</w:t>
      </w:r>
      <w:r>
        <w:rPr>
          <w:spacing w:val="-2"/>
          <w:sz w:val="18"/>
        </w:rPr>
        <w:t> </w:t>
      </w:r>
      <w:r>
        <w:rPr>
          <w:sz w:val="18"/>
        </w:rPr>
        <w:t>productos</w:t>
      </w:r>
      <w:r>
        <w:rPr>
          <w:spacing w:val="2"/>
          <w:sz w:val="18"/>
        </w:rPr>
        <w:t> </w:t>
      </w:r>
      <w:r>
        <w:rPr>
          <w:sz w:val="18"/>
        </w:rPr>
        <w:t>medido,</w:t>
      </w:r>
      <w:r>
        <w:rPr>
          <w:spacing w:val="-1"/>
          <w:sz w:val="18"/>
        </w:rPr>
        <w:t> </w:t>
      </w:r>
      <w:r>
        <w:rPr>
          <w:sz w:val="18"/>
        </w:rPr>
        <w:t>acompañado</w:t>
      </w:r>
      <w:r>
        <w:rPr>
          <w:spacing w:val="-3"/>
          <w:sz w:val="18"/>
        </w:rPr>
        <w:t> </w:t>
      </w:r>
      <w:r>
        <w:rPr>
          <w:sz w:val="18"/>
        </w:rPr>
        <w:t>por</w:t>
      </w:r>
      <w:r>
        <w:rPr>
          <w:spacing w:val="-1"/>
          <w:sz w:val="18"/>
        </w:rPr>
        <w:t> </w:t>
      </w:r>
      <w:r>
        <w:rPr>
          <w:sz w:val="18"/>
        </w:rPr>
        <w:t>una</w:t>
      </w:r>
      <w:r>
        <w:rPr>
          <w:spacing w:val="-1"/>
          <w:sz w:val="18"/>
        </w:rPr>
        <w:t> </w:t>
      </w:r>
      <w:r>
        <w:rPr>
          <w:sz w:val="18"/>
        </w:rPr>
        <w:t>mayor</w:t>
      </w:r>
      <w:r>
        <w:rPr>
          <w:spacing w:val="-2"/>
          <w:sz w:val="18"/>
        </w:rPr>
        <w:t> </w:t>
      </w:r>
      <w:r>
        <w:rPr>
          <w:sz w:val="18"/>
        </w:rPr>
        <w:t>producción.</w:t>
      </w:r>
    </w:p>
    <w:p>
      <w:pPr>
        <w:pStyle w:val="ListParagraph"/>
        <w:numPr>
          <w:ilvl w:val="0"/>
          <w:numId w:val="5"/>
        </w:numPr>
        <w:tabs>
          <w:tab w:pos="1387" w:val="left" w:leader="none"/>
        </w:tabs>
        <w:spacing w:line="261" w:lineRule="auto" w:before="116" w:after="0"/>
        <w:ind w:left="1386" w:right="195" w:hanging="421"/>
        <w:jc w:val="both"/>
        <w:rPr>
          <w:sz w:val="18"/>
        </w:rPr>
      </w:pPr>
      <w:r>
        <w:rPr>
          <w:sz w:val="18"/>
        </w:rPr>
        <w:t>Incremento en los costos de transporte (camión, oleoductos y poliductos en yacimientos) de $ 4.014 millones, lo que</w:t>
      </w:r>
      <w:r>
        <w:rPr>
          <w:spacing w:val="1"/>
          <w:sz w:val="18"/>
        </w:rPr>
        <w:t> </w:t>
      </w:r>
      <w:r>
        <w:rPr>
          <w:sz w:val="18"/>
        </w:rPr>
        <w:t>representa</w:t>
      </w:r>
      <w:r>
        <w:rPr>
          <w:spacing w:val="-1"/>
          <w:sz w:val="18"/>
        </w:rPr>
        <w:t> </w:t>
      </w:r>
      <w:r>
        <w:rPr>
          <w:sz w:val="18"/>
        </w:rPr>
        <w:t>un</w:t>
      </w:r>
      <w:r>
        <w:rPr>
          <w:spacing w:val="-2"/>
          <w:sz w:val="18"/>
        </w:rPr>
        <w:t> </w:t>
      </w:r>
      <w:r>
        <w:rPr>
          <w:sz w:val="18"/>
        </w:rPr>
        <w:t>aumento</w:t>
      </w:r>
      <w:r>
        <w:rPr>
          <w:spacing w:val="-1"/>
          <w:sz w:val="18"/>
        </w:rPr>
        <w:t> </w:t>
      </w:r>
      <w:r>
        <w:rPr>
          <w:sz w:val="18"/>
        </w:rPr>
        <w:t>del</w:t>
      </w:r>
      <w:r>
        <w:rPr>
          <w:spacing w:val="-1"/>
          <w:sz w:val="18"/>
        </w:rPr>
        <w:t> </w:t>
      </w:r>
      <w:r>
        <w:rPr>
          <w:sz w:val="18"/>
        </w:rPr>
        <w:t>37,9%</w:t>
      </w:r>
      <w:r>
        <w:rPr>
          <w:spacing w:val="-1"/>
          <w:sz w:val="18"/>
        </w:rPr>
        <w:t> </w:t>
      </w:r>
      <w:r>
        <w:rPr>
          <w:sz w:val="18"/>
        </w:rPr>
        <w:t>debido fundamentalmente</w:t>
      </w:r>
      <w:r>
        <w:rPr>
          <w:spacing w:val="-4"/>
          <w:sz w:val="18"/>
        </w:rPr>
        <w:t> </w:t>
      </w:r>
      <w:r>
        <w:rPr>
          <w:sz w:val="18"/>
        </w:rPr>
        <w:t>a</w:t>
      </w:r>
      <w:r>
        <w:rPr>
          <w:spacing w:val="-1"/>
          <w:sz w:val="18"/>
        </w:rPr>
        <w:t> </w:t>
      </w:r>
      <w:r>
        <w:rPr>
          <w:sz w:val="18"/>
        </w:rPr>
        <w:t>un aumento</w:t>
      </w:r>
      <w:r>
        <w:rPr>
          <w:spacing w:val="-3"/>
          <w:sz w:val="18"/>
        </w:rPr>
        <w:t> </w:t>
      </w:r>
      <w:r>
        <w:rPr>
          <w:sz w:val="18"/>
        </w:rPr>
        <w:t>de</w:t>
      </w:r>
      <w:r>
        <w:rPr>
          <w:spacing w:val="-2"/>
          <w:sz w:val="18"/>
        </w:rPr>
        <w:t> </w:t>
      </w:r>
      <w:r>
        <w:rPr>
          <w:sz w:val="18"/>
        </w:rPr>
        <w:t>las</w:t>
      </w:r>
      <w:r>
        <w:rPr>
          <w:spacing w:val="-1"/>
          <w:sz w:val="18"/>
        </w:rPr>
        <w:t> </w:t>
      </w:r>
      <w:r>
        <w:rPr>
          <w:sz w:val="18"/>
        </w:rPr>
        <w:t>tarifas</w:t>
      </w:r>
      <w:r>
        <w:rPr>
          <w:spacing w:val="-2"/>
          <w:sz w:val="18"/>
        </w:rPr>
        <w:t> </w:t>
      </w:r>
      <w:r>
        <w:rPr>
          <w:sz w:val="18"/>
        </w:rPr>
        <w:t>en</w:t>
      </w:r>
      <w:r>
        <w:rPr>
          <w:spacing w:val="-2"/>
          <w:sz w:val="18"/>
        </w:rPr>
        <w:t> </w:t>
      </w:r>
      <w:r>
        <w:rPr>
          <w:sz w:val="18"/>
        </w:rPr>
        <w:t>pesos.</w:t>
      </w:r>
    </w:p>
    <w:p>
      <w:pPr>
        <w:pStyle w:val="BodyText"/>
        <w:spacing w:before="122"/>
        <w:ind w:left="683"/>
        <w:jc w:val="both"/>
      </w:pPr>
      <w:r>
        <w:rPr/>
        <w:t>Los</w:t>
      </w:r>
      <w:r>
        <w:rPr>
          <w:spacing w:val="-4"/>
        </w:rPr>
        <w:t> </w:t>
      </w:r>
      <w:r>
        <w:rPr/>
        <w:t>gastos</w:t>
      </w:r>
      <w:r>
        <w:rPr>
          <w:spacing w:val="-3"/>
        </w:rPr>
        <w:t> </w:t>
      </w:r>
      <w:r>
        <w:rPr/>
        <w:t>de</w:t>
      </w:r>
      <w:r>
        <w:rPr>
          <w:spacing w:val="-4"/>
        </w:rPr>
        <w:t> </w:t>
      </w:r>
      <w:r>
        <w:rPr/>
        <w:t>exploración</w:t>
      </w:r>
      <w:r>
        <w:rPr>
          <w:spacing w:val="-1"/>
        </w:rPr>
        <w:t> </w:t>
      </w:r>
      <w:r>
        <w:rPr/>
        <w:t>en</w:t>
      </w:r>
      <w:r>
        <w:rPr>
          <w:spacing w:val="-6"/>
        </w:rPr>
        <w:t> </w:t>
      </w:r>
      <w:r>
        <w:rPr/>
        <w:t>2021</w:t>
      </w:r>
      <w:r>
        <w:rPr>
          <w:spacing w:val="-4"/>
        </w:rPr>
        <w:t> </w:t>
      </w:r>
      <w:r>
        <w:rPr/>
        <w:t>ascendieron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$</w:t>
      </w:r>
      <w:r>
        <w:rPr>
          <w:spacing w:val="-4"/>
        </w:rPr>
        <w:t> </w:t>
      </w:r>
      <w:r>
        <w:rPr/>
        <w:t>2.574</w:t>
      </w:r>
      <w:r>
        <w:rPr>
          <w:spacing w:val="-3"/>
        </w:rPr>
        <w:t> </w:t>
      </w:r>
      <w:r>
        <w:rPr/>
        <w:t>millones,</w:t>
      </w:r>
      <w:r>
        <w:rPr>
          <w:spacing w:val="-4"/>
        </w:rPr>
        <w:t> </w:t>
      </w:r>
      <w:r>
        <w:rPr/>
        <w:t>presentando</w:t>
      </w:r>
      <w:r>
        <w:rPr>
          <w:spacing w:val="-2"/>
        </w:rPr>
        <w:t> </w:t>
      </w:r>
      <w:r>
        <w:rPr/>
        <w:t>una</w:t>
      </w:r>
      <w:r>
        <w:rPr>
          <w:spacing w:val="-4"/>
        </w:rPr>
        <w:t> </w:t>
      </w:r>
      <w:r>
        <w:rPr/>
        <w:t>disminución</w:t>
      </w:r>
      <w:r>
        <w:rPr>
          <w:spacing w:val="-4"/>
        </w:rPr>
        <w:t> </w:t>
      </w:r>
      <w:r>
        <w:rPr/>
        <w:t>del</w:t>
      </w:r>
      <w:r>
        <w:rPr>
          <w:spacing w:val="-4"/>
        </w:rPr>
        <w:t> </w:t>
      </w:r>
      <w:r>
        <w:rPr/>
        <w:t>55,8%</w:t>
      </w:r>
      <w:r>
        <w:rPr>
          <w:spacing w:val="-4"/>
        </w:rPr>
        <w:t> </w:t>
      </w:r>
      <w:r>
        <w:rPr/>
        <w:t>comparado</w:t>
      </w:r>
      <w:r>
        <w:rPr>
          <w:spacing w:val="-6"/>
        </w:rPr>
        <w:t> </w:t>
      </w:r>
      <w:r>
        <w:rPr/>
        <w:t>con</w:t>
      </w:r>
      <w:r>
        <w:rPr>
          <w:spacing w:val="-4"/>
        </w:rPr>
        <w:t> </w:t>
      </w:r>
      <w:r>
        <w:rPr/>
        <w:t>los</w:t>
      </w:r>
    </w:p>
    <w:p>
      <w:pPr>
        <w:pStyle w:val="BodyText"/>
        <w:spacing w:line="264" w:lineRule="auto" w:before="21"/>
        <w:ind w:left="400" w:right="193"/>
        <w:jc w:val="both"/>
      </w:pPr>
      <w:r>
        <w:rPr/>
        <w:t>$</w:t>
      </w:r>
      <w:r>
        <w:rPr>
          <w:spacing w:val="-10"/>
        </w:rPr>
        <w:t> </w:t>
      </w:r>
      <w:r>
        <w:rPr/>
        <w:t>5.829</w:t>
      </w:r>
      <w:r>
        <w:rPr>
          <w:spacing w:val="-11"/>
        </w:rPr>
        <w:t> </w:t>
      </w:r>
      <w:r>
        <w:rPr/>
        <w:t>millones</w:t>
      </w:r>
      <w:r>
        <w:rPr>
          <w:spacing w:val="-8"/>
        </w:rPr>
        <w:t> </w:t>
      </w:r>
      <w:r>
        <w:rPr/>
        <w:t>en</w:t>
      </w:r>
      <w:r>
        <w:rPr>
          <w:spacing w:val="-9"/>
        </w:rPr>
        <w:t> </w:t>
      </w:r>
      <w:r>
        <w:rPr/>
        <w:t>2020</w:t>
      </w:r>
      <w:r>
        <w:rPr>
          <w:spacing w:val="-10"/>
        </w:rPr>
        <w:t> </w:t>
      </w:r>
      <w:r>
        <w:rPr/>
        <w:t>debido</w:t>
      </w:r>
      <w:r>
        <w:rPr>
          <w:spacing w:val="-10"/>
        </w:rPr>
        <w:t> </w:t>
      </w:r>
      <w:r>
        <w:rPr/>
        <w:t>principalmente</w:t>
      </w:r>
      <w:r>
        <w:rPr>
          <w:spacing w:val="-9"/>
        </w:rPr>
        <w:t> </w:t>
      </w:r>
      <w:r>
        <w:rPr/>
        <w:t>a</w:t>
      </w:r>
      <w:r>
        <w:rPr>
          <w:spacing w:val="-7"/>
        </w:rPr>
        <w:t> </w:t>
      </w:r>
      <w:r>
        <w:rPr/>
        <w:t>menores</w:t>
      </w:r>
      <w:r>
        <w:rPr>
          <w:spacing w:val="-9"/>
        </w:rPr>
        <w:t> </w:t>
      </w:r>
      <w:r>
        <w:rPr/>
        <w:t>cargos</w:t>
      </w:r>
      <w:r>
        <w:rPr>
          <w:spacing w:val="-9"/>
        </w:rPr>
        <w:t> </w:t>
      </w:r>
      <w:r>
        <w:rPr/>
        <w:t>por</w:t>
      </w:r>
      <w:r>
        <w:rPr>
          <w:spacing w:val="-8"/>
        </w:rPr>
        <w:t> </w:t>
      </w:r>
      <w:r>
        <w:rPr/>
        <w:t>perforaciones</w:t>
      </w:r>
      <w:r>
        <w:rPr>
          <w:spacing w:val="-9"/>
        </w:rPr>
        <w:t> </w:t>
      </w:r>
      <w:r>
        <w:rPr/>
        <w:t>exploratorias</w:t>
      </w:r>
      <w:r>
        <w:rPr>
          <w:spacing w:val="-9"/>
        </w:rPr>
        <w:t> </w:t>
      </w:r>
      <w:r>
        <w:rPr/>
        <w:t>improductivas</w:t>
      </w:r>
      <w:r>
        <w:rPr>
          <w:spacing w:val="-4"/>
        </w:rPr>
        <w:t> </w:t>
      </w:r>
      <w:r>
        <w:rPr/>
        <w:t>por</w:t>
      </w:r>
      <w:r>
        <w:rPr>
          <w:spacing w:val="-13"/>
        </w:rPr>
        <w:t> </w:t>
      </w:r>
      <w:r>
        <w:rPr/>
        <w:t>$</w:t>
      </w:r>
      <w:r>
        <w:rPr>
          <w:spacing w:val="-9"/>
        </w:rPr>
        <w:t> </w:t>
      </w:r>
      <w:r>
        <w:rPr/>
        <w:t>931</w:t>
      </w:r>
      <w:r>
        <w:rPr>
          <w:spacing w:val="-9"/>
        </w:rPr>
        <w:t> </w:t>
      </w:r>
      <w:r>
        <w:rPr/>
        <w:t>millones,</w:t>
      </w:r>
      <w:r>
        <w:rPr>
          <w:spacing w:val="1"/>
        </w:rPr>
        <w:t> </w:t>
      </w:r>
      <w:r>
        <w:rPr/>
        <w:t>comparado con los $ 3.586 millones en 2020. Adicionalmente, se destaca una inversión exploratoria de $ 2.092 millones en 2021,</w:t>
      </w:r>
      <w:r>
        <w:rPr>
          <w:spacing w:val="1"/>
        </w:rPr>
        <w:t> </w:t>
      </w:r>
      <w:r>
        <w:rPr/>
        <w:t>comparado</w:t>
      </w:r>
      <w:r>
        <w:rPr>
          <w:spacing w:val="-1"/>
        </w:rPr>
        <w:t> </w:t>
      </w:r>
      <w:r>
        <w:rPr/>
        <w:t>con los</w:t>
      </w:r>
      <w:r>
        <w:rPr>
          <w:spacing w:val="-1"/>
        </w:rPr>
        <w:t> </w:t>
      </w:r>
      <w:r>
        <w:rPr/>
        <w:t>$</w:t>
      </w:r>
      <w:r>
        <w:rPr>
          <w:spacing w:val="3"/>
        </w:rPr>
        <w:t> </w:t>
      </w:r>
      <w:r>
        <w:rPr/>
        <w:t>152</w:t>
      </w:r>
      <w:r>
        <w:rPr>
          <w:spacing w:val="1"/>
        </w:rPr>
        <w:t> </w:t>
      </w:r>
      <w:r>
        <w:rPr/>
        <w:t>millones</w:t>
      </w:r>
      <w:r>
        <w:rPr>
          <w:spacing w:val="-1"/>
        </w:rPr>
        <w:t> </w:t>
      </w:r>
      <w:r>
        <w:rPr/>
        <w:t>en 2020.</w:t>
      </w:r>
    </w:p>
    <w:p>
      <w:pPr>
        <w:pStyle w:val="BodyText"/>
        <w:spacing w:line="264" w:lineRule="auto" w:before="121"/>
        <w:ind w:left="400" w:right="197" w:firstLine="283"/>
        <w:jc w:val="both"/>
      </w:pPr>
      <w:r>
        <w:rPr/>
        <w:t>En</w:t>
      </w:r>
      <w:r>
        <w:rPr>
          <w:spacing w:val="-4"/>
        </w:rPr>
        <w:t> </w:t>
      </w:r>
      <w:r>
        <w:rPr/>
        <w:t>2021,</w:t>
      </w:r>
      <w:r>
        <w:rPr>
          <w:spacing w:val="-4"/>
        </w:rPr>
        <w:t> </w:t>
      </w:r>
      <w:r>
        <w:rPr/>
        <w:t>el</w:t>
      </w:r>
      <w:r>
        <w:rPr>
          <w:spacing w:val="-3"/>
        </w:rPr>
        <w:t> </w:t>
      </w:r>
      <w:r>
        <w:rPr/>
        <w:t>Grupo</w:t>
      </w:r>
      <w:r>
        <w:rPr>
          <w:spacing w:val="-4"/>
        </w:rPr>
        <w:t> </w:t>
      </w:r>
      <w:r>
        <w:rPr/>
        <w:t>reconoció</w:t>
      </w:r>
      <w:r>
        <w:rPr>
          <w:spacing w:val="-3"/>
        </w:rPr>
        <w:t> </w:t>
      </w:r>
      <w:r>
        <w:rPr/>
        <w:t>un</w:t>
      </w:r>
      <w:r>
        <w:rPr>
          <w:spacing w:val="-4"/>
        </w:rPr>
        <w:t> </w:t>
      </w:r>
      <w:r>
        <w:rPr/>
        <w:t>cargo</w:t>
      </w:r>
      <w:r>
        <w:rPr>
          <w:spacing w:val="-4"/>
        </w:rPr>
        <w:t> </w:t>
      </w:r>
      <w:r>
        <w:rPr/>
        <w:t>por</w:t>
      </w:r>
      <w:r>
        <w:rPr>
          <w:spacing w:val="-3"/>
        </w:rPr>
        <w:t> </w:t>
      </w:r>
      <w:r>
        <w:rPr/>
        <w:t>deterioro</w:t>
      </w:r>
      <w:r>
        <w:rPr>
          <w:spacing w:val="-4"/>
        </w:rPr>
        <w:t> </w:t>
      </w:r>
      <w:r>
        <w:rPr/>
        <w:t>de</w:t>
      </w:r>
      <w:r>
        <w:rPr>
          <w:spacing w:val="-3"/>
        </w:rPr>
        <w:t> </w:t>
      </w:r>
      <w:r>
        <w:rPr/>
        <w:t>las</w:t>
      </w:r>
      <w:r>
        <w:rPr>
          <w:spacing w:val="-3"/>
        </w:rPr>
        <w:t> </w:t>
      </w:r>
      <w:r>
        <w:rPr/>
        <w:t>propiedades,</w:t>
      </w:r>
      <w:r>
        <w:rPr>
          <w:spacing w:val="-4"/>
        </w:rPr>
        <w:t> </w:t>
      </w:r>
      <w:r>
        <w:rPr/>
        <w:t>planta</w:t>
      </w:r>
      <w:r>
        <w:rPr>
          <w:spacing w:val="-5"/>
        </w:rPr>
        <w:t> </w:t>
      </w:r>
      <w:r>
        <w:rPr/>
        <w:t>y</w:t>
      </w:r>
      <w:r>
        <w:rPr>
          <w:spacing w:val="-3"/>
        </w:rPr>
        <w:t> </w:t>
      </w:r>
      <w:r>
        <w:rPr/>
        <w:t>equipo</w:t>
      </w:r>
      <w:r>
        <w:rPr>
          <w:spacing w:val="-3"/>
        </w:rPr>
        <w:t> </w:t>
      </w:r>
      <w:r>
        <w:rPr/>
        <w:t>para</w:t>
      </w:r>
      <w:r>
        <w:rPr>
          <w:spacing w:val="-4"/>
        </w:rPr>
        <w:t> </w:t>
      </w:r>
      <w:r>
        <w:rPr/>
        <w:t>la</w:t>
      </w:r>
      <w:r>
        <w:rPr>
          <w:spacing w:val="-4"/>
        </w:rPr>
        <w:t> </w:t>
      </w:r>
      <w:r>
        <w:rPr/>
        <w:t>UGE</w:t>
      </w:r>
      <w:r>
        <w:rPr>
          <w:spacing w:val="-4"/>
        </w:rPr>
        <w:t> </w:t>
      </w:r>
      <w:r>
        <w:rPr/>
        <w:t>Gas</w:t>
      </w:r>
      <w:r>
        <w:rPr>
          <w:spacing w:val="7"/>
        </w:rPr>
        <w:t> </w:t>
      </w:r>
      <w:r>
        <w:rPr/>
        <w:t>-</w:t>
      </w:r>
      <w:r>
        <w:rPr>
          <w:spacing w:val="-4"/>
        </w:rPr>
        <w:t> </w:t>
      </w:r>
      <w:r>
        <w:rPr/>
        <w:t>Cuenca</w:t>
      </w:r>
      <w:r>
        <w:rPr>
          <w:spacing w:val="-3"/>
        </w:rPr>
        <w:t> </w:t>
      </w:r>
      <w:r>
        <w:rPr/>
        <w:t>Austral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$</w:t>
      </w:r>
      <w:r>
        <w:rPr>
          <w:spacing w:val="-47"/>
        </w:rPr>
        <w:t> </w:t>
      </w:r>
      <w:r>
        <w:rPr/>
        <w:t>9.776 millones ($ 6.354 millones neto del impuesto a las ganancias) generado por la menor producción esperada a partir del</w:t>
      </w:r>
      <w:r>
        <w:rPr>
          <w:spacing w:val="1"/>
        </w:rPr>
        <w:t> </w:t>
      </w:r>
      <w:r>
        <w:rPr/>
        <w:t>comportamiento de los campos y por incrementos en los costos de producción. (Véase Nota 2.c “Provisión para deterioro de</w:t>
      </w:r>
      <w:r>
        <w:rPr>
          <w:spacing w:val="1"/>
        </w:rPr>
        <w:t> </w:t>
      </w:r>
      <w:r>
        <w:rPr/>
        <w:t>propiedades,</w:t>
      </w:r>
      <w:r>
        <w:rPr>
          <w:spacing w:val="-3"/>
        </w:rPr>
        <w:t> </w:t>
      </w:r>
      <w:r>
        <w:rPr/>
        <w:t>planta</w:t>
      </w:r>
      <w:r>
        <w:rPr>
          <w:spacing w:val="-2"/>
        </w:rPr>
        <w:t> </w:t>
      </w:r>
      <w:r>
        <w:rPr/>
        <w:t>y</w:t>
      </w:r>
      <w:r>
        <w:rPr>
          <w:spacing w:val="1"/>
        </w:rPr>
        <w:t> </w:t>
      </w:r>
      <w:r>
        <w:rPr/>
        <w:t>equipo” a los estados</w:t>
      </w:r>
      <w:r>
        <w:rPr>
          <w:spacing w:val="1"/>
        </w:rPr>
        <w:t> </w:t>
      </w:r>
      <w:r>
        <w:rPr/>
        <w:t>financieros</w:t>
      </w:r>
      <w:r>
        <w:rPr>
          <w:spacing w:val="-2"/>
        </w:rPr>
        <w:t> </w:t>
      </w:r>
      <w:r>
        <w:rPr/>
        <w:t>consolidados).</w:t>
      </w:r>
    </w:p>
    <w:p>
      <w:pPr>
        <w:pStyle w:val="BodyText"/>
        <w:spacing w:line="264" w:lineRule="auto" w:before="119"/>
        <w:ind w:left="400" w:right="193" w:firstLine="283"/>
        <w:jc w:val="both"/>
      </w:pPr>
      <w:r>
        <w:rPr>
          <w:spacing w:val="-1"/>
        </w:rPr>
        <w:t>Durante</w:t>
      </w:r>
      <w:r>
        <w:rPr>
          <w:spacing w:val="-11"/>
        </w:rPr>
        <w:t> </w:t>
      </w:r>
      <w:r>
        <w:rPr>
          <w:spacing w:val="-1"/>
        </w:rPr>
        <w:t>2020,</w:t>
      </w:r>
      <w:r>
        <w:rPr>
          <w:spacing w:val="-14"/>
        </w:rPr>
        <w:t> </w:t>
      </w:r>
      <w:r>
        <w:rPr>
          <w:spacing w:val="-1"/>
        </w:rPr>
        <w:t>el</w:t>
      </w:r>
      <w:r>
        <w:rPr>
          <w:spacing w:val="-11"/>
        </w:rPr>
        <w:t> </w:t>
      </w:r>
      <w:r>
        <w:rPr>
          <w:spacing w:val="-1"/>
        </w:rPr>
        <w:t>Grupo</w:t>
      </w:r>
      <w:r>
        <w:rPr>
          <w:spacing w:val="-12"/>
        </w:rPr>
        <w:t> </w:t>
      </w:r>
      <w:r>
        <w:rPr>
          <w:spacing w:val="-1"/>
        </w:rPr>
        <w:t>reconoció</w:t>
      </w:r>
      <w:r>
        <w:rPr>
          <w:spacing w:val="-12"/>
        </w:rPr>
        <w:t> </w:t>
      </w:r>
      <w:r>
        <w:rPr>
          <w:spacing w:val="-1"/>
        </w:rPr>
        <w:t>una</w:t>
      </w:r>
      <w:r>
        <w:rPr>
          <w:spacing w:val="-11"/>
        </w:rPr>
        <w:t> </w:t>
      </w:r>
      <w:r>
        <w:rPr>
          <w:spacing w:val="-1"/>
        </w:rPr>
        <w:t>reversión</w:t>
      </w:r>
      <w:r>
        <w:rPr>
          <w:spacing w:val="-12"/>
        </w:rPr>
        <w:t> </w:t>
      </w:r>
      <w:r>
        <w:rPr/>
        <w:t>en</w:t>
      </w:r>
      <w:r>
        <w:rPr>
          <w:spacing w:val="-12"/>
        </w:rPr>
        <w:t> </w:t>
      </w:r>
      <w:r>
        <w:rPr/>
        <w:t>el</w:t>
      </w:r>
      <w:r>
        <w:rPr>
          <w:spacing w:val="-11"/>
        </w:rPr>
        <w:t> </w:t>
      </w:r>
      <w:r>
        <w:rPr/>
        <w:t>cargo</w:t>
      </w:r>
      <w:r>
        <w:rPr>
          <w:spacing w:val="-14"/>
        </w:rPr>
        <w:t> </w:t>
      </w:r>
      <w:r>
        <w:rPr/>
        <w:t>por</w:t>
      </w:r>
      <w:r>
        <w:rPr>
          <w:spacing w:val="-11"/>
        </w:rPr>
        <w:t> </w:t>
      </w:r>
      <w:r>
        <w:rPr/>
        <w:t>deterioro</w:t>
      </w:r>
      <w:r>
        <w:rPr>
          <w:spacing w:val="-14"/>
        </w:rPr>
        <w:t> </w:t>
      </w:r>
      <w:r>
        <w:rPr/>
        <w:t>de</w:t>
      </w:r>
      <w:r>
        <w:rPr>
          <w:spacing w:val="-12"/>
        </w:rPr>
        <w:t> </w:t>
      </w:r>
      <w:r>
        <w:rPr/>
        <w:t>las</w:t>
      </w:r>
      <w:r>
        <w:rPr>
          <w:spacing w:val="-11"/>
        </w:rPr>
        <w:t> </w:t>
      </w:r>
      <w:r>
        <w:rPr/>
        <w:t>propiedades,</w:t>
      </w:r>
      <w:r>
        <w:rPr>
          <w:spacing w:val="-12"/>
        </w:rPr>
        <w:t> </w:t>
      </w:r>
      <w:r>
        <w:rPr/>
        <w:t>planta</w:t>
      </w:r>
      <w:r>
        <w:rPr>
          <w:spacing w:val="-10"/>
        </w:rPr>
        <w:t> </w:t>
      </w:r>
      <w:r>
        <w:rPr/>
        <w:t>y</w:t>
      </w:r>
      <w:r>
        <w:rPr>
          <w:spacing w:val="-13"/>
        </w:rPr>
        <w:t> </w:t>
      </w:r>
      <w:r>
        <w:rPr/>
        <w:t>equipo</w:t>
      </w:r>
      <w:r>
        <w:rPr>
          <w:spacing w:val="-14"/>
        </w:rPr>
        <w:t> </w:t>
      </w:r>
      <w:r>
        <w:rPr/>
        <w:t>y</w:t>
      </w:r>
      <w:r>
        <w:rPr>
          <w:spacing w:val="-11"/>
        </w:rPr>
        <w:t> </w:t>
      </w:r>
      <w:r>
        <w:rPr/>
        <w:t>activos</w:t>
      </w:r>
      <w:r>
        <w:rPr>
          <w:spacing w:val="-13"/>
        </w:rPr>
        <w:t> </w:t>
      </w:r>
      <w:r>
        <w:rPr/>
        <w:t>intangibles</w:t>
      </w:r>
      <w:r>
        <w:rPr>
          <w:spacing w:val="1"/>
        </w:rPr>
        <w:t> </w:t>
      </w:r>
      <w:r>
        <w:rPr/>
        <w:t>de $ 6.851 millones. Esto se debió a que: (i) durante el segundo trimestre del 2020, se reconoció un deterioro principalmente para</w:t>
      </w:r>
      <w:r>
        <w:rPr>
          <w:spacing w:val="1"/>
        </w:rPr>
        <w:t> </w:t>
      </w:r>
      <w:r>
        <w:rPr/>
        <w:t>la UGE Gas - Cuenca Neuquina de $ 49.170 millones ($ 36.877 millones netos del impuesto a las ganancias) y para la UGE Gas -</w:t>
      </w:r>
      <w:r>
        <w:rPr>
          <w:spacing w:val="1"/>
        </w:rPr>
        <w:t> </w:t>
      </w:r>
      <w:r>
        <w:rPr/>
        <w:t>Cuenca Austral de $ 8.126 millones ($ 6.095 millones netos del impuesto a las ganancias), generado principalmente por una</w:t>
      </w:r>
      <w:r>
        <w:rPr>
          <w:spacing w:val="1"/>
        </w:rPr>
        <w:t> </w:t>
      </w:r>
      <w:r>
        <w:rPr/>
        <w:t>reducción esperada en los precios del gas debido a la situación que atravesaba este mercado tanto a nivel mundial como, por</w:t>
      </w:r>
      <w:r>
        <w:rPr>
          <w:spacing w:val="1"/>
        </w:rPr>
        <w:t> </w:t>
      </w:r>
      <w:r>
        <w:rPr/>
        <w:t>dinámicas específicas a nivel local, y (ii) durante el cuarto trimestre de 2020, a partir fundamentalmente del lanzamiento del Plan</w:t>
      </w:r>
      <w:r>
        <w:rPr>
          <w:spacing w:val="1"/>
        </w:rPr>
        <w:t> </w:t>
      </w:r>
      <w:r>
        <w:rPr/>
        <w:t>GasAr,</w:t>
      </w:r>
      <w:r>
        <w:rPr>
          <w:spacing w:val="-7"/>
        </w:rPr>
        <w:t> </w:t>
      </w:r>
      <w:r>
        <w:rPr/>
        <w:t>se</w:t>
      </w:r>
      <w:r>
        <w:rPr>
          <w:spacing w:val="-6"/>
        </w:rPr>
        <w:t> </w:t>
      </w:r>
      <w:r>
        <w:rPr/>
        <w:t>modificaron</w:t>
      </w:r>
      <w:r>
        <w:rPr>
          <w:spacing w:val="-6"/>
        </w:rPr>
        <w:t> </w:t>
      </w:r>
      <w:r>
        <w:rPr/>
        <w:t>las</w:t>
      </w:r>
      <w:r>
        <w:rPr>
          <w:spacing w:val="-6"/>
        </w:rPr>
        <w:t> </w:t>
      </w:r>
      <w:r>
        <w:rPr/>
        <w:t>expectativas</w:t>
      </w:r>
      <w:r>
        <w:rPr>
          <w:spacing w:val="-5"/>
        </w:rPr>
        <w:t> </w:t>
      </w:r>
      <w:r>
        <w:rPr/>
        <w:t>vinculadas</w:t>
      </w:r>
      <w:r>
        <w:rPr>
          <w:spacing w:val="-6"/>
        </w:rPr>
        <w:t> </w:t>
      </w:r>
      <w:r>
        <w:rPr/>
        <w:t>con</w:t>
      </w:r>
      <w:r>
        <w:rPr>
          <w:spacing w:val="-6"/>
        </w:rPr>
        <w:t> </w:t>
      </w:r>
      <w:r>
        <w:rPr/>
        <w:t>el</w:t>
      </w:r>
      <w:r>
        <w:rPr>
          <w:spacing w:val="-6"/>
        </w:rPr>
        <w:t> </w:t>
      </w:r>
      <w:r>
        <w:rPr/>
        <w:t>desarrollo</w:t>
      </w:r>
      <w:r>
        <w:rPr>
          <w:spacing w:val="-5"/>
        </w:rPr>
        <w:t> </w:t>
      </w:r>
      <w:r>
        <w:rPr/>
        <w:t>de</w:t>
      </w:r>
      <w:r>
        <w:rPr>
          <w:spacing w:val="-6"/>
        </w:rPr>
        <w:t> </w:t>
      </w:r>
      <w:r>
        <w:rPr/>
        <w:t>proyectos</w:t>
      </w:r>
      <w:r>
        <w:rPr>
          <w:spacing w:val="-6"/>
        </w:rPr>
        <w:t> </w:t>
      </w:r>
      <w:r>
        <w:rPr/>
        <w:t>de</w:t>
      </w:r>
      <w:r>
        <w:rPr>
          <w:spacing w:val="-6"/>
        </w:rPr>
        <w:t> </w:t>
      </w:r>
      <w:r>
        <w:rPr/>
        <w:t>gas</w:t>
      </w:r>
      <w:r>
        <w:rPr>
          <w:spacing w:val="-5"/>
        </w:rPr>
        <w:t> </w:t>
      </w:r>
      <w:r>
        <w:rPr/>
        <w:t>en</w:t>
      </w:r>
      <w:r>
        <w:rPr>
          <w:spacing w:val="-6"/>
        </w:rPr>
        <w:t> </w:t>
      </w:r>
      <w:r>
        <w:rPr/>
        <w:t>la</w:t>
      </w:r>
      <w:r>
        <w:rPr>
          <w:spacing w:val="-6"/>
        </w:rPr>
        <w:t> </w:t>
      </w:r>
      <w:r>
        <w:rPr/>
        <w:t>Cuenca</w:t>
      </w:r>
      <w:r>
        <w:rPr>
          <w:spacing w:val="-6"/>
        </w:rPr>
        <w:t> </w:t>
      </w:r>
      <w:r>
        <w:rPr/>
        <w:t>Neuquina.</w:t>
      </w:r>
      <w:r>
        <w:rPr>
          <w:spacing w:val="-7"/>
        </w:rPr>
        <w:t> </w:t>
      </w:r>
      <w:r>
        <w:rPr/>
        <w:t>En</w:t>
      </w:r>
      <w:r>
        <w:rPr>
          <w:spacing w:val="-5"/>
        </w:rPr>
        <w:t> </w:t>
      </w:r>
      <w:r>
        <w:rPr/>
        <w:t>dicho</w:t>
      </w:r>
      <w:r>
        <w:rPr>
          <w:spacing w:val="-6"/>
        </w:rPr>
        <w:t> </w:t>
      </w:r>
      <w:r>
        <w:rPr/>
        <w:t>trimestre</w:t>
      </w:r>
      <w:r>
        <w:rPr>
          <w:spacing w:val="1"/>
        </w:rPr>
        <w:t> </w:t>
      </w:r>
      <w:r>
        <w:rPr/>
        <w:t>de 2020, el Grupo reconoció una reversión en el cargo por deterioro del valor de sus activos para la UGE Gas - Cuenca Neuquina</w:t>
      </w:r>
      <w:r>
        <w:rPr>
          <w:spacing w:val="1"/>
        </w:rPr>
        <w:t> </w:t>
      </w:r>
      <w:r>
        <w:rPr/>
        <w:t>de $ 58.463 millones ($ 43.848 millones neto del impuesto a las ganancias) y UGE Gas - Cuenca Austral de $ 7.706 millones ($</w:t>
      </w:r>
      <w:r>
        <w:rPr>
          <w:spacing w:val="1"/>
        </w:rPr>
        <w:t> </w:t>
      </w:r>
      <w:r>
        <w:rPr/>
        <w:t>5.780 millones neto del impuesto a las ganancias). Los motivos de la reversión se basan principalmente en el aumento de la</w:t>
      </w:r>
      <w:r>
        <w:rPr>
          <w:spacing w:val="1"/>
        </w:rPr>
        <w:t> </w:t>
      </w:r>
      <w:r>
        <w:rPr/>
        <w:t>producción esperada de gas natural y en menor medida por la reducción en los costos de producción. (Véase Nota 2.c “Provisión</w:t>
      </w:r>
      <w:r>
        <w:rPr>
          <w:spacing w:val="1"/>
        </w:rPr>
        <w:t> </w:t>
      </w:r>
      <w:r>
        <w:rPr/>
        <w:t>para</w:t>
      </w:r>
      <w:r>
        <w:rPr>
          <w:spacing w:val="-1"/>
        </w:rPr>
        <w:t> </w:t>
      </w:r>
      <w:r>
        <w:rPr/>
        <w:t>deterioro de</w:t>
      </w:r>
      <w:r>
        <w:rPr>
          <w:spacing w:val="-1"/>
        </w:rPr>
        <w:t> </w:t>
      </w:r>
      <w:r>
        <w:rPr/>
        <w:t>propiedades, planta</w:t>
      </w:r>
      <w:r>
        <w:rPr>
          <w:spacing w:val="-2"/>
        </w:rPr>
        <w:t> </w:t>
      </w:r>
      <w:r>
        <w:rPr/>
        <w:t>y equipo”</w:t>
      </w:r>
      <w:r>
        <w:rPr>
          <w:spacing w:val="4"/>
        </w:rPr>
        <w:t> </w:t>
      </w:r>
      <w:r>
        <w:rPr/>
        <w:t>a</w:t>
      </w:r>
      <w:r>
        <w:rPr>
          <w:spacing w:val="-2"/>
        </w:rPr>
        <w:t> </w:t>
      </w:r>
      <w:r>
        <w:rPr/>
        <w:t>los</w:t>
      </w:r>
      <w:r>
        <w:rPr>
          <w:spacing w:val="-2"/>
        </w:rPr>
        <w:t> </w:t>
      </w:r>
      <w:r>
        <w:rPr/>
        <w:t>estados</w:t>
      </w:r>
      <w:r>
        <w:rPr>
          <w:spacing w:val="1"/>
        </w:rPr>
        <w:t> </w:t>
      </w:r>
      <w:r>
        <w:rPr/>
        <w:t>financieros</w:t>
      </w:r>
      <w:r>
        <w:rPr>
          <w:spacing w:val="-1"/>
        </w:rPr>
        <w:t> </w:t>
      </w:r>
      <w:r>
        <w:rPr/>
        <w:t>consolidados).</w:t>
      </w:r>
    </w:p>
    <w:p>
      <w:pPr>
        <w:spacing w:after="0" w:line="264" w:lineRule="auto"/>
        <w:jc w:val="both"/>
        <w:sectPr>
          <w:pgSz w:w="11910" w:h="16850"/>
          <w:pgMar w:header="0" w:footer="626" w:top="1280" w:bottom="880" w:left="320" w:right="520"/>
        </w:sectPr>
      </w:pPr>
    </w:p>
    <w:p>
      <w:pPr>
        <w:pStyle w:val="BodyText"/>
        <w:spacing w:line="264" w:lineRule="auto" w:before="81"/>
        <w:ind w:left="400" w:right="194" w:firstLine="283"/>
        <w:jc w:val="both"/>
      </w:pPr>
      <w:r>
        <w:rPr/>
        <w:t>Los otros resultados operativos, netos disminuyeron en $ 36.663 millones respecto a 2020, principalmente como consecuencia</w:t>
      </w:r>
      <w:r>
        <w:rPr>
          <w:spacing w:val="1"/>
        </w:rPr>
        <w:t> </w:t>
      </w:r>
      <w:r>
        <w:rPr/>
        <w:t>de (i) los mayores cargos vinculados a la provisión de juicios y contingencias de la Sociedad (Véase Nota 16 a. a los estados</w:t>
      </w:r>
      <w:r>
        <w:rPr>
          <w:spacing w:val="1"/>
        </w:rPr>
        <w:t> </w:t>
      </w:r>
      <w:r>
        <w:rPr/>
        <w:t>financieros</w:t>
      </w:r>
      <w:r>
        <w:rPr>
          <w:spacing w:val="-5"/>
        </w:rPr>
        <w:t> </w:t>
      </w:r>
      <w:r>
        <w:rPr/>
        <w:t>consolidados),</w:t>
      </w:r>
      <w:r>
        <w:rPr>
          <w:spacing w:val="-4"/>
        </w:rPr>
        <w:t> </w:t>
      </w:r>
      <w:r>
        <w:rPr/>
        <w:t>y</w:t>
      </w:r>
      <w:r>
        <w:rPr>
          <w:spacing w:val="-6"/>
        </w:rPr>
        <w:t> </w:t>
      </w:r>
      <w:r>
        <w:rPr/>
        <w:t>(ii)</w:t>
      </w:r>
      <w:r>
        <w:rPr>
          <w:spacing w:val="-5"/>
        </w:rPr>
        <w:t> </w:t>
      </w:r>
      <w:r>
        <w:rPr/>
        <w:t>los</w:t>
      </w:r>
      <w:r>
        <w:rPr>
          <w:spacing w:val="-6"/>
        </w:rPr>
        <w:t> </w:t>
      </w:r>
      <w:r>
        <w:rPr/>
        <w:t>hechos</w:t>
      </w:r>
      <w:r>
        <w:rPr>
          <w:spacing w:val="-1"/>
        </w:rPr>
        <w:t> </w:t>
      </w:r>
      <w:r>
        <w:rPr/>
        <w:t>ocurridos</w:t>
      </w:r>
      <w:r>
        <w:rPr>
          <w:spacing w:val="-6"/>
        </w:rPr>
        <w:t> </w:t>
      </w:r>
      <w:r>
        <w:rPr/>
        <w:t>en</w:t>
      </w:r>
      <w:r>
        <w:rPr>
          <w:spacing w:val="-5"/>
        </w:rPr>
        <w:t> </w:t>
      </w:r>
      <w:r>
        <w:rPr/>
        <w:t>2020:</w:t>
      </w:r>
      <w:r>
        <w:rPr>
          <w:spacing w:val="-3"/>
        </w:rPr>
        <w:t> </w:t>
      </w:r>
      <w:r>
        <w:rPr/>
        <w:t>a)</w:t>
      </w:r>
      <w:r>
        <w:rPr>
          <w:spacing w:val="-4"/>
        </w:rPr>
        <w:t> </w:t>
      </w:r>
      <w:r>
        <w:rPr/>
        <w:t>En</w:t>
      </w:r>
      <w:r>
        <w:rPr>
          <w:spacing w:val="-5"/>
        </w:rPr>
        <w:t> </w:t>
      </w:r>
      <w:r>
        <w:rPr/>
        <w:t>el</w:t>
      </w:r>
      <w:r>
        <w:rPr>
          <w:spacing w:val="-4"/>
        </w:rPr>
        <w:t> </w:t>
      </w:r>
      <w:r>
        <w:rPr/>
        <w:t>área</w:t>
      </w:r>
      <w:r>
        <w:rPr>
          <w:spacing w:val="-4"/>
        </w:rPr>
        <w:t> </w:t>
      </w:r>
      <w:r>
        <w:rPr/>
        <w:t>Bandurria</w:t>
      </w:r>
      <w:r>
        <w:rPr>
          <w:spacing w:val="-5"/>
        </w:rPr>
        <w:t> </w:t>
      </w:r>
      <w:r>
        <w:rPr/>
        <w:t>YPF</w:t>
      </w:r>
      <w:r>
        <w:rPr>
          <w:spacing w:val="-4"/>
        </w:rPr>
        <w:t> </w:t>
      </w:r>
      <w:r>
        <w:rPr/>
        <w:t>fue</w:t>
      </w:r>
      <w:r>
        <w:rPr>
          <w:spacing w:val="-4"/>
        </w:rPr>
        <w:t> </w:t>
      </w:r>
      <w:r>
        <w:rPr/>
        <w:t>notificada</w:t>
      </w:r>
      <w:r>
        <w:rPr>
          <w:spacing w:val="-5"/>
        </w:rPr>
        <w:t> </w:t>
      </w:r>
      <w:r>
        <w:rPr/>
        <w:t>de</w:t>
      </w:r>
      <w:r>
        <w:rPr>
          <w:spacing w:val="-6"/>
        </w:rPr>
        <w:t> </w:t>
      </w:r>
      <w:r>
        <w:rPr/>
        <w:t>la</w:t>
      </w:r>
      <w:r>
        <w:rPr>
          <w:spacing w:val="-4"/>
        </w:rPr>
        <w:t> </w:t>
      </w:r>
      <w:r>
        <w:rPr/>
        <w:t>adquisición</w:t>
      </w:r>
      <w:r>
        <w:rPr>
          <w:spacing w:val="-6"/>
        </w:rPr>
        <w:t> </w:t>
      </w:r>
      <w:r>
        <w:rPr/>
        <w:t>por</w:t>
      </w:r>
      <w:r>
        <w:rPr>
          <w:spacing w:val="-5"/>
        </w:rPr>
        <w:t> </w:t>
      </w:r>
      <w:r>
        <w:rPr/>
        <w:t>parte</w:t>
      </w:r>
      <w:r>
        <w:rPr>
          <w:spacing w:val="1"/>
        </w:rPr>
        <w:t> </w:t>
      </w:r>
      <w:r>
        <w:rPr/>
        <w:t>de Shell Argentina S.A. y de Equinor Argentina AS (Sucursal Argentina) de la totalidad del paquete accionario de SPM Argentina</w:t>
      </w:r>
      <w:r>
        <w:rPr>
          <w:spacing w:val="1"/>
        </w:rPr>
        <w:t> </w:t>
      </w:r>
      <w:r>
        <w:rPr/>
        <w:t>S.A.,</w:t>
      </w:r>
      <w:r>
        <w:rPr>
          <w:spacing w:val="-4"/>
        </w:rPr>
        <w:t> </w:t>
      </w:r>
      <w:r>
        <w:rPr/>
        <w:t>generando</w:t>
      </w:r>
      <w:r>
        <w:rPr>
          <w:spacing w:val="-5"/>
        </w:rPr>
        <w:t> </w:t>
      </w:r>
      <w:r>
        <w:rPr/>
        <w:t>una</w:t>
      </w:r>
      <w:r>
        <w:rPr>
          <w:spacing w:val="-6"/>
        </w:rPr>
        <w:t> </w:t>
      </w:r>
      <w:r>
        <w:rPr/>
        <w:t>ganancia</w:t>
      </w:r>
      <w:r>
        <w:rPr>
          <w:spacing w:val="-5"/>
        </w:rPr>
        <w:t> </w:t>
      </w:r>
      <w:r>
        <w:rPr/>
        <w:t>de</w:t>
      </w:r>
      <w:r>
        <w:rPr>
          <w:spacing w:val="-6"/>
        </w:rPr>
        <w:t> </w:t>
      </w:r>
      <w:r>
        <w:rPr/>
        <w:t>$</w:t>
      </w:r>
      <w:r>
        <w:rPr>
          <w:spacing w:val="-3"/>
        </w:rPr>
        <w:t> </w:t>
      </w:r>
      <w:r>
        <w:rPr/>
        <w:t>6.356</w:t>
      </w:r>
      <w:r>
        <w:rPr>
          <w:spacing w:val="-2"/>
        </w:rPr>
        <w:t> </w:t>
      </w:r>
      <w:r>
        <w:rPr/>
        <w:t>millones</w:t>
      </w:r>
      <w:r>
        <w:rPr>
          <w:spacing w:val="-5"/>
        </w:rPr>
        <w:t> </w:t>
      </w:r>
      <w:r>
        <w:rPr/>
        <w:t>ya</w:t>
      </w:r>
      <w:r>
        <w:rPr>
          <w:spacing w:val="-5"/>
        </w:rPr>
        <w:t> </w:t>
      </w:r>
      <w:r>
        <w:rPr/>
        <w:t>que</w:t>
      </w:r>
      <w:r>
        <w:rPr>
          <w:spacing w:val="-6"/>
        </w:rPr>
        <w:t> </w:t>
      </w:r>
      <w:r>
        <w:rPr/>
        <w:t>dicha</w:t>
      </w:r>
      <w:r>
        <w:rPr>
          <w:spacing w:val="-5"/>
        </w:rPr>
        <w:t> </w:t>
      </w:r>
      <w:r>
        <w:rPr/>
        <w:t>cesión</w:t>
      </w:r>
      <w:r>
        <w:rPr>
          <w:spacing w:val="-4"/>
        </w:rPr>
        <w:t> </w:t>
      </w:r>
      <w:r>
        <w:rPr/>
        <w:t>requirió</w:t>
      </w:r>
      <w:r>
        <w:rPr>
          <w:spacing w:val="-5"/>
        </w:rPr>
        <w:t> </w:t>
      </w:r>
      <w:r>
        <w:rPr/>
        <w:t>el</w:t>
      </w:r>
      <w:r>
        <w:rPr>
          <w:spacing w:val="-5"/>
        </w:rPr>
        <w:t> </w:t>
      </w:r>
      <w:r>
        <w:rPr/>
        <w:t>pago</w:t>
      </w:r>
      <w:r>
        <w:rPr>
          <w:spacing w:val="-4"/>
        </w:rPr>
        <w:t> </w:t>
      </w:r>
      <w:r>
        <w:rPr/>
        <w:t>del</w:t>
      </w:r>
      <w:r>
        <w:rPr>
          <w:spacing w:val="-5"/>
        </w:rPr>
        <w:t> </w:t>
      </w:r>
      <w:r>
        <w:rPr/>
        <w:t>precio</w:t>
      </w:r>
      <w:r>
        <w:rPr>
          <w:spacing w:val="-6"/>
        </w:rPr>
        <w:t> </w:t>
      </w:r>
      <w:r>
        <w:rPr/>
        <w:t>pendiente;</w:t>
      </w:r>
      <w:r>
        <w:rPr>
          <w:spacing w:val="-6"/>
        </w:rPr>
        <w:t> </w:t>
      </w:r>
      <w:r>
        <w:rPr/>
        <w:t>b)</w:t>
      </w:r>
      <w:r>
        <w:rPr>
          <w:spacing w:val="-6"/>
        </w:rPr>
        <w:t> </w:t>
      </w:r>
      <w:r>
        <w:rPr/>
        <w:t>la</w:t>
      </w:r>
      <w:r>
        <w:rPr>
          <w:spacing w:val="-6"/>
        </w:rPr>
        <w:t> </w:t>
      </w:r>
      <w:r>
        <w:rPr/>
        <w:t>venta</w:t>
      </w:r>
      <w:r>
        <w:rPr>
          <w:spacing w:val="-5"/>
        </w:rPr>
        <w:t> </w:t>
      </w:r>
      <w:r>
        <w:rPr/>
        <w:t>del</w:t>
      </w:r>
      <w:r>
        <w:rPr>
          <w:spacing w:val="-4"/>
        </w:rPr>
        <w:t> </w:t>
      </w:r>
      <w:r>
        <w:rPr/>
        <w:t>11%</w:t>
      </w:r>
      <w:r>
        <w:rPr>
          <w:spacing w:val="-5"/>
        </w:rPr>
        <w:t> </w:t>
      </w:r>
      <w:r>
        <w:rPr/>
        <w:t>de</w:t>
      </w:r>
      <w:r>
        <w:rPr>
          <w:spacing w:val="1"/>
        </w:rPr>
        <w:t> </w:t>
      </w:r>
      <w:r>
        <w:rPr/>
        <w:t>la participación de YPF sobre el área de Bandurria Sur a Bandurria Sur Investments S.A., por $ 4.420 millones (véase Nota 34.b a</w:t>
      </w:r>
      <w:r>
        <w:rPr>
          <w:spacing w:val="1"/>
        </w:rPr>
        <w:t> </w:t>
      </w:r>
      <w:r>
        <w:rPr/>
        <w:t>los</w:t>
      </w:r>
      <w:r>
        <w:rPr>
          <w:spacing w:val="-4"/>
        </w:rPr>
        <w:t> </w:t>
      </w:r>
      <w:r>
        <w:rPr/>
        <w:t>estados</w:t>
      </w:r>
      <w:r>
        <w:rPr>
          <w:spacing w:val="-2"/>
        </w:rPr>
        <w:t> </w:t>
      </w:r>
      <w:r>
        <w:rPr/>
        <w:t>financieros</w:t>
      </w:r>
      <w:r>
        <w:rPr>
          <w:spacing w:val="-4"/>
        </w:rPr>
        <w:t> </w:t>
      </w:r>
      <w:r>
        <w:rPr/>
        <w:t>consolidados);</w:t>
      </w:r>
      <w:r>
        <w:rPr>
          <w:spacing w:val="-4"/>
        </w:rPr>
        <w:t> </w:t>
      </w:r>
      <w:r>
        <w:rPr/>
        <w:t>y</w:t>
      </w:r>
      <w:r>
        <w:rPr>
          <w:spacing w:val="-4"/>
        </w:rPr>
        <w:t> </w:t>
      </w:r>
      <w:r>
        <w:rPr/>
        <w:t>c)</w:t>
      </w:r>
      <w:r>
        <w:rPr>
          <w:spacing w:val="-4"/>
        </w:rPr>
        <w:t> </w:t>
      </w:r>
      <w:r>
        <w:rPr/>
        <w:t>el</w:t>
      </w:r>
      <w:r>
        <w:rPr>
          <w:spacing w:val="-4"/>
        </w:rPr>
        <w:t> </w:t>
      </w:r>
      <w:r>
        <w:rPr/>
        <w:t>principio</w:t>
      </w:r>
      <w:r>
        <w:rPr>
          <w:spacing w:val="-5"/>
        </w:rPr>
        <w:t> </w:t>
      </w:r>
      <w:r>
        <w:rPr/>
        <w:t>de</w:t>
      </w:r>
      <w:r>
        <w:rPr>
          <w:spacing w:val="-2"/>
        </w:rPr>
        <w:t> </w:t>
      </w:r>
      <w:r>
        <w:rPr/>
        <w:t>acuerdo</w:t>
      </w:r>
      <w:r>
        <w:rPr>
          <w:spacing w:val="-5"/>
        </w:rPr>
        <w:t> </w:t>
      </w:r>
      <w:r>
        <w:rPr/>
        <w:t>correspondiente</w:t>
      </w:r>
      <w:r>
        <w:rPr>
          <w:spacing w:val="-2"/>
        </w:rPr>
        <w:t> </w:t>
      </w:r>
      <w:r>
        <w:rPr/>
        <w:t>a</w:t>
      </w:r>
      <w:r>
        <w:rPr>
          <w:spacing w:val="-4"/>
        </w:rPr>
        <w:t> </w:t>
      </w:r>
      <w:r>
        <w:rPr/>
        <w:t>los</w:t>
      </w:r>
      <w:r>
        <w:rPr>
          <w:spacing w:val="-5"/>
        </w:rPr>
        <w:t> </w:t>
      </w:r>
      <w:r>
        <w:rPr/>
        <w:t>seguros</w:t>
      </w:r>
      <w:r>
        <w:rPr>
          <w:spacing w:val="-4"/>
        </w:rPr>
        <w:t> </w:t>
      </w:r>
      <w:r>
        <w:rPr/>
        <w:t>por</w:t>
      </w:r>
      <w:r>
        <w:rPr>
          <w:spacing w:val="-3"/>
        </w:rPr>
        <w:t> </w:t>
      </w:r>
      <w:r>
        <w:rPr/>
        <w:t>los</w:t>
      </w:r>
      <w:r>
        <w:rPr>
          <w:spacing w:val="-4"/>
        </w:rPr>
        <w:t> </w:t>
      </w:r>
      <w:r>
        <w:rPr/>
        <w:t>siniestros</w:t>
      </w:r>
      <w:r>
        <w:rPr>
          <w:spacing w:val="-4"/>
        </w:rPr>
        <w:t> </w:t>
      </w:r>
      <w:r>
        <w:rPr/>
        <w:t>de</w:t>
      </w:r>
      <w:r>
        <w:rPr>
          <w:spacing w:val="-5"/>
        </w:rPr>
        <w:t> </w:t>
      </w:r>
      <w:r>
        <w:rPr/>
        <w:t>descontrol</w:t>
      </w:r>
      <w:r>
        <w:rPr>
          <w:spacing w:val="-4"/>
        </w:rPr>
        <w:t> </w:t>
      </w:r>
      <w:r>
        <w:rPr/>
        <w:t>de</w:t>
      </w:r>
      <w:r>
        <w:rPr>
          <w:spacing w:val="1"/>
        </w:rPr>
        <w:t> </w:t>
      </w:r>
      <w:r>
        <w:rPr/>
        <w:t>pozos ocurridos</w:t>
      </w:r>
      <w:r>
        <w:rPr>
          <w:spacing w:val="1"/>
        </w:rPr>
        <w:t> </w:t>
      </w:r>
      <w:r>
        <w:rPr/>
        <w:t>en</w:t>
      </w:r>
      <w:r>
        <w:rPr>
          <w:spacing w:val="-3"/>
        </w:rPr>
        <w:t> </w:t>
      </w:r>
      <w:r>
        <w:rPr/>
        <w:t>las</w:t>
      </w:r>
      <w:r>
        <w:rPr>
          <w:spacing w:val="1"/>
        </w:rPr>
        <w:t> </w:t>
      </w:r>
      <w:r>
        <w:rPr/>
        <w:t>áreas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Bandurria Sur y</w:t>
      </w:r>
      <w:r>
        <w:rPr>
          <w:spacing w:val="-2"/>
        </w:rPr>
        <w:t> </w:t>
      </w:r>
      <w:r>
        <w:rPr/>
        <w:t>Loma La</w:t>
      </w:r>
      <w:r>
        <w:rPr>
          <w:spacing w:val="-1"/>
        </w:rPr>
        <w:t> </w:t>
      </w:r>
      <w:r>
        <w:rPr/>
        <w:t>Lata, cuyo</w:t>
      </w:r>
      <w:r>
        <w:rPr>
          <w:spacing w:val="-2"/>
        </w:rPr>
        <w:t> </w:t>
      </w:r>
      <w:r>
        <w:rPr/>
        <w:t>importe</w:t>
      </w:r>
      <w:r>
        <w:rPr>
          <w:spacing w:val="-3"/>
        </w:rPr>
        <w:t> </w:t>
      </w:r>
      <w:r>
        <w:rPr/>
        <w:t>ascendió</w:t>
      </w:r>
      <w:r>
        <w:rPr>
          <w:spacing w:val="-2"/>
        </w:rPr>
        <w:t> </w:t>
      </w:r>
      <w:r>
        <w:rPr/>
        <w:t>a</w:t>
      </w:r>
      <w:r>
        <w:rPr>
          <w:spacing w:val="1"/>
        </w:rPr>
        <w:t> </w:t>
      </w:r>
      <w:r>
        <w:rPr/>
        <w:t>$</w:t>
      </w:r>
      <w:r>
        <w:rPr>
          <w:spacing w:val="-1"/>
        </w:rPr>
        <w:t> </w:t>
      </w:r>
      <w:r>
        <w:rPr/>
        <w:t>2.719</w:t>
      </w:r>
      <w:r>
        <w:rPr>
          <w:spacing w:val="-2"/>
        </w:rPr>
        <w:t> </w:t>
      </w:r>
      <w:r>
        <w:rPr/>
        <w:t>millones.</w:t>
      </w:r>
    </w:p>
    <w:p>
      <w:pPr>
        <w:spacing w:before="121"/>
        <w:ind w:left="400" w:right="0" w:firstLine="0"/>
        <w:jc w:val="left"/>
        <w:rPr>
          <w:rFonts w:ascii="Arial"/>
          <w:i/>
          <w:sz w:val="18"/>
        </w:rPr>
      </w:pPr>
      <w:r>
        <w:rPr>
          <w:rFonts w:ascii="Arial"/>
          <w:i/>
          <w:sz w:val="18"/>
        </w:rPr>
        <w:t>Downstream</w:t>
      </w:r>
    </w:p>
    <w:p>
      <w:pPr>
        <w:pStyle w:val="BodyText"/>
        <w:spacing w:line="264" w:lineRule="auto" w:before="141"/>
        <w:ind w:left="400" w:right="195" w:firstLine="283"/>
        <w:jc w:val="both"/>
      </w:pPr>
      <w:r>
        <w:rPr/>
        <w:t>Durante</w:t>
      </w:r>
      <w:r>
        <w:rPr>
          <w:spacing w:val="-8"/>
        </w:rPr>
        <w:t> </w:t>
      </w:r>
      <w:r>
        <w:rPr/>
        <w:t>2021,</w:t>
      </w:r>
      <w:r>
        <w:rPr>
          <w:spacing w:val="-9"/>
        </w:rPr>
        <w:t> </w:t>
      </w:r>
      <w:r>
        <w:rPr/>
        <w:t>el</w:t>
      </w:r>
      <w:r>
        <w:rPr>
          <w:spacing w:val="-9"/>
        </w:rPr>
        <w:t> </w:t>
      </w:r>
      <w:r>
        <w:rPr/>
        <w:t>segmento</w:t>
      </w:r>
      <w:r>
        <w:rPr>
          <w:spacing w:val="-7"/>
        </w:rPr>
        <w:t> </w:t>
      </w:r>
      <w:r>
        <w:rPr/>
        <w:t>de</w:t>
      </w:r>
      <w:r>
        <w:rPr>
          <w:spacing w:val="-11"/>
        </w:rPr>
        <w:t> </w:t>
      </w:r>
      <w:r>
        <w:rPr/>
        <w:t>Downstream</w:t>
      </w:r>
      <w:r>
        <w:rPr>
          <w:spacing w:val="-8"/>
        </w:rPr>
        <w:t> </w:t>
      </w:r>
      <w:r>
        <w:rPr/>
        <w:t>tuvo</w:t>
      </w:r>
      <w:r>
        <w:rPr>
          <w:spacing w:val="-8"/>
        </w:rPr>
        <w:t> </w:t>
      </w:r>
      <w:r>
        <w:rPr/>
        <w:t>una</w:t>
      </w:r>
      <w:r>
        <w:rPr>
          <w:spacing w:val="-4"/>
        </w:rPr>
        <w:t> </w:t>
      </w:r>
      <w:r>
        <w:rPr/>
        <w:t>utilidad</w:t>
      </w:r>
      <w:r>
        <w:rPr>
          <w:spacing w:val="-10"/>
        </w:rPr>
        <w:t> </w:t>
      </w:r>
      <w:r>
        <w:rPr/>
        <w:t>operativa</w:t>
      </w:r>
      <w:r>
        <w:rPr>
          <w:spacing w:val="-7"/>
        </w:rPr>
        <w:t> </w:t>
      </w:r>
      <w:r>
        <w:rPr/>
        <w:t>de</w:t>
      </w:r>
      <w:r>
        <w:rPr>
          <w:spacing w:val="-5"/>
        </w:rPr>
        <w:t> </w:t>
      </w:r>
      <w:r>
        <w:rPr/>
        <w:t>$</w:t>
      </w:r>
      <w:r>
        <w:rPr>
          <w:spacing w:val="-9"/>
        </w:rPr>
        <w:t> </w:t>
      </w:r>
      <w:r>
        <w:rPr/>
        <w:t>86.496</w:t>
      </w:r>
      <w:r>
        <w:rPr>
          <w:spacing w:val="-8"/>
        </w:rPr>
        <w:t> </w:t>
      </w:r>
      <w:r>
        <w:rPr/>
        <w:t>millones,</w:t>
      </w:r>
      <w:r>
        <w:rPr>
          <w:spacing w:val="-7"/>
        </w:rPr>
        <w:t> </w:t>
      </w:r>
      <w:r>
        <w:rPr/>
        <w:t>comparado</w:t>
      </w:r>
      <w:r>
        <w:rPr>
          <w:spacing w:val="-9"/>
        </w:rPr>
        <w:t> </w:t>
      </w:r>
      <w:r>
        <w:rPr/>
        <w:t>con</w:t>
      </w:r>
      <w:r>
        <w:rPr>
          <w:spacing w:val="-9"/>
        </w:rPr>
        <w:t> </w:t>
      </w:r>
      <w:r>
        <w:rPr/>
        <w:t>la</w:t>
      </w:r>
      <w:r>
        <w:rPr>
          <w:spacing w:val="-8"/>
        </w:rPr>
        <w:t> </w:t>
      </w:r>
      <w:r>
        <w:rPr/>
        <w:t>utilidad</w:t>
      </w:r>
      <w:r>
        <w:rPr>
          <w:spacing w:val="-7"/>
        </w:rPr>
        <w:t> </w:t>
      </w:r>
      <w:r>
        <w:rPr/>
        <w:t>operativa</w:t>
      </w:r>
      <w:r>
        <w:rPr>
          <w:spacing w:val="-48"/>
        </w:rPr>
        <w:t> </w:t>
      </w:r>
      <w:r>
        <w:rPr/>
        <w:t>de $</w:t>
      </w:r>
      <w:r>
        <w:rPr>
          <w:spacing w:val="1"/>
        </w:rPr>
        <w:t> </w:t>
      </w:r>
      <w:r>
        <w:rPr/>
        <w:t>4.839</w:t>
      </w:r>
      <w:r>
        <w:rPr>
          <w:spacing w:val="-1"/>
        </w:rPr>
        <w:t> </w:t>
      </w:r>
      <w:r>
        <w:rPr/>
        <w:t>millones</w:t>
      </w:r>
      <w:r>
        <w:rPr>
          <w:spacing w:val="2"/>
        </w:rPr>
        <w:t> </w:t>
      </w:r>
      <w:r>
        <w:rPr/>
        <w:t>en</w:t>
      </w:r>
      <w:r>
        <w:rPr>
          <w:spacing w:val="-2"/>
        </w:rPr>
        <w:t> </w:t>
      </w:r>
      <w:r>
        <w:rPr/>
        <w:t>2020.</w:t>
      </w:r>
    </w:p>
    <w:p>
      <w:pPr>
        <w:pStyle w:val="BodyText"/>
        <w:spacing w:line="264" w:lineRule="auto" w:before="120"/>
        <w:ind w:left="400" w:right="192" w:firstLine="283"/>
        <w:jc w:val="both"/>
      </w:pPr>
      <w:r>
        <w:rPr/>
        <w:t>En</w:t>
      </w:r>
      <w:r>
        <w:rPr>
          <w:spacing w:val="-5"/>
        </w:rPr>
        <w:t> </w:t>
      </w:r>
      <w:r>
        <w:rPr/>
        <w:t>2021,</w:t>
      </w:r>
      <w:r>
        <w:rPr>
          <w:spacing w:val="-7"/>
        </w:rPr>
        <w:t> </w:t>
      </w:r>
      <w:r>
        <w:rPr/>
        <w:t>los</w:t>
      </w:r>
      <w:r>
        <w:rPr>
          <w:spacing w:val="-7"/>
        </w:rPr>
        <w:t> </w:t>
      </w:r>
      <w:r>
        <w:rPr/>
        <w:t>niveles</w:t>
      </w:r>
      <w:r>
        <w:rPr>
          <w:spacing w:val="-6"/>
        </w:rPr>
        <w:t> </w:t>
      </w:r>
      <w:r>
        <w:rPr/>
        <w:t>de</w:t>
      </w:r>
      <w:r>
        <w:rPr>
          <w:spacing w:val="-7"/>
        </w:rPr>
        <w:t> </w:t>
      </w:r>
      <w:r>
        <w:rPr/>
        <w:t>procesamiento</w:t>
      </w:r>
      <w:r>
        <w:rPr>
          <w:spacing w:val="-6"/>
        </w:rPr>
        <w:t> </w:t>
      </w:r>
      <w:r>
        <w:rPr/>
        <w:t>de</w:t>
      </w:r>
      <w:r>
        <w:rPr>
          <w:spacing w:val="-7"/>
        </w:rPr>
        <w:t> </w:t>
      </w:r>
      <w:r>
        <w:rPr/>
        <w:t>las</w:t>
      </w:r>
      <w:r>
        <w:rPr>
          <w:spacing w:val="-3"/>
        </w:rPr>
        <w:t> </w:t>
      </w:r>
      <w:r>
        <w:rPr/>
        <w:t>refinerías</w:t>
      </w:r>
      <w:r>
        <w:rPr>
          <w:spacing w:val="-3"/>
        </w:rPr>
        <w:t> </w:t>
      </w:r>
      <w:r>
        <w:rPr/>
        <w:t>promediaron</w:t>
      </w:r>
      <w:r>
        <w:rPr>
          <w:spacing w:val="-3"/>
        </w:rPr>
        <w:t> </w:t>
      </w:r>
      <w:r>
        <w:rPr/>
        <w:t>270</w:t>
      </w:r>
      <w:r>
        <w:rPr>
          <w:spacing w:val="-7"/>
        </w:rPr>
        <w:t> </w:t>
      </w:r>
      <w:r>
        <w:rPr/>
        <w:t>mil</w:t>
      </w:r>
      <w:r>
        <w:rPr>
          <w:spacing w:val="-4"/>
        </w:rPr>
        <w:t> </w:t>
      </w:r>
      <w:r>
        <w:rPr/>
        <w:t>barriles</w:t>
      </w:r>
      <w:r>
        <w:rPr>
          <w:spacing w:val="-7"/>
        </w:rPr>
        <w:t> </w:t>
      </w:r>
      <w:r>
        <w:rPr/>
        <w:t>diarios;</w:t>
      </w:r>
      <w:r>
        <w:rPr>
          <w:spacing w:val="-4"/>
        </w:rPr>
        <w:t> </w:t>
      </w:r>
      <w:r>
        <w:rPr/>
        <w:t>mientras</w:t>
      </w:r>
      <w:r>
        <w:rPr>
          <w:spacing w:val="-7"/>
        </w:rPr>
        <w:t> </w:t>
      </w:r>
      <w:r>
        <w:rPr/>
        <w:t>que</w:t>
      </w:r>
      <w:r>
        <w:rPr>
          <w:spacing w:val="-6"/>
        </w:rPr>
        <w:t> </w:t>
      </w:r>
      <w:r>
        <w:rPr/>
        <w:t>en</w:t>
      </w:r>
      <w:r>
        <w:rPr>
          <w:spacing w:val="-7"/>
        </w:rPr>
        <w:t> </w:t>
      </w:r>
      <w:r>
        <w:rPr/>
        <w:t>2020</w:t>
      </w:r>
      <w:r>
        <w:rPr>
          <w:spacing w:val="-4"/>
        </w:rPr>
        <w:t> </w:t>
      </w:r>
      <w:r>
        <w:rPr/>
        <w:t>promediaron</w:t>
      </w:r>
      <w:r>
        <w:rPr>
          <w:spacing w:val="1"/>
        </w:rPr>
        <w:t> </w:t>
      </w:r>
      <w:r>
        <w:rPr/>
        <w:t>234</w:t>
      </w:r>
      <w:r>
        <w:rPr>
          <w:spacing w:val="-11"/>
        </w:rPr>
        <w:t> </w:t>
      </w:r>
      <w:r>
        <w:rPr/>
        <w:t>mil</w:t>
      </w:r>
      <w:r>
        <w:rPr>
          <w:spacing w:val="-11"/>
        </w:rPr>
        <w:t> </w:t>
      </w:r>
      <w:r>
        <w:rPr/>
        <w:t>barriles</w:t>
      </w:r>
      <w:r>
        <w:rPr>
          <w:spacing w:val="-11"/>
        </w:rPr>
        <w:t> </w:t>
      </w:r>
      <w:r>
        <w:rPr/>
        <w:t>diarios.</w:t>
      </w:r>
      <w:r>
        <w:rPr>
          <w:spacing w:val="-9"/>
        </w:rPr>
        <w:t> </w:t>
      </w:r>
      <w:r>
        <w:rPr/>
        <w:t>El</w:t>
      </w:r>
      <w:r>
        <w:rPr>
          <w:spacing w:val="-10"/>
        </w:rPr>
        <w:t> </w:t>
      </w:r>
      <w:r>
        <w:rPr/>
        <w:t>procesamiento</w:t>
      </w:r>
      <w:r>
        <w:rPr>
          <w:spacing w:val="-8"/>
        </w:rPr>
        <w:t> </w:t>
      </w:r>
      <w:r>
        <w:rPr/>
        <w:t>del</w:t>
      </w:r>
      <w:r>
        <w:rPr>
          <w:spacing w:val="-9"/>
        </w:rPr>
        <w:t> </w:t>
      </w:r>
      <w:r>
        <w:rPr/>
        <w:t>ejercicio</w:t>
      </w:r>
      <w:r>
        <w:rPr>
          <w:spacing w:val="-9"/>
        </w:rPr>
        <w:t> </w:t>
      </w:r>
      <w:r>
        <w:rPr/>
        <w:t>2021</w:t>
      </w:r>
      <w:r>
        <w:rPr>
          <w:spacing w:val="-11"/>
        </w:rPr>
        <w:t> </w:t>
      </w:r>
      <w:r>
        <w:rPr/>
        <w:t>estuvo</w:t>
      </w:r>
      <w:r>
        <w:rPr>
          <w:spacing w:val="-8"/>
        </w:rPr>
        <w:t> </w:t>
      </w:r>
      <w:r>
        <w:rPr/>
        <w:t>afectado</w:t>
      </w:r>
      <w:r>
        <w:rPr>
          <w:spacing w:val="-11"/>
        </w:rPr>
        <w:t> </w:t>
      </w:r>
      <w:r>
        <w:rPr/>
        <w:t>por:</w:t>
      </w:r>
      <w:r>
        <w:rPr>
          <w:spacing w:val="-9"/>
        </w:rPr>
        <w:t> </w:t>
      </w:r>
      <w:r>
        <w:rPr/>
        <w:t>(i)</w:t>
      </w:r>
      <w:r>
        <w:rPr>
          <w:spacing w:val="-9"/>
        </w:rPr>
        <w:t> </w:t>
      </w:r>
      <w:r>
        <w:rPr/>
        <w:t>Complejo</w:t>
      </w:r>
      <w:r>
        <w:rPr>
          <w:spacing w:val="-9"/>
        </w:rPr>
        <w:t> </w:t>
      </w:r>
      <w:r>
        <w:rPr/>
        <w:t>Industrial</w:t>
      </w:r>
      <w:r>
        <w:rPr>
          <w:spacing w:val="-9"/>
        </w:rPr>
        <w:t> </w:t>
      </w:r>
      <w:r>
        <w:rPr/>
        <w:t>La</w:t>
      </w:r>
      <w:r>
        <w:rPr>
          <w:spacing w:val="-8"/>
        </w:rPr>
        <w:t> </w:t>
      </w:r>
      <w:r>
        <w:rPr/>
        <w:t>Plata:</w:t>
      </w:r>
      <w:r>
        <w:rPr>
          <w:spacing w:val="-11"/>
        </w:rPr>
        <w:t> </w:t>
      </w:r>
      <w:r>
        <w:rPr/>
        <w:t>paros</w:t>
      </w:r>
      <w:r>
        <w:rPr>
          <w:spacing w:val="-8"/>
        </w:rPr>
        <w:t> </w:t>
      </w:r>
      <w:r>
        <w:rPr/>
        <w:t>programados</w:t>
      </w:r>
      <w:r>
        <w:rPr>
          <w:spacing w:val="1"/>
        </w:rPr>
        <w:t> </w:t>
      </w:r>
      <w:r>
        <w:rPr/>
        <w:t>en</w:t>
      </w:r>
      <w:r>
        <w:rPr>
          <w:spacing w:val="-6"/>
        </w:rPr>
        <w:t> </w:t>
      </w:r>
      <w:r>
        <w:rPr/>
        <w:t>la</w:t>
      </w:r>
      <w:r>
        <w:rPr>
          <w:spacing w:val="-6"/>
        </w:rPr>
        <w:t> </w:t>
      </w:r>
      <w:r>
        <w:rPr/>
        <w:t>planta</w:t>
      </w:r>
      <w:r>
        <w:rPr>
          <w:spacing w:val="-5"/>
        </w:rPr>
        <w:t> </w:t>
      </w:r>
      <w:r>
        <w:rPr/>
        <w:t>de</w:t>
      </w:r>
      <w:r>
        <w:rPr>
          <w:spacing w:val="-6"/>
        </w:rPr>
        <w:t> </w:t>
      </w:r>
      <w:r>
        <w:rPr/>
        <w:t>hidrotratamiento</w:t>
      </w:r>
      <w:r>
        <w:rPr>
          <w:spacing w:val="-6"/>
        </w:rPr>
        <w:t> </w:t>
      </w:r>
      <w:r>
        <w:rPr/>
        <w:t>de</w:t>
      </w:r>
      <w:r>
        <w:rPr>
          <w:spacing w:val="-5"/>
        </w:rPr>
        <w:t> </w:t>
      </w:r>
      <w:r>
        <w:rPr/>
        <w:t>gasoil;</w:t>
      </w:r>
      <w:r>
        <w:rPr>
          <w:spacing w:val="-7"/>
        </w:rPr>
        <w:t> </w:t>
      </w:r>
      <w:r>
        <w:rPr/>
        <w:t>en</w:t>
      </w:r>
      <w:r>
        <w:rPr>
          <w:spacing w:val="-6"/>
        </w:rPr>
        <w:t> </w:t>
      </w:r>
      <w:r>
        <w:rPr/>
        <w:t>un</w:t>
      </w:r>
      <w:r>
        <w:rPr>
          <w:spacing w:val="-5"/>
        </w:rPr>
        <w:t> </w:t>
      </w:r>
      <w:r>
        <w:rPr/>
        <w:t>catalítico</w:t>
      </w:r>
      <w:r>
        <w:rPr>
          <w:spacing w:val="-6"/>
        </w:rPr>
        <w:t> </w:t>
      </w:r>
      <w:r>
        <w:rPr/>
        <w:t>y</w:t>
      </w:r>
      <w:r>
        <w:rPr>
          <w:spacing w:val="-4"/>
        </w:rPr>
        <w:t> </w:t>
      </w:r>
      <w:r>
        <w:rPr/>
        <w:t>en</w:t>
      </w:r>
      <w:r>
        <w:rPr>
          <w:spacing w:val="-6"/>
        </w:rPr>
        <w:t> </w:t>
      </w:r>
      <w:r>
        <w:rPr/>
        <w:t>una</w:t>
      </w:r>
      <w:r>
        <w:rPr>
          <w:spacing w:val="-6"/>
        </w:rPr>
        <w:t> </w:t>
      </w:r>
      <w:r>
        <w:rPr/>
        <w:t>de</w:t>
      </w:r>
      <w:r>
        <w:rPr>
          <w:spacing w:val="-5"/>
        </w:rPr>
        <w:t> </w:t>
      </w:r>
      <w:r>
        <w:rPr/>
        <w:t>las</w:t>
      </w:r>
      <w:r>
        <w:rPr>
          <w:spacing w:val="-6"/>
        </w:rPr>
        <w:t> </w:t>
      </w:r>
      <w:r>
        <w:rPr/>
        <w:t>unidades</w:t>
      </w:r>
      <w:r>
        <w:rPr>
          <w:spacing w:val="-6"/>
        </w:rPr>
        <w:t> </w:t>
      </w:r>
      <w:r>
        <w:rPr/>
        <w:t>de</w:t>
      </w:r>
      <w:r>
        <w:rPr>
          <w:spacing w:val="-3"/>
        </w:rPr>
        <w:t> </w:t>
      </w:r>
      <w:r>
        <w:rPr/>
        <w:t>coque;</w:t>
      </w:r>
      <w:r>
        <w:rPr>
          <w:spacing w:val="-7"/>
        </w:rPr>
        <w:t> </w:t>
      </w:r>
      <w:r>
        <w:rPr/>
        <w:t>(ii)</w:t>
      </w:r>
      <w:r>
        <w:rPr>
          <w:spacing w:val="-7"/>
        </w:rPr>
        <w:t> </w:t>
      </w:r>
      <w:r>
        <w:rPr/>
        <w:t>Complejo</w:t>
      </w:r>
      <w:r>
        <w:rPr>
          <w:spacing w:val="-5"/>
        </w:rPr>
        <w:t> </w:t>
      </w:r>
      <w:r>
        <w:rPr/>
        <w:t>Industrial</w:t>
      </w:r>
      <w:r>
        <w:rPr>
          <w:spacing w:val="-6"/>
        </w:rPr>
        <w:t> </w:t>
      </w:r>
      <w:r>
        <w:rPr/>
        <w:t>Plaza</w:t>
      </w:r>
      <w:r>
        <w:rPr>
          <w:spacing w:val="-5"/>
        </w:rPr>
        <w:t> </w:t>
      </w:r>
      <w:r>
        <w:rPr/>
        <w:t>Huincul:</w:t>
      </w:r>
      <w:r>
        <w:rPr>
          <w:spacing w:val="1"/>
        </w:rPr>
        <w:t> </w:t>
      </w:r>
      <w:r>
        <w:rPr/>
        <w:t>paro programado del Topping y Platforming. En 2020 el procesamiento estuvo afectado principalmente por las medidas de</w:t>
      </w:r>
      <w:r>
        <w:rPr>
          <w:spacing w:val="1"/>
        </w:rPr>
        <w:t> </w:t>
      </w:r>
      <w:r>
        <w:rPr/>
        <w:t>aislamiento obligatorio por la pandemia de COVID-19 a partir de la segunda quincena de marzo 2020 que provocaron como efecto</w:t>
      </w:r>
      <w:r>
        <w:rPr>
          <w:spacing w:val="1"/>
        </w:rPr>
        <w:t> </w:t>
      </w:r>
      <w:r>
        <w:rPr/>
        <w:t>una</w:t>
      </w:r>
      <w:r>
        <w:rPr>
          <w:spacing w:val="-7"/>
        </w:rPr>
        <w:t> </w:t>
      </w:r>
      <w:r>
        <w:rPr/>
        <w:t>disminución</w:t>
      </w:r>
      <w:r>
        <w:rPr>
          <w:spacing w:val="-6"/>
        </w:rPr>
        <w:t> </w:t>
      </w:r>
      <w:r>
        <w:rPr/>
        <w:t>en</w:t>
      </w:r>
      <w:r>
        <w:rPr>
          <w:spacing w:val="-6"/>
        </w:rPr>
        <w:t> </w:t>
      </w:r>
      <w:r>
        <w:rPr/>
        <w:t>la</w:t>
      </w:r>
      <w:r>
        <w:rPr>
          <w:spacing w:val="-5"/>
        </w:rPr>
        <w:t> </w:t>
      </w:r>
      <w:r>
        <w:rPr/>
        <w:t>demanda</w:t>
      </w:r>
      <w:r>
        <w:rPr>
          <w:spacing w:val="-4"/>
        </w:rPr>
        <w:t> </w:t>
      </w:r>
      <w:r>
        <w:rPr/>
        <w:t>de</w:t>
      </w:r>
      <w:r>
        <w:rPr>
          <w:spacing w:val="-6"/>
        </w:rPr>
        <w:t> </w:t>
      </w:r>
      <w:r>
        <w:rPr/>
        <w:t>productos</w:t>
      </w:r>
      <w:r>
        <w:rPr>
          <w:spacing w:val="-4"/>
        </w:rPr>
        <w:t> </w:t>
      </w:r>
      <w:r>
        <w:rPr/>
        <w:t>refinados</w:t>
      </w:r>
      <w:r>
        <w:rPr>
          <w:spacing w:val="-6"/>
        </w:rPr>
        <w:t> </w:t>
      </w:r>
      <w:r>
        <w:rPr/>
        <w:t>y,</w:t>
      </w:r>
      <w:r>
        <w:rPr>
          <w:spacing w:val="-7"/>
        </w:rPr>
        <w:t> </w:t>
      </w:r>
      <w:r>
        <w:rPr/>
        <w:t>en</w:t>
      </w:r>
      <w:r>
        <w:rPr>
          <w:spacing w:val="-7"/>
        </w:rPr>
        <w:t> </w:t>
      </w:r>
      <w:r>
        <w:rPr/>
        <w:t>consecuencia,</w:t>
      </w:r>
      <w:r>
        <w:rPr>
          <w:spacing w:val="-7"/>
        </w:rPr>
        <w:t> </w:t>
      </w:r>
      <w:r>
        <w:rPr/>
        <w:t>un</w:t>
      </w:r>
      <w:r>
        <w:rPr>
          <w:spacing w:val="-6"/>
        </w:rPr>
        <w:t> </w:t>
      </w:r>
      <w:r>
        <w:rPr/>
        <w:t>menor</w:t>
      </w:r>
      <w:r>
        <w:rPr>
          <w:spacing w:val="-5"/>
        </w:rPr>
        <w:t> </w:t>
      </w:r>
      <w:r>
        <w:rPr/>
        <w:t>procesamiento</w:t>
      </w:r>
      <w:r>
        <w:rPr>
          <w:spacing w:val="-4"/>
        </w:rPr>
        <w:t> </w:t>
      </w:r>
      <w:r>
        <w:rPr/>
        <w:t>asociado.</w:t>
      </w:r>
      <w:r>
        <w:rPr>
          <w:spacing w:val="-5"/>
        </w:rPr>
        <w:t> </w:t>
      </w:r>
      <w:r>
        <w:rPr/>
        <w:t>En</w:t>
      </w:r>
      <w:r>
        <w:rPr>
          <w:spacing w:val="-6"/>
        </w:rPr>
        <w:t> </w:t>
      </w:r>
      <w:r>
        <w:rPr/>
        <w:t>2021,</w:t>
      </w:r>
      <w:r>
        <w:rPr>
          <w:spacing w:val="-6"/>
        </w:rPr>
        <w:t> </w:t>
      </w:r>
      <w:r>
        <w:rPr/>
        <w:t>se</w:t>
      </w:r>
      <w:r>
        <w:rPr>
          <w:spacing w:val="-5"/>
        </w:rPr>
        <w:t> </w:t>
      </w:r>
      <w:r>
        <w:rPr/>
        <w:t>obtuvo</w:t>
      </w:r>
      <w:r>
        <w:rPr>
          <w:spacing w:val="1"/>
        </w:rPr>
        <w:t> </w:t>
      </w:r>
      <w:r>
        <w:rPr/>
        <w:t>una</w:t>
      </w:r>
      <w:r>
        <w:rPr>
          <w:spacing w:val="-9"/>
        </w:rPr>
        <w:t> </w:t>
      </w:r>
      <w:r>
        <w:rPr/>
        <w:t>mayor</w:t>
      </w:r>
      <w:r>
        <w:rPr>
          <w:spacing w:val="-7"/>
        </w:rPr>
        <w:t> </w:t>
      </w:r>
      <w:r>
        <w:rPr/>
        <w:t>producción</w:t>
      </w:r>
      <w:r>
        <w:rPr>
          <w:spacing w:val="-9"/>
        </w:rPr>
        <w:t> </w:t>
      </w:r>
      <w:r>
        <w:rPr/>
        <w:t>de</w:t>
      </w:r>
      <w:r>
        <w:rPr>
          <w:spacing w:val="-9"/>
        </w:rPr>
        <w:t> </w:t>
      </w:r>
      <w:r>
        <w:rPr/>
        <w:t>gasoil</w:t>
      </w:r>
      <w:r>
        <w:rPr>
          <w:spacing w:val="-6"/>
        </w:rPr>
        <w:t> </w:t>
      </w:r>
      <w:r>
        <w:rPr/>
        <w:t>de</w:t>
      </w:r>
      <w:r>
        <w:rPr>
          <w:spacing w:val="-4"/>
        </w:rPr>
        <w:t> </w:t>
      </w:r>
      <w:r>
        <w:rPr/>
        <w:t>9,7%,</w:t>
      </w:r>
      <w:r>
        <w:rPr>
          <w:spacing w:val="-9"/>
        </w:rPr>
        <w:t> </w:t>
      </w:r>
      <w:r>
        <w:rPr/>
        <w:t>y</w:t>
      </w:r>
      <w:r>
        <w:rPr>
          <w:spacing w:val="-8"/>
        </w:rPr>
        <w:t> </w:t>
      </w:r>
      <w:r>
        <w:rPr/>
        <w:t>una</w:t>
      </w:r>
      <w:r>
        <w:rPr>
          <w:spacing w:val="-9"/>
        </w:rPr>
        <w:t> </w:t>
      </w:r>
      <w:r>
        <w:rPr/>
        <w:t>mayor</w:t>
      </w:r>
      <w:r>
        <w:rPr>
          <w:spacing w:val="-9"/>
        </w:rPr>
        <w:t> </w:t>
      </w:r>
      <w:r>
        <w:rPr/>
        <w:t>producción</w:t>
      </w:r>
      <w:r>
        <w:rPr>
          <w:spacing w:val="-7"/>
        </w:rPr>
        <w:t> </w:t>
      </w:r>
      <w:r>
        <w:rPr/>
        <w:t>de</w:t>
      </w:r>
      <w:r>
        <w:rPr>
          <w:spacing w:val="-8"/>
        </w:rPr>
        <w:t> </w:t>
      </w:r>
      <w:r>
        <w:rPr/>
        <w:t>naftas</w:t>
      </w:r>
      <w:r>
        <w:rPr>
          <w:spacing w:val="-8"/>
        </w:rPr>
        <w:t> </w:t>
      </w:r>
      <w:r>
        <w:rPr/>
        <w:t>de</w:t>
      </w:r>
      <w:r>
        <w:rPr>
          <w:spacing w:val="-8"/>
        </w:rPr>
        <w:t> </w:t>
      </w:r>
      <w:r>
        <w:rPr/>
        <w:t>30,9%.</w:t>
      </w:r>
      <w:r>
        <w:rPr>
          <w:spacing w:val="-6"/>
        </w:rPr>
        <w:t> </w:t>
      </w:r>
      <w:r>
        <w:rPr/>
        <w:t>Adicionalmente,</w:t>
      </w:r>
      <w:r>
        <w:rPr>
          <w:spacing w:val="-8"/>
        </w:rPr>
        <w:t> </w:t>
      </w:r>
      <w:r>
        <w:rPr/>
        <w:t>se</w:t>
      </w:r>
      <w:r>
        <w:rPr>
          <w:spacing w:val="-9"/>
        </w:rPr>
        <w:t> </w:t>
      </w:r>
      <w:r>
        <w:rPr/>
        <w:t>incrementó</w:t>
      </w:r>
      <w:r>
        <w:rPr>
          <w:spacing w:val="-6"/>
        </w:rPr>
        <w:t> </w:t>
      </w:r>
      <w:r>
        <w:rPr/>
        <w:t>la</w:t>
      </w:r>
      <w:r>
        <w:rPr>
          <w:spacing w:val="-9"/>
        </w:rPr>
        <w:t> </w:t>
      </w:r>
      <w:r>
        <w:rPr/>
        <w:t>producción</w:t>
      </w:r>
      <w:r>
        <w:rPr>
          <w:spacing w:val="1"/>
        </w:rPr>
        <w:t> </w:t>
      </w:r>
      <w:r>
        <w:rPr/>
        <w:t>de</w:t>
      </w:r>
      <w:r>
        <w:rPr>
          <w:spacing w:val="-9"/>
        </w:rPr>
        <w:t> </w:t>
      </w:r>
      <w:r>
        <w:rPr/>
        <w:t>otros</w:t>
      </w:r>
      <w:r>
        <w:rPr>
          <w:spacing w:val="-8"/>
        </w:rPr>
        <w:t> </w:t>
      </w:r>
      <w:r>
        <w:rPr/>
        <w:t>refinados</w:t>
      </w:r>
      <w:r>
        <w:rPr>
          <w:spacing w:val="-9"/>
        </w:rPr>
        <w:t> </w:t>
      </w:r>
      <w:r>
        <w:rPr/>
        <w:t>como</w:t>
      </w:r>
      <w:r>
        <w:rPr>
          <w:spacing w:val="-8"/>
        </w:rPr>
        <w:t> </w:t>
      </w:r>
      <w:r>
        <w:rPr/>
        <w:t>GLP,</w:t>
      </w:r>
      <w:r>
        <w:rPr>
          <w:spacing w:val="-9"/>
        </w:rPr>
        <w:t> </w:t>
      </w:r>
      <w:r>
        <w:rPr/>
        <w:t>carbón</w:t>
      </w:r>
      <w:r>
        <w:rPr>
          <w:spacing w:val="-9"/>
        </w:rPr>
        <w:t> </w:t>
      </w:r>
      <w:r>
        <w:rPr/>
        <w:t>de</w:t>
      </w:r>
      <w:r>
        <w:rPr>
          <w:spacing w:val="-9"/>
        </w:rPr>
        <w:t> </w:t>
      </w:r>
      <w:r>
        <w:rPr/>
        <w:t>petróleo</w:t>
      </w:r>
      <w:r>
        <w:rPr>
          <w:spacing w:val="-9"/>
        </w:rPr>
        <w:t> </w:t>
      </w:r>
      <w:r>
        <w:rPr/>
        <w:t>y</w:t>
      </w:r>
      <w:r>
        <w:rPr>
          <w:spacing w:val="-8"/>
        </w:rPr>
        <w:t> </w:t>
      </w:r>
      <w:r>
        <w:rPr/>
        <w:t>nafta</w:t>
      </w:r>
      <w:r>
        <w:rPr>
          <w:spacing w:val="-9"/>
        </w:rPr>
        <w:t> </w:t>
      </w:r>
      <w:r>
        <w:rPr/>
        <w:t>petroquímica,</w:t>
      </w:r>
      <w:r>
        <w:rPr>
          <w:spacing w:val="-3"/>
        </w:rPr>
        <w:t> </w:t>
      </w:r>
      <w:r>
        <w:rPr/>
        <w:t>compensado</w:t>
      </w:r>
      <w:r>
        <w:rPr>
          <w:spacing w:val="-9"/>
        </w:rPr>
        <w:t> </w:t>
      </w:r>
      <w:r>
        <w:rPr/>
        <w:t>parcialmente</w:t>
      </w:r>
      <w:r>
        <w:rPr>
          <w:spacing w:val="-9"/>
        </w:rPr>
        <w:t> </w:t>
      </w:r>
      <w:r>
        <w:rPr/>
        <w:t>por</w:t>
      </w:r>
      <w:r>
        <w:rPr>
          <w:spacing w:val="-9"/>
        </w:rPr>
        <w:t> </w:t>
      </w:r>
      <w:r>
        <w:rPr/>
        <w:t>una</w:t>
      </w:r>
      <w:r>
        <w:rPr>
          <w:spacing w:val="-10"/>
        </w:rPr>
        <w:t> </w:t>
      </w:r>
      <w:r>
        <w:rPr/>
        <w:t>menor</w:t>
      </w:r>
      <w:r>
        <w:rPr>
          <w:spacing w:val="-5"/>
        </w:rPr>
        <w:t> </w:t>
      </w:r>
      <w:r>
        <w:rPr/>
        <w:t>producción</w:t>
      </w:r>
      <w:r>
        <w:rPr>
          <w:spacing w:val="-9"/>
        </w:rPr>
        <w:t> </w:t>
      </w:r>
      <w:r>
        <w:rPr/>
        <w:t>de</w:t>
      </w:r>
      <w:r>
        <w:rPr>
          <w:spacing w:val="-7"/>
        </w:rPr>
        <w:t> </w:t>
      </w:r>
      <w:r>
        <w:rPr/>
        <w:t>fuel</w:t>
      </w:r>
      <w:r>
        <w:rPr>
          <w:spacing w:val="-47"/>
        </w:rPr>
        <w:t> </w:t>
      </w:r>
      <w:r>
        <w:rPr/>
        <w:t>oil,</w:t>
      </w:r>
      <w:r>
        <w:rPr>
          <w:spacing w:val="-1"/>
        </w:rPr>
        <w:t> </w:t>
      </w:r>
      <w:r>
        <w:rPr/>
        <w:t>todo</w:t>
      </w:r>
      <w:r>
        <w:rPr>
          <w:spacing w:val="-2"/>
        </w:rPr>
        <w:t> </w:t>
      </w:r>
      <w:r>
        <w:rPr/>
        <w:t>ello en</w:t>
      </w:r>
      <w:r>
        <w:rPr>
          <w:spacing w:val="-2"/>
        </w:rPr>
        <w:t> </w:t>
      </w:r>
      <w:r>
        <w:rPr/>
        <w:t>comparación</w:t>
      </w:r>
      <w:r>
        <w:rPr>
          <w:spacing w:val="-2"/>
        </w:rPr>
        <w:t> </w:t>
      </w:r>
      <w:r>
        <w:rPr/>
        <w:t>con</w:t>
      </w:r>
      <w:r>
        <w:rPr>
          <w:spacing w:val="4"/>
        </w:rPr>
        <w:t> </w:t>
      </w:r>
      <w:r>
        <w:rPr/>
        <w:t>2020.</w:t>
      </w:r>
    </w:p>
    <w:p>
      <w:pPr>
        <w:pStyle w:val="BodyText"/>
        <w:spacing w:line="264" w:lineRule="auto" w:before="122"/>
        <w:ind w:left="400" w:right="194" w:firstLine="283"/>
        <w:jc w:val="both"/>
      </w:pPr>
      <w:r>
        <w:rPr/>
        <w:t>Los ingresos del segmento de Downstream, durante 2021 alcanzaron los $ 1.052.210 millones, lo que representa un aumento</w:t>
      </w:r>
      <w:r>
        <w:rPr>
          <w:spacing w:val="1"/>
        </w:rPr>
        <w:t> </w:t>
      </w:r>
      <w:r>
        <w:rPr/>
        <w:t>del</w:t>
      </w:r>
      <w:r>
        <w:rPr>
          <w:spacing w:val="-5"/>
        </w:rPr>
        <w:t> </w:t>
      </w:r>
      <w:r>
        <w:rPr/>
        <w:t>94,8%</w:t>
      </w:r>
      <w:r>
        <w:rPr>
          <w:spacing w:val="-1"/>
        </w:rPr>
        <w:t> </w:t>
      </w:r>
      <w:r>
        <w:rPr/>
        <w:t>en</w:t>
      </w:r>
      <w:r>
        <w:rPr>
          <w:spacing w:val="-1"/>
        </w:rPr>
        <w:t> </w:t>
      </w:r>
      <w:r>
        <w:rPr/>
        <w:t>relación</w:t>
      </w:r>
      <w:r>
        <w:rPr>
          <w:spacing w:val="-4"/>
        </w:rPr>
        <w:t> </w:t>
      </w:r>
      <w:r>
        <w:rPr/>
        <w:t>con</w:t>
      </w:r>
      <w:r>
        <w:rPr>
          <w:spacing w:val="-2"/>
        </w:rPr>
        <w:t> </w:t>
      </w:r>
      <w:r>
        <w:rPr/>
        <w:t>los</w:t>
      </w:r>
      <w:r>
        <w:rPr>
          <w:spacing w:val="-5"/>
        </w:rPr>
        <w:t> </w:t>
      </w:r>
      <w:r>
        <w:rPr/>
        <w:t>$</w:t>
      </w:r>
      <w:r>
        <w:rPr>
          <w:spacing w:val="-1"/>
        </w:rPr>
        <w:t> </w:t>
      </w:r>
      <w:r>
        <w:rPr/>
        <w:t>540.063 millones de</w:t>
      </w:r>
      <w:r>
        <w:rPr>
          <w:spacing w:val="-2"/>
        </w:rPr>
        <w:t> </w:t>
      </w:r>
      <w:r>
        <w:rPr/>
        <w:t>2020.</w:t>
      </w:r>
      <w:r>
        <w:rPr>
          <w:spacing w:val="-4"/>
        </w:rPr>
        <w:t> </w:t>
      </w:r>
      <w:r>
        <w:rPr/>
        <w:t>Se</w:t>
      </w:r>
      <w:r>
        <w:rPr>
          <w:spacing w:val="-2"/>
        </w:rPr>
        <w:t> </w:t>
      </w:r>
      <w:r>
        <w:rPr/>
        <w:t>observa</w:t>
      </w:r>
      <w:r>
        <w:rPr>
          <w:spacing w:val="-2"/>
        </w:rPr>
        <w:t> </w:t>
      </w:r>
      <w:r>
        <w:rPr/>
        <w:t>una</w:t>
      </w:r>
      <w:r>
        <w:rPr>
          <w:spacing w:val="-2"/>
        </w:rPr>
        <w:t> </w:t>
      </w:r>
      <w:r>
        <w:rPr/>
        <w:t>recuperación</w:t>
      </w:r>
      <w:r>
        <w:rPr>
          <w:spacing w:val="-4"/>
        </w:rPr>
        <w:t> </w:t>
      </w:r>
      <w:r>
        <w:rPr/>
        <w:t>sostenida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la</w:t>
      </w:r>
      <w:r>
        <w:rPr>
          <w:spacing w:val="-4"/>
        </w:rPr>
        <w:t> </w:t>
      </w:r>
      <w:r>
        <w:rPr/>
        <w:t>demanda</w:t>
      </w:r>
      <w:r>
        <w:rPr>
          <w:spacing w:val="-4"/>
        </w:rPr>
        <w:t> </w:t>
      </w:r>
      <w:r>
        <w:rPr/>
        <w:t>de</w:t>
      </w:r>
      <w:r>
        <w:rPr>
          <w:spacing w:val="-1"/>
        </w:rPr>
        <w:t> </w:t>
      </w:r>
      <w:r>
        <w:rPr/>
        <w:t>combustibles</w:t>
      </w:r>
      <w:r>
        <w:rPr>
          <w:spacing w:val="1"/>
        </w:rPr>
        <w:t> </w:t>
      </w:r>
      <w:r>
        <w:rPr/>
        <w:t>alcanzando sobre fines del tercer trimestre del 2021 un nivel de ventas similar al registrado previo a la pandemia de COVID-19 y</w:t>
      </w:r>
      <w:r>
        <w:rPr>
          <w:spacing w:val="1"/>
        </w:rPr>
        <w:t> </w:t>
      </w:r>
      <w:r>
        <w:rPr/>
        <w:t>superándolo</w:t>
      </w:r>
      <w:r>
        <w:rPr>
          <w:spacing w:val="-6"/>
        </w:rPr>
        <w:t> </w:t>
      </w:r>
      <w:r>
        <w:rPr/>
        <w:t>durante</w:t>
      </w:r>
      <w:r>
        <w:rPr>
          <w:spacing w:val="-6"/>
        </w:rPr>
        <w:t> </w:t>
      </w:r>
      <w:r>
        <w:rPr/>
        <w:t>el</w:t>
      </w:r>
      <w:r>
        <w:rPr>
          <w:spacing w:val="-6"/>
        </w:rPr>
        <w:t> </w:t>
      </w:r>
      <w:r>
        <w:rPr/>
        <w:t>cuarto</w:t>
      </w:r>
      <w:r>
        <w:rPr>
          <w:spacing w:val="-6"/>
        </w:rPr>
        <w:t> </w:t>
      </w:r>
      <w:r>
        <w:rPr/>
        <w:t>trimestre</w:t>
      </w:r>
      <w:r>
        <w:rPr>
          <w:spacing w:val="-6"/>
        </w:rPr>
        <w:t> </w:t>
      </w:r>
      <w:r>
        <w:rPr/>
        <w:t>de</w:t>
      </w:r>
      <w:r>
        <w:rPr>
          <w:spacing w:val="-6"/>
        </w:rPr>
        <w:t> </w:t>
      </w:r>
      <w:r>
        <w:rPr/>
        <w:t>2021.</w:t>
      </w:r>
      <w:r>
        <w:rPr>
          <w:spacing w:val="-3"/>
        </w:rPr>
        <w:t> </w:t>
      </w:r>
      <w:r>
        <w:rPr/>
        <w:t>Dentro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las</w:t>
      </w:r>
      <w:r>
        <w:rPr>
          <w:spacing w:val="-3"/>
        </w:rPr>
        <w:t> </w:t>
      </w:r>
      <w:r>
        <w:rPr/>
        <w:t>principales</w:t>
      </w:r>
      <w:r>
        <w:rPr>
          <w:spacing w:val="-6"/>
        </w:rPr>
        <w:t> </w:t>
      </w:r>
      <w:r>
        <w:rPr/>
        <w:t>causas</w:t>
      </w:r>
      <w:r>
        <w:rPr>
          <w:spacing w:val="-6"/>
        </w:rPr>
        <w:t> </w:t>
      </w:r>
      <w:r>
        <w:rPr/>
        <w:t>que</w:t>
      </w:r>
      <w:r>
        <w:rPr>
          <w:spacing w:val="-6"/>
        </w:rPr>
        <w:t> </w:t>
      </w:r>
      <w:r>
        <w:rPr/>
        <w:t>determinaron</w:t>
      </w:r>
      <w:r>
        <w:rPr>
          <w:spacing w:val="-6"/>
        </w:rPr>
        <w:t> </w:t>
      </w:r>
      <w:r>
        <w:rPr/>
        <w:t>la</w:t>
      </w:r>
      <w:r>
        <w:rPr>
          <w:spacing w:val="-6"/>
        </w:rPr>
        <w:t> </w:t>
      </w:r>
      <w:r>
        <w:rPr/>
        <w:t>variación</w:t>
      </w:r>
      <w:r>
        <w:rPr>
          <w:spacing w:val="-5"/>
        </w:rPr>
        <w:t> </w:t>
      </w:r>
      <w:r>
        <w:rPr/>
        <w:t>en</w:t>
      </w:r>
      <w:r>
        <w:rPr>
          <w:spacing w:val="-6"/>
        </w:rPr>
        <w:t> </w:t>
      </w:r>
      <w:r>
        <w:rPr/>
        <w:t>los</w:t>
      </w:r>
      <w:r>
        <w:rPr>
          <w:spacing w:val="-6"/>
        </w:rPr>
        <w:t> </w:t>
      </w:r>
      <w:r>
        <w:rPr/>
        <w:t>ingresos</w:t>
      </w:r>
      <w:r>
        <w:rPr>
          <w:spacing w:val="-6"/>
        </w:rPr>
        <w:t> </w:t>
      </w:r>
      <w:r>
        <w:rPr/>
        <w:t>del</w:t>
      </w:r>
      <w:r>
        <w:rPr>
          <w:spacing w:val="1"/>
        </w:rPr>
        <w:t> </w:t>
      </w:r>
      <w:r>
        <w:rPr/>
        <w:t>segmento,</w:t>
      </w:r>
      <w:r>
        <w:rPr>
          <w:spacing w:val="-1"/>
        </w:rPr>
        <w:t> </w:t>
      </w:r>
      <w:r>
        <w:rPr/>
        <w:t>se destacan:</w:t>
      </w:r>
    </w:p>
    <w:p>
      <w:pPr>
        <w:pStyle w:val="ListParagraph"/>
        <w:numPr>
          <w:ilvl w:val="0"/>
          <w:numId w:val="6"/>
        </w:numPr>
        <w:tabs>
          <w:tab w:pos="1083" w:val="left" w:leader="none"/>
        </w:tabs>
        <w:spacing w:line="264" w:lineRule="auto" w:before="119" w:after="0"/>
        <w:ind w:left="1082" w:right="194" w:hanging="399"/>
        <w:jc w:val="both"/>
        <w:rPr>
          <w:sz w:val="18"/>
        </w:rPr>
      </w:pPr>
      <w:r>
        <w:rPr>
          <w:sz w:val="18"/>
        </w:rPr>
        <w:t>Las</w:t>
      </w:r>
      <w:r>
        <w:rPr>
          <w:spacing w:val="-6"/>
          <w:sz w:val="18"/>
        </w:rPr>
        <w:t> </w:t>
      </w:r>
      <w:r>
        <w:rPr>
          <w:sz w:val="18"/>
        </w:rPr>
        <w:t>ventas</w:t>
      </w:r>
      <w:r>
        <w:rPr>
          <w:spacing w:val="-6"/>
          <w:sz w:val="18"/>
        </w:rPr>
        <w:t> </w:t>
      </w:r>
      <w:r>
        <w:rPr>
          <w:sz w:val="18"/>
        </w:rPr>
        <w:t>de</w:t>
      </w:r>
      <w:r>
        <w:rPr>
          <w:spacing w:val="-6"/>
          <w:sz w:val="18"/>
        </w:rPr>
        <w:t> </w:t>
      </w:r>
      <w:r>
        <w:rPr>
          <w:sz w:val="18"/>
        </w:rPr>
        <w:t>gasoil</w:t>
      </w:r>
      <w:r>
        <w:rPr>
          <w:spacing w:val="-4"/>
          <w:sz w:val="18"/>
        </w:rPr>
        <w:t> </w:t>
      </w:r>
      <w:r>
        <w:rPr>
          <w:sz w:val="18"/>
        </w:rPr>
        <w:t>en</w:t>
      </w:r>
      <w:r>
        <w:rPr>
          <w:spacing w:val="-6"/>
          <w:sz w:val="18"/>
        </w:rPr>
        <w:t> </w:t>
      </w:r>
      <w:r>
        <w:rPr>
          <w:sz w:val="18"/>
        </w:rPr>
        <w:t>el</w:t>
      </w:r>
      <w:r>
        <w:rPr>
          <w:spacing w:val="-6"/>
          <w:sz w:val="18"/>
        </w:rPr>
        <w:t> </w:t>
      </w:r>
      <w:r>
        <w:rPr>
          <w:sz w:val="18"/>
        </w:rPr>
        <w:t>mercado</w:t>
      </w:r>
      <w:r>
        <w:rPr>
          <w:spacing w:val="-6"/>
          <w:sz w:val="18"/>
        </w:rPr>
        <w:t> </w:t>
      </w:r>
      <w:r>
        <w:rPr>
          <w:sz w:val="18"/>
        </w:rPr>
        <w:t>interno</w:t>
      </w:r>
      <w:r>
        <w:rPr>
          <w:spacing w:val="-3"/>
          <w:sz w:val="18"/>
        </w:rPr>
        <w:t> </w:t>
      </w:r>
      <w:r>
        <w:rPr>
          <w:sz w:val="18"/>
        </w:rPr>
        <w:t>aumentaron</w:t>
      </w:r>
      <w:r>
        <w:rPr>
          <w:spacing w:val="-3"/>
          <w:sz w:val="18"/>
        </w:rPr>
        <w:t> </w:t>
      </w:r>
      <w:r>
        <w:rPr>
          <w:sz w:val="18"/>
        </w:rPr>
        <w:t>$</w:t>
      </w:r>
      <w:r>
        <w:rPr>
          <w:spacing w:val="-6"/>
          <w:sz w:val="18"/>
        </w:rPr>
        <w:t> </w:t>
      </w:r>
      <w:r>
        <w:rPr>
          <w:sz w:val="18"/>
        </w:rPr>
        <w:t>194.827</w:t>
      </w:r>
      <w:r>
        <w:rPr>
          <w:spacing w:val="-5"/>
          <w:sz w:val="18"/>
        </w:rPr>
        <w:t> </w:t>
      </w:r>
      <w:r>
        <w:rPr>
          <w:sz w:val="18"/>
        </w:rPr>
        <w:t>millones,</w:t>
      </w:r>
      <w:r>
        <w:rPr>
          <w:spacing w:val="-3"/>
          <w:sz w:val="18"/>
        </w:rPr>
        <w:t> </w:t>
      </w:r>
      <w:r>
        <w:rPr>
          <w:sz w:val="18"/>
        </w:rPr>
        <w:t>o</w:t>
      </w:r>
      <w:r>
        <w:rPr>
          <w:spacing w:val="-6"/>
          <w:sz w:val="18"/>
        </w:rPr>
        <w:t> </w:t>
      </w:r>
      <w:r>
        <w:rPr>
          <w:sz w:val="18"/>
        </w:rPr>
        <w:t>81,6%,</w:t>
      </w:r>
      <w:r>
        <w:rPr>
          <w:spacing w:val="-6"/>
          <w:sz w:val="18"/>
        </w:rPr>
        <w:t> </w:t>
      </w:r>
      <w:r>
        <w:rPr>
          <w:sz w:val="18"/>
        </w:rPr>
        <w:t>debido</w:t>
      </w:r>
      <w:r>
        <w:rPr>
          <w:spacing w:val="-3"/>
          <w:sz w:val="18"/>
        </w:rPr>
        <w:t> </w:t>
      </w:r>
      <w:r>
        <w:rPr>
          <w:sz w:val="18"/>
        </w:rPr>
        <w:t>a</w:t>
      </w:r>
      <w:r>
        <w:rPr>
          <w:spacing w:val="-5"/>
          <w:sz w:val="18"/>
        </w:rPr>
        <w:t> </w:t>
      </w:r>
      <w:r>
        <w:rPr>
          <w:sz w:val="18"/>
        </w:rPr>
        <w:t>un</w:t>
      </w:r>
      <w:r>
        <w:rPr>
          <w:spacing w:val="-6"/>
          <w:sz w:val="18"/>
        </w:rPr>
        <w:t> </w:t>
      </w:r>
      <w:r>
        <w:rPr>
          <w:sz w:val="18"/>
        </w:rPr>
        <w:t>incremento</w:t>
      </w:r>
      <w:r>
        <w:rPr>
          <w:spacing w:val="-4"/>
          <w:sz w:val="18"/>
        </w:rPr>
        <w:t> </w:t>
      </w:r>
      <w:r>
        <w:rPr>
          <w:sz w:val="18"/>
        </w:rPr>
        <w:t>del</w:t>
      </w:r>
      <w:r>
        <w:rPr>
          <w:spacing w:val="-4"/>
          <w:sz w:val="18"/>
        </w:rPr>
        <w:t> </w:t>
      </w:r>
      <w:r>
        <w:rPr>
          <w:sz w:val="18"/>
        </w:rPr>
        <w:t>59,8%</w:t>
      </w:r>
      <w:r>
        <w:rPr>
          <w:spacing w:val="-5"/>
          <w:sz w:val="18"/>
        </w:rPr>
        <w:t> </w:t>
      </w:r>
      <w:r>
        <w:rPr>
          <w:sz w:val="18"/>
        </w:rPr>
        <w:t>en</w:t>
      </w:r>
      <w:r>
        <w:rPr>
          <w:spacing w:val="-48"/>
          <w:sz w:val="18"/>
        </w:rPr>
        <w:t> </w:t>
      </w:r>
      <w:r>
        <w:rPr>
          <w:sz w:val="18"/>
        </w:rPr>
        <w:t>el precio promedio en pesos (el incremento del precio promedio en US$ fue de 17,5%) obtenido para el mix de gasoil y a</w:t>
      </w:r>
      <w:r>
        <w:rPr>
          <w:spacing w:val="1"/>
          <w:sz w:val="18"/>
        </w:rPr>
        <w:t> </w:t>
      </w:r>
      <w:r>
        <w:rPr>
          <w:sz w:val="18"/>
        </w:rPr>
        <w:t>un</w:t>
      </w:r>
      <w:r>
        <w:rPr>
          <w:spacing w:val="-10"/>
          <w:sz w:val="18"/>
        </w:rPr>
        <w:t> </w:t>
      </w:r>
      <w:r>
        <w:rPr>
          <w:sz w:val="18"/>
        </w:rPr>
        <w:t>incremento</w:t>
      </w:r>
      <w:r>
        <w:rPr>
          <w:spacing w:val="-8"/>
          <w:sz w:val="18"/>
        </w:rPr>
        <w:t> </w:t>
      </w:r>
      <w:r>
        <w:rPr>
          <w:sz w:val="18"/>
        </w:rPr>
        <w:t>del</w:t>
      </w:r>
      <w:r>
        <w:rPr>
          <w:spacing w:val="-9"/>
          <w:sz w:val="18"/>
        </w:rPr>
        <w:t> </w:t>
      </w:r>
      <w:r>
        <w:rPr>
          <w:sz w:val="18"/>
        </w:rPr>
        <w:t>13,7%</w:t>
      </w:r>
      <w:r>
        <w:rPr>
          <w:spacing w:val="-11"/>
          <w:sz w:val="18"/>
        </w:rPr>
        <w:t> </w:t>
      </w:r>
      <w:r>
        <w:rPr>
          <w:sz w:val="18"/>
        </w:rPr>
        <w:t>en</w:t>
      </w:r>
      <w:r>
        <w:rPr>
          <w:spacing w:val="-11"/>
          <w:sz w:val="18"/>
        </w:rPr>
        <w:t> </w:t>
      </w:r>
      <w:r>
        <w:rPr>
          <w:sz w:val="18"/>
        </w:rPr>
        <w:t>los</w:t>
      </w:r>
      <w:r>
        <w:rPr>
          <w:spacing w:val="-9"/>
          <w:sz w:val="18"/>
        </w:rPr>
        <w:t> </w:t>
      </w:r>
      <w:r>
        <w:rPr>
          <w:sz w:val="18"/>
        </w:rPr>
        <w:t>volúmenes</w:t>
      </w:r>
      <w:r>
        <w:rPr>
          <w:spacing w:val="-8"/>
          <w:sz w:val="18"/>
        </w:rPr>
        <w:t> </w:t>
      </w:r>
      <w:r>
        <w:rPr>
          <w:sz w:val="18"/>
        </w:rPr>
        <w:t>totales</w:t>
      </w:r>
      <w:r>
        <w:rPr>
          <w:spacing w:val="-11"/>
          <w:sz w:val="18"/>
        </w:rPr>
        <w:t> </w:t>
      </w:r>
      <w:r>
        <w:rPr>
          <w:sz w:val="18"/>
        </w:rPr>
        <w:t>despachados,</w:t>
      </w:r>
      <w:r>
        <w:rPr>
          <w:spacing w:val="-8"/>
          <w:sz w:val="18"/>
        </w:rPr>
        <w:t> </w:t>
      </w:r>
      <w:r>
        <w:rPr>
          <w:sz w:val="18"/>
        </w:rPr>
        <w:t>mientras</w:t>
      </w:r>
      <w:r>
        <w:rPr>
          <w:spacing w:val="-7"/>
          <w:sz w:val="18"/>
        </w:rPr>
        <w:t> </w:t>
      </w:r>
      <w:r>
        <w:rPr>
          <w:sz w:val="18"/>
        </w:rPr>
        <w:t>que</w:t>
      </w:r>
      <w:r>
        <w:rPr>
          <w:spacing w:val="-9"/>
          <w:sz w:val="18"/>
        </w:rPr>
        <w:t> </w:t>
      </w:r>
      <w:r>
        <w:rPr>
          <w:sz w:val="18"/>
        </w:rPr>
        <w:t>en</w:t>
      </w:r>
      <w:r>
        <w:rPr>
          <w:spacing w:val="-9"/>
          <w:sz w:val="18"/>
        </w:rPr>
        <w:t> </w:t>
      </w:r>
      <w:r>
        <w:rPr>
          <w:sz w:val="18"/>
        </w:rPr>
        <w:t>el</w:t>
      </w:r>
      <w:r>
        <w:rPr>
          <w:spacing w:val="-12"/>
          <w:sz w:val="18"/>
        </w:rPr>
        <w:t> </w:t>
      </w:r>
      <w:r>
        <w:rPr>
          <w:sz w:val="18"/>
        </w:rPr>
        <w:t>mercado</w:t>
      </w:r>
      <w:r>
        <w:rPr>
          <w:spacing w:val="-9"/>
          <w:sz w:val="18"/>
        </w:rPr>
        <w:t> </w:t>
      </w:r>
      <w:r>
        <w:rPr>
          <w:sz w:val="18"/>
        </w:rPr>
        <w:t>se</w:t>
      </w:r>
      <w:r>
        <w:rPr>
          <w:spacing w:val="-9"/>
          <w:sz w:val="18"/>
        </w:rPr>
        <w:t> </w:t>
      </w:r>
      <w:r>
        <w:rPr>
          <w:sz w:val="18"/>
        </w:rPr>
        <w:t>pudo</w:t>
      </w:r>
      <w:r>
        <w:rPr>
          <w:spacing w:val="-10"/>
          <w:sz w:val="18"/>
        </w:rPr>
        <w:t> </w:t>
      </w:r>
      <w:r>
        <w:rPr>
          <w:sz w:val="18"/>
        </w:rPr>
        <w:t>observar</w:t>
      </w:r>
      <w:r>
        <w:rPr>
          <w:spacing w:val="-8"/>
          <w:sz w:val="18"/>
        </w:rPr>
        <w:t> </w:t>
      </w:r>
      <w:r>
        <w:rPr>
          <w:sz w:val="18"/>
        </w:rPr>
        <w:t>un</w:t>
      </w:r>
      <w:r>
        <w:rPr>
          <w:spacing w:val="-10"/>
          <w:sz w:val="18"/>
        </w:rPr>
        <w:t> </w:t>
      </w:r>
      <w:r>
        <w:rPr>
          <w:sz w:val="18"/>
        </w:rPr>
        <w:t>aumento</w:t>
      </w:r>
      <w:r>
        <w:rPr>
          <w:spacing w:val="-47"/>
          <w:sz w:val="18"/>
        </w:rPr>
        <w:t> </w:t>
      </w:r>
      <w:r>
        <w:rPr>
          <w:sz w:val="18"/>
        </w:rPr>
        <w:t>en el volumen para este producto de aproximadamente 15,4%. Dentro del aumento en el volumen antes mencionado, se</w:t>
      </w:r>
      <w:r>
        <w:rPr>
          <w:spacing w:val="1"/>
          <w:sz w:val="18"/>
        </w:rPr>
        <w:t> </w:t>
      </w:r>
      <w:r>
        <w:rPr>
          <w:sz w:val="18"/>
        </w:rPr>
        <w:t>destaca un incremento del 33,8% en los volúmenes vendidos de Infinia Diesel (gasoil premium). En 2020 las ventas se</w:t>
      </w:r>
      <w:r>
        <w:rPr>
          <w:spacing w:val="1"/>
          <w:sz w:val="18"/>
        </w:rPr>
        <w:t> </w:t>
      </w:r>
      <w:r>
        <w:rPr>
          <w:sz w:val="18"/>
        </w:rPr>
        <w:t>vieron fuertemente impactadas por</w:t>
      </w:r>
      <w:r>
        <w:rPr>
          <w:spacing w:val="-2"/>
          <w:sz w:val="18"/>
        </w:rPr>
        <w:t> </w:t>
      </w:r>
      <w:r>
        <w:rPr>
          <w:sz w:val="18"/>
        </w:rPr>
        <w:t>las medidas</w:t>
      </w:r>
      <w:r>
        <w:rPr>
          <w:spacing w:val="-1"/>
          <w:sz w:val="18"/>
        </w:rPr>
        <w:t> </w:t>
      </w:r>
      <w:r>
        <w:rPr>
          <w:sz w:val="18"/>
        </w:rPr>
        <w:t>adoptadas a</w:t>
      </w:r>
      <w:r>
        <w:rPr>
          <w:spacing w:val="-2"/>
          <w:sz w:val="18"/>
        </w:rPr>
        <w:t> </w:t>
      </w:r>
      <w:r>
        <w:rPr>
          <w:sz w:val="18"/>
        </w:rPr>
        <w:t>partir</w:t>
      </w:r>
      <w:r>
        <w:rPr>
          <w:spacing w:val="-3"/>
          <w:sz w:val="18"/>
        </w:rPr>
        <w:t> </w:t>
      </w:r>
      <w:r>
        <w:rPr>
          <w:sz w:val="18"/>
        </w:rPr>
        <w:t>de</w:t>
      </w:r>
      <w:r>
        <w:rPr>
          <w:spacing w:val="-2"/>
          <w:sz w:val="18"/>
        </w:rPr>
        <w:t> </w:t>
      </w:r>
      <w:r>
        <w:rPr>
          <w:sz w:val="18"/>
        </w:rPr>
        <w:t>la</w:t>
      </w:r>
      <w:r>
        <w:rPr>
          <w:spacing w:val="-1"/>
          <w:sz w:val="18"/>
        </w:rPr>
        <w:t> </w:t>
      </w:r>
      <w:r>
        <w:rPr>
          <w:sz w:val="18"/>
        </w:rPr>
        <w:t>pandemia</w:t>
      </w:r>
      <w:r>
        <w:rPr>
          <w:spacing w:val="4"/>
          <w:sz w:val="18"/>
        </w:rPr>
        <w:t> </w:t>
      </w:r>
      <w:r>
        <w:rPr>
          <w:sz w:val="18"/>
        </w:rPr>
        <w:t>de</w:t>
      </w:r>
      <w:r>
        <w:rPr>
          <w:spacing w:val="-1"/>
          <w:sz w:val="18"/>
        </w:rPr>
        <w:t> </w:t>
      </w:r>
      <w:r>
        <w:rPr>
          <w:sz w:val="18"/>
        </w:rPr>
        <w:t>COVID-19.</w:t>
      </w:r>
    </w:p>
    <w:p>
      <w:pPr>
        <w:pStyle w:val="ListParagraph"/>
        <w:numPr>
          <w:ilvl w:val="0"/>
          <w:numId w:val="6"/>
        </w:numPr>
        <w:tabs>
          <w:tab w:pos="1083" w:val="left" w:leader="none"/>
        </w:tabs>
        <w:spacing w:line="264" w:lineRule="auto" w:before="117" w:after="0"/>
        <w:ind w:left="1082" w:right="194" w:hanging="399"/>
        <w:jc w:val="both"/>
        <w:rPr>
          <w:sz w:val="18"/>
        </w:rPr>
      </w:pPr>
      <w:r>
        <w:rPr>
          <w:sz w:val="18"/>
        </w:rPr>
        <w:t>Las ventas de naftas en el mercado interno aumentaron $ 133.965 millones, o 106,8%, debido a un incremento del 53,4%</w:t>
      </w:r>
      <w:r>
        <w:rPr>
          <w:spacing w:val="1"/>
          <w:sz w:val="18"/>
        </w:rPr>
        <w:t> </w:t>
      </w:r>
      <w:r>
        <w:rPr>
          <w:sz w:val="18"/>
        </w:rPr>
        <w:t>en el precio promedio en pesos (el incremento del precio promedio en US$ fue de 12,6%) para el mix de naftas y a un</w:t>
      </w:r>
      <w:r>
        <w:rPr>
          <w:spacing w:val="1"/>
          <w:sz w:val="18"/>
        </w:rPr>
        <w:t> </w:t>
      </w:r>
      <w:r>
        <w:rPr>
          <w:sz w:val="18"/>
        </w:rPr>
        <w:t>incremento del 34,9%, de los volúmenes totales despachados, mientras que en el mercado se pudo observar un aumento</w:t>
      </w:r>
      <w:r>
        <w:rPr>
          <w:spacing w:val="1"/>
          <w:sz w:val="18"/>
        </w:rPr>
        <w:t> </w:t>
      </w:r>
      <w:r>
        <w:rPr>
          <w:sz w:val="18"/>
        </w:rPr>
        <w:t>en</w:t>
      </w:r>
      <w:r>
        <w:rPr>
          <w:spacing w:val="-9"/>
          <w:sz w:val="18"/>
        </w:rPr>
        <w:t> </w:t>
      </w:r>
      <w:r>
        <w:rPr>
          <w:sz w:val="18"/>
        </w:rPr>
        <w:t>el</w:t>
      </w:r>
      <w:r>
        <w:rPr>
          <w:spacing w:val="-11"/>
          <w:sz w:val="18"/>
        </w:rPr>
        <w:t> </w:t>
      </w:r>
      <w:r>
        <w:rPr>
          <w:sz w:val="18"/>
        </w:rPr>
        <w:t>volumen</w:t>
      </w:r>
      <w:r>
        <w:rPr>
          <w:spacing w:val="-8"/>
          <w:sz w:val="18"/>
        </w:rPr>
        <w:t> </w:t>
      </w:r>
      <w:r>
        <w:rPr>
          <w:sz w:val="18"/>
        </w:rPr>
        <w:t>para</w:t>
      </w:r>
      <w:r>
        <w:rPr>
          <w:spacing w:val="-10"/>
          <w:sz w:val="18"/>
        </w:rPr>
        <w:t> </w:t>
      </w:r>
      <w:r>
        <w:rPr>
          <w:sz w:val="18"/>
        </w:rPr>
        <w:t>este</w:t>
      </w:r>
      <w:r>
        <w:rPr>
          <w:spacing w:val="-9"/>
          <w:sz w:val="18"/>
        </w:rPr>
        <w:t> </w:t>
      </w:r>
      <w:r>
        <w:rPr>
          <w:sz w:val="18"/>
        </w:rPr>
        <w:t>producto</w:t>
      </w:r>
      <w:r>
        <w:rPr>
          <w:spacing w:val="-8"/>
          <w:sz w:val="18"/>
        </w:rPr>
        <w:t> </w:t>
      </w:r>
      <w:r>
        <w:rPr>
          <w:sz w:val="18"/>
        </w:rPr>
        <w:t>del</w:t>
      </w:r>
      <w:r>
        <w:rPr>
          <w:spacing w:val="-8"/>
          <w:sz w:val="18"/>
        </w:rPr>
        <w:t> </w:t>
      </w:r>
      <w:r>
        <w:rPr>
          <w:sz w:val="18"/>
        </w:rPr>
        <w:t>30,3%.</w:t>
      </w:r>
      <w:r>
        <w:rPr>
          <w:spacing w:val="-9"/>
          <w:sz w:val="18"/>
        </w:rPr>
        <w:t> </w:t>
      </w:r>
      <w:r>
        <w:rPr>
          <w:sz w:val="18"/>
        </w:rPr>
        <w:t>Dentro</w:t>
      </w:r>
      <w:r>
        <w:rPr>
          <w:spacing w:val="-7"/>
          <w:sz w:val="18"/>
        </w:rPr>
        <w:t> </w:t>
      </w:r>
      <w:r>
        <w:rPr>
          <w:sz w:val="18"/>
        </w:rPr>
        <w:t>del</w:t>
      </w:r>
      <w:r>
        <w:rPr>
          <w:spacing w:val="-8"/>
          <w:sz w:val="18"/>
        </w:rPr>
        <w:t> </w:t>
      </w:r>
      <w:r>
        <w:rPr>
          <w:sz w:val="18"/>
        </w:rPr>
        <w:t>aumento</w:t>
      </w:r>
      <w:r>
        <w:rPr>
          <w:spacing w:val="-7"/>
          <w:sz w:val="18"/>
        </w:rPr>
        <w:t> </w:t>
      </w:r>
      <w:r>
        <w:rPr>
          <w:sz w:val="18"/>
        </w:rPr>
        <w:t>del</w:t>
      </w:r>
      <w:r>
        <w:rPr>
          <w:spacing w:val="-9"/>
          <w:sz w:val="18"/>
        </w:rPr>
        <w:t> </w:t>
      </w:r>
      <w:r>
        <w:rPr>
          <w:sz w:val="18"/>
        </w:rPr>
        <w:t>volumen</w:t>
      </w:r>
      <w:r>
        <w:rPr>
          <w:spacing w:val="-10"/>
          <w:sz w:val="18"/>
        </w:rPr>
        <w:t> </w:t>
      </w:r>
      <w:r>
        <w:rPr>
          <w:sz w:val="18"/>
        </w:rPr>
        <w:t>antes</w:t>
      </w:r>
      <w:r>
        <w:rPr>
          <w:spacing w:val="-8"/>
          <w:sz w:val="18"/>
        </w:rPr>
        <w:t> </w:t>
      </w:r>
      <w:r>
        <w:rPr>
          <w:sz w:val="18"/>
        </w:rPr>
        <w:t>mencionado,</w:t>
      </w:r>
      <w:r>
        <w:rPr>
          <w:spacing w:val="-9"/>
          <w:sz w:val="18"/>
        </w:rPr>
        <w:t> </w:t>
      </w:r>
      <w:r>
        <w:rPr>
          <w:sz w:val="18"/>
        </w:rPr>
        <w:t>se</w:t>
      </w:r>
      <w:r>
        <w:rPr>
          <w:spacing w:val="-11"/>
          <w:sz w:val="18"/>
        </w:rPr>
        <w:t> </w:t>
      </w:r>
      <w:r>
        <w:rPr>
          <w:sz w:val="18"/>
        </w:rPr>
        <w:t>destaca</w:t>
      </w:r>
      <w:r>
        <w:rPr>
          <w:spacing w:val="-7"/>
          <w:sz w:val="18"/>
        </w:rPr>
        <w:t> </w:t>
      </w:r>
      <w:r>
        <w:rPr>
          <w:sz w:val="18"/>
        </w:rPr>
        <w:t>un</w:t>
      </w:r>
      <w:r>
        <w:rPr>
          <w:spacing w:val="-9"/>
          <w:sz w:val="18"/>
        </w:rPr>
        <w:t> </w:t>
      </w:r>
      <w:r>
        <w:rPr>
          <w:sz w:val="18"/>
        </w:rPr>
        <w:t>incremento</w:t>
      </w:r>
      <w:r>
        <w:rPr>
          <w:spacing w:val="-48"/>
          <w:sz w:val="18"/>
        </w:rPr>
        <w:t> </w:t>
      </w:r>
      <w:r>
        <w:rPr>
          <w:sz w:val="18"/>
        </w:rPr>
        <w:t>del 45,5% en los volúmenes vendidos de Nafta Infinia (nafta premium). En 2020, las ventas se vieron fuertemente</w:t>
      </w:r>
      <w:r>
        <w:rPr>
          <w:spacing w:val="1"/>
          <w:sz w:val="18"/>
        </w:rPr>
        <w:t> </w:t>
      </w:r>
      <w:r>
        <w:rPr>
          <w:sz w:val="18"/>
        </w:rPr>
        <w:t>impactadas</w:t>
      </w:r>
      <w:r>
        <w:rPr>
          <w:spacing w:val="-2"/>
          <w:sz w:val="18"/>
        </w:rPr>
        <w:t> </w:t>
      </w:r>
      <w:r>
        <w:rPr>
          <w:sz w:val="18"/>
        </w:rPr>
        <w:t>por</w:t>
      </w:r>
      <w:r>
        <w:rPr>
          <w:spacing w:val="-2"/>
          <w:sz w:val="18"/>
        </w:rPr>
        <w:t> </w:t>
      </w:r>
      <w:r>
        <w:rPr>
          <w:sz w:val="18"/>
        </w:rPr>
        <w:t>las</w:t>
      </w:r>
      <w:r>
        <w:rPr>
          <w:spacing w:val="-2"/>
          <w:sz w:val="18"/>
        </w:rPr>
        <w:t> </w:t>
      </w:r>
      <w:r>
        <w:rPr>
          <w:sz w:val="18"/>
        </w:rPr>
        <w:t>medidas</w:t>
      </w:r>
      <w:r>
        <w:rPr>
          <w:spacing w:val="-1"/>
          <w:sz w:val="18"/>
        </w:rPr>
        <w:t> </w:t>
      </w:r>
      <w:r>
        <w:rPr>
          <w:sz w:val="18"/>
        </w:rPr>
        <w:t>adoptadas</w:t>
      </w:r>
      <w:r>
        <w:rPr>
          <w:spacing w:val="-2"/>
          <w:sz w:val="18"/>
        </w:rPr>
        <w:t> </w:t>
      </w:r>
      <w:r>
        <w:rPr>
          <w:sz w:val="18"/>
        </w:rPr>
        <w:t>a</w:t>
      </w:r>
      <w:r>
        <w:rPr>
          <w:spacing w:val="-1"/>
          <w:sz w:val="18"/>
        </w:rPr>
        <w:t> </w:t>
      </w:r>
      <w:r>
        <w:rPr>
          <w:sz w:val="18"/>
        </w:rPr>
        <w:t>partir</w:t>
      </w:r>
      <w:r>
        <w:rPr>
          <w:spacing w:val="-2"/>
          <w:sz w:val="18"/>
        </w:rPr>
        <w:t> </w:t>
      </w:r>
      <w:r>
        <w:rPr>
          <w:sz w:val="18"/>
        </w:rPr>
        <w:t>de la pandemia</w:t>
      </w:r>
      <w:r>
        <w:rPr>
          <w:spacing w:val="2"/>
          <w:sz w:val="18"/>
        </w:rPr>
        <w:t> </w:t>
      </w:r>
      <w:r>
        <w:rPr>
          <w:sz w:val="18"/>
        </w:rPr>
        <w:t>de COVID-19.</w:t>
      </w:r>
    </w:p>
    <w:p>
      <w:pPr>
        <w:pStyle w:val="ListParagraph"/>
        <w:numPr>
          <w:ilvl w:val="0"/>
          <w:numId w:val="6"/>
        </w:numPr>
        <w:tabs>
          <w:tab w:pos="1083" w:val="left" w:leader="none"/>
        </w:tabs>
        <w:spacing w:line="264" w:lineRule="auto" w:before="119" w:after="0"/>
        <w:ind w:left="1108" w:right="193" w:hanging="426"/>
        <w:jc w:val="both"/>
        <w:rPr>
          <w:sz w:val="18"/>
        </w:rPr>
      </w:pPr>
      <w:r>
        <w:rPr>
          <w:sz w:val="18"/>
        </w:rPr>
        <w:t>En</w:t>
      </w:r>
      <w:r>
        <w:rPr>
          <w:spacing w:val="1"/>
          <w:sz w:val="18"/>
        </w:rPr>
        <w:t> </w:t>
      </w:r>
      <w:r>
        <w:rPr>
          <w:sz w:val="18"/>
        </w:rPr>
        <w:t>las</w:t>
      </w:r>
      <w:r>
        <w:rPr>
          <w:spacing w:val="1"/>
          <w:sz w:val="18"/>
        </w:rPr>
        <w:t> </w:t>
      </w:r>
      <w:r>
        <w:rPr>
          <w:sz w:val="18"/>
        </w:rPr>
        <w:t>restantes</w:t>
      </w:r>
      <w:r>
        <w:rPr>
          <w:spacing w:val="1"/>
          <w:sz w:val="18"/>
        </w:rPr>
        <w:t> </w:t>
      </w:r>
      <w:r>
        <w:rPr>
          <w:sz w:val="18"/>
        </w:rPr>
        <w:t>ventas</w:t>
      </w:r>
      <w:r>
        <w:rPr>
          <w:spacing w:val="1"/>
          <w:sz w:val="18"/>
        </w:rPr>
        <w:t> </w:t>
      </w:r>
      <w:r>
        <w:rPr>
          <w:sz w:val="18"/>
        </w:rPr>
        <w:t>en el</w:t>
      </w:r>
      <w:r>
        <w:rPr>
          <w:spacing w:val="1"/>
          <w:sz w:val="18"/>
        </w:rPr>
        <w:t> </w:t>
      </w:r>
      <w:r>
        <w:rPr>
          <w:sz w:val="18"/>
        </w:rPr>
        <w:t>mercado</w:t>
      </w:r>
      <w:r>
        <w:rPr>
          <w:spacing w:val="1"/>
          <w:sz w:val="18"/>
        </w:rPr>
        <w:t> </w:t>
      </w:r>
      <w:r>
        <w:rPr>
          <w:sz w:val="18"/>
        </w:rPr>
        <w:t>interno</w:t>
      </w:r>
      <w:r>
        <w:rPr>
          <w:spacing w:val="1"/>
          <w:sz w:val="18"/>
        </w:rPr>
        <w:t> </w:t>
      </w:r>
      <w:r>
        <w:rPr>
          <w:sz w:val="18"/>
        </w:rPr>
        <w:t>se destacan</w:t>
      </w:r>
      <w:r>
        <w:rPr>
          <w:spacing w:val="1"/>
          <w:sz w:val="18"/>
        </w:rPr>
        <w:t> </w:t>
      </w:r>
      <w:r>
        <w:rPr>
          <w:sz w:val="18"/>
        </w:rPr>
        <w:t>las</w:t>
      </w:r>
      <w:r>
        <w:rPr>
          <w:spacing w:val="1"/>
          <w:sz w:val="18"/>
        </w:rPr>
        <w:t> </w:t>
      </w:r>
      <w:r>
        <w:rPr>
          <w:sz w:val="18"/>
        </w:rPr>
        <w:t>mayores</w:t>
      </w:r>
      <w:r>
        <w:rPr>
          <w:spacing w:val="1"/>
          <w:sz w:val="18"/>
        </w:rPr>
        <w:t> </w:t>
      </w:r>
      <w:r>
        <w:rPr>
          <w:sz w:val="18"/>
        </w:rPr>
        <w:t>ventas</w:t>
      </w:r>
      <w:r>
        <w:rPr>
          <w:spacing w:val="1"/>
          <w:sz w:val="18"/>
        </w:rPr>
        <w:t> </w:t>
      </w:r>
      <w:r>
        <w:rPr>
          <w:sz w:val="18"/>
        </w:rPr>
        <w:t>de</w:t>
      </w:r>
      <w:r>
        <w:rPr>
          <w:spacing w:val="1"/>
          <w:sz w:val="18"/>
        </w:rPr>
        <w:t> </w:t>
      </w:r>
      <w:r>
        <w:rPr>
          <w:sz w:val="18"/>
        </w:rPr>
        <w:t>fertilizantes,</w:t>
      </w:r>
      <w:r>
        <w:rPr>
          <w:spacing w:val="1"/>
          <w:sz w:val="18"/>
        </w:rPr>
        <w:t> </w:t>
      </w:r>
      <w:r>
        <w:rPr>
          <w:sz w:val="18"/>
        </w:rPr>
        <w:t>GLP,</w:t>
      </w:r>
      <w:r>
        <w:rPr>
          <w:spacing w:val="1"/>
          <w:sz w:val="18"/>
        </w:rPr>
        <w:t> </w:t>
      </w:r>
      <w:r>
        <w:rPr>
          <w:sz w:val="18"/>
        </w:rPr>
        <w:t>lubricantes,</w:t>
      </w:r>
      <w:r>
        <w:rPr>
          <w:spacing w:val="1"/>
          <w:sz w:val="18"/>
        </w:rPr>
        <w:t> </w:t>
      </w:r>
      <w:r>
        <w:rPr>
          <w:sz w:val="18"/>
        </w:rPr>
        <w:t>petroquímicos</w:t>
      </w:r>
      <w:r>
        <w:rPr>
          <w:spacing w:val="-6"/>
          <w:sz w:val="18"/>
        </w:rPr>
        <w:t> </w:t>
      </w:r>
      <w:r>
        <w:rPr>
          <w:sz w:val="18"/>
        </w:rPr>
        <w:t>y</w:t>
      </w:r>
      <w:r>
        <w:rPr>
          <w:spacing w:val="-3"/>
          <w:sz w:val="18"/>
        </w:rPr>
        <w:t> </w:t>
      </w:r>
      <w:r>
        <w:rPr>
          <w:sz w:val="18"/>
        </w:rPr>
        <w:t>aerokerosene,</w:t>
      </w:r>
      <w:r>
        <w:rPr>
          <w:spacing w:val="-4"/>
          <w:sz w:val="18"/>
        </w:rPr>
        <w:t> </w:t>
      </w:r>
      <w:r>
        <w:rPr>
          <w:sz w:val="18"/>
        </w:rPr>
        <w:t>por</w:t>
      </w:r>
      <w:r>
        <w:rPr>
          <w:spacing w:val="-7"/>
          <w:sz w:val="18"/>
        </w:rPr>
        <w:t> </w:t>
      </w:r>
      <w:r>
        <w:rPr>
          <w:sz w:val="18"/>
        </w:rPr>
        <w:t>$</w:t>
      </w:r>
      <w:r>
        <w:rPr>
          <w:spacing w:val="-5"/>
          <w:sz w:val="18"/>
        </w:rPr>
        <w:t> </w:t>
      </w:r>
      <w:r>
        <w:rPr>
          <w:sz w:val="18"/>
        </w:rPr>
        <w:t>23.745</w:t>
      </w:r>
      <w:r>
        <w:rPr>
          <w:spacing w:val="-6"/>
          <w:sz w:val="18"/>
        </w:rPr>
        <w:t> </w:t>
      </w:r>
      <w:r>
        <w:rPr>
          <w:sz w:val="18"/>
        </w:rPr>
        <w:t>millones</w:t>
      </w:r>
      <w:r>
        <w:rPr>
          <w:spacing w:val="-5"/>
          <w:sz w:val="18"/>
        </w:rPr>
        <w:t> </w:t>
      </w:r>
      <w:r>
        <w:rPr>
          <w:sz w:val="18"/>
        </w:rPr>
        <w:t>(134,4%),</w:t>
      </w:r>
      <w:r>
        <w:rPr>
          <w:spacing w:val="-4"/>
          <w:sz w:val="18"/>
        </w:rPr>
        <w:t> </w:t>
      </w:r>
      <w:r>
        <w:rPr>
          <w:sz w:val="18"/>
        </w:rPr>
        <w:t>$</w:t>
      </w:r>
      <w:r>
        <w:rPr>
          <w:spacing w:val="-6"/>
          <w:sz w:val="18"/>
        </w:rPr>
        <w:t> </w:t>
      </w:r>
      <w:r>
        <w:rPr>
          <w:sz w:val="18"/>
        </w:rPr>
        <w:t>23.648</w:t>
      </w:r>
      <w:r>
        <w:rPr>
          <w:spacing w:val="-6"/>
          <w:sz w:val="18"/>
        </w:rPr>
        <w:t> </w:t>
      </w:r>
      <w:r>
        <w:rPr>
          <w:sz w:val="18"/>
        </w:rPr>
        <w:t>millones</w:t>
      </w:r>
      <w:r>
        <w:rPr>
          <w:spacing w:val="-5"/>
          <w:sz w:val="18"/>
        </w:rPr>
        <w:t> </w:t>
      </w:r>
      <w:r>
        <w:rPr>
          <w:sz w:val="18"/>
        </w:rPr>
        <w:t>(221,4%),</w:t>
      </w:r>
      <w:r>
        <w:rPr>
          <w:spacing w:val="-5"/>
          <w:sz w:val="18"/>
        </w:rPr>
        <w:t> </w:t>
      </w:r>
      <w:r>
        <w:rPr>
          <w:sz w:val="18"/>
        </w:rPr>
        <w:t>$</w:t>
      </w:r>
      <w:r>
        <w:rPr>
          <w:spacing w:val="-6"/>
          <w:sz w:val="18"/>
        </w:rPr>
        <w:t> </w:t>
      </w:r>
      <w:r>
        <w:rPr>
          <w:sz w:val="18"/>
        </w:rPr>
        <w:t>19.560</w:t>
      </w:r>
      <w:r>
        <w:rPr>
          <w:spacing w:val="-5"/>
          <w:sz w:val="18"/>
        </w:rPr>
        <w:t> </w:t>
      </w:r>
      <w:r>
        <w:rPr>
          <w:sz w:val="18"/>
        </w:rPr>
        <w:t>millones</w:t>
      </w:r>
      <w:r>
        <w:rPr>
          <w:spacing w:val="-5"/>
          <w:sz w:val="18"/>
        </w:rPr>
        <w:t> </w:t>
      </w:r>
      <w:r>
        <w:rPr>
          <w:sz w:val="18"/>
        </w:rPr>
        <w:t>(141,2%),</w:t>
      </w:r>
      <w:r>
        <w:rPr>
          <w:spacing w:val="-9"/>
          <w:sz w:val="18"/>
        </w:rPr>
        <w:t> </w:t>
      </w:r>
      <w:r>
        <w:rPr>
          <w:sz w:val="18"/>
        </w:rPr>
        <w:t>$</w:t>
      </w:r>
      <w:r>
        <w:rPr>
          <w:spacing w:val="1"/>
          <w:sz w:val="18"/>
        </w:rPr>
        <w:t> </w:t>
      </w:r>
      <w:r>
        <w:rPr>
          <w:sz w:val="18"/>
        </w:rPr>
        <w:t>17.959 millones (135,4%) y $ 11.138 millones (160,2%), respectivamente, en todos estos casos principalmente debido a</w:t>
      </w:r>
      <w:r>
        <w:rPr>
          <w:spacing w:val="1"/>
          <w:sz w:val="18"/>
        </w:rPr>
        <w:t> </w:t>
      </w:r>
      <w:r>
        <w:rPr>
          <w:sz w:val="18"/>
        </w:rPr>
        <w:t>los mayores volúmenes y precios en pesos de estos productos. En 2020, las ventas se vieron fuertemente impactadas por</w:t>
      </w:r>
      <w:r>
        <w:rPr>
          <w:spacing w:val="-47"/>
          <w:sz w:val="18"/>
        </w:rPr>
        <w:t> </w:t>
      </w:r>
      <w:r>
        <w:rPr>
          <w:sz w:val="18"/>
        </w:rPr>
        <w:t>las</w:t>
      </w:r>
      <w:r>
        <w:rPr>
          <w:spacing w:val="-2"/>
          <w:sz w:val="18"/>
        </w:rPr>
        <w:t> </w:t>
      </w:r>
      <w:r>
        <w:rPr>
          <w:sz w:val="18"/>
        </w:rPr>
        <w:t>medidas</w:t>
      </w:r>
      <w:r>
        <w:rPr>
          <w:spacing w:val="1"/>
          <w:sz w:val="18"/>
        </w:rPr>
        <w:t> </w:t>
      </w:r>
      <w:r>
        <w:rPr>
          <w:sz w:val="18"/>
        </w:rPr>
        <w:t>adoptadas</w:t>
      </w:r>
      <w:r>
        <w:rPr>
          <w:spacing w:val="1"/>
          <w:sz w:val="18"/>
        </w:rPr>
        <w:t> </w:t>
      </w:r>
      <w:r>
        <w:rPr>
          <w:sz w:val="18"/>
        </w:rPr>
        <w:t>a partir</w:t>
      </w:r>
      <w:r>
        <w:rPr>
          <w:spacing w:val="-1"/>
          <w:sz w:val="18"/>
        </w:rPr>
        <w:t> </w:t>
      </w:r>
      <w:r>
        <w:rPr>
          <w:sz w:val="18"/>
        </w:rPr>
        <w:t>de la pandemia</w:t>
      </w:r>
      <w:r>
        <w:rPr>
          <w:spacing w:val="-2"/>
          <w:sz w:val="18"/>
        </w:rPr>
        <w:t> </w:t>
      </w:r>
      <w:r>
        <w:rPr>
          <w:sz w:val="18"/>
        </w:rPr>
        <w:t>de</w:t>
      </w:r>
      <w:r>
        <w:rPr>
          <w:spacing w:val="5"/>
          <w:sz w:val="18"/>
        </w:rPr>
        <w:t> </w:t>
      </w:r>
      <w:r>
        <w:rPr>
          <w:sz w:val="18"/>
        </w:rPr>
        <w:t>COVID-19.</w:t>
      </w:r>
    </w:p>
    <w:p>
      <w:pPr>
        <w:pStyle w:val="ListParagraph"/>
        <w:numPr>
          <w:ilvl w:val="0"/>
          <w:numId w:val="6"/>
        </w:numPr>
        <w:tabs>
          <w:tab w:pos="1083" w:val="left" w:leader="none"/>
        </w:tabs>
        <w:spacing w:line="264" w:lineRule="auto" w:before="116" w:after="0"/>
        <w:ind w:left="1108" w:right="194" w:hanging="426"/>
        <w:jc w:val="both"/>
        <w:rPr>
          <w:sz w:val="18"/>
        </w:rPr>
      </w:pPr>
      <w:r>
        <w:rPr>
          <w:sz w:val="18"/>
        </w:rPr>
        <w:t>Los</w:t>
      </w:r>
      <w:r>
        <w:rPr>
          <w:spacing w:val="-9"/>
          <w:sz w:val="18"/>
        </w:rPr>
        <w:t> </w:t>
      </w:r>
      <w:r>
        <w:rPr>
          <w:sz w:val="18"/>
        </w:rPr>
        <w:t>ingresos</w:t>
      </w:r>
      <w:r>
        <w:rPr>
          <w:spacing w:val="-6"/>
          <w:sz w:val="18"/>
        </w:rPr>
        <w:t> </w:t>
      </w:r>
      <w:r>
        <w:rPr>
          <w:sz w:val="18"/>
        </w:rPr>
        <w:t>obtenidos</w:t>
      </w:r>
      <w:r>
        <w:rPr>
          <w:spacing w:val="-6"/>
          <w:sz w:val="18"/>
        </w:rPr>
        <w:t> </w:t>
      </w:r>
      <w:r>
        <w:rPr>
          <w:sz w:val="18"/>
        </w:rPr>
        <w:t>por</w:t>
      </w:r>
      <w:r>
        <w:rPr>
          <w:spacing w:val="-7"/>
          <w:sz w:val="18"/>
        </w:rPr>
        <w:t> </w:t>
      </w:r>
      <w:r>
        <w:rPr>
          <w:sz w:val="18"/>
        </w:rPr>
        <w:t>el</w:t>
      </w:r>
      <w:r>
        <w:rPr>
          <w:spacing w:val="-11"/>
          <w:sz w:val="18"/>
        </w:rPr>
        <w:t> </w:t>
      </w:r>
      <w:r>
        <w:rPr>
          <w:sz w:val="18"/>
        </w:rPr>
        <w:t>segmento</w:t>
      </w:r>
      <w:r>
        <w:rPr>
          <w:spacing w:val="-4"/>
          <w:sz w:val="18"/>
        </w:rPr>
        <w:t> </w:t>
      </w:r>
      <w:r>
        <w:rPr>
          <w:sz w:val="18"/>
        </w:rPr>
        <w:t>de</w:t>
      </w:r>
      <w:r>
        <w:rPr>
          <w:spacing w:val="-8"/>
          <w:sz w:val="18"/>
        </w:rPr>
        <w:t> </w:t>
      </w:r>
      <w:r>
        <w:rPr>
          <w:sz w:val="18"/>
        </w:rPr>
        <w:t>Downstream</w:t>
      </w:r>
      <w:r>
        <w:rPr>
          <w:spacing w:val="-6"/>
          <w:sz w:val="18"/>
        </w:rPr>
        <w:t> </w:t>
      </w:r>
      <w:r>
        <w:rPr>
          <w:sz w:val="18"/>
        </w:rPr>
        <w:t>en</w:t>
      </w:r>
      <w:r>
        <w:rPr>
          <w:spacing w:val="-11"/>
          <w:sz w:val="18"/>
        </w:rPr>
        <w:t> </w:t>
      </w:r>
      <w:r>
        <w:rPr>
          <w:sz w:val="18"/>
        </w:rPr>
        <w:t>el</w:t>
      </w:r>
      <w:r>
        <w:rPr>
          <w:spacing w:val="-6"/>
          <w:sz w:val="18"/>
        </w:rPr>
        <w:t> </w:t>
      </w:r>
      <w:r>
        <w:rPr>
          <w:sz w:val="18"/>
        </w:rPr>
        <w:t>mercado</w:t>
      </w:r>
      <w:r>
        <w:rPr>
          <w:spacing w:val="-9"/>
          <w:sz w:val="18"/>
        </w:rPr>
        <w:t> </w:t>
      </w:r>
      <w:r>
        <w:rPr>
          <w:sz w:val="18"/>
        </w:rPr>
        <w:t>externo</w:t>
      </w:r>
      <w:r>
        <w:rPr>
          <w:spacing w:val="-7"/>
          <w:sz w:val="18"/>
        </w:rPr>
        <w:t> </w:t>
      </w:r>
      <w:r>
        <w:rPr>
          <w:sz w:val="18"/>
        </w:rPr>
        <w:t>aumentaron</w:t>
      </w:r>
      <w:r>
        <w:rPr>
          <w:spacing w:val="-5"/>
          <w:sz w:val="18"/>
        </w:rPr>
        <w:t> </w:t>
      </w:r>
      <w:r>
        <w:rPr>
          <w:sz w:val="18"/>
        </w:rPr>
        <w:t>en</w:t>
      </w:r>
      <w:r>
        <w:rPr>
          <w:spacing w:val="-9"/>
          <w:sz w:val="18"/>
        </w:rPr>
        <w:t> </w:t>
      </w:r>
      <w:r>
        <w:rPr>
          <w:sz w:val="18"/>
        </w:rPr>
        <w:t>$</w:t>
      </w:r>
      <w:r>
        <w:rPr>
          <w:spacing w:val="-5"/>
          <w:sz w:val="18"/>
        </w:rPr>
        <w:t> </w:t>
      </w:r>
      <w:r>
        <w:rPr>
          <w:sz w:val="18"/>
        </w:rPr>
        <w:t>66.276</w:t>
      </w:r>
      <w:r>
        <w:rPr>
          <w:spacing w:val="-8"/>
          <w:sz w:val="18"/>
        </w:rPr>
        <w:t> </w:t>
      </w:r>
      <w:r>
        <w:rPr>
          <w:sz w:val="18"/>
        </w:rPr>
        <w:t>millones,</w:t>
      </w:r>
      <w:r>
        <w:rPr>
          <w:spacing w:val="-7"/>
          <w:sz w:val="18"/>
        </w:rPr>
        <w:t> </w:t>
      </w:r>
      <w:r>
        <w:rPr>
          <w:sz w:val="18"/>
        </w:rPr>
        <w:t>o</w:t>
      </w:r>
      <w:r>
        <w:rPr>
          <w:spacing w:val="-9"/>
          <w:sz w:val="18"/>
        </w:rPr>
        <w:t> </w:t>
      </w:r>
      <w:r>
        <w:rPr>
          <w:sz w:val="18"/>
        </w:rPr>
        <w:t>83,3%,</w:t>
      </w:r>
      <w:r>
        <w:rPr>
          <w:spacing w:val="1"/>
          <w:sz w:val="18"/>
        </w:rPr>
        <w:t> </w:t>
      </w:r>
      <w:r>
        <w:rPr>
          <w:sz w:val="18"/>
        </w:rPr>
        <w:t>debido fundamentalmente</w:t>
      </w:r>
      <w:r>
        <w:rPr>
          <w:spacing w:val="1"/>
          <w:sz w:val="18"/>
        </w:rPr>
        <w:t> </w:t>
      </w:r>
      <w:r>
        <w:rPr>
          <w:sz w:val="18"/>
        </w:rPr>
        <w:t>a mayores</w:t>
      </w:r>
      <w:r>
        <w:rPr>
          <w:spacing w:val="1"/>
          <w:sz w:val="18"/>
        </w:rPr>
        <w:t> </w:t>
      </w:r>
      <w:r>
        <w:rPr>
          <w:sz w:val="18"/>
        </w:rPr>
        <w:t>exportaciones de harinas y aceites de soja por $</w:t>
      </w:r>
      <w:r>
        <w:rPr>
          <w:spacing w:val="1"/>
          <w:sz w:val="18"/>
        </w:rPr>
        <w:t> </w:t>
      </w:r>
      <w:r>
        <w:rPr>
          <w:sz w:val="18"/>
        </w:rPr>
        <w:t>30.783 millones</w:t>
      </w:r>
      <w:r>
        <w:rPr>
          <w:spacing w:val="1"/>
          <w:sz w:val="18"/>
        </w:rPr>
        <w:t> </w:t>
      </w:r>
      <w:r>
        <w:rPr>
          <w:sz w:val="18"/>
        </w:rPr>
        <w:t>(107,0%),</w:t>
      </w:r>
      <w:r>
        <w:rPr>
          <w:spacing w:val="1"/>
          <w:sz w:val="18"/>
        </w:rPr>
        <w:t> </w:t>
      </w:r>
      <w:r>
        <w:rPr>
          <w:sz w:val="18"/>
        </w:rPr>
        <w:t>principalmente por un incremento en los precios promedio de venta en pesos del 89,0% y a un aumento en los volúmenes</w:t>
      </w:r>
      <w:r>
        <w:rPr>
          <w:spacing w:val="-47"/>
          <w:sz w:val="18"/>
        </w:rPr>
        <w:t> </w:t>
      </w:r>
      <w:r>
        <w:rPr>
          <w:sz w:val="18"/>
        </w:rPr>
        <w:t>vendidos del 9,5%. Las ventas de</w:t>
      </w:r>
      <w:r>
        <w:rPr>
          <w:spacing w:val="1"/>
          <w:sz w:val="18"/>
        </w:rPr>
        <w:t> </w:t>
      </w:r>
      <w:r>
        <w:rPr>
          <w:sz w:val="18"/>
        </w:rPr>
        <w:t>GLP, petroquímicos, aerokerosene y carbón residual se incrementaron por $ 7.761</w:t>
      </w:r>
      <w:r>
        <w:rPr>
          <w:spacing w:val="1"/>
          <w:sz w:val="18"/>
        </w:rPr>
        <w:t> </w:t>
      </w:r>
      <w:r>
        <w:rPr>
          <w:sz w:val="18"/>
        </w:rPr>
        <w:t>millones</w:t>
      </w:r>
      <w:r>
        <w:rPr>
          <w:spacing w:val="-4"/>
          <w:sz w:val="18"/>
        </w:rPr>
        <w:t> </w:t>
      </w:r>
      <w:r>
        <w:rPr>
          <w:sz w:val="18"/>
        </w:rPr>
        <w:t>(293,0%),</w:t>
      </w:r>
      <w:r>
        <w:rPr>
          <w:spacing w:val="-8"/>
          <w:sz w:val="18"/>
        </w:rPr>
        <w:t> </w:t>
      </w:r>
      <w:r>
        <w:rPr>
          <w:sz w:val="18"/>
        </w:rPr>
        <w:t>$</w:t>
      </w:r>
      <w:r>
        <w:rPr>
          <w:spacing w:val="-4"/>
          <w:sz w:val="18"/>
        </w:rPr>
        <w:t> </w:t>
      </w:r>
      <w:r>
        <w:rPr>
          <w:sz w:val="18"/>
        </w:rPr>
        <w:t>7.355</w:t>
      </w:r>
      <w:r>
        <w:rPr>
          <w:spacing w:val="-7"/>
          <w:sz w:val="18"/>
        </w:rPr>
        <w:t> </w:t>
      </w:r>
      <w:r>
        <w:rPr>
          <w:sz w:val="18"/>
        </w:rPr>
        <w:t>millones</w:t>
      </w:r>
      <w:r>
        <w:rPr>
          <w:spacing w:val="-5"/>
          <w:sz w:val="18"/>
        </w:rPr>
        <w:t> </w:t>
      </w:r>
      <w:r>
        <w:rPr>
          <w:sz w:val="18"/>
        </w:rPr>
        <w:t>(106,2%),</w:t>
      </w:r>
      <w:r>
        <w:rPr>
          <w:spacing w:val="-4"/>
          <w:sz w:val="18"/>
        </w:rPr>
        <w:t> </w:t>
      </w:r>
      <w:r>
        <w:rPr>
          <w:sz w:val="18"/>
        </w:rPr>
        <w:t>$</w:t>
      </w:r>
      <w:r>
        <w:rPr>
          <w:spacing w:val="-7"/>
          <w:sz w:val="18"/>
        </w:rPr>
        <w:t> </w:t>
      </w:r>
      <w:r>
        <w:rPr>
          <w:sz w:val="18"/>
        </w:rPr>
        <w:t>5.879</w:t>
      </w:r>
      <w:r>
        <w:rPr>
          <w:spacing w:val="-7"/>
          <w:sz w:val="18"/>
        </w:rPr>
        <w:t> </w:t>
      </w:r>
      <w:r>
        <w:rPr>
          <w:sz w:val="18"/>
        </w:rPr>
        <w:t>millones</w:t>
      </w:r>
      <w:r>
        <w:rPr>
          <w:spacing w:val="-2"/>
          <w:sz w:val="18"/>
        </w:rPr>
        <w:t> </w:t>
      </w:r>
      <w:r>
        <w:rPr>
          <w:sz w:val="18"/>
        </w:rPr>
        <w:t>(69,4%)</w:t>
      </w:r>
      <w:r>
        <w:rPr>
          <w:spacing w:val="-5"/>
          <w:sz w:val="18"/>
        </w:rPr>
        <w:t> </w:t>
      </w:r>
      <w:r>
        <w:rPr>
          <w:sz w:val="18"/>
        </w:rPr>
        <w:t>y</w:t>
      </w:r>
      <w:r>
        <w:rPr>
          <w:spacing w:val="-7"/>
          <w:sz w:val="18"/>
        </w:rPr>
        <w:t> </w:t>
      </w:r>
      <w:r>
        <w:rPr>
          <w:sz w:val="18"/>
        </w:rPr>
        <w:t>$</w:t>
      </w:r>
      <w:r>
        <w:rPr>
          <w:spacing w:val="-6"/>
          <w:sz w:val="18"/>
        </w:rPr>
        <w:t> </w:t>
      </w:r>
      <w:r>
        <w:rPr>
          <w:sz w:val="18"/>
        </w:rPr>
        <w:t>5.322</w:t>
      </w:r>
      <w:r>
        <w:rPr>
          <w:spacing w:val="-7"/>
          <w:sz w:val="18"/>
        </w:rPr>
        <w:t> </w:t>
      </w:r>
      <w:r>
        <w:rPr>
          <w:sz w:val="18"/>
        </w:rPr>
        <w:t>millones</w:t>
      </w:r>
      <w:r>
        <w:rPr>
          <w:spacing w:val="-6"/>
          <w:sz w:val="18"/>
        </w:rPr>
        <w:t> </w:t>
      </w:r>
      <w:r>
        <w:rPr>
          <w:sz w:val="18"/>
        </w:rPr>
        <w:t>(340,1%),</w:t>
      </w:r>
      <w:r>
        <w:rPr>
          <w:spacing w:val="-4"/>
          <w:sz w:val="18"/>
        </w:rPr>
        <w:t> </w:t>
      </w:r>
      <w:r>
        <w:rPr>
          <w:sz w:val="18"/>
        </w:rPr>
        <w:t>respectivamente.</w:t>
      </w:r>
      <w:r>
        <w:rPr>
          <w:spacing w:val="-5"/>
          <w:sz w:val="18"/>
        </w:rPr>
        <w:t> </w:t>
      </w:r>
      <w:r>
        <w:rPr>
          <w:sz w:val="18"/>
        </w:rPr>
        <w:t>Por</w:t>
      </w:r>
      <w:r>
        <w:rPr>
          <w:spacing w:val="1"/>
          <w:sz w:val="18"/>
        </w:rPr>
        <w:t> </w:t>
      </w:r>
      <w:r>
        <w:rPr>
          <w:sz w:val="18"/>
        </w:rPr>
        <w:t>otro lado, las ventas de petróleo al mercado externo disminuyeron $ 5.881 millones, o 63,4%, debido a una reducción de</w:t>
      </w:r>
      <w:r>
        <w:rPr>
          <w:spacing w:val="1"/>
          <w:sz w:val="18"/>
        </w:rPr>
        <w:t> </w:t>
      </w:r>
      <w:r>
        <w:rPr>
          <w:sz w:val="18"/>
        </w:rPr>
        <w:t>los</w:t>
      </w:r>
      <w:r>
        <w:rPr>
          <w:spacing w:val="-2"/>
          <w:sz w:val="18"/>
        </w:rPr>
        <w:t> </w:t>
      </w:r>
      <w:r>
        <w:rPr>
          <w:sz w:val="18"/>
        </w:rPr>
        <w:t>volúmenes</w:t>
      </w:r>
      <w:r>
        <w:rPr>
          <w:spacing w:val="1"/>
          <w:sz w:val="18"/>
        </w:rPr>
        <w:t> </w:t>
      </w:r>
      <w:r>
        <w:rPr>
          <w:sz w:val="18"/>
        </w:rPr>
        <w:t>vendidos</w:t>
      </w:r>
      <w:r>
        <w:rPr>
          <w:spacing w:val="-2"/>
          <w:sz w:val="18"/>
        </w:rPr>
        <w:t> </w:t>
      </w:r>
      <w:r>
        <w:rPr>
          <w:sz w:val="18"/>
        </w:rPr>
        <w:t>del</w:t>
      </w:r>
      <w:r>
        <w:rPr>
          <w:spacing w:val="3"/>
          <w:sz w:val="18"/>
        </w:rPr>
        <w:t> </w:t>
      </w:r>
      <w:r>
        <w:rPr>
          <w:sz w:val="18"/>
        </w:rPr>
        <w:t>87,7%.</w:t>
      </w:r>
    </w:p>
    <w:p>
      <w:pPr>
        <w:pStyle w:val="BodyText"/>
        <w:spacing w:line="264" w:lineRule="auto" w:before="118"/>
        <w:ind w:left="400" w:right="196" w:firstLine="283"/>
        <w:jc w:val="both"/>
      </w:pPr>
      <w:r>
        <w:rPr/>
        <w:t>En</w:t>
      </w:r>
      <w:r>
        <w:rPr>
          <w:spacing w:val="-7"/>
        </w:rPr>
        <w:t> </w:t>
      </w:r>
      <w:r>
        <w:rPr/>
        <w:t>materia</w:t>
      </w:r>
      <w:r>
        <w:rPr>
          <w:spacing w:val="-8"/>
        </w:rPr>
        <w:t> </w:t>
      </w:r>
      <w:r>
        <w:rPr/>
        <w:t>de</w:t>
      </w:r>
      <w:r>
        <w:rPr>
          <w:spacing w:val="-9"/>
        </w:rPr>
        <w:t> </w:t>
      </w:r>
      <w:r>
        <w:rPr/>
        <w:t>costos</w:t>
      </w:r>
      <w:r>
        <w:rPr>
          <w:spacing w:val="-8"/>
        </w:rPr>
        <w:t> </w:t>
      </w:r>
      <w:r>
        <w:rPr/>
        <w:t>operativos</w:t>
      </w:r>
      <w:r>
        <w:rPr>
          <w:spacing w:val="-8"/>
        </w:rPr>
        <w:t> </w:t>
      </w:r>
      <w:r>
        <w:rPr/>
        <w:t>se</w:t>
      </w:r>
      <w:r>
        <w:rPr>
          <w:spacing w:val="-9"/>
        </w:rPr>
        <w:t> </w:t>
      </w:r>
      <w:r>
        <w:rPr/>
        <w:t>observó</w:t>
      </w:r>
      <w:r>
        <w:rPr>
          <w:spacing w:val="-4"/>
        </w:rPr>
        <w:t> </w:t>
      </w:r>
      <w:r>
        <w:rPr/>
        <w:t>durante</w:t>
      </w:r>
      <w:r>
        <w:rPr>
          <w:spacing w:val="-7"/>
        </w:rPr>
        <w:t> </w:t>
      </w:r>
      <w:r>
        <w:rPr/>
        <w:t>2021</w:t>
      </w:r>
      <w:r>
        <w:rPr>
          <w:spacing w:val="-6"/>
        </w:rPr>
        <w:t> </w:t>
      </w:r>
      <w:r>
        <w:rPr/>
        <w:t>un</w:t>
      </w:r>
      <w:r>
        <w:rPr>
          <w:spacing w:val="-9"/>
        </w:rPr>
        <w:t> </w:t>
      </w:r>
      <w:r>
        <w:rPr/>
        <w:t>aumento</w:t>
      </w:r>
      <w:r>
        <w:rPr>
          <w:spacing w:val="-7"/>
        </w:rPr>
        <w:t> </w:t>
      </w:r>
      <w:r>
        <w:rPr/>
        <w:t>del</w:t>
      </w:r>
      <w:r>
        <w:rPr>
          <w:spacing w:val="-6"/>
        </w:rPr>
        <w:t> </w:t>
      </w:r>
      <w:r>
        <w:rPr/>
        <w:t>82,6%,</w:t>
      </w:r>
      <w:r>
        <w:rPr>
          <w:spacing w:val="-9"/>
        </w:rPr>
        <w:t> </w:t>
      </w:r>
      <w:r>
        <w:rPr/>
        <w:t>alcanzando</w:t>
      </w:r>
      <w:r>
        <w:rPr>
          <w:spacing w:val="-6"/>
        </w:rPr>
        <w:t> </w:t>
      </w:r>
      <w:r>
        <w:rPr/>
        <w:t>los</w:t>
      </w:r>
      <w:r>
        <w:rPr>
          <w:spacing w:val="-7"/>
        </w:rPr>
        <w:t> </w:t>
      </w:r>
      <w:r>
        <w:rPr/>
        <w:t>$</w:t>
      </w:r>
      <w:r>
        <w:rPr>
          <w:spacing w:val="-6"/>
        </w:rPr>
        <w:t> </w:t>
      </w:r>
      <w:r>
        <w:rPr/>
        <w:t>870.234</w:t>
      </w:r>
      <w:r>
        <w:rPr>
          <w:spacing w:val="-8"/>
        </w:rPr>
        <w:t> </w:t>
      </w:r>
      <w:r>
        <w:rPr/>
        <w:t>millones</w:t>
      </w:r>
      <w:r>
        <w:rPr>
          <w:spacing w:val="-8"/>
        </w:rPr>
        <w:t> </w:t>
      </w:r>
      <w:r>
        <w:rPr/>
        <w:t>comparado</w:t>
      </w:r>
      <w:r>
        <w:rPr>
          <w:spacing w:val="-48"/>
        </w:rPr>
        <w:t> </w:t>
      </w:r>
      <w:r>
        <w:rPr/>
        <w:t>con</w:t>
      </w:r>
      <w:r>
        <w:rPr>
          <w:spacing w:val="-3"/>
        </w:rPr>
        <w:t> </w:t>
      </w:r>
      <w:r>
        <w:rPr/>
        <w:t>los $</w:t>
      </w:r>
      <w:r>
        <w:rPr>
          <w:spacing w:val="1"/>
        </w:rPr>
        <w:t> </w:t>
      </w:r>
      <w:r>
        <w:rPr/>
        <w:t>476.683</w:t>
      </w:r>
      <w:r>
        <w:rPr>
          <w:spacing w:val="-1"/>
        </w:rPr>
        <w:t> </w:t>
      </w:r>
      <w:r>
        <w:rPr/>
        <w:t>millones</w:t>
      </w:r>
      <w:r>
        <w:rPr>
          <w:spacing w:val="1"/>
        </w:rPr>
        <w:t> </w:t>
      </w:r>
      <w:r>
        <w:rPr/>
        <w:t>en</w:t>
      </w:r>
      <w:r>
        <w:rPr>
          <w:spacing w:val="-2"/>
        </w:rPr>
        <w:t> </w:t>
      </w:r>
      <w:r>
        <w:rPr/>
        <w:t>2020. Se destacan</w:t>
      </w:r>
      <w:r>
        <w:rPr>
          <w:spacing w:val="-2"/>
        </w:rPr>
        <w:t> </w:t>
      </w:r>
      <w:r>
        <w:rPr/>
        <w:t>dentro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esta</w:t>
      </w:r>
      <w:r>
        <w:rPr>
          <w:spacing w:val="-2"/>
        </w:rPr>
        <w:t> </w:t>
      </w:r>
      <w:r>
        <w:rPr/>
        <w:t>variación:</w:t>
      </w:r>
    </w:p>
    <w:p>
      <w:pPr>
        <w:pStyle w:val="ListParagraph"/>
        <w:numPr>
          <w:ilvl w:val="0"/>
          <w:numId w:val="6"/>
        </w:numPr>
        <w:tabs>
          <w:tab w:pos="1083" w:val="left" w:leader="none"/>
        </w:tabs>
        <w:spacing w:line="264" w:lineRule="auto" w:before="120" w:after="0"/>
        <w:ind w:left="1082" w:right="194" w:hanging="399"/>
        <w:jc w:val="both"/>
        <w:rPr>
          <w:rFonts w:ascii="Arial" w:hAnsi="Arial"/>
          <w:b/>
          <w:sz w:val="18"/>
        </w:rPr>
      </w:pPr>
      <w:r>
        <w:rPr>
          <w:sz w:val="18"/>
        </w:rPr>
        <w:t>Incremento en las compras de petróleo crudo por $ 243.043 millones, o 97,7%. Se observó un incremento del 82,8% en el</w:t>
      </w:r>
      <w:r>
        <w:rPr>
          <w:spacing w:val="-47"/>
          <w:sz w:val="18"/>
        </w:rPr>
        <w:t> </w:t>
      </w:r>
      <w:r>
        <w:rPr>
          <w:sz w:val="18"/>
        </w:rPr>
        <w:t>precio promedio de compra en pesos (el incremento del precio promedio en US$ fue de 34,2%). A su vez, el volumen</w:t>
      </w:r>
      <w:r>
        <w:rPr>
          <w:spacing w:val="1"/>
          <w:sz w:val="18"/>
        </w:rPr>
        <w:t> </w:t>
      </w:r>
      <w:r>
        <w:rPr>
          <w:sz w:val="18"/>
        </w:rPr>
        <w:t>comprado a terceros tuvo un aumento de 57,9% (aproximadamente 1.138 mil m3), mientras que el volumen de crudo</w:t>
      </w:r>
      <w:r>
        <w:rPr>
          <w:spacing w:val="1"/>
          <w:sz w:val="18"/>
        </w:rPr>
        <w:t> </w:t>
      </w:r>
      <w:r>
        <w:rPr>
          <w:sz w:val="18"/>
        </w:rPr>
        <w:t>transferido</w:t>
      </w:r>
      <w:r>
        <w:rPr>
          <w:spacing w:val="-9"/>
          <w:sz w:val="18"/>
        </w:rPr>
        <w:t> </w:t>
      </w:r>
      <w:r>
        <w:rPr>
          <w:sz w:val="18"/>
        </w:rPr>
        <w:t>del</w:t>
      </w:r>
      <w:r>
        <w:rPr>
          <w:spacing w:val="-9"/>
          <w:sz w:val="18"/>
        </w:rPr>
        <w:t> </w:t>
      </w:r>
      <w:r>
        <w:rPr>
          <w:sz w:val="18"/>
        </w:rPr>
        <w:t>segmento</w:t>
      </w:r>
      <w:r>
        <w:rPr>
          <w:spacing w:val="-8"/>
          <w:sz w:val="18"/>
        </w:rPr>
        <w:t> </w:t>
      </w:r>
      <w:r>
        <w:rPr>
          <w:sz w:val="18"/>
        </w:rPr>
        <w:t>de</w:t>
      </w:r>
      <w:r>
        <w:rPr>
          <w:spacing w:val="-9"/>
          <w:sz w:val="18"/>
        </w:rPr>
        <w:t> </w:t>
      </w:r>
      <w:r>
        <w:rPr>
          <w:sz w:val="18"/>
        </w:rPr>
        <w:t>Upstream</w:t>
      </w:r>
      <w:r>
        <w:rPr>
          <w:spacing w:val="-8"/>
          <w:sz w:val="18"/>
        </w:rPr>
        <w:t> </w:t>
      </w:r>
      <w:r>
        <w:rPr>
          <w:sz w:val="18"/>
        </w:rPr>
        <w:t>tuvo</w:t>
      </w:r>
      <w:r>
        <w:rPr>
          <w:spacing w:val="-7"/>
          <w:sz w:val="18"/>
        </w:rPr>
        <w:t> </w:t>
      </w:r>
      <w:r>
        <w:rPr>
          <w:sz w:val="18"/>
        </w:rPr>
        <w:t>un</w:t>
      </w:r>
      <w:r>
        <w:rPr>
          <w:spacing w:val="-9"/>
          <w:sz w:val="18"/>
        </w:rPr>
        <w:t> </w:t>
      </w:r>
      <w:r>
        <w:rPr>
          <w:sz w:val="18"/>
        </w:rPr>
        <w:t>incremento</w:t>
      </w:r>
      <w:r>
        <w:rPr>
          <w:spacing w:val="-7"/>
          <w:sz w:val="18"/>
        </w:rPr>
        <w:t> </w:t>
      </w:r>
      <w:r>
        <w:rPr>
          <w:sz w:val="18"/>
        </w:rPr>
        <w:t>del</w:t>
      </w:r>
      <w:r>
        <w:rPr>
          <w:spacing w:val="-8"/>
          <w:sz w:val="18"/>
        </w:rPr>
        <w:t> </w:t>
      </w:r>
      <w:r>
        <w:rPr>
          <w:sz w:val="18"/>
        </w:rPr>
        <w:t>0,1%</w:t>
      </w:r>
      <w:r>
        <w:rPr>
          <w:spacing w:val="-9"/>
          <w:sz w:val="18"/>
        </w:rPr>
        <w:t> </w:t>
      </w:r>
      <w:r>
        <w:rPr>
          <w:sz w:val="18"/>
        </w:rPr>
        <w:t>(aproximadamente</w:t>
      </w:r>
      <w:r>
        <w:rPr>
          <w:spacing w:val="-7"/>
          <w:sz w:val="18"/>
        </w:rPr>
        <w:t> </w:t>
      </w:r>
      <w:r>
        <w:rPr>
          <w:sz w:val="18"/>
        </w:rPr>
        <w:t>15</w:t>
      </w:r>
      <w:r>
        <w:rPr>
          <w:spacing w:val="-11"/>
          <w:sz w:val="18"/>
        </w:rPr>
        <w:t> </w:t>
      </w:r>
      <w:r>
        <w:rPr>
          <w:sz w:val="18"/>
        </w:rPr>
        <w:t>mil</w:t>
      </w:r>
      <w:r>
        <w:rPr>
          <w:spacing w:val="-9"/>
          <w:sz w:val="18"/>
        </w:rPr>
        <w:t> </w:t>
      </w:r>
      <w:r>
        <w:rPr>
          <w:sz w:val="18"/>
        </w:rPr>
        <w:t>m3).</w:t>
      </w:r>
      <w:r>
        <w:rPr>
          <w:spacing w:val="-9"/>
          <w:sz w:val="18"/>
        </w:rPr>
        <w:t> </w:t>
      </w:r>
      <w:r>
        <w:rPr>
          <w:sz w:val="18"/>
        </w:rPr>
        <w:t>Los</w:t>
      </w:r>
      <w:r>
        <w:rPr>
          <w:spacing w:val="-8"/>
          <w:sz w:val="18"/>
        </w:rPr>
        <w:t> </w:t>
      </w:r>
      <w:r>
        <w:rPr>
          <w:sz w:val="18"/>
        </w:rPr>
        <w:t>mayores</w:t>
      </w:r>
      <w:r>
        <w:rPr>
          <w:spacing w:val="-8"/>
          <w:sz w:val="18"/>
        </w:rPr>
        <w:t> </w:t>
      </w:r>
      <w:r>
        <w:rPr>
          <w:sz w:val="18"/>
        </w:rPr>
        <w:t>volúmenes</w:t>
      </w:r>
      <w:r>
        <w:rPr>
          <w:spacing w:val="-47"/>
          <w:sz w:val="18"/>
        </w:rPr>
        <w:t> </w:t>
      </w:r>
      <w:r>
        <w:rPr>
          <w:spacing w:val="-1"/>
          <w:sz w:val="18"/>
        </w:rPr>
        <w:t>de</w:t>
      </w:r>
      <w:r>
        <w:rPr>
          <w:spacing w:val="-12"/>
          <w:sz w:val="18"/>
        </w:rPr>
        <w:t> </w:t>
      </w:r>
      <w:r>
        <w:rPr>
          <w:spacing w:val="-1"/>
          <w:sz w:val="18"/>
        </w:rPr>
        <w:t>compras</w:t>
      </w:r>
      <w:r>
        <w:rPr>
          <w:spacing w:val="-13"/>
          <w:sz w:val="18"/>
        </w:rPr>
        <w:t> </w:t>
      </w:r>
      <w:r>
        <w:rPr>
          <w:spacing w:val="-1"/>
          <w:sz w:val="18"/>
        </w:rPr>
        <w:t>durante</w:t>
      </w:r>
      <w:r>
        <w:rPr>
          <w:spacing w:val="-8"/>
          <w:sz w:val="18"/>
        </w:rPr>
        <w:t> </w:t>
      </w:r>
      <w:r>
        <w:rPr>
          <w:spacing w:val="-1"/>
          <w:sz w:val="18"/>
        </w:rPr>
        <w:t>2021</w:t>
      </w:r>
      <w:r>
        <w:rPr>
          <w:spacing w:val="-13"/>
          <w:sz w:val="18"/>
        </w:rPr>
        <w:t> </w:t>
      </w:r>
      <w:r>
        <w:rPr>
          <w:spacing w:val="-1"/>
          <w:sz w:val="18"/>
        </w:rPr>
        <w:t>se</w:t>
      </w:r>
      <w:r>
        <w:rPr>
          <w:spacing w:val="-14"/>
          <w:sz w:val="18"/>
        </w:rPr>
        <w:t> </w:t>
      </w:r>
      <w:r>
        <w:rPr>
          <w:spacing w:val="-1"/>
          <w:sz w:val="18"/>
        </w:rPr>
        <w:t>produjeron</w:t>
      </w:r>
      <w:r>
        <w:rPr>
          <w:spacing w:val="-13"/>
          <w:sz w:val="18"/>
        </w:rPr>
        <w:t> </w:t>
      </w:r>
      <w:r>
        <w:rPr>
          <w:spacing w:val="-1"/>
          <w:sz w:val="18"/>
        </w:rPr>
        <w:t>por</w:t>
      </w:r>
      <w:r>
        <w:rPr>
          <w:spacing w:val="-12"/>
          <w:sz w:val="18"/>
        </w:rPr>
        <w:t> </w:t>
      </w:r>
      <w:r>
        <w:rPr>
          <w:spacing w:val="-1"/>
          <w:sz w:val="18"/>
        </w:rPr>
        <w:t>la</w:t>
      </w:r>
      <w:r>
        <w:rPr>
          <w:spacing w:val="-12"/>
          <w:sz w:val="18"/>
        </w:rPr>
        <w:t> </w:t>
      </w:r>
      <w:r>
        <w:rPr>
          <w:spacing w:val="-1"/>
          <w:sz w:val="18"/>
        </w:rPr>
        <w:t>gradual</w:t>
      </w:r>
      <w:r>
        <w:rPr>
          <w:spacing w:val="-10"/>
          <w:sz w:val="18"/>
        </w:rPr>
        <w:t> </w:t>
      </w:r>
      <w:r>
        <w:rPr>
          <w:spacing w:val="-1"/>
          <w:sz w:val="18"/>
        </w:rPr>
        <w:t>recuperación</w:t>
      </w:r>
      <w:r>
        <w:rPr>
          <w:spacing w:val="-12"/>
          <w:sz w:val="18"/>
        </w:rPr>
        <w:t> </w:t>
      </w:r>
      <w:r>
        <w:rPr>
          <w:sz w:val="18"/>
        </w:rPr>
        <w:t>de</w:t>
      </w:r>
      <w:r>
        <w:rPr>
          <w:spacing w:val="-14"/>
          <w:sz w:val="18"/>
        </w:rPr>
        <w:t> </w:t>
      </w:r>
      <w:r>
        <w:rPr>
          <w:sz w:val="18"/>
        </w:rPr>
        <w:t>la</w:t>
      </w:r>
      <w:r>
        <w:rPr>
          <w:spacing w:val="-13"/>
          <w:sz w:val="18"/>
        </w:rPr>
        <w:t> </w:t>
      </w:r>
      <w:r>
        <w:rPr>
          <w:sz w:val="18"/>
        </w:rPr>
        <w:t>demanda</w:t>
      </w:r>
      <w:r>
        <w:rPr>
          <w:spacing w:val="-6"/>
          <w:sz w:val="18"/>
        </w:rPr>
        <w:t> </w:t>
      </w:r>
      <w:r>
        <w:rPr>
          <w:sz w:val="18"/>
        </w:rPr>
        <w:t>a</w:t>
      </w:r>
      <w:r>
        <w:rPr>
          <w:spacing w:val="-14"/>
          <w:sz w:val="18"/>
        </w:rPr>
        <w:t> </w:t>
      </w:r>
      <w:r>
        <w:rPr>
          <w:sz w:val="18"/>
        </w:rPr>
        <w:t>partir</w:t>
      </w:r>
      <w:r>
        <w:rPr>
          <w:spacing w:val="-11"/>
          <w:sz w:val="18"/>
        </w:rPr>
        <w:t> </w:t>
      </w:r>
      <w:r>
        <w:rPr>
          <w:sz w:val="18"/>
        </w:rPr>
        <w:t>del</w:t>
      </w:r>
      <w:r>
        <w:rPr>
          <w:spacing w:val="-11"/>
          <w:sz w:val="18"/>
        </w:rPr>
        <w:t> </w:t>
      </w:r>
      <w:r>
        <w:rPr>
          <w:sz w:val="18"/>
        </w:rPr>
        <w:t>levantamiento</w:t>
      </w:r>
      <w:r>
        <w:rPr>
          <w:spacing w:val="-11"/>
          <w:sz w:val="18"/>
        </w:rPr>
        <w:t> </w:t>
      </w:r>
      <w:r>
        <w:rPr>
          <w:sz w:val="18"/>
        </w:rPr>
        <w:t>de</w:t>
      </w:r>
      <w:r>
        <w:rPr>
          <w:spacing w:val="-11"/>
          <w:sz w:val="18"/>
        </w:rPr>
        <w:t> </w:t>
      </w:r>
      <w:r>
        <w:rPr>
          <w:sz w:val="18"/>
        </w:rPr>
        <w:t>las</w:t>
      </w:r>
      <w:r>
        <w:rPr>
          <w:spacing w:val="-13"/>
          <w:sz w:val="18"/>
        </w:rPr>
        <w:t> </w:t>
      </w:r>
      <w:r>
        <w:rPr>
          <w:sz w:val="18"/>
        </w:rPr>
        <w:t>medidas</w:t>
      </w:r>
      <w:r>
        <w:rPr>
          <w:spacing w:val="1"/>
          <w:sz w:val="18"/>
        </w:rPr>
        <w:t> </w:t>
      </w:r>
      <w:r>
        <w:rPr>
          <w:sz w:val="18"/>
        </w:rPr>
        <w:t>vinculadas a</w:t>
      </w:r>
      <w:r>
        <w:rPr>
          <w:spacing w:val="-2"/>
          <w:sz w:val="18"/>
        </w:rPr>
        <w:t> </w:t>
      </w:r>
      <w:r>
        <w:rPr>
          <w:sz w:val="18"/>
        </w:rPr>
        <w:t>la pandemia de</w:t>
      </w:r>
      <w:r>
        <w:rPr>
          <w:spacing w:val="-2"/>
          <w:sz w:val="18"/>
        </w:rPr>
        <w:t> </w:t>
      </w:r>
      <w:r>
        <w:rPr>
          <w:sz w:val="18"/>
        </w:rPr>
        <w:t>COVID-19</w:t>
      </w:r>
      <w:r>
        <w:rPr>
          <w:rFonts w:ascii="Arial" w:hAnsi="Arial"/>
          <w:b/>
          <w:sz w:val="18"/>
        </w:rPr>
        <w:t>.</w:t>
      </w:r>
    </w:p>
    <w:p>
      <w:pPr>
        <w:spacing w:after="0" w:line="264" w:lineRule="auto"/>
        <w:jc w:val="both"/>
        <w:rPr>
          <w:rFonts w:ascii="Arial" w:hAnsi="Arial"/>
          <w:sz w:val="18"/>
        </w:rPr>
        <w:sectPr>
          <w:pgSz w:w="11910" w:h="16850"/>
          <w:pgMar w:header="0" w:footer="626" w:top="1280" w:bottom="880" w:left="320" w:right="520"/>
        </w:sectPr>
      </w:pPr>
    </w:p>
    <w:p>
      <w:pPr>
        <w:pStyle w:val="ListParagraph"/>
        <w:numPr>
          <w:ilvl w:val="0"/>
          <w:numId w:val="6"/>
        </w:numPr>
        <w:tabs>
          <w:tab w:pos="1083" w:val="left" w:leader="none"/>
        </w:tabs>
        <w:spacing w:line="264" w:lineRule="auto" w:before="81" w:after="0"/>
        <w:ind w:left="1082" w:right="196" w:hanging="399"/>
        <w:jc w:val="both"/>
        <w:rPr>
          <w:sz w:val="18"/>
        </w:rPr>
      </w:pPr>
      <w:r>
        <w:rPr>
          <w:sz w:val="18"/>
        </w:rPr>
        <w:t>Mayores</w:t>
      </w:r>
      <w:r>
        <w:rPr>
          <w:spacing w:val="-5"/>
          <w:sz w:val="18"/>
        </w:rPr>
        <w:t> </w:t>
      </w:r>
      <w:r>
        <w:rPr>
          <w:sz w:val="18"/>
        </w:rPr>
        <w:t>importaciones</w:t>
      </w:r>
      <w:r>
        <w:rPr>
          <w:spacing w:val="-3"/>
          <w:sz w:val="18"/>
        </w:rPr>
        <w:t> </w:t>
      </w:r>
      <w:r>
        <w:rPr>
          <w:sz w:val="18"/>
        </w:rPr>
        <w:t>de</w:t>
      </w:r>
      <w:r>
        <w:rPr>
          <w:spacing w:val="-6"/>
          <w:sz w:val="18"/>
        </w:rPr>
        <w:t> </w:t>
      </w:r>
      <w:r>
        <w:rPr>
          <w:sz w:val="18"/>
        </w:rPr>
        <w:t>gasoil</w:t>
      </w:r>
      <w:r>
        <w:rPr>
          <w:spacing w:val="-4"/>
          <w:sz w:val="18"/>
        </w:rPr>
        <w:t> </w:t>
      </w:r>
      <w:r>
        <w:rPr>
          <w:sz w:val="18"/>
        </w:rPr>
        <w:t>por</w:t>
      </w:r>
      <w:r>
        <w:rPr>
          <w:spacing w:val="-4"/>
          <w:sz w:val="18"/>
        </w:rPr>
        <w:t> </w:t>
      </w:r>
      <w:r>
        <w:rPr>
          <w:sz w:val="18"/>
        </w:rPr>
        <w:t>$</w:t>
      </w:r>
      <w:r>
        <w:rPr>
          <w:spacing w:val="-4"/>
          <w:sz w:val="18"/>
        </w:rPr>
        <w:t> </w:t>
      </w:r>
      <w:r>
        <w:rPr>
          <w:sz w:val="18"/>
        </w:rPr>
        <w:t>39.722</w:t>
      </w:r>
      <w:r>
        <w:rPr>
          <w:spacing w:val="-5"/>
          <w:sz w:val="18"/>
        </w:rPr>
        <w:t> </w:t>
      </w:r>
      <w:r>
        <w:rPr>
          <w:sz w:val="18"/>
        </w:rPr>
        <w:t>millones,</w:t>
      </w:r>
      <w:r>
        <w:rPr>
          <w:spacing w:val="-7"/>
          <w:sz w:val="18"/>
        </w:rPr>
        <w:t> </w:t>
      </w:r>
      <w:r>
        <w:rPr>
          <w:sz w:val="18"/>
        </w:rPr>
        <w:t>o</w:t>
      </w:r>
      <w:r>
        <w:rPr>
          <w:spacing w:val="-3"/>
          <w:sz w:val="18"/>
        </w:rPr>
        <w:t> </w:t>
      </w:r>
      <w:r>
        <w:rPr>
          <w:sz w:val="18"/>
        </w:rPr>
        <w:t>384,1%,</w:t>
      </w:r>
      <w:r>
        <w:rPr>
          <w:spacing w:val="-6"/>
          <w:sz w:val="18"/>
        </w:rPr>
        <w:t> </w:t>
      </w:r>
      <w:r>
        <w:rPr>
          <w:sz w:val="18"/>
        </w:rPr>
        <w:t>y</w:t>
      </w:r>
      <w:r>
        <w:rPr>
          <w:spacing w:val="-3"/>
          <w:sz w:val="18"/>
        </w:rPr>
        <w:t> </w:t>
      </w:r>
      <w:r>
        <w:rPr>
          <w:sz w:val="18"/>
        </w:rPr>
        <w:t>de</w:t>
      </w:r>
      <w:r>
        <w:rPr>
          <w:spacing w:val="-4"/>
          <w:sz w:val="18"/>
        </w:rPr>
        <w:t> </w:t>
      </w:r>
      <w:r>
        <w:rPr>
          <w:sz w:val="18"/>
        </w:rPr>
        <w:t>nafta</w:t>
      </w:r>
      <w:r>
        <w:rPr>
          <w:spacing w:val="-5"/>
          <w:sz w:val="18"/>
        </w:rPr>
        <w:t> </w:t>
      </w:r>
      <w:r>
        <w:rPr>
          <w:sz w:val="18"/>
        </w:rPr>
        <w:t>premium</w:t>
      </w:r>
      <w:r>
        <w:rPr>
          <w:spacing w:val="-6"/>
          <w:sz w:val="18"/>
        </w:rPr>
        <w:t> </w:t>
      </w:r>
      <w:r>
        <w:rPr>
          <w:sz w:val="18"/>
        </w:rPr>
        <w:t>por</w:t>
      </w:r>
      <w:r>
        <w:rPr>
          <w:spacing w:val="-7"/>
          <w:sz w:val="18"/>
        </w:rPr>
        <w:t> </w:t>
      </w:r>
      <w:r>
        <w:rPr>
          <w:sz w:val="18"/>
        </w:rPr>
        <w:t>$</w:t>
      </w:r>
      <w:r>
        <w:rPr>
          <w:spacing w:val="-2"/>
          <w:sz w:val="18"/>
        </w:rPr>
        <w:t> </w:t>
      </w:r>
      <w:r>
        <w:rPr>
          <w:sz w:val="18"/>
        </w:rPr>
        <w:t>10.718</w:t>
      </w:r>
      <w:r>
        <w:rPr>
          <w:spacing w:val="-5"/>
          <w:sz w:val="18"/>
        </w:rPr>
        <w:t> </w:t>
      </w:r>
      <w:r>
        <w:rPr>
          <w:sz w:val="18"/>
        </w:rPr>
        <w:t>millones,</w:t>
      </w:r>
      <w:r>
        <w:rPr>
          <w:spacing w:val="-5"/>
          <w:sz w:val="18"/>
        </w:rPr>
        <w:t> </w:t>
      </w:r>
      <w:r>
        <w:rPr>
          <w:sz w:val="18"/>
        </w:rPr>
        <w:t>o</w:t>
      </w:r>
      <w:r>
        <w:rPr>
          <w:spacing w:val="-3"/>
          <w:sz w:val="18"/>
        </w:rPr>
        <w:t> </w:t>
      </w:r>
      <w:r>
        <w:rPr>
          <w:sz w:val="18"/>
        </w:rPr>
        <w:t>712,0%,</w:t>
      </w:r>
      <w:r>
        <w:rPr>
          <w:spacing w:val="-7"/>
          <w:sz w:val="18"/>
        </w:rPr>
        <w:t> </w:t>
      </w:r>
      <w:r>
        <w:rPr>
          <w:sz w:val="18"/>
        </w:rPr>
        <w:t>en</w:t>
      </w:r>
      <w:r>
        <w:rPr>
          <w:spacing w:val="1"/>
          <w:sz w:val="18"/>
        </w:rPr>
        <w:t> </w:t>
      </w:r>
      <w:r>
        <w:rPr>
          <w:sz w:val="18"/>
        </w:rPr>
        <w:t>ambos casos por mayores volúmenes importados y mayores precios. Los mayores volúmenes de compras durante 2021</w:t>
      </w:r>
      <w:r>
        <w:rPr>
          <w:spacing w:val="1"/>
          <w:sz w:val="18"/>
        </w:rPr>
        <w:t> </w:t>
      </w:r>
      <w:r>
        <w:rPr>
          <w:sz w:val="18"/>
        </w:rPr>
        <w:t>se produjeron principalmente por la gradual recuperación de la demanda a partir del levantamiento de las medidas</w:t>
      </w:r>
      <w:r>
        <w:rPr>
          <w:spacing w:val="1"/>
          <w:sz w:val="18"/>
        </w:rPr>
        <w:t> </w:t>
      </w:r>
      <w:r>
        <w:rPr>
          <w:sz w:val="18"/>
        </w:rPr>
        <w:t>vinculadas a</w:t>
      </w:r>
      <w:r>
        <w:rPr>
          <w:spacing w:val="-2"/>
          <w:sz w:val="18"/>
        </w:rPr>
        <w:t> </w:t>
      </w:r>
      <w:r>
        <w:rPr>
          <w:sz w:val="18"/>
        </w:rPr>
        <w:t>la pandemia</w:t>
      </w:r>
      <w:r>
        <w:rPr>
          <w:spacing w:val="3"/>
          <w:sz w:val="18"/>
        </w:rPr>
        <w:t> </w:t>
      </w:r>
      <w:r>
        <w:rPr>
          <w:sz w:val="18"/>
        </w:rPr>
        <w:t>de</w:t>
      </w:r>
      <w:r>
        <w:rPr>
          <w:spacing w:val="-2"/>
          <w:sz w:val="18"/>
        </w:rPr>
        <w:t> </w:t>
      </w:r>
      <w:r>
        <w:rPr>
          <w:sz w:val="18"/>
        </w:rPr>
        <w:t>COVID-19.</w:t>
      </w:r>
    </w:p>
    <w:p>
      <w:pPr>
        <w:pStyle w:val="ListParagraph"/>
        <w:numPr>
          <w:ilvl w:val="0"/>
          <w:numId w:val="6"/>
        </w:numPr>
        <w:tabs>
          <w:tab w:pos="1083" w:val="left" w:leader="none"/>
        </w:tabs>
        <w:spacing w:line="261" w:lineRule="auto" w:before="119" w:after="0"/>
        <w:ind w:left="1082" w:right="194" w:hanging="399"/>
        <w:jc w:val="both"/>
        <w:rPr>
          <w:sz w:val="18"/>
        </w:rPr>
      </w:pPr>
      <w:r>
        <w:rPr>
          <w:sz w:val="18"/>
        </w:rPr>
        <w:t>Mayores importaciones de jet fuel por $ 3.991 millones, o 120,5%, debido a mayores volúmenes importados del 26,5% y</w:t>
      </w:r>
      <w:r>
        <w:rPr>
          <w:spacing w:val="1"/>
          <w:sz w:val="18"/>
        </w:rPr>
        <w:t> </w:t>
      </w:r>
      <w:r>
        <w:rPr>
          <w:sz w:val="18"/>
        </w:rPr>
        <w:t>mayores</w:t>
      </w:r>
      <w:r>
        <w:rPr>
          <w:spacing w:val="-3"/>
          <w:sz w:val="18"/>
        </w:rPr>
        <w:t> </w:t>
      </w:r>
      <w:r>
        <w:rPr>
          <w:sz w:val="18"/>
        </w:rPr>
        <w:t>precios</w:t>
      </w:r>
      <w:r>
        <w:rPr>
          <w:spacing w:val="2"/>
          <w:sz w:val="18"/>
        </w:rPr>
        <w:t> </w:t>
      </w:r>
      <w:r>
        <w:rPr>
          <w:sz w:val="18"/>
        </w:rPr>
        <w:t>del</w:t>
      </w:r>
      <w:r>
        <w:rPr>
          <w:spacing w:val="1"/>
          <w:sz w:val="18"/>
        </w:rPr>
        <w:t> </w:t>
      </w:r>
      <w:r>
        <w:rPr>
          <w:sz w:val="18"/>
        </w:rPr>
        <w:t>74,3%.</w:t>
      </w:r>
    </w:p>
    <w:p>
      <w:pPr>
        <w:pStyle w:val="ListParagraph"/>
        <w:numPr>
          <w:ilvl w:val="0"/>
          <w:numId w:val="6"/>
        </w:numPr>
        <w:tabs>
          <w:tab w:pos="1083" w:val="left" w:leader="none"/>
        </w:tabs>
        <w:spacing w:line="261" w:lineRule="auto" w:before="122" w:after="0"/>
        <w:ind w:left="1082" w:right="196" w:hanging="399"/>
        <w:jc w:val="both"/>
        <w:rPr>
          <w:sz w:val="18"/>
        </w:rPr>
      </w:pPr>
      <w:r>
        <w:rPr>
          <w:sz w:val="18"/>
        </w:rPr>
        <w:t>Incremento</w:t>
      </w:r>
      <w:r>
        <w:rPr>
          <w:spacing w:val="-6"/>
          <w:sz w:val="18"/>
        </w:rPr>
        <w:t> </w:t>
      </w:r>
      <w:r>
        <w:rPr>
          <w:sz w:val="18"/>
        </w:rPr>
        <w:t>en</w:t>
      </w:r>
      <w:r>
        <w:rPr>
          <w:spacing w:val="-6"/>
          <w:sz w:val="18"/>
        </w:rPr>
        <w:t> </w:t>
      </w:r>
      <w:r>
        <w:rPr>
          <w:sz w:val="18"/>
        </w:rPr>
        <w:t>las</w:t>
      </w:r>
      <w:r>
        <w:rPr>
          <w:spacing w:val="-6"/>
          <w:sz w:val="18"/>
        </w:rPr>
        <w:t> </w:t>
      </w:r>
      <w:r>
        <w:rPr>
          <w:sz w:val="18"/>
        </w:rPr>
        <w:t>compras</w:t>
      </w:r>
      <w:r>
        <w:rPr>
          <w:spacing w:val="-6"/>
          <w:sz w:val="18"/>
        </w:rPr>
        <w:t> </w:t>
      </w:r>
      <w:r>
        <w:rPr>
          <w:sz w:val="18"/>
        </w:rPr>
        <w:t>de</w:t>
      </w:r>
      <w:r>
        <w:rPr>
          <w:spacing w:val="-9"/>
          <w:sz w:val="18"/>
        </w:rPr>
        <w:t> </w:t>
      </w:r>
      <w:r>
        <w:rPr>
          <w:sz w:val="18"/>
        </w:rPr>
        <w:t>biocombustibles</w:t>
      </w:r>
      <w:r>
        <w:rPr>
          <w:spacing w:val="-6"/>
          <w:sz w:val="18"/>
        </w:rPr>
        <w:t> </w:t>
      </w:r>
      <w:r>
        <w:rPr>
          <w:sz w:val="18"/>
        </w:rPr>
        <w:t>(FAME</w:t>
      </w:r>
      <w:r>
        <w:rPr>
          <w:spacing w:val="-7"/>
          <w:sz w:val="18"/>
        </w:rPr>
        <w:t> </w:t>
      </w:r>
      <w:r>
        <w:rPr>
          <w:sz w:val="18"/>
        </w:rPr>
        <w:t>y</w:t>
      </w:r>
      <w:r>
        <w:rPr>
          <w:spacing w:val="-7"/>
          <w:sz w:val="18"/>
        </w:rPr>
        <w:t> </w:t>
      </w:r>
      <w:r>
        <w:rPr>
          <w:sz w:val="18"/>
        </w:rPr>
        <w:t>bioetanol)</w:t>
      </w:r>
      <w:r>
        <w:rPr>
          <w:spacing w:val="-7"/>
          <w:sz w:val="18"/>
        </w:rPr>
        <w:t> </w:t>
      </w:r>
      <w:r>
        <w:rPr>
          <w:sz w:val="18"/>
        </w:rPr>
        <w:t>por</w:t>
      </w:r>
      <w:r>
        <w:rPr>
          <w:spacing w:val="-7"/>
          <w:sz w:val="18"/>
        </w:rPr>
        <w:t> </w:t>
      </w:r>
      <w:r>
        <w:rPr>
          <w:sz w:val="18"/>
        </w:rPr>
        <w:t>$</w:t>
      </w:r>
      <w:r>
        <w:rPr>
          <w:spacing w:val="-4"/>
          <w:sz w:val="18"/>
        </w:rPr>
        <w:t> </w:t>
      </w:r>
      <w:r>
        <w:rPr>
          <w:sz w:val="18"/>
        </w:rPr>
        <w:t>27.167</w:t>
      </w:r>
      <w:r>
        <w:rPr>
          <w:spacing w:val="-6"/>
          <w:sz w:val="18"/>
        </w:rPr>
        <w:t> </w:t>
      </w:r>
      <w:r>
        <w:rPr>
          <w:sz w:val="18"/>
        </w:rPr>
        <w:t>millones,</w:t>
      </w:r>
      <w:r>
        <w:rPr>
          <w:spacing w:val="-7"/>
          <w:sz w:val="18"/>
        </w:rPr>
        <w:t> </w:t>
      </w:r>
      <w:r>
        <w:rPr>
          <w:sz w:val="18"/>
        </w:rPr>
        <w:t>o</w:t>
      </w:r>
      <w:r>
        <w:rPr>
          <w:spacing w:val="-6"/>
          <w:sz w:val="18"/>
        </w:rPr>
        <w:t> </w:t>
      </w:r>
      <w:r>
        <w:rPr>
          <w:sz w:val="18"/>
        </w:rPr>
        <w:t>118,9%,</w:t>
      </w:r>
      <w:r>
        <w:rPr>
          <w:spacing w:val="-8"/>
          <w:sz w:val="18"/>
        </w:rPr>
        <w:t> </w:t>
      </w:r>
      <w:r>
        <w:rPr>
          <w:sz w:val="18"/>
        </w:rPr>
        <w:t>debido</w:t>
      </w:r>
      <w:r>
        <w:rPr>
          <w:spacing w:val="-6"/>
          <w:sz w:val="18"/>
        </w:rPr>
        <w:t> </w:t>
      </w:r>
      <w:r>
        <w:rPr>
          <w:sz w:val="18"/>
        </w:rPr>
        <w:t>principalmente</w:t>
      </w:r>
      <w:r>
        <w:rPr>
          <w:spacing w:val="1"/>
          <w:sz w:val="18"/>
        </w:rPr>
        <w:t> </w:t>
      </w:r>
      <w:r>
        <w:rPr>
          <w:sz w:val="18"/>
        </w:rPr>
        <w:t>a</w:t>
      </w:r>
      <w:r>
        <w:rPr>
          <w:spacing w:val="-4"/>
          <w:sz w:val="18"/>
        </w:rPr>
        <w:t> </w:t>
      </w:r>
      <w:r>
        <w:rPr>
          <w:sz w:val="18"/>
        </w:rPr>
        <w:t>un</w:t>
      </w:r>
      <w:r>
        <w:rPr>
          <w:spacing w:val="-3"/>
          <w:sz w:val="18"/>
        </w:rPr>
        <w:t> </w:t>
      </w:r>
      <w:r>
        <w:rPr>
          <w:sz w:val="18"/>
        </w:rPr>
        <w:t>aumento</w:t>
      </w:r>
      <w:r>
        <w:rPr>
          <w:spacing w:val="-3"/>
          <w:sz w:val="18"/>
        </w:rPr>
        <w:t> </w:t>
      </w:r>
      <w:r>
        <w:rPr>
          <w:sz w:val="18"/>
        </w:rPr>
        <w:t>de</w:t>
      </w:r>
      <w:r>
        <w:rPr>
          <w:spacing w:val="-3"/>
          <w:sz w:val="18"/>
        </w:rPr>
        <w:t> </w:t>
      </w:r>
      <w:r>
        <w:rPr>
          <w:sz w:val="18"/>
        </w:rPr>
        <w:t>142,6%</w:t>
      </w:r>
      <w:r>
        <w:rPr>
          <w:spacing w:val="-3"/>
          <w:sz w:val="18"/>
        </w:rPr>
        <w:t> </w:t>
      </w:r>
      <w:r>
        <w:rPr>
          <w:sz w:val="18"/>
        </w:rPr>
        <w:t>en</w:t>
      </w:r>
      <w:r>
        <w:rPr>
          <w:spacing w:val="-4"/>
          <w:sz w:val="18"/>
        </w:rPr>
        <w:t> </w:t>
      </w:r>
      <w:r>
        <w:rPr>
          <w:sz w:val="18"/>
        </w:rPr>
        <w:t>el</w:t>
      </w:r>
      <w:r>
        <w:rPr>
          <w:spacing w:val="-5"/>
          <w:sz w:val="18"/>
        </w:rPr>
        <w:t> </w:t>
      </w:r>
      <w:r>
        <w:rPr>
          <w:sz w:val="18"/>
        </w:rPr>
        <w:t>precio</w:t>
      </w:r>
      <w:r>
        <w:rPr>
          <w:spacing w:val="-3"/>
          <w:sz w:val="18"/>
        </w:rPr>
        <w:t> </w:t>
      </w:r>
      <w:r>
        <w:rPr>
          <w:sz w:val="18"/>
        </w:rPr>
        <w:t>del</w:t>
      </w:r>
      <w:r>
        <w:rPr>
          <w:spacing w:val="-4"/>
          <w:sz w:val="18"/>
        </w:rPr>
        <w:t> </w:t>
      </w:r>
      <w:r>
        <w:rPr>
          <w:sz w:val="18"/>
        </w:rPr>
        <w:t>FAME</w:t>
      </w:r>
      <w:r>
        <w:rPr>
          <w:spacing w:val="-4"/>
          <w:sz w:val="18"/>
        </w:rPr>
        <w:t> </w:t>
      </w:r>
      <w:r>
        <w:rPr>
          <w:sz w:val="18"/>
        </w:rPr>
        <w:t>y</w:t>
      </w:r>
      <w:r>
        <w:rPr>
          <w:spacing w:val="-1"/>
          <w:sz w:val="18"/>
        </w:rPr>
        <w:t> </w:t>
      </w:r>
      <w:r>
        <w:rPr>
          <w:sz w:val="18"/>
        </w:rPr>
        <w:t>a</w:t>
      </w:r>
      <w:r>
        <w:rPr>
          <w:spacing w:val="-3"/>
          <w:sz w:val="18"/>
        </w:rPr>
        <w:t> </w:t>
      </w:r>
      <w:r>
        <w:rPr>
          <w:sz w:val="18"/>
        </w:rPr>
        <w:t>un</w:t>
      </w:r>
      <w:r>
        <w:rPr>
          <w:spacing w:val="-3"/>
          <w:sz w:val="18"/>
        </w:rPr>
        <w:t> </w:t>
      </w:r>
      <w:r>
        <w:rPr>
          <w:sz w:val="18"/>
        </w:rPr>
        <w:t>aumento</w:t>
      </w:r>
      <w:r>
        <w:rPr>
          <w:spacing w:val="-2"/>
          <w:sz w:val="18"/>
        </w:rPr>
        <w:t> </w:t>
      </w:r>
      <w:r>
        <w:rPr>
          <w:sz w:val="18"/>
        </w:rPr>
        <w:t>de</w:t>
      </w:r>
      <w:r>
        <w:rPr>
          <w:spacing w:val="-3"/>
          <w:sz w:val="18"/>
        </w:rPr>
        <w:t> </w:t>
      </w:r>
      <w:r>
        <w:rPr>
          <w:sz w:val="18"/>
        </w:rPr>
        <w:t>72,2%</w:t>
      </w:r>
      <w:r>
        <w:rPr>
          <w:spacing w:val="-4"/>
          <w:sz w:val="18"/>
        </w:rPr>
        <w:t> </w:t>
      </w:r>
      <w:r>
        <w:rPr>
          <w:sz w:val="18"/>
        </w:rPr>
        <w:t>en</w:t>
      </w:r>
      <w:r>
        <w:rPr>
          <w:spacing w:val="-3"/>
          <w:sz w:val="18"/>
        </w:rPr>
        <w:t> </w:t>
      </w:r>
      <w:r>
        <w:rPr>
          <w:sz w:val="18"/>
        </w:rPr>
        <w:t>el</w:t>
      </w:r>
      <w:r>
        <w:rPr>
          <w:spacing w:val="-3"/>
          <w:sz w:val="18"/>
        </w:rPr>
        <w:t> </w:t>
      </w:r>
      <w:r>
        <w:rPr>
          <w:sz w:val="18"/>
        </w:rPr>
        <w:t>precio</w:t>
      </w:r>
      <w:r>
        <w:rPr>
          <w:spacing w:val="-4"/>
          <w:sz w:val="18"/>
        </w:rPr>
        <w:t> </w:t>
      </w:r>
      <w:r>
        <w:rPr>
          <w:sz w:val="18"/>
        </w:rPr>
        <w:t>del</w:t>
      </w:r>
      <w:r>
        <w:rPr>
          <w:spacing w:val="-5"/>
          <w:sz w:val="18"/>
        </w:rPr>
        <w:t> </w:t>
      </w:r>
      <w:r>
        <w:rPr>
          <w:sz w:val="18"/>
        </w:rPr>
        <w:t>bioetanol.</w:t>
      </w:r>
      <w:r>
        <w:rPr>
          <w:spacing w:val="-3"/>
          <w:sz w:val="18"/>
        </w:rPr>
        <w:t> </w:t>
      </w:r>
      <w:r>
        <w:rPr>
          <w:sz w:val="18"/>
        </w:rPr>
        <w:t>Adicionalmente,</w:t>
      </w:r>
      <w:r>
        <w:rPr>
          <w:spacing w:val="-4"/>
          <w:sz w:val="18"/>
        </w:rPr>
        <w:t> </w:t>
      </w:r>
      <w:r>
        <w:rPr>
          <w:sz w:val="18"/>
        </w:rPr>
        <w:t>hubo</w:t>
      </w:r>
      <w:r>
        <w:rPr>
          <w:spacing w:val="-47"/>
          <w:sz w:val="18"/>
        </w:rPr>
        <w:t> </w:t>
      </w:r>
      <w:r>
        <w:rPr>
          <w:sz w:val="18"/>
        </w:rPr>
        <w:t>un aumento del 36,1% en los volúmenes adquiridos de bioetanol, compensado parcialmente con menores volúmenes</w:t>
      </w:r>
      <w:r>
        <w:rPr>
          <w:spacing w:val="1"/>
          <w:sz w:val="18"/>
        </w:rPr>
        <w:t> </w:t>
      </w:r>
      <w:r>
        <w:rPr>
          <w:sz w:val="18"/>
        </w:rPr>
        <w:t>adquiridos de FAME</w:t>
      </w:r>
      <w:r>
        <w:rPr>
          <w:spacing w:val="-3"/>
          <w:sz w:val="18"/>
        </w:rPr>
        <w:t> </w:t>
      </w:r>
      <w:r>
        <w:rPr>
          <w:sz w:val="18"/>
        </w:rPr>
        <w:t>por 18,7%.</w:t>
      </w:r>
    </w:p>
    <w:p>
      <w:pPr>
        <w:pStyle w:val="ListParagraph"/>
        <w:numPr>
          <w:ilvl w:val="0"/>
          <w:numId w:val="6"/>
        </w:numPr>
        <w:tabs>
          <w:tab w:pos="1083" w:val="left" w:leader="none"/>
        </w:tabs>
        <w:spacing w:line="264" w:lineRule="auto" w:before="124" w:after="0"/>
        <w:ind w:left="1082" w:right="196" w:hanging="399"/>
        <w:jc w:val="both"/>
        <w:rPr>
          <w:sz w:val="18"/>
        </w:rPr>
      </w:pPr>
      <w:r>
        <w:rPr>
          <w:sz w:val="18"/>
        </w:rPr>
        <w:t>Incremento en la recepción de granos por $ 15.766 millones, o 65,2%, a través de la modalidad de canje en el segmento</w:t>
      </w:r>
      <w:r>
        <w:rPr>
          <w:spacing w:val="1"/>
          <w:sz w:val="18"/>
        </w:rPr>
        <w:t> </w:t>
      </w:r>
      <w:r>
        <w:rPr>
          <w:sz w:val="18"/>
        </w:rPr>
        <w:t>de</w:t>
      </w:r>
      <w:r>
        <w:rPr>
          <w:spacing w:val="-2"/>
          <w:sz w:val="18"/>
        </w:rPr>
        <w:t> </w:t>
      </w:r>
      <w:r>
        <w:rPr>
          <w:sz w:val="18"/>
        </w:rPr>
        <w:t>ventas</w:t>
      </w:r>
      <w:r>
        <w:rPr>
          <w:spacing w:val="-3"/>
          <w:sz w:val="18"/>
        </w:rPr>
        <w:t> </w:t>
      </w:r>
      <w:r>
        <w:rPr>
          <w:sz w:val="18"/>
        </w:rPr>
        <w:t>al</w:t>
      </w:r>
      <w:r>
        <w:rPr>
          <w:spacing w:val="-2"/>
          <w:sz w:val="18"/>
        </w:rPr>
        <w:t> </w:t>
      </w:r>
      <w:r>
        <w:rPr>
          <w:sz w:val="18"/>
        </w:rPr>
        <w:t>Agro,</w:t>
      </w:r>
      <w:r>
        <w:rPr>
          <w:spacing w:val="-4"/>
          <w:sz w:val="18"/>
        </w:rPr>
        <w:t> </w:t>
      </w:r>
      <w:r>
        <w:rPr>
          <w:sz w:val="18"/>
        </w:rPr>
        <w:t>que</w:t>
      </w:r>
      <w:r>
        <w:rPr>
          <w:spacing w:val="-2"/>
          <w:sz w:val="18"/>
        </w:rPr>
        <w:t> </w:t>
      </w:r>
      <w:r>
        <w:rPr>
          <w:sz w:val="18"/>
        </w:rPr>
        <w:t>contablemente</w:t>
      </w:r>
      <w:r>
        <w:rPr>
          <w:spacing w:val="-4"/>
          <w:sz w:val="18"/>
        </w:rPr>
        <w:t> </w:t>
      </w:r>
      <w:r>
        <w:rPr>
          <w:sz w:val="18"/>
        </w:rPr>
        <w:t>se</w:t>
      </w:r>
      <w:r>
        <w:rPr>
          <w:spacing w:val="-2"/>
          <w:sz w:val="18"/>
        </w:rPr>
        <w:t> </w:t>
      </w:r>
      <w:r>
        <w:rPr>
          <w:sz w:val="18"/>
        </w:rPr>
        <w:t>registran</w:t>
      </w:r>
      <w:r>
        <w:rPr>
          <w:spacing w:val="-2"/>
          <w:sz w:val="18"/>
        </w:rPr>
        <w:t> </w:t>
      </w:r>
      <w:r>
        <w:rPr>
          <w:sz w:val="18"/>
        </w:rPr>
        <w:t>como</w:t>
      </w:r>
      <w:r>
        <w:rPr>
          <w:spacing w:val="-1"/>
          <w:sz w:val="18"/>
        </w:rPr>
        <w:t> </w:t>
      </w:r>
      <w:r>
        <w:rPr>
          <w:sz w:val="18"/>
        </w:rPr>
        <w:t>compras.</w:t>
      </w:r>
      <w:r>
        <w:rPr>
          <w:spacing w:val="-2"/>
          <w:sz w:val="18"/>
        </w:rPr>
        <w:t> </w:t>
      </w:r>
      <w:r>
        <w:rPr>
          <w:sz w:val="18"/>
        </w:rPr>
        <w:t>Dicho</w:t>
      </w:r>
      <w:r>
        <w:rPr>
          <w:spacing w:val="-4"/>
          <w:sz w:val="18"/>
        </w:rPr>
        <w:t> </w:t>
      </w:r>
      <w:r>
        <w:rPr>
          <w:sz w:val="18"/>
        </w:rPr>
        <w:t>incremento</w:t>
      </w:r>
      <w:r>
        <w:rPr>
          <w:spacing w:val="-2"/>
          <w:sz w:val="18"/>
        </w:rPr>
        <w:t> </w:t>
      </w:r>
      <w:r>
        <w:rPr>
          <w:sz w:val="18"/>
        </w:rPr>
        <w:t>es</w:t>
      </w:r>
      <w:r>
        <w:rPr>
          <w:spacing w:val="-3"/>
          <w:sz w:val="18"/>
        </w:rPr>
        <w:t> </w:t>
      </w:r>
      <w:r>
        <w:rPr>
          <w:sz w:val="18"/>
        </w:rPr>
        <w:t>debido</w:t>
      </w:r>
      <w:r>
        <w:rPr>
          <w:spacing w:val="-4"/>
          <w:sz w:val="18"/>
        </w:rPr>
        <w:t> </w:t>
      </w:r>
      <w:r>
        <w:rPr>
          <w:sz w:val="18"/>
        </w:rPr>
        <w:t>a</w:t>
      </w:r>
      <w:r>
        <w:rPr>
          <w:spacing w:val="3"/>
          <w:sz w:val="18"/>
        </w:rPr>
        <w:t> </w:t>
      </w:r>
      <w:r>
        <w:rPr>
          <w:sz w:val="18"/>
        </w:rPr>
        <w:t>un</w:t>
      </w:r>
      <w:r>
        <w:rPr>
          <w:spacing w:val="-4"/>
          <w:sz w:val="18"/>
        </w:rPr>
        <w:t> </w:t>
      </w:r>
      <w:r>
        <w:rPr>
          <w:sz w:val="18"/>
        </w:rPr>
        <w:t>aumento de</w:t>
      </w:r>
      <w:r>
        <w:rPr>
          <w:spacing w:val="-1"/>
          <w:sz w:val="18"/>
        </w:rPr>
        <w:t> </w:t>
      </w:r>
      <w:r>
        <w:rPr>
          <w:sz w:val="18"/>
        </w:rPr>
        <w:t>77,9%</w:t>
      </w:r>
      <w:r>
        <w:rPr>
          <w:spacing w:val="-5"/>
          <w:sz w:val="18"/>
        </w:rPr>
        <w:t> </w:t>
      </w:r>
      <w:r>
        <w:rPr>
          <w:sz w:val="18"/>
        </w:rPr>
        <w:t>en</w:t>
      </w:r>
      <w:r>
        <w:rPr>
          <w:spacing w:val="-48"/>
          <w:sz w:val="18"/>
        </w:rPr>
        <w:t> </w:t>
      </w:r>
      <w:r>
        <w:rPr>
          <w:sz w:val="18"/>
        </w:rPr>
        <w:t>el</w:t>
      </w:r>
      <w:r>
        <w:rPr>
          <w:spacing w:val="-2"/>
          <w:sz w:val="18"/>
        </w:rPr>
        <w:t> </w:t>
      </w:r>
      <w:r>
        <w:rPr>
          <w:sz w:val="18"/>
        </w:rPr>
        <w:t>precio</w:t>
      </w:r>
      <w:r>
        <w:rPr>
          <w:spacing w:val="-3"/>
          <w:sz w:val="18"/>
        </w:rPr>
        <w:t> </w:t>
      </w:r>
      <w:r>
        <w:rPr>
          <w:sz w:val="18"/>
        </w:rPr>
        <w:t>promedio en</w:t>
      </w:r>
      <w:r>
        <w:rPr>
          <w:spacing w:val="-1"/>
          <w:sz w:val="18"/>
        </w:rPr>
        <w:t> </w:t>
      </w:r>
      <w:r>
        <w:rPr>
          <w:sz w:val="18"/>
        </w:rPr>
        <w:t>pesos,</w:t>
      </w:r>
      <w:r>
        <w:rPr>
          <w:spacing w:val="-3"/>
          <w:sz w:val="18"/>
        </w:rPr>
        <w:t> </w:t>
      </w:r>
      <w:r>
        <w:rPr>
          <w:sz w:val="18"/>
        </w:rPr>
        <w:t>compensado en</w:t>
      </w:r>
      <w:r>
        <w:rPr>
          <w:spacing w:val="-1"/>
          <w:sz w:val="18"/>
        </w:rPr>
        <w:t> </w:t>
      </w:r>
      <w:r>
        <w:rPr>
          <w:sz w:val="18"/>
        </w:rPr>
        <w:t>parte</w:t>
      </w:r>
      <w:r>
        <w:rPr>
          <w:spacing w:val="-1"/>
          <w:sz w:val="18"/>
        </w:rPr>
        <w:t> </w:t>
      </w:r>
      <w:r>
        <w:rPr>
          <w:sz w:val="18"/>
        </w:rPr>
        <w:t>por</w:t>
      </w:r>
      <w:r>
        <w:rPr>
          <w:spacing w:val="-1"/>
          <w:sz w:val="18"/>
        </w:rPr>
        <w:t> </w:t>
      </w:r>
      <w:r>
        <w:rPr>
          <w:sz w:val="18"/>
        </w:rPr>
        <w:t>una</w:t>
      </w:r>
      <w:r>
        <w:rPr>
          <w:spacing w:val="-3"/>
          <w:sz w:val="18"/>
        </w:rPr>
        <w:t> </w:t>
      </w:r>
      <w:r>
        <w:rPr>
          <w:sz w:val="18"/>
        </w:rPr>
        <w:t>disminución</w:t>
      </w:r>
      <w:r>
        <w:rPr>
          <w:spacing w:val="-1"/>
          <w:sz w:val="18"/>
        </w:rPr>
        <w:t> </w:t>
      </w:r>
      <w:r>
        <w:rPr>
          <w:sz w:val="18"/>
        </w:rPr>
        <w:t>del 7,1%</w:t>
      </w:r>
      <w:r>
        <w:rPr>
          <w:spacing w:val="-4"/>
          <w:sz w:val="18"/>
        </w:rPr>
        <w:t> </w:t>
      </w:r>
      <w:r>
        <w:rPr>
          <w:sz w:val="18"/>
        </w:rPr>
        <w:t>en</w:t>
      </w:r>
      <w:r>
        <w:rPr>
          <w:spacing w:val="-1"/>
          <w:sz w:val="18"/>
        </w:rPr>
        <w:t> </w:t>
      </w:r>
      <w:r>
        <w:rPr>
          <w:sz w:val="18"/>
        </w:rPr>
        <w:t>los</w:t>
      </w:r>
      <w:r>
        <w:rPr>
          <w:spacing w:val="-2"/>
          <w:sz w:val="18"/>
        </w:rPr>
        <w:t> </w:t>
      </w:r>
      <w:r>
        <w:rPr>
          <w:sz w:val="18"/>
        </w:rPr>
        <w:t>volúmenes</w:t>
      </w:r>
      <w:r>
        <w:rPr>
          <w:spacing w:val="-1"/>
          <w:sz w:val="18"/>
        </w:rPr>
        <w:t> </w:t>
      </w:r>
      <w:r>
        <w:rPr>
          <w:sz w:val="18"/>
        </w:rPr>
        <w:t>recepcionados.</w:t>
      </w:r>
    </w:p>
    <w:p>
      <w:pPr>
        <w:pStyle w:val="ListParagraph"/>
        <w:numPr>
          <w:ilvl w:val="0"/>
          <w:numId w:val="6"/>
        </w:numPr>
        <w:tabs>
          <w:tab w:pos="1083" w:val="left" w:leader="none"/>
        </w:tabs>
        <w:spacing w:line="261" w:lineRule="auto" w:before="118" w:after="0"/>
        <w:ind w:left="1082" w:right="193" w:hanging="399"/>
        <w:jc w:val="both"/>
        <w:rPr>
          <w:sz w:val="18"/>
        </w:rPr>
      </w:pPr>
      <w:r>
        <w:rPr>
          <w:sz w:val="18"/>
        </w:rPr>
        <w:t>Incremento en la compra de fertilizantes por $ 29.903 millones, o 195,5%, y de lubricantes por $ 2.749 millones, o 87,8%,</w:t>
      </w:r>
      <w:r>
        <w:rPr>
          <w:spacing w:val="1"/>
          <w:sz w:val="18"/>
        </w:rPr>
        <w:t> </w:t>
      </w:r>
      <w:r>
        <w:rPr>
          <w:sz w:val="18"/>
        </w:rPr>
        <w:t>debido principalmente a</w:t>
      </w:r>
      <w:r>
        <w:rPr>
          <w:spacing w:val="1"/>
          <w:sz w:val="18"/>
        </w:rPr>
        <w:t> </w:t>
      </w:r>
      <w:r>
        <w:rPr>
          <w:sz w:val="18"/>
        </w:rPr>
        <w:t>mayores</w:t>
      </w:r>
      <w:r>
        <w:rPr>
          <w:spacing w:val="2"/>
          <w:sz w:val="18"/>
        </w:rPr>
        <w:t> </w:t>
      </w:r>
      <w:r>
        <w:rPr>
          <w:sz w:val="18"/>
        </w:rPr>
        <w:t>precios</w:t>
      </w:r>
      <w:r>
        <w:rPr>
          <w:spacing w:val="-1"/>
          <w:sz w:val="18"/>
        </w:rPr>
        <w:t> </w:t>
      </w:r>
      <w:r>
        <w:rPr>
          <w:sz w:val="18"/>
        </w:rPr>
        <w:t>en pesos.</w:t>
      </w:r>
    </w:p>
    <w:p>
      <w:pPr>
        <w:pStyle w:val="ListParagraph"/>
        <w:numPr>
          <w:ilvl w:val="0"/>
          <w:numId w:val="6"/>
        </w:numPr>
        <w:tabs>
          <w:tab w:pos="1083" w:val="left" w:leader="none"/>
        </w:tabs>
        <w:spacing w:line="261" w:lineRule="auto" w:before="123" w:after="0"/>
        <w:ind w:left="1082" w:right="194" w:hanging="399"/>
        <w:jc w:val="both"/>
        <w:rPr>
          <w:sz w:val="18"/>
        </w:rPr>
      </w:pPr>
      <w:r>
        <w:rPr>
          <w:sz w:val="18"/>
        </w:rPr>
        <w:t>En 2021 se registró una variación de existencias positiva por $ 47.427 millones como consecuencia de una mayor</w:t>
      </w:r>
      <w:r>
        <w:rPr>
          <w:spacing w:val="1"/>
          <w:sz w:val="18"/>
        </w:rPr>
        <w:t> </w:t>
      </w:r>
      <w:r>
        <w:rPr>
          <w:sz w:val="18"/>
        </w:rPr>
        <w:t>generación de existencias y a un aumento en el costo de valuación de los inventarios del segmento (valorizados a precio</w:t>
      </w:r>
      <w:r>
        <w:rPr>
          <w:spacing w:val="1"/>
          <w:sz w:val="18"/>
        </w:rPr>
        <w:t> </w:t>
      </w:r>
      <w:r>
        <w:rPr>
          <w:sz w:val="18"/>
        </w:rPr>
        <w:t>de transferencia). En 2020 se registró una variación de existencias negativa de $ 16.622 millones, principalmente como</w:t>
      </w:r>
      <w:r>
        <w:rPr>
          <w:spacing w:val="1"/>
          <w:sz w:val="18"/>
        </w:rPr>
        <w:t> </w:t>
      </w:r>
      <w:r>
        <w:rPr>
          <w:sz w:val="18"/>
        </w:rPr>
        <w:t>consecuencia</w:t>
      </w:r>
      <w:r>
        <w:rPr>
          <w:spacing w:val="-3"/>
          <w:sz w:val="18"/>
        </w:rPr>
        <w:t> </w:t>
      </w:r>
      <w:r>
        <w:rPr>
          <w:sz w:val="18"/>
        </w:rPr>
        <w:t>de</w:t>
      </w:r>
      <w:r>
        <w:rPr>
          <w:spacing w:val="2"/>
          <w:sz w:val="18"/>
        </w:rPr>
        <w:t> </w:t>
      </w:r>
      <w:r>
        <w:rPr>
          <w:sz w:val="18"/>
        </w:rPr>
        <w:t>un</w:t>
      </w:r>
      <w:r>
        <w:rPr>
          <w:spacing w:val="1"/>
          <w:sz w:val="18"/>
        </w:rPr>
        <w:t> </w:t>
      </w:r>
      <w:r>
        <w:rPr>
          <w:sz w:val="18"/>
        </w:rPr>
        <w:t>consumo</w:t>
      </w:r>
      <w:r>
        <w:rPr>
          <w:spacing w:val="-2"/>
          <w:sz w:val="18"/>
        </w:rPr>
        <w:t> </w:t>
      </w:r>
      <w:r>
        <w:rPr>
          <w:sz w:val="18"/>
        </w:rPr>
        <w:t>de</w:t>
      </w:r>
      <w:r>
        <w:rPr>
          <w:spacing w:val="2"/>
          <w:sz w:val="18"/>
        </w:rPr>
        <w:t> </w:t>
      </w:r>
      <w:r>
        <w:rPr>
          <w:sz w:val="18"/>
        </w:rPr>
        <w:t>las</w:t>
      </w:r>
      <w:r>
        <w:rPr>
          <w:spacing w:val="1"/>
          <w:sz w:val="18"/>
        </w:rPr>
        <w:t> </w:t>
      </w:r>
      <w:r>
        <w:rPr>
          <w:sz w:val="18"/>
        </w:rPr>
        <w:t>existencias.</w:t>
      </w:r>
    </w:p>
    <w:p>
      <w:pPr>
        <w:pStyle w:val="ListParagraph"/>
        <w:numPr>
          <w:ilvl w:val="0"/>
          <w:numId w:val="6"/>
        </w:numPr>
        <w:tabs>
          <w:tab w:pos="1083" w:val="left" w:leader="none"/>
        </w:tabs>
        <w:spacing w:line="264" w:lineRule="auto" w:before="124" w:after="0"/>
        <w:ind w:left="1082" w:right="195" w:hanging="399"/>
        <w:jc w:val="both"/>
        <w:rPr>
          <w:sz w:val="18"/>
        </w:rPr>
      </w:pPr>
      <w:r>
        <w:rPr>
          <w:sz w:val="18"/>
        </w:rPr>
        <w:t>Incremento</w:t>
      </w:r>
      <w:r>
        <w:rPr>
          <w:spacing w:val="-6"/>
          <w:sz w:val="18"/>
        </w:rPr>
        <w:t> </w:t>
      </w:r>
      <w:r>
        <w:rPr>
          <w:sz w:val="18"/>
        </w:rPr>
        <w:t>de</w:t>
      </w:r>
      <w:r>
        <w:rPr>
          <w:spacing w:val="-6"/>
          <w:sz w:val="18"/>
        </w:rPr>
        <w:t> </w:t>
      </w:r>
      <w:r>
        <w:rPr>
          <w:sz w:val="18"/>
        </w:rPr>
        <w:t>los</w:t>
      </w:r>
      <w:r>
        <w:rPr>
          <w:spacing w:val="-8"/>
          <w:sz w:val="18"/>
        </w:rPr>
        <w:t> </w:t>
      </w:r>
      <w:r>
        <w:rPr>
          <w:sz w:val="18"/>
        </w:rPr>
        <w:t>conceptos</w:t>
      </w:r>
      <w:r>
        <w:rPr>
          <w:spacing w:val="-8"/>
          <w:sz w:val="18"/>
        </w:rPr>
        <w:t> </w:t>
      </w:r>
      <w:r>
        <w:rPr>
          <w:sz w:val="18"/>
        </w:rPr>
        <w:t>vinculados</w:t>
      </w:r>
      <w:r>
        <w:rPr>
          <w:spacing w:val="-6"/>
          <w:sz w:val="18"/>
        </w:rPr>
        <w:t> </w:t>
      </w:r>
      <w:r>
        <w:rPr>
          <w:sz w:val="18"/>
        </w:rPr>
        <w:t>al</w:t>
      </w:r>
      <w:r>
        <w:rPr>
          <w:spacing w:val="-6"/>
          <w:sz w:val="18"/>
        </w:rPr>
        <w:t> </w:t>
      </w:r>
      <w:r>
        <w:rPr>
          <w:sz w:val="18"/>
        </w:rPr>
        <w:t>costo</w:t>
      </w:r>
      <w:r>
        <w:rPr>
          <w:spacing w:val="-6"/>
          <w:sz w:val="18"/>
        </w:rPr>
        <w:t> </w:t>
      </w:r>
      <w:r>
        <w:rPr>
          <w:sz w:val="18"/>
        </w:rPr>
        <w:t>de</w:t>
      </w:r>
      <w:r>
        <w:rPr>
          <w:spacing w:val="-6"/>
          <w:sz w:val="18"/>
        </w:rPr>
        <w:t> </w:t>
      </w:r>
      <w:r>
        <w:rPr>
          <w:sz w:val="18"/>
        </w:rPr>
        <w:t>refinación</w:t>
      </w:r>
      <w:r>
        <w:rPr>
          <w:spacing w:val="-6"/>
          <w:sz w:val="18"/>
        </w:rPr>
        <w:t> </w:t>
      </w:r>
      <w:r>
        <w:rPr>
          <w:sz w:val="18"/>
        </w:rPr>
        <w:t>por</w:t>
      </w:r>
      <w:r>
        <w:rPr>
          <w:spacing w:val="-2"/>
          <w:sz w:val="18"/>
        </w:rPr>
        <w:t> </w:t>
      </w:r>
      <w:r>
        <w:rPr>
          <w:sz w:val="18"/>
        </w:rPr>
        <w:t>$</w:t>
      </w:r>
      <w:r>
        <w:rPr>
          <w:spacing w:val="-6"/>
          <w:sz w:val="18"/>
        </w:rPr>
        <w:t> </w:t>
      </w:r>
      <w:r>
        <w:rPr>
          <w:sz w:val="18"/>
        </w:rPr>
        <w:t>13.596</w:t>
      </w:r>
      <w:r>
        <w:rPr>
          <w:spacing w:val="-8"/>
          <w:sz w:val="18"/>
        </w:rPr>
        <w:t> </w:t>
      </w:r>
      <w:r>
        <w:rPr>
          <w:sz w:val="18"/>
        </w:rPr>
        <w:t>millones,</w:t>
      </w:r>
      <w:r>
        <w:rPr>
          <w:spacing w:val="-7"/>
          <w:sz w:val="18"/>
        </w:rPr>
        <w:t> </w:t>
      </w:r>
      <w:r>
        <w:rPr>
          <w:sz w:val="18"/>
        </w:rPr>
        <w:t>o</w:t>
      </w:r>
      <w:r>
        <w:rPr>
          <w:spacing w:val="-8"/>
          <w:sz w:val="18"/>
        </w:rPr>
        <w:t> </w:t>
      </w:r>
      <w:r>
        <w:rPr>
          <w:sz w:val="18"/>
        </w:rPr>
        <w:t>54,8%,</w:t>
      </w:r>
      <w:r>
        <w:rPr>
          <w:spacing w:val="-6"/>
          <w:sz w:val="18"/>
        </w:rPr>
        <w:t> </w:t>
      </w:r>
      <w:r>
        <w:rPr>
          <w:sz w:val="18"/>
        </w:rPr>
        <w:t>considerando</w:t>
      </w:r>
      <w:r>
        <w:rPr>
          <w:spacing w:val="-4"/>
          <w:sz w:val="18"/>
        </w:rPr>
        <w:t> </w:t>
      </w:r>
      <w:r>
        <w:rPr>
          <w:sz w:val="18"/>
        </w:rPr>
        <w:t>un</w:t>
      </w:r>
      <w:r>
        <w:rPr>
          <w:spacing w:val="-9"/>
          <w:sz w:val="18"/>
        </w:rPr>
        <w:t> </w:t>
      </w:r>
      <w:r>
        <w:rPr>
          <w:sz w:val="18"/>
        </w:rPr>
        <w:t>incremento</w:t>
      </w:r>
      <w:r>
        <w:rPr>
          <w:spacing w:val="-48"/>
          <w:sz w:val="18"/>
        </w:rPr>
        <w:t> </w:t>
      </w:r>
      <w:r>
        <w:rPr>
          <w:sz w:val="18"/>
        </w:rPr>
        <w:t>en el indicador unitario medido en pesos del 34,6%, fundamentalmente motivado por mayores cargos por electricidad y</w:t>
      </w:r>
      <w:r>
        <w:rPr>
          <w:spacing w:val="1"/>
          <w:sz w:val="18"/>
        </w:rPr>
        <w:t> </w:t>
      </w:r>
      <w:r>
        <w:rPr>
          <w:sz w:val="18"/>
        </w:rPr>
        <w:t>otros suministros, mayores cargos de conservación, reparación y mantenimiento, y mayores consumos de materiales y</w:t>
      </w:r>
      <w:r>
        <w:rPr>
          <w:spacing w:val="1"/>
          <w:sz w:val="18"/>
        </w:rPr>
        <w:t> </w:t>
      </w:r>
      <w:r>
        <w:rPr>
          <w:sz w:val="18"/>
        </w:rPr>
        <w:t>repuestos.</w:t>
      </w:r>
    </w:p>
    <w:p>
      <w:pPr>
        <w:pStyle w:val="ListParagraph"/>
        <w:numPr>
          <w:ilvl w:val="0"/>
          <w:numId w:val="6"/>
        </w:numPr>
        <w:tabs>
          <w:tab w:pos="1083" w:val="left" w:leader="none"/>
        </w:tabs>
        <w:spacing w:line="261" w:lineRule="auto" w:before="119" w:after="0"/>
        <w:ind w:left="1082" w:right="195" w:hanging="399"/>
        <w:jc w:val="both"/>
        <w:rPr>
          <w:sz w:val="18"/>
        </w:rPr>
      </w:pPr>
      <w:r>
        <w:rPr>
          <w:sz w:val="18"/>
        </w:rPr>
        <w:t>Los costos de transporte (naval, camiones, oleoductos y poliductos) presentan un aumento de $ 5.335 millones, lo que</w:t>
      </w:r>
      <w:r>
        <w:rPr>
          <w:spacing w:val="1"/>
          <w:sz w:val="18"/>
        </w:rPr>
        <w:t> </w:t>
      </w:r>
      <w:r>
        <w:rPr>
          <w:sz w:val="18"/>
        </w:rPr>
        <w:t>representa</w:t>
      </w:r>
      <w:r>
        <w:rPr>
          <w:spacing w:val="-1"/>
          <w:sz w:val="18"/>
        </w:rPr>
        <w:t> </w:t>
      </w:r>
      <w:r>
        <w:rPr>
          <w:sz w:val="18"/>
        </w:rPr>
        <w:t>un</w:t>
      </w:r>
      <w:r>
        <w:rPr>
          <w:spacing w:val="-2"/>
          <w:sz w:val="18"/>
        </w:rPr>
        <w:t> </w:t>
      </w:r>
      <w:r>
        <w:rPr>
          <w:sz w:val="18"/>
        </w:rPr>
        <w:t>incremento</w:t>
      </w:r>
      <w:r>
        <w:rPr>
          <w:spacing w:val="-1"/>
          <w:sz w:val="18"/>
        </w:rPr>
        <w:t> </w:t>
      </w:r>
      <w:r>
        <w:rPr>
          <w:sz w:val="18"/>
        </w:rPr>
        <w:t>del</w:t>
      </w:r>
      <w:r>
        <w:rPr>
          <w:spacing w:val="-2"/>
          <w:sz w:val="18"/>
        </w:rPr>
        <w:t> </w:t>
      </w:r>
      <w:r>
        <w:rPr>
          <w:sz w:val="18"/>
        </w:rPr>
        <w:t>49,3%</w:t>
      </w:r>
      <w:r>
        <w:rPr>
          <w:spacing w:val="-3"/>
          <w:sz w:val="18"/>
        </w:rPr>
        <w:t> </w:t>
      </w:r>
      <w:r>
        <w:rPr>
          <w:sz w:val="18"/>
        </w:rPr>
        <w:t>debido</w:t>
      </w:r>
      <w:r>
        <w:rPr>
          <w:spacing w:val="-1"/>
          <w:sz w:val="18"/>
        </w:rPr>
        <w:t> </w:t>
      </w:r>
      <w:r>
        <w:rPr>
          <w:sz w:val="18"/>
        </w:rPr>
        <w:t>principalmente</w:t>
      </w:r>
      <w:r>
        <w:rPr>
          <w:spacing w:val="-2"/>
          <w:sz w:val="18"/>
        </w:rPr>
        <w:t> </w:t>
      </w:r>
      <w:r>
        <w:rPr>
          <w:sz w:val="18"/>
        </w:rPr>
        <w:t>a</w:t>
      </w:r>
      <w:r>
        <w:rPr>
          <w:spacing w:val="1"/>
          <w:sz w:val="18"/>
        </w:rPr>
        <w:t> </w:t>
      </w:r>
      <w:r>
        <w:rPr>
          <w:sz w:val="18"/>
        </w:rPr>
        <w:t>un</w:t>
      </w:r>
      <w:r>
        <w:rPr>
          <w:spacing w:val="-1"/>
          <w:sz w:val="18"/>
        </w:rPr>
        <w:t> </w:t>
      </w:r>
      <w:r>
        <w:rPr>
          <w:sz w:val="18"/>
        </w:rPr>
        <w:t>incremento</w:t>
      </w:r>
      <w:r>
        <w:rPr>
          <w:spacing w:val="-3"/>
          <w:sz w:val="18"/>
        </w:rPr>
        <w:t> </w:t>
      </w:r>
      <w:r>
        <w:rPr>
          <w:sz w:val="18"/>
        </w:rPr>
        <w:t>de las</w:t>
      </w:r>
      <w:r>
        <w:rPr>
          <w:spacing w:val="1"/>
          <w:sz w:val="18"/>
        </w:rPr>
        <w:t> </w:t>
      </w:r>
      <w:r>
        <w:rPr>
          <w:sz w:val="18"/>
        </w:rPr>
        <w:t>tarifas</w:t>
      </w:r>
      <w:r>
        <w:rPr>
          <w:spacing w:val="-2"/>
          <w:sz w:val="18"/>
        </w:rPr>
        <w:t> </w:t>
      </w:r>
      <w:r>
        <w:rPr>
          <w:sz w:val="18"/>
        </w:rPr>
        <w:t>en pesos.</w:t>
      </w:r>
    </w:p>
    <w:p>
      <w:pPr>
        <w:pStyle w:val="BodyText"/>
        <w:spacing w:line="264" w:lineRule="auto" w:before="120"/>
        <w:ind w:left="400" w:right="194" w:firstLine="283"/>
        <w:jc w:val="both"/>
      </w:pPr>
      <w:r>
        <w:rPr/>
        <w:t>Se</w:t>
      </w:r>
      <w:r>
        <w:rPr>
          <w:spacing w:val="1"/>
        </w:rPr>
        <w:t> </w:t>
      </w:r>
      <w:r>
        <w:rPr/>
        <w:t>registraron</w:t>
      </w:r>
      <w:r>
        <w:rPr>
          <w:spacing w:val="1"/>
        </w:rPr>
        <w:t> </w:t>
      </w:r>
      <w:r>
        <w:rPr/>
        <w:t>mayores</w:t>
      </w:r>
      <w:r>
        <w:rPr>
          <w:spacing w:val="1"/>
        </w:rPr>
        <w:t> </w:t>
      </w:r>
      <w:r>
        <w:rPr/>
        <w:t>gastos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comercialización</w:t>
      </w:r>
      <w:r>
        <w:rPr>
          <w:spacing w:val="1"/>
        </w:rPr>
        <w:t> </w:t>
      </w:r>
      <w:r>
        <w:rPr/>
        <w:t>por</w:t>
      </w:r>
      <w:r>
        <w:rPr>
          <w:spacing w:val="1"/>
        </w:rPr>
        <w:t> </w:t>
      </w:r>
      <w:r>
        <w:rPr/>
        <w:t>$</w:t>
      </w:r>
      <w:r>
        <w:rPr>
          <w:spacing w:val="1"/>
        </w:rPr>
        <w:t> </w:t>
      </w:r>
      <w:r>
        <w:rPr/>
        <w:t>37.341</w:t>
      </w:r>
      <w:r>
        <w:rPr>
          <w:spacing w:val="1"/>
        </w:rPr>
        <w:t> </w:t>
      </w:r>
      <w:r>
        <w:rPr/>
        <w:t>millones,</w:t>
      </w:r>
      <w:r>
        <w:rPr>
          <w:spacing w:val="1"/>
        </w:rPr>
        <w:t> </w:t>
      </w:r>
      <w:r>
        <w:rPr/>
        <w:t>o</w:t>
      </w:r>
      <w:r>
        <w:rPr>
          <w:spacing w:val="1"/>
        </w:rPr>
        <w:t> </w:t>
      </w:r>
      <w:r>
        <w:rPr/>
        <w:t>65,0%,</w:t>
      </w:r>
      <w:r>
        <w:rPr>
          <w:spacing w:val="1"/>
        </w:rPr>
        <w:t> </w:t>
      </w:r>
      <w:r>
        <w:rPr/>
        <w:t>con</w:t>
      </w:r>
      <w:r>
        <w:rPr>
          <w:spacing w:val="1"/>
        </w:rPr>
        <w:t> </w:t>
      </w:r>
      <w:r>
        <w:rPr/>
        <w:t>respecto</w:t>
      </w:r>
      <w:r>
        <w:rPr>
          <w:spacing w:val="1"/>
        </w:rPr>
        <w:t> </w:t>
      </w:r>
      <w:r>
        <w:rPr/>
        <w:t>al</w:t>
      </w:r>
      <w:r>
        <w:rPr>
          <w:spacing w:val="1"/>
        </w:rPr>
        <w:t> </w:t>
      </w:r>
      <w:r>
        <w:rPr/>
        <w:t>2020,</w:t>
      </w:r>
      <w:r>
        <w:rPr>
          <w:spacing w:val="1"/>
        </w:rPr>
        <w:t> </w:t>
      </w:r>
      <w:r>
        <w:rPr/>
        <w:t>motivado</w:t>
      </w:r>
      <w:r>
        <w:rPr>
          <w:spacing w:val="1"/>
        </w:rPr>
        <w:t> </w:t>
      </w:r>
      <w:r>
        <w:rPr>
          <w:spacing w:val="-1"/>
        </w:rPr>
        <w:t>fundamentalmente</w:t>
      </w:r>
      <w:r>
        <w:rPr>
          <w:spacing w:val="-12"/>
        </w:rPr>
        <w:t> </w:t>
      </w:r>
      <w:r>
        <w:rPr>
          <w:spacing w:val="-1"/>
        </w:rPr>
        <w:t>por</w:t>
      </w:r>
      <w:r>
        <w:rPr>
          <w:spacing w:val="-11"/>
        </w:rPr>
        <w:t> </w:t>
      </w:r>
      <w:r>
        <w:rPr>
          <w:spacing w:val="-1"/>
        </w:rPr>
        <w:t>mayores</w:t>
      </w:r>
      <w:r>
        <w:rPr>
          <w:spacing w:val="-11"/>
        </w:rPr>
        <w:t> </w:t>
      </w:r>
      <w:r>
        <w:rPr>
          <w:spacing w:val="-1"/>
        </w:rPr>
        <w:t>cargos</w:t>
      </w:r>
      <w:r>
        <w:rPr>
          <w:spacing w:val="-10"/>
        </w:rPr>
        <w:t> </w:t>
      </w:r>
      <w:r>
        <w:rPr>
          <w:spacing w:val="-1"/>
        </w:rPr>
        <w:t>de</w:t>
      </w:r>
      <w:r>
        <w:rPr>
          <w:spacing w:val="-11"/>
        </w:rPr>
        <w:t> </w:t>
      </w:r>
      <w:r>
        <w:rPr>
          <w:spacing w:val="-1"/>
        </w:rPr>
        <w:t>impuestos,</w:t>
      </w:r>
      <w:r>
        <w:rPr>
          <w:spacing w:val="-11"/>
        </w:rPr>
        <w:t> </w:t>
      </w:r>
      <w:r>
        <w:rPr/>
        <w:t>tasas</w:t>
      </w:r>
      <w:r>
        <w:rPr>
          <w:spacing w:val="-11"/>
        </w:rPr>
        <w:t> </w:t>
      </w:r>
      <w:r>
        <w:rPr/>
        <w:t>y</w:t>
      </w:r>
      <w:r>
        <w:rPr>
          <w:spacing w:val="-10"/>
        </w:rPr>
        <w:t> </w:t>
      </w:r>
      <w:r>
        <w:rPr/>
        <w:t>contribuciones</w:t>
      </w:r>
      <w:r>
        <w:rPr>
          <w:spacing w:val="-11"/>
        </w:rPr>
        <w:t> </w:t>
      </w:r>
      <w:r>
        <w:rPr/>
        <w:t>fundamentalmente</w:t>
      </w:r>
      <w:r>
        <w:rPr>
          <w:spacing w:val="-10"/>
        </w:rPr>
        <w:t> </w:t>
      </w:r>
      <w:r>
        <w:rPr/>
        <w:t>por</w:t>
      </w:r>
      <w:r>
        <w:rPr>
          <w:spacing w:val="-12"/>
        </w:rPr>
        <w:t> </w:t>
      </w:r>
      <w:r>
        <w:rPr/>
        <w:t>el</w:t>
      </w:r>
      <w:r>
        <w:rPr>
          <w:spacing w:val="-10"/>
        </w:rPr>
        <w:t> </w:t>
      </w:r>
      <w:r>
        <w:rPr/>
        <w:t>incremento</w:t>
      </w:r>
      <w:r>
        <w:rPr>
          <w:spacing w:val="-11"/>
        </w:rPr>
        <w:t> </w:t>
      </w:r>
      <w:r>
        <w:rPr/>
        <w:t>de</w:t>
      </w:r>
      <w:r>
        <w:rPr>
          <w:spacing w:val="-10"/>
        </w:rPr>
        <w:t> </w:t>
      </w:r>
      <w:r>
        <w:rPr/>
        <w:t>las</w:t>
      </w:r>
      <w:r>
        <w:rPr>
          <w:spacing w:val="-9"/>
        </w:rPr>
        <w:t> </w:t>
      </w:r>
      <w:r>
        <w:rPr/>
        <w:t>retenciones</w:t>
      </w:r>
      <w:r>
        <w:rPr>
          <w:spacing w:val="1"/>
        </w:rPr>
        <w:t> </w:t>
      </w:r>
      <w:r>
        <w:rPr>
          <w:spacing w:val="-1"/>
        </w:rPr>
        <w:t>a</w:t>
      </w:r>
      <w:r>
        <w:rPr>
          <w:spacing w:val="-12"/>
        </w:rPr>
        <w:t> </w:t>
      </w:r>
      <w:r>
        <w:rPr>
          <w:spacing w:val="-1"/>
        </w:rPr>
        <w:t>las</w:t>
      </w:r>
      <w:r>
        <w:rPr>
          <w:spacing w:val="-11"/>
        </w:rPr>
        <w:t> </w:t>
      </w:r>
      <w:r>
        <w:rPr>
          <w:spacing w:val="-1"/>
        </w:rPr>
        <w:t>exportaciones,</w:t>
      </w:r>
      <w:r>
        <w:rPr>
          <w:spacing w:val="-12"/>
        </w:rPr>
        <w:t> </w:t>
      </w:r>
      <w:r>
        <w:rPr>
          <w:spacing w:val="-1"/>
        </w:rPr>
        <w:t>mayores</w:t>
      </w:r>
      <w:r>
        <w:rPr>
          <w:spacing w:val="-13"/>
        </w:rPr>
        <w:t> </w:t>
      </w:r>
      <w:r>
        <w:rPr>
          <w:spacing w:val="-1"/>
        </w:rPr>
        <w:t>cargos</w:t>
      </w:r>
      <w:r>
        <w:rPr>
          <w:spacing w:val="-13"/>
        </w:rPr>
        <w:t> </w:t>
      </w:r>
      <w:r>
        <w:rPr>
          <w:spacing w:val="-1"/>
        </w:rPr>
        <w:t>por</w:t>
      </w:r>
      <w:r>
        <w:rPr>
          <w:spacing w:val="-14"/>
        </w:rPr>
        <w:t> </w:t>
      </w:r>
      <w:r>
        <w:rPr>
          <w:spacing w:val="-1"/>
        </w:rPr>
        <w:t>transporte</w:t>
      </w:r>
      <w:r>
        <w:rPr>
          <w:spacing w:val="-11"/>
        </w:rPr>
        <w:t> </w:t>
      </w:r>
      <w:r>
        <w:rPr>
          <w:spacing w:val="-1"/>
        </w:rPr>
        <w:t>de</w:t>
      </w:r>
      <w:r>
        <w:rPr>
          <w:spacing w:val="-12"/>
        </w:rPr>
        <w:t> </w:t>
      </w:r>
      <w:r>
        <w:rPr/>
        <w:t>productos,</w:t>
      </w:r>
      <w:r>
        <w:rPr>
          <w:spacing w:val="-14"/>
        </w:rPr>
        <w:t> </w:t>
      </w:r>
      <w:r>
        <w:rPr/>
        <w:t>vinculados</w:t>
      </w:r>
      <w:r>
        <w:rPr>
          <w:spacing w:val="-13"/>
        </w:rPr>
        <w:t> </w:t>
      </w:r>
      <w:r>
        <w:rPr/>
        <w:t>principalmente</w:t>
      </w:r>
      <w:r>
        <w:rPr>
          <w:spacing w:val="-16"/>
        </w:rPr>
        <w:t> </w:t>
      </w:r>
      <w:r>
        <w:rPr/>
        <w:t>al</w:t>
      </w:r>
      <w:r>
        <w:rPr>
          <w:spacing w:val="-11"/>
        </w:rPr>
        <w:t> </w:t>
      </w:r>
      <w:r>
        <w:rPr/>
        <w:t>incremento</w:t>
      </w:r>
      <w:r>
        <w:rPr>
          <w:spacing w:val="-11"/>
        </w:rPr>
        <w:t> </w:t>
      </w:r>
      <w:r>
        <w:rPr/>
        <w:t>en</w:t>
      </w:r>
      <w:r>
        <w:rPr>
          <w:spacing w:val="-12"/>
        </w:rPr>
        <w:t> </w:t>
      </w:r>
      <w:r>
        <w:rPr/>
        <w:t>las</w:t>
      </w:r>
      <w:r>
        <w:rPr>
          <w:spacing w:val="-13"/>
        </w:rPr>
        <w:t> </w:t>
      </w:r>
      <w:r>
        <w:rPr/>
        <w:t>tarifas</w:t>
      </w:r>
      <w:r>
        <w:rPr>
          <w:spacing w:val="-13"/>
        </w:rPr>
        <w:t> </w:t>
      </w:r>
      <w:r>
        <w:rPr/>
        <w:t>de</w:t>
      </w:r>
      <w:r>
        <w:rPr>
          <w:spacing w:val="-12"/>
        </w:rPr>
        <w:t> </w:t>
      </w:r>
      <w:r>
        <w:rPr/>
        <w:t>transporte</w:t>
      </w:r>
      <w:r>
        <w:rPr>
          <w:spacing w:val="1"/>
        </w:rPr>
        <w:t> </w:t>
      </w:r>
      <w:r>
        <w:rPr/>
        <w:t>de combustibles en el mercado interno, y mayores cargos en las depreciaciones de propiedades, planta y equipo, mayores gastos</w:t>
      </w:r>
      <w:r>
        <w:rPr>
          <w:spacing w:val="1"/>
        </w:rPr>
        <w:t> </w:t>
      </w:r>
      <w:r>
        <w:rPr/>
        <w:t>de</w:t>
      </w:r>
      <w:r>
        <w:rPr>
          <w:spacing w:val="-1"/>
        </w:rPr>
        <w:t> </w:t>
      </w:r>
      <w:r>
        <w:rPr/>
        <w:t>personal,</w:t>
      </w:r>
      <w:r>
        <w:rPr>
          <w:spacing w:val="-2"/>
        </w:rPr>
        <w:t> </w:t>
      </w:r>
      <w:r>
        <w:rPr/>
        <w:t>y</w:t>
      </w:r>
      <w:r>
        <w:rPr>
          <w:spacing w:val="-1"/>
        </w:rPr>
        <w:t> </w:t>
      </w:r>
      <w:r>
        <w:rPr/>
        <w:t>mayores</w:t>
      </w:r>
      <w:r>
        <w:rPr>
          <w:spacing w:val="-2"/>
        </w:rPr>
        <w:t> </w:t>
      </w:r>
      <w:r>
        <w:rPr/>
        <w:t>contrataciones</w:t>
      </w:r>
      <w:r>
        <w:rPr>
          <w:spacing w:val="1"/>
        </w:rPr>
        <w:t> </w:t>
      </w:r>
      <w:r>
        <w:rPr/>
        <w:t>de</w:t>
      </w:r>
      <w:r>
        <w:rPr>
          <w:spacing w:val="-2"/>
        </w:rPr>
        <w:t> </w:t>
      </w:r>
      <w:r>
        <w:rPr/>
        <w:t>obras</w:t>
      </w:r>
      <w:r>
        <w:rPr>
          <w:spacing w:val="-1"/>
        </w:rPr>
        <w:t> </w:t>
      </w:r>
      <w:r>
        <w:rPr/>
        <w:t>y servicios,</w:t>
      </w:r>
      <w:r>
        <w:rPr>
          <w:spacing w:val="-2"/>
        </w:rPr>
        <w:t> </w:t>
      </w:r>
      <w:r>
        <w:rPr/>
        <w:t>entre otros.</w:t>
      </w:r>
    </w:p>
    <w:p>
      <w:pPr>
        <w:spacing w:before="122"/>
        <w:ind w:left="400" w:right="0" w:firstLine="0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sz w:val="18"/>
        </w:rPr>
        <w:t>Gas</w:t>
      </w:r>
      <w:r>
        <w:rPr>
          <w:rFonts w:ascii="Arial" w:hAnsi="Arial"/>
          <w:i/>
          <w:spacing w:val="-1"/>
          <w:sz w:val="18"/>
        </w:rPr>
        <w:t> </w:t>
      </w:r>
      <w:r>
        <w:rPr>
          <w:rFonts w:ascii="Arial" w:hAnsi="Arial"/>
          <w:i/>
          <w:sz w:val="18"/>
        </w:rPr>
        <w:t>y</w:t>
      </w:r>
      <w:r>
        <w:rPr>
          <w:rFonts w:ascii="Arial" w:hAnsi="Arial"/>
          <w:i/>
          <w:spacing w:val="-1"/>
          <w:sz w:val="18"/>
        </w:rPr>
        <w:t> </w:t>
      </w:r>
      <w:r>
        <w:rPr>
          <w:rFonts w:ascii="Arial" w:hAnsi="Arial"/>
          <w:i/>
          <w:sz w:val="18"/>
        </w:rPr>
        <w:t>Energía</w:t>
      </w:r>
    </w:p>
    <w:p>
      <w:pPr>
        <w:pStyle w:val="BodyText"/>
        <w:spacing w:line="261" w:lineRule="auto" w:before="141"/>
        <w:ind w:left="400" w:right="195" w:firstLine="283"/>
        <w:jc w:val="both"/>
      </w:pPr>
      <w:r>
        <w:rPr/>
        <w:t>Durante</w:t>
      </w:r>
      <w:r>
        <w:rPr>
          <w:spacing w:val="-8"/>
        </w:rPr>
        <w:t> </w:t>
      </w:r>
      <w:r>
        <w:rPr/>
        <w:t>2021</w:t>
      </w:r>
      <w:r>
        <w:rPr>
          <w:spacing w:val="-9"/>
        </w:rPr>
        <w:t> </w:t>
      </w:r>
      <w:r>
        <w:rPr/>
        <w:t>el</w:t>
      </w:r>
      <w:r>
        <w:rPr>
          <w:spacing w:val="-10"/>
        </w:rPr>
        <w:t> </w:t>
      </w:r>
      <w:r>
        <w:rPr/>
        <w:t>segmento</w:t>
      </w:r>
      <w:r>
        <w:rPr>
          <w:spacing w:val="-9"/>
        </w:rPr>
        <w:t> </w:t>
      </w:r>
      <w:r>
        <w:rPr/>
        <w:t>de</w:t>
      </w:r>
      <w:r>
        <w:rPr>
          <w:spacing w:val="-11"/>
        </w:rPr>
        <w:t> </w:t>
      </w:r>
      <w:r>
        <w:rPr/>
        <w:t>Gas</w:t>
      </w:r>
      <w:r>
        <w:rPr>
          <w:spacing w:val="-7"/>
        </w:rPr>
        <w:t> </w:t>
      </w:r>
      <w:r>
        <w:rPr/>
        <w:t>y</w:t>
      </w:r>
      <w:r>
        <w:rPr>
          <w:spacing w:val="-8"/>
        </w:rPr>
        <w:t> </w:t>
      </w:r>
      <w:r>
        <w:rPr/>
        <w:t>Energía</w:t>
      </w:r>
      <w:r>
        <w:rPr>
          <w:spacing w:val="-6"/>
        </w:rPr>
        <w:t> </w:t>
      </w:r>
      <w:r>
        <w:rPr/>
        <w:t>tuvo</w:t>
      </w:r>
      <w:r>
        <w:rPr>
          <w:spacing w:val="-8"/>
        </w:rPr>
        <w:t> </w:t>
      </w:r>
      <w:r>
        <w:rPr/>
        <w:t>una</w:t>
      </w:r>
      <w:r>
        <w:rPr>
          <w:spacing w:val="-8"/>
        </w:rPr>
        <w:t> </w:t>
      </w:r>
      <w:r>
        <w:rPr/>
        <w:t>utilidad</w:t>
      </w:r>
      <w:r>
        <w:rPr>
          <w:spacing w:val="-8"/>
        </w:rPr>
        <w:t> </w:t>
      </w:r>
      <w:r>
        <w:rPr/>
        <w:t>operativa</w:t>
      </w:r>
      <w:r>
        <w:rPr>
          <w:spacing w:val="-7"/>
        </w:rPr>
        <w:t> </w:t>
      </w:r>
      <w:r>
        <w:rPr/>
        <w:t>de</w:t>
      </w:r>
      <w:r>
        <w:rPr>
          <w:spacing w:val="-8"/>
        </w:rPr>
        <w:t> </w:t>
      </w:r>
      <w:r>
        <w:rPr/>
        <w:t>$</w:t>
      </w:r>
      <w:r>
        <w:rPr>
          <w:spacing w:val="-8"/>
        </w:rPr>
        <w:t> </w:t>
      </w:r>
      <w:r>
        <w:rPr/>
        <w:t>1.333</w:t>
      </w:r>
      <w:r>
        <w:rPr>
          <w:spacing w:val="-8"/>
        </w:rPr>
        <w:t> </w:t>
      </w:r>
      <w:r>
        <w:rPr/>
        <w:t>millones,</w:t>
      </w:r>
      <w:r>
        <w:rPr>
          <w:spacing w:val="-8"/>
        </w:rPr>
        <w:t> </w:t>
      </w:r>
      <w:r>
        <w:rPr/>
        <w:t>comparada</w:t>
      </w:r>
      <w:r>
        <w:rPr>
          <w:spacing w:val="-8"/>
        </w:rPr>
        <w:t> </w:t>
      </w:r>
      <w:r>
        <w:rPr/>
        <w:t>con</w:t>
      </w:r>
      <w:r>
        <w:rPr>
          <w:spacing w:val="-9"/>
        </w:rPr>
        <w:t> </w:t>
      </w:r>
      <w:r>
        <w:rPr/>
        <w:t>la</w:t>
      </w:r>
      <w:r>
        <w:rPr>
          <w:spacing w:val="-6"/>
        </w:rPr>
        <w:t> </w:t>
      </w:r>
      <w:r>
        <w:rPr/>
        <w:t>pérdida</w:t>
      </w:r>
      <w:r>
        <w:rPr>
          <w:spacing w:val="-7"/>
        </w:rPr>
        <w:t> </w:t>
      </w:r>
      <w:r>
        <w:rPr/>
        <w:t>operativa</w:t>
      </w:r>
      <w:r>
        <w:rPr>
          <w:spacing w:val="-48"/>
        </w:rPr>
        <w:t> </w:t>
      </w:r>
      <w:r>
        <w:rPr/>
        <w:t>de $</w:t>
      </w:r>
      <w:r>
        <w:rPr>
          <w:spacing w:val="1"/>
        </w:rPr>
        <w:t> </w:t>
      </w:r>
      <w:r>
        <w:rPr/>
        <w:t>18.994</w:t>
      </w:r>
      <w:r>
        <w:rPr>
          <w:spacing w:val="1"/>
        </w:rPr>
        <w:t> </w:t>
      </w:r>
      <w:r>
        <w:rPr/>
        <w:t>millones</w:t>
      </w:r>
      <w:r>
        <w:rPr>
          <w:spacing w:val="2"/>
        </w:rPr>
        <w:t> </w:t>
      </w:r>
      <w:r>
        <w:rPr/>
        <w:t>en</w:t>
      </w:r>
      <w:r>
        <w:rPr>
          <w:spacing w:val="1"/>
        </w:rPr>
        <w:t> </w:t>
      </w:r>
      <w:r>
        <w:rPr/>
        <w:t>2020.</w:t>
      </w:r>
    </w:p>
    <w:p>
      <w:pPr>
        <w:pStyle w:val="BodyText"/>
        <w:spacing w:before="122"/>
        <w:ind w:left="683"/>
      </w:pPr>
      <w:r>
        <w:rPr/>
        <w:t>Los</w:t>
      </w:r>
      <w:r>
        <w:rPr>
          <w:spacing w:val="22"/>
        </w:rPr>
        <w:t> </w:t>
      </w:r>
      <w:r>
        <w:rPr/>
        <w:t>ingresos</w:t>
      </w:r>
      <w:r>
        <w:rPr>
          <w:spacing w:val="25"/>
        </w:rPr>
        <w:t> </w:t>
      </w:r>
      <w:r>
        <w:rPr/>
        <w:t>durante</w:t>
      </w:r>
      <w:r>
        <w:rPr>
          <w:spacing w:val="25"/>
        </w:rPr>
        <w:t> </w:t>
      </w:r>
      <w:r>
        <w:rPr/>
        <w:t>2021</w:t>
      </w:r>
      <w:r>
        <w:rPr>
          <w:spacing w:val="25"/>
        </w:rPr>
        <w:t> </w:t>
      </w:r>
      <w:r>
        <w:rPr/>
        <w:t>alcanzaron</w:t>
      </w:r>
      <w:r>
        <w:rPr>
          <w:spacing w:val="23"/>
        </w:rPr>
        <w:t> </w:t>
      </w:r>
      <w:r>
        <w:rPr/>
        <w:t>los</w:t>
      </w:r>
      <w:r>
        <w:rPr>
          <w:spacing w:val="27"/>
        </w:rPr>
        <w:t> </w:t>
      </w:r>
      <w:r>
        <w:rPr/>
        <w:t>$</w:t>
      </w:r>
      <w:r>
        <w:rPr>
          <w:spacing w:val="23"/>
        </w:rPr>
        <w:t> </w:t>
      </w:r>
      <w:r>
        <w:rPr/>
        <w:t>214.987</w:t>
      </w:r>
      <w:r>
        <w:rPr>
          <w:spacing w:val="23"/>
        </w:rPr>
        <w:t> </w:t>
      </w:r>
      <w:r>
        <w:rPr/>
        <w:t>millones,</w:t>
      </w:r>
      <w:r>
        <w:rPr>
          <w:spacing w:val="25"/>
        </w:rPr>
        <w:t> </w:t>
      </w:r>
      <w:r>
        <w:rPr/>
        <w:t>representando</w:t>
      </w:r>
      <w:r>
        <w:rPr>
          <w:spacing w:val="25"/>
        </w:rPr>
        <w:t> </w:t>
      </w:r>
      <w:r>
        <w:rPr/>
        <w:t>un</w:t>
      </w:r>
      <w:r>
        <w:rPr>
          <w:spacing w:val="25"/>
        </w:rPr>
        <w:t> </w:t>
      </w:r>
      <w:r>
        <w:rPr/>
        <w:t>aumento</w:t>
      </w:r>
      <w:r>
        <w:rPr>
          <w:spacing w:val="26"/>
        </w:rPr>
        <w:t> </w:t>
      </w:r>
      <w:r>
        <w:rPr/>
        <w:t>del</w:t>
      </w:r>
      <w:r>
        <w:rPr>
          <w:spacing w:val="25"/>
        </w:rPr>
        <w:t> </w:t>
      </w:r>
      <w:r>
        <w:rPr/>
        <w:t>65,0%</w:t>
      </w:r>
      <w:r>
        <w:rPr>
          <w:spacing w:val="23"/>
        </w:rPr>
        <w:t> </w:t>
      </w:r>
      <w:r>
        <w:rPr/>
        <w:t>comparado</w:t>
      </w:r>
      <w:r>
        <w:rPr>
          <w:spacing w:val="23"/>
        </w:rPr>
        <w:t> </w:t>
      </w:r>
      <w:r>
        <w:rPr/>
        <w:t>con</w:t>
      </w:r>
      <w:r>
        <w:rPr>
          <w:spacing w:val="24"/>
        </w:rPr>
        <w:t> </w:t>
      </w:r>
      <w:r>
        <w:rPr/>
        <w:t>los</w:t>
      </w:r>
      <w:r>
        <w:rPr>
          <w:spacing w:val="23"/>
        </w:rPr>
        <w:t> </w:t>
      </w:r>
      <w:r>
        <w:rPr/>
        <w:t>$</w:t>
      </w:r>
    </w:p>
    <w:p>
      <w:pPr>
        <w:pStyle w:val="BodyText"/>
        <w:spacing w:before="21"/>
        <w:ind w:left="400"/>
      </w:pPr>
      <w:r>
        <w:rPr/>
        <w:t>130.314</w:t>
      </w:r>
      <w:r>
        <w:rPr>
          <w:spacing w:val="-4"/>
        </w:rPr>
        <w:t> </w:t>
      </w:r>
      <w:r>
        <w:rPr/>
        <w:t>millones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2020.</w:t>
      </w:r>
      <w:r>
        <w:rPr>
          <w:spacing w:val="-3"/>
        </w:rPr>
        <w:t> </w:t>
      </w:r>
      <w:r>
        <w:rPr/>
        <w:t>Este</w:t>
      </w:r>
      <w:r>
        <w:rPr>
          <w:spacing w:val="-2"/>
        </w:rPr>
        <w:t> </w:t>
      </w:r>
      <w:r>
        <w:rPr/>
        <w:t>aumento</w:t>
      </w:r>
      <w:r>
        <w:rPr>
          <w:spacing w:val="-1"/>
        </w:rPr>
        <w:t> </w:t>
      </w:r>
      <w:r>
        <w:rPr/>
        <w:t>se</w:t>
      </w:r>
      <w:r>
        <w:rPr>
          <w:spacing w:val="-4"/>
        </w:rPr>
        <w:t> </w:t>
      </w:r>
      <w:r>
        <w:rPr/>
        <w:t>debe</w:t>
      </w:r>
      <w:r>
        <w:rPr>
          <w:spacing w:val="-3"/>
        </w:rPr>
        <w:t> </w:t>
      </w:r>
      <w:r>
        <w:rPr/>
        <w:t>principalmente</w:t>
      </w:r>
      <w:r>
        <w:rPr>
          <w:spacing w:val="-3"/>
        </w:rPr>
        <w:t> </w:t>
      </w:r>
      <w:r>
        <w:rPr/>
        <w:t>a</w:t>
      </w:r>
      <w:r>
        <w:rPr>
          <w:spacing w:val="-5"/>
        </w:rPr>
        <w:t> </w:t>
      </w:r>
      <w:r>
        <w:rPr/>
        <w:t>los</w:t>
      </w:r>
      <w:r>
        <w:rPr>
          <w:spacing w:val="-1"/>
        </w:rPr>
        <w:t> </w:t>
      </w:r>
      <w:r>
        <w:rPr/>
        <w:t>siguientes</w:t>
      </w:r>
      <w:r>
        <w:rPr>
          <w:spacing w:val="-2"/>
        </w:rPr>
        <w:t> </w:t>
      </w:r>
      <w:r>
        <w:rPr/>
        <w:t>factores:</w:t>
      </w:r>
    </w:p>
    <w:p>
      <w:pPr>
        <w:pStyle w:val="ListParagraph"/>
        <w:numPr>
          <w:ilvl w:val="0"/>
          <w:numId w:val="7"/>
        </w:numPr>
        <w:tabs>
          <w:tab w:pos="828" w:val="left" w:leader="none"/>
        </w:tabs>
        <w:spacing w:line="264" w:lineRule="auto" w:before="141" w:after="0"/>
        <w:ind w:left="827" w:right="191" w:hanging="428"/>
        <w:jc w:val="both"/>
        <w:rPr>
          <w:sz w:val="18"/>
        </w:rPr>
      </w:pPr>
      <w:r>
        <w:rPr>
          <w:sz w:val="18"/>
        </w:rPr>
        <w:t>Las ventas como productores de gas natural en el mercado interno y externo aumentaron en $ 76.643 millones, o 95,6%,</w:t>
      </w:r>
      <w:r>
        <w:rPr>
          <w:spacing w:val="1"/>
          <w:sz w:val="18"/>
        </w:rPr>
        <w:t> </w:t>
      </w:r>
      <w:r>
        <w:rPr>
          <w:sz w:val="18"/>
        </w:rPr>
        <w:t>producto de un aumento del 3,9% en el volumen vendido, y a un incremento en el precio promedio en pesos del 88,3% (el</w:t>
      </w:r>
      <w:r>
        <w:rPr>
          <w:spacing w:val="1"/>
          <w:sz w:val="18"/>
        </w:rPr>
        <w:t> </w:t>
      </w:r>
      <w:r>
        <w:rPr>
          <w:sz w:val="18"/>
        </w:rPr>
        <w:t>precio</w:t>
      </w:r>
      <w:r>
        <w:rPr>
          <w:spacing w:val="-5"/>
          <w:sz w:val="18"/>
        </w:rPr>
        <w:t> </w:t>
      </w:r>
      <w:r>
        <w:rPr>
          <w:sz w:val="18"/>
        </w:rPr>
        <w:t>promedio</w:t>
      </w:r>
      <w:r>
        <w:rPr>
          <w:spacing w:val="-4"/>
          <w:sz w:val="18"/>
        </w:rPr>
        <w:t> </w:t>
      </w:r>
      <w:r>
        <w:rPr>
          <w:sz w:val="18"/>
        </w:rPr>
        <w:t>de</w:t>
      </w:r>
      <w:r>
        <w:rPr>
          <w:spacing w:val="-4"/>
          <w:sz w:val="18"/>
        </w:rPr>
        <w:t> </w:t>
      </w:r>
      <w:r>
        <w:rPr>
          <w:sz w:val="18"/>
        </w:rPr>
        <w:t>gas</w:t>
      </w:r>
      <w:r>
        <w:rPr>
          <w:spacing w:val="-3"/>
          <w:sz w:val="18"/>
        </w:rPr>
        <w:t> </w:t>
      </w:r>
      <w:r>
        <w:rPr>
          <w:sz w:val="18"/>
        </w:rPr>
        <w:t>natural</w:t>
      </w:r>
      <w:r>
        <w:rPr>
          <w:spacing w:val="-2"/>
          <w:sz w:val="18"/>
        </w:rPr>
        <w:t> </w:t>
      </w:r>
      <w:r>
        <w:rPr>
          <w:sz w:val="18"/>
        </w:rPr>
        <w:t>en</w:t>
      </w:r>
      <w:r>
        <w:rPr>
          <w:spacing w:val="-2"/>
          <w:sz w:val="18"/>
        </w:rPr>
        <w:t> </w:t>
      </w:r>
      <w:r>
        <w:rPr>
          <w:sz w:val="18"/>
        </w:rPr>
        <w:t>dólares</w:t>
      </w:r>
      <w:r>
        <w:rPr>
          <w:spacing w:val="-4"/>
          <w:sz w:val="18"/>
        </w:rPr>
        <w:t> </w:t>
      </w:r>
      <w:r>
        <w:rPr>
          <w:sz w:val="18"/>
        </w:rPr>
        <w:t>alcanzó</w:t>
      </w:r>
      <w:r>
        <w:rPr>
          <w:spacing w:val="-4"/>
          <w:sz w:val="18"/>
        </w:rPr>
        <w:t> </w:t>
      </w:r>
      <w:r>
        <w:rPr>
          <w:sz w:val="18"/>
        </w:rPr>
        <w:t>los</w:t>
      </w:r>
      <w:r>
        <w:rPr>
          <w:spacing w:val="-4"/>
          <w:sz w:val="18"/>
        </w:rPr>
        <w:t> </w:t>
      </w:r>
      <w:r>
        <w:rPr>
          <w:sz w:val="18"/>
        </w:rPr>
        <w:t>US$</w:t>
      </w:r>
      <w:r>
        <w:rPr>
          <w:spacing w:val="1"/>
          <w:sz w:val="18"/>
        </w:rPr>
        <w:t> </w:t>
      </w:r>
      <w:r>
        <w:rPr>
          <w:sz w:val="18"/>
        </w:rPr>
        <w:t>3,5</w:t>
      </w:r>
      <w:r>
        <w:rPr>
          <w:spacing w:val="-1"/>
          <w:sz w:val="18"/>
        </w:rPr>
        <w:t> </w:t>
      </w:r>
      <w:r>
        <w:rPr>
          <w:sz w:val="18"/>
        </w:rPr>
        <w:t>por</w:t>
      </w:r>
      <w:r>
        <w:rPr>
          <w:spacing w:val="-4"/>
          <w:sz w:val="18"/>
        </w:rPr>
        <w:t> </w:t>
      </w:r>
      <w:r>
        <w:rPr>
          <w:sz w:val="18"/>
        </w:rPr>
        <w:t>millón</w:t>
      </w:r>
      <w:r>
        <w:rPr>
          <w:spacing w:val="-4"/>
          <w:sz w:val="18"/>
        </w:rPr>
        <w:t> </w:t>
      </w:r>
      <w:r>
        <w:rPr>
          <w:sz w:val="18"/>
        </w:rPr>
        <w:t>de</w:t>
      </w:r>
      <w:r>
        <w:rPr>
          <w:spacing w:val="-3"/>
          <w:sz w:val="18"/>
        </w:rPr>
        <w:t> </w:t>
      </w:r>
      <w:r>
        <w:rPr>
          <w:sz w:val="18"/>
        </w:rPr>
        <w:t>BTU,</w:t>
      </w:r>
      <w:r>
        <w:rPr>
          <w:spacing w:val="-5"/>
          <w:sz w:val="18"/>
        </w:rPr>
        <w:t> </w:t>
      </w:r>
      <w:r>
        <w:rPr>
          <w:sz w:val="18"/>
        </w:rPr>
        <w:t>un</w:t>
      </w:r>
      <w:r>
        <w:rPr>
          <w:spacing w:val="-2"/>
          <w:sz w:val="18"/>
        </w:rPr>
        <w:t> </w:t>
      </w:r>
      <w:r>
        <w:rPr>
          <w:sz w:val="18"/>
        </w:rPr>
        <w:t>38,1%</w:t>
      </w:r>
      <w:r>
        <w:rPr>
          <w:spacing w:val="-1"/>
          <w:sz w:val="18"/>
        </w:rPr>
        <w:t> </w:t>
      </w:r>
      <w:r>
        <w:rPr>
          <w:sz w:val="18"/>
        </w:rPr>
        <w:t>superior</w:t>
      </w:r>
      <w:r>
        <w:rPr>
          <w:spacing w:val="-3"/>
          <w:sz w:val="18"/>
        </w:rPr>
        <w:t> </w:t>
      </w:r>
      <w:r>
        <w:rPr>
          <w:sz w:val="18"/>
        </w:rPr>
        <w:t>comparado</w:t>
      </w:r>
      <w:r>
        <w:rPr>
          <w:spacing w:val="-6"/>
          <w:sz w:val="18"/>
        </w:rPr>
        <w:t> </w:t>
      </w:r>
      <w:r>
        <w:rPr>
          <w:sz w:val="18"/>
        </w:rPr>
        <w:t>con</w:t>
      </w:r>
      <w:r>
        <w:rPr>
          <w:spacing w:val="-4"/>
          <w:sz w:val="18"/>
        </w:rPr>
        <w:t> </w:t>
      </w:r>
      <w:r>
        <w:rPr>
          <w:sz w:val="18"/>
        </w:rPr>
        <w:t>US$ 2,6</w:t>
      </w:r>
      <w:r>
        <w:rPr>
          <w:spacing w:val="1"/>
          <w:sz w:val="18"/>
        </w:rPr>
        <w:t> </w:t>
      </w:r>
      <w:r>
        <w:rPr>
          <w:sz w:val="18"/>
        </w:rPr>
        <w:t>millón de BTU del 2020); Dicho aumento de precio en el mercado interno, se encuentra asociado principalmente a la</w:t>
      </w:r>
      <w:r>
        <w:rPr>
          <w:spacing w:val="1"/>
          <w:sz w:val="18"/>
        </w:rPr>
        <w:t> </w:t>
      </w:r>
      <w:r>
        <w:rPr>
          <w:sz w:val="18"/>
        </w:rPr>
        <w:t>implementación</w:t>
      </w:r>
      <w:r>
        <w:rPr>
          <w:spacing w:val="-7"/>
          <w:sz w:val="18"/>
        </w:rPr>
        <w:t> </w:t>
      </w:r>
      <w:r>
        <w:rPr>
          <w:sz w:val="18"/>
        </w:rPr>
        <w:t>del</w:t>
      </w:r>
      <w:r>
        <w:rPr>
          <w:spacing w:val="-9"/>
          <w:sz w:val="18"/>
        </w:rPr>
        <w:t> </w:t>
      </w:r>
      <w:r>
        <w:rPr>
          <w:sz w:val="18"/>
        </w:rPr>
        <w:t>Plan</w:t>
      </w:r>
      <w:r>
        <w:rPr>
          <w:spacing w:val="-9"/>
          <w:sz w:val="18"/>
        </w:rPr>
        <w:t> </w:t>
      </w:r>
      <w:r>
        <w:rPr>
          <w:sz w:val="18"/>
        </w:rPr>
        <w:t>GasAr.</w:t>
      </w:r>
      <w:r>
        <w:rPr>
          <w:spacing w:val="-5"/>
          <w:sz w:val="18"/>
        </w:rPr>
        <w:t> </w:t>
      </w:r>
      <w:r>
        <w:rPr>
          <w:sz w:val="18"/>
        </w:rPr>
        <w:t>(Véase</w:t>
      </w:r>
      <w:r>
        <w:rPr>
          <w:spacing w:val="-9"/>
          <w:sz w:val="18"/>
        </w:rPr>
        <w:t> </w:t>
      </w:r>
      <w:r>
        <w:rPr>
          <w:sz w:val="18"/>
        </w:rPr>
        <w:t>Nota</w:t>
      </w:r>
      <w:r>
        <w:rPr>
          <w:spacing w:val="-9"/>
          <w:sz w:val="18"/>
        </w:rPr>
        <w:t> </w:t>
      </w:r>
      <w:r>
        <w:rPr>
          <w:sz w:val="18"/>
        </w:rPr>
        <w:t>35.d.1</w:t>
      </w:r>
      <w:r>
        <w:rPr>
          <w:spacing w:val="-9"/>
          <w:sz w:val="18"/>
        </w:rPr>
        <w:t> </w:t>
      </w:r>
      <w:r>
        <w:rPr>
          <w:sz w:val="18"/>
        </w:rPr>
        <w:t>“Principales</w:t>
      </w:r>
      <w:r>
        <w:rPr>
          <w:spacing w:val="-8"/>
          <w:sz w:val="18"/>
        </w:rPr>
        <w:t> </w:t>
      </w:r>
      <w:r>
        <w:rPr>
          <w:sz w:val="18"/>
        </w:rPr>
        <w:t>regulaciones</w:t>
      </w:r>
      <w:r>
        <w:rPr>
          <w:spacing w:val="-8"/>
          <w:sz w:val="18"/>
        </w:rPr>
        <w:t> </w:t>
      </w:r>
      <w:r>
        <w:rPr>
          <w:sz w:val="18"/>
        </w:rPr>
        <w:t>y</w:t>
      </w:r>
      <w:r>
        <w:rPr>
          <w:spacing w:val="-8"/>
          <w:sz w:val="18"/>
        </w:rPr>
        <w:t> </w:t>
      </w:r>
      <w:r>
        <w:rPr>
          <w:sz w:val="18"/>
        </w:rPr>
        <w:t>otros”</w:t>
      </w:r>
      <w:r>
        <w:rPr>
          <w:spacing w:val="-6"/>
          <w:sz w:val="18"/>
        </w:rPr>
        <w:t> </w:t>
      </w:r>
      <w:r>
        <w:rPr>
          <w:sz w:val="18"/>
        </w:rPr>
        <w:t>a</w:t>
      </w:r>
      <w:r>
        <w:rPr>
          <w:spacing w:val="-9"/>
          <w:sz w:val="18"/>
        </w:rPr>
        <w:t> </w:t>
      </w:r>
      <w:r>
        <w:rPr>
          <w:sz w:val="18"/>
        </w:rPr>
        <w:t>los</w:t>
      </w:r>
      <w:r>
        <w:rPr>
          <w:spacing w:val="-10"/>
          <w:sz w:val="18"/>
        </w:rPr>
        <w:t> </w:t>
      </w:r>
      <w:r>
        <w:rPr>
          <w:sz w:val="18"/>
        </w:rPr>
        <w:t>estados</w:t>
      </w:r>
      <w:r>
        <w:rPr>
          <w:spacing w:val="-8"/>
          <w:sz w:val="18"/>
        </w:rPr>
        <w:t> </w:t>
      </w:r>
      <w:r>
        <w:rPr>
          <w:sz w:val="18"/>
        </w:rPr>
        <w:t>financieros</w:t>
      </w:r>
      <w:r>
        <w:rPr>
          <w:spacing w:val="-9"/>
          <w:sz w:val="18"/>
        </w:rPr>
        <w:t> </w:t>
      </w:r>
      <w:r>
        <w:rPr>
          <w:sz w:val="18"/>
        </w:rPr>
        <w:t>consolidados).</w:t>
      </w:r>
    </w:p>
    <w:p>
      <w:pPr>
        <w:pStyle w:val="ListParagraph"/>
        <w:numPr>
          <w:ilvl w:val="0"/>
          <w:numId w:val="7"/>
        </w:numPr>
        <w:tabs>
          <w:tab w:pos="828" w:val="left" w:leader="none"/>
        </w:tabs>
        <w:spacing w:line="264" w:lineRule="auto" w:before="116" w:after="0"/>
        <w:ind w:left="827" w:right="192" w:hanging="428"/>
        <w:jc w:val="both"/>
        <w:rPr>
          <w:sz w:val="18"/>
        </w:rPr>
      </w:pPr>
      <w:r>
        <w:rPr>
          <w:sz w:val="18"/>
        </w:rPr>
        <w:t>Las</w:t>
      </w:r>
      <w:r>
        <w:rPr>
          <w:spacing w:val="1"/>
          <w:sz w:val="18"/>
        </w:rPr>
        <w:t> </w:t>
      </w:r>
      <w:r>
        <w:rPr>
          <w:sz w:val="18"/>
        </w:rPr>
        <w:t>ventas</w:t>
      </w:r>
      <w:r>
        <w:rPr>
          <w:spacing w:val="1"/>
          <w:sz w:val="18"/>
        </w:rPr>
        <w:t> </w:t>
      </w:r>
      <w:r>
        <w:rPr>
          <w:sz w:val="18"/>
        </w:rPr>
        <w:t>de</w:t>
      </w:r>
      <w:r>
        <w:rPr>
          <w:spacing w:val="1"/>
          <w:sz w:val="18"/>
        </w:rPr>
        <w:t> </w:t>
      </w:r>
      <w:r>
        <w:rPr>
          <w:sz w:val="18"/>
        </w:rPr>
        <w:t>gas</w:t>
      </w:r>
      <w:r>
        <w:rPr>
          <w:spacing w:val="1"/>
          <w:sz w:val="18"/>
        </w:rPr>
        <w:t> </w:t>
      </w:r>
      <w:r>
        <w:rPr>
          <w:sz w:val="18"/>
        </w:rPr>
        <w:t>natural</w:t>
      </w:r>
      <w:r>
        <w:rPr>
          <w:spacing w:val="1"/>
          <w:sz w:val="18"/>
        </w:rPr>
        <w:t> </w:t>
      </w:r>
      <w:r>
        <w:rPr>
          <w:sz w:val="18"/>
        </w:rPr>
        <w:t>al</w:t>
      </w:r>
      <w:r>
        <w:rPr>
          <w:spacing w:val="1"/>
          <w:sz w:val="18"/>
        </w:rPr>
        <w:t> </w:t>
      </w:r>
      <w:r>
        <w:rPr>
          <w:sz w:val="18"/>
        </w:rPr>
        <w:t>segmento</w:t>
      </w:r>
      <w:r>
        <w:rPr>
          <w:spacing w:val="1"/>
          <w:sz w:val="18"/>
        </w:rPr>
        <w:t> </w:t>
      </w:r>
      <w:r>
        <w:rPr>
          <w:sz w:val="18"/>
        </w:rPr>
        <w:t>minorista</w:t>
      </w:r>
      <w:r>
        <w:rPr>
          <w:spacing w:val="1"/>
          <w:sz w:val="18"/>
        </w:rPr>
        <w:t> </w:t>
      </w:r>
      <w:r>
        <w:rPr>
          <w:sz w:val="18"/>
        </w:rPr>
        <w:t>(clientes</w:t>
      </w:r>
      <w:r>
        <w:rPr>
          <w:spacing w:val="1"/>
          <w:sz w:val="18"/>
        </w:rPr>
        <w:t> </w:t>
      </w:r>
      <w:r>
        <w:rPr>
          <w:sz w:val="18"/>
        </w:rPr>
        <w:t>residenciales</w:t>
      </w:r>
      <w:r>
        <w:rPr>
          <w:spacing w:val="1"/>
          <w:sz w:val="18"/>
        </w:rPr>
        <w:t> </w:t>
      </w:r>
      <w:r>
        <w:rPr>
          <w:sz w:val="18"/>
        </w:rPr>
        <w:t>y</w:t>
      </w:r>
      <w:r>
        <w:rPr>
          <w:spacing w:val="1"/>
          <w:sz w:val="18"/>
        </w:rPr>
        <w:t> </w:t>
      </w:r>
      <w:r>
        <w:rPr>
          <w:sz w:val="18"/>
        </w:rPr>
        <w:t>pequeños</w:t>
      </w:r>
      <w:r>
        <w:rPr>
          <w:spacing w:val="1"/>
          <w:sz w:val="18"/>
        </w:rPr>
        <w:t> </w:t>
      </w:r>
      <w:r>
        <w:rPr>
          <w:sz w:val="18"/>
        </w:rPr>
        <w:t>comercios)</w:t>
      </w:r>
      <w:r>
        <w:rPr>
          <w:spacing w:val="1"/>
          <w:sz w:val="18"/>
        </w:rPr>
        <w:t> </w:t>
      </w:r>
      <w:r>
        <w:rPr>
          <w:sz w:val="18"/>
        </w:rPr>
        <w:t>y</w:t>
      </w:r>
      <w:r>
        <w:rPr>
          <w:spacing w:val="1"/>
          <w:sz w:val="18"/>
        </w:rPr>
        <w:t> </w:t>
      </w:r>
      <w:r>
        <w:rPr>
          <w:sz w:val="18"/>
        </w:rPr>
        <w:t>a</w:t>
      </w:r>
      <w:r>
        <w:rPr>
          <w:spacing w:val="1"/>
          <w:sz w:val="18"/>
        </w:rPr>
        <w:t> </w:t>
      </w:r>
      <w:r>
        <w:rPr>
          <w:sz w:val="18"/>
        </w:rPr>
        <w:t>través</w:t>
      </w:r>
      <w:r>
        <w:rPr>
          <w:spacing w:val="1"/>
          <w:sz w:val="18"/>
        </w:rPr>
        <w:t> </w:t>
      </w:r>
      <w:r>
        <w:rPr>
          <w:sz w:val="18"/>
        </w:rPr>
        <w:t>de</w:t>
      </w:r>
      <w:r>
        <w:rPr>
          <w:spacing w:val="1"/>
          <w:sz w:val="18"/>
        </w:rPr>
        <w:t> </w:t>
      </w:r>
      <w:r>
        <w:rPr>
          <w:sz w:val="18"/>
        </w:rPr>
        <w:t>su</w:t>
      </w:r>
      <w:r>
        <w:rPr>
          <w:spacing w:val="1"/>
          <w:sz w:val="18"/>
        </w:rPr>
        <w:t> </w:t>
      </w:r>
      <w:r>
        <w:rPr>
          <w:sz w:val="18"/>
        </w:rPr>
        <w:t>comercializadora</w:t>
      </w:r>
      <w:r>
        <w:rPr>
          <w:spacing w:val="1"/>
          <w:sz w:val="18"/>
        </w:rPr>
        <w:t> </w:t>
      </w:r>
      <w:r>
        <w:rPr>
          <w:sz w:val="18"/>
        </w:rPr>
        <w:t>a</w:t>
      </w:r>
      <w:r>
        <w:rPr>
          <w:spacing w:val="1"/>
          <w:sz w:val="18"/>
        </w:rPr>
        <w:t> </w:t>
      </w:r>
      <w:r>
        <w:rPr>
          <w:sz w:val="18"/>
        </w:rPr>
        <w:t>grandes</w:t>
      </w:r>
      <w:r>
        <w:rPr>
          <w:spacing w:val="1"/>
          <w:sz w:val="18"/>
        </w:rPr>
        <w:t> </w:t>
      </w:r>
      <w:r>
        <w:rPr>
          <w:sz w:val="18"/>
        </w:rPr>
        <w:t>clientes</w:t>
      </w:r>
      <w:r>
        <w:rPr>
          <w:spacing w:val="1"/>
          <w:sz w:val="18"/>
        </w:rPr>
        <w:t> </w:t>
      </w:r>
      <w:r>
        <w:rPr>
          <w:sz w:val="18"/>
        </w:rPr>
        <w:t>(usinas</w:t>
      </w:r>
      <w:r>
        <w:rPr>
          <w:spacing w:val="1"/>
          <w:sz w:val="18"/>
        </w:rPr>
        <w:t> </w:t>
      </w:r>
      <w:r>
        <w:rPr>
          <w:sz w:val="18"/>
        </w:rPr>
        <w:t>e</w:t>
      </w:r>
      <w:r>
        <w:rPr>
          <w:spacing w:val="1"/>
          <w:sz w:val="18"/>
        </w:rPr>
        <w:t> </w:t>
      </w:r>
      <w:r>
        <w:rPr>
          <w:sz w:val="18"/>
        </w:rPr>
        <w:t>industrias)</w:t>
      </w:r>
      <w:r>
        <w:rPr>
          <w:spacing w:val="1"/>
          <w:sz w:val="18"/>
        </w:rPr>
        <w:t> </w:t>
      </w:r>
      <w:r>
        <w:rPr>
          <w:sz w:val="18"/>
        </w:rPr>
        <w:t>se</w:t>
      </w:r>
      <w:r>
        <w:rPr>
          <w:spacing w:val="1"/>
          <w:sz w:val="18"/>
        </w:rPr>
        <w:t> </w:t>
      </w:r>
      <w:r>
        <w:rPr>
          <w:sz w:val="18"/>
        </w:rPr>
        <w:t>incrementaron</w:t>
      </w:r>
      <w:r>
        <w:rPr>
          <w:spacing w:val="1"/>
          <w:sz w:val="18"/>
        </w:rPr>
        <w:t> </w:t>
      </w:r>
      <w:r>
        <w:rPr>
          <w:sz w:val="18"/>
        </w:rPr>
        <w:t>en</w:t>
      </w:r>
      <w:r>
        <w:rPr>
          <w:spacing w:val="1"/>
          <w:sz w:val="18"/>
        </w:rPr>
        <w:t> </w:t>
      </w:r>
      <w:r>
        <w:rPr>
          <w:sz w:val="18"/>
        </w:rPr>
        <w:t>$</w:t>
      </w:r>
      <w:r>
        <w:rPr>
          <w:spacing w:val="1"/>
          <w:sz w:val="18"/>
        </w:rPr>
        <w:t> </w:t>
      </w:r>
      <w:r>
        <w:rPr>
          <w:sz w:val="18"/>
        </w:rPr>
        <w:t>6.363</w:t>
      </w:r>
      <w:r>
        <w:rPr>
          <w:spacing w:val="1"/>
          <w:sz w:val="18"/>
        </w:rPr>
        <w:t> </w:t>
      </w:r>
      <w:r>
        <w:rPr>
          <w:sz w:val="18"/>
        </w:rPr>
        <w:t>millones,</w:t>
      </w:r>
      <w:r>
        <w:rPr>
          <w:spacing w:val="1"/>
          <w:sz w:val="18"/>
        </w:rPr>
        <w:t> </w:t>
      </w:r>
      <w:r>
        <w:rPr>
          <w:sz w:val="18"/>
        </w:rPr>
        <w:t>o</w:t>
      </w:r>
      <w:r>
        <w:rPr>
          <w:spacing w:val="1"/>
          <w:sz w:val="18"/>
        </w:rPr>
        <w:t> </w:t>
      </w:r>
      <w:r>
        <w:rPr>
          <w:sz w:val="18"/>
        </w:rPr>
        <w:t>17,8%,</w:t>
      </w:r>
      <w:r>
        <w:rPr>
          <w:spacing w:val="1"/>
          <w:sz w:val="18"/>
        </w:rPr>
        <w:t> </w:t>
      </w:r>
      <w:r>
        <w:rPr>
          <w:sz w:val="18"/>
        </w:rPr>
        <w:t>debido</w:t>
      </w:r>
      <w:r>
        <w:rPr>
          <w:spacing w:val="1"/>
          <w:sz w:val="18"/>
        </w:rPr>
        <w:t> </w:t>
      </w:r>
      <w:r>
        <w:rPr>
          <w:spacing w:val="-1"/>
          <w:sz w:val="18"/>
        </w:rPr>
        <w:t>fundamentalmente</w:t>
      </w:r>
      <w:r>
        <w:rPr>
          <w:spacing w:val="-10"/>
          <w:sz w:val="18"/>
        </w:rPr>
        <w:t> </w:t>
      </w:r>
      <w:r>
        <w:rPr>
          <w:sz w:val="18"/>
        </w:rPr>
        <w:t>a</w:t>
      </w:r>
      <w:r>
        <w:rPr>
          <w:spacing w:val="-9"/>
          <w:sz w:val="18"/>
        </w:rPr>
        <w:t> </w:t>
      </w:r>
      <w:r>
        <w:rPr>
          <w:sz w:val="18"/>
        </w:rPr>
        <w:t>un</w:t>
      </w:r>
      <w:r>
        <w:rPr>
          <w:spacing w:val="-11"/>
          <w:sz w:val="18"/>
        </w:rPr>
        <w:t> </w:t>
      </w:r>
      <w:r>
        <w:rPr>
          <w:sz w:val="18"/>
        </w:rPr>
        <w:t>aumento</w:t>
      </w:r>
      <w:r>
        <w:rPr>
          <w:spacing w:val="-8"/>
          <w:sz w:val="18"/>
        </w:rPr>
        <w:t> </w:t>
      </w:r>
      <w:r>
        <w:rPr>
          <w:sz w:val="18"/>
        </w:rPr>
        <w:t>en</w:t>
      </w:r>
      <w:r>
        <w:rPr>
          <w:spacing w:val="-7"/>
          <w:sz w:val="18"/>
        </w:rPr>
        <w:t> </w:t>
      </w:r>
      <w:r>
        <w:rPr>
          <w:sz w:val="18"/>
        </w:rPr>
        <w:t>el</w:t>
      </w:r>
      <w:r>
        <w:rPr>
          <w:spacing w:val="-9"/>
          <w:sz w:val="18"/>
        </w:rPr>
        <w:t> </w:t>
      </w:r>
      <w:r>
        <w:rPr>
          <w:sz w:val="18"/>
        </w:rPr>
        <w:t>precio</w:t>
      </w:r>
      <w:r>
        <w:rPr>
          <w:spacing w:val="-11"/>
          <w:sz w:val="18"/>
        </w:rPr>
        <w:t> </w:t>
      </w:r>
      <w:r>
        <w:rPr>
          <w:sz w:val="18"/>
        </w:rPr>
        <w:t>promedio</w:t>
      </w:r>
      <w:r>
        <w:rPr>
          <w:spacing w:val="-9"/>
          <w:sz w:val="18"/>
        </w:rPr>
        <w:t> </w:t>
      </w:r>
      <w:r>
        <w:rPr>
          <w:sz w:val="18"/>
        </w:rPr>
        <w:t>del</w:t>
      </w:r>
      <w:r>
        <w:rPr>
          <w:spacing w:val="-9"/>
          <w:sz w:val="18"/>
        </w:rPr>
        <w:t> </w:t>
      </w:r>
      <w:r>
        <w:rPr>
          <w:sz w:val="18"/>
        </w:rPr>
        <w:t>36,1%,</w:t>
      </w:r>
      <w:r>
        <w:rPr>
          <w:spacing w:val="-11"/>
          <w:sz w:val="18"/>
        </w:rPr>
        <w:t> </w:t>
      </w:r>
      <w:r>
        <w:rPr>
          <w:sz w:val="18"/>
        </w:rPr>
        <w:t>compensado</w:t>
      </w:r>
      <w:r>
        <w:rPr>
          <w:spacing w:val="-11"/>
          <w:sz w:val="18"/>
        </w:rPr>
        <w:t> </w:t>
      </w:r>
      <w:r>
        <w:rPr>
          <w:sz w:val="18"/>
        </w:rPr>
        <w:t>parcialmente</w:t>
      </w:r>
      <w:r>
        <w:rPr>
          <w:spacing w:val="-8"/>
          <w:sz w:val="18"/>
        </w:rPr>
        <w:t> </w:t>
      </w:r>
      <w:r>
        <w:rPr>
          <w:sz w:val="18"/>
        </w:rPr>
        <w:t>por</w:t>
      </w:r>
      <w:r>
        <w:rPr>
          <w:spacing w:val="-12"/>
          <w:sz w:val="18"/>
        </w:rPr>
        <w:t> </w:t>
      </w:r>
      <w:r>
        <w:rPr>
          <w:sz w:val="18"/>
        </w:rPr>
        <w:t>una</w:t>
      </w:r>
      <w:r>
        <w:rPr>
          <w:spacing w:val="-9"/>
          <w:sz w:val="18"/>
        </w:rPr>
        <w:t> </w:t>
      </w:r>
      <w:r>
        <w:rPr>
          <w:sz w:val="18"/>
        </w:rPr>
        <w:t>disminución</w:t>
      </w:r>
      <w:r>
        <w:rPr>
          <w:spacing w:val="-11"/>
          <w:sz w:val="18"/>
        </w:rPr>
        <w:t> </w:t>
      </w:r>
      <w:r>
        <w:rPr>
          <w:sz w:val="18"/>
        </w:rPr>
        <w:t>del</w:t>
      </w:r>
      <w:r>
        <w:rPr>
          <w:spacing w:val="-11"/>
          <w:sz w:val="18"/>
        </w:rPr>
        <w:t> </w:t>
      </w:r>
      <w:r>
        <w:rPr>
          <w:sz w:val="18"/>
        </w:rPr>
        <w:t>volumen</w:t>
      </w:r>
      <w:r>
        <w:rPr>
          <w:spacing w:val="1"/>
          <w:sz w:val="18"/>
        </w:rPr>
        <w:t> </w:t>
      </w:r>
      <w:r>
        <w:rPr>
          <w:sz w:val="18"/>
        </w:rPr>
        <w:t>de gas comercializado del 18,0%, principalmente de nuestra compañía controlada Metrogas S.A., a través de su red de</w:t>
      </w:r>
      <w:r>
        <w:rPr>
          <w:spacing w:val="1"/>
          <w:sz w:val="18"/>
        </w:rPr>
        <w:t> </w:t>
      </w:r>
      <w:r>
        <w:rPr>
          <w:sz w:val="18"/>
        </w:rPr>
        <w:t>distribución.</w:t>
      </w:r>
    </w:p>
    <w:p>
      <w:pPr>
        <w:pStyle w:val="BodyText"/>
        <w:spacing w:line="264" w:lineRule="auto" w:before="120"/>
        <w:ind w:left="400" w:right="193" w:firstLine="283"/>
        <w:jc w:val="both"/>
      </w:pPr>
      <w:r>
        <w:rPr/>
        <w:t>En materia de costos operativos se observó durante 2021 un incremento del 51,1% alcanzando los $ 213.049 millones</w:t>
      </w:r>
      <w:r>
        <w:rPr>
          <w:spacing w:val="1"/>
        </w:rPr>
        <w:t> </w:t>
      </w:r>
      <w:r>
        <w:rPr/>
        <w:t>comparado</w:t>
      </w:r>
      <w:r>
        <w:rPr>
          <w:spacing w:val="-1"/>
        </w:rPr>
        <w:t> </w:t>
      </w:r>
      <w:r>
        <w:rPr/>
        <w:t>con los $</w:t>
      </w:r>
      <w:r>
        <w:rPr>
          <w:spacing w:val="1"/>
        </w:rPr>
        <w:t> </w:t>
      </w:r>
      <w:r>
        <w:rPr/>
        <w:t>141.005</w:t>
      </w:r>
      <w:r>
        <w:rPr>
          <w:spacing w:val="-1"/>
        </w:rPr>
        <w:t> </w:t>
      </w:r>
      <w:r>
        <w:rPr/>
        <w:t>millones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2020. Se</w:t>
      </w:r>
      <w:r>
        <w:rPr>
          <w:spacing w:val="-3"/>
        </w:rPr>
        <w:t> </w:t>
      </w:r>
      <w:r>
        <w:rPr/>
        <w:t>destacan dentro de</w:t>
      </w:r>
      <w:r>
        <w:rPr>
          <w:spacing w:val="-1"/>
        </w:rPr>
        <w:t> </w:t>
      </w:r>
      <w:r>
        <w:rPr/>
        <w:t>esta</w:t>
      </w:r>
      <w:r>
        <w:rPr>
          <w:spacing w:val="-2"/>
        </w:rPr>
        <w:t> </w:t>
      </w:r>
      <w:r>
        <w:rPr/>
        <w:t>variación:</w:t>
      </w:r>
    </w:p>
    <w:p>
      <w:pPr>
        <w:pStyle w:val="ListParagraph"/>
        <w:numPr>
          <w:ilvl w:val="0"/>
          <w:numId w:val="7"/>
        </w:numPr>
        <w:tabs>
          <w:tab w:pos="828" w:val="left" w:leader="none"/>
        </w:tabs>
        <w:spacing w:line="261" w:lineRule="auto" w:before="120" w:after="0"/>
        <w:ind w:left="827" w:right="205" w:hanging="428"/>
        <w:jc w:val="both"/>
        <w:rPr>
          <w:sz w:val="18"/>
        </w:rPr>
      </w:pPr>
      <w:r>
        <w:rPr>
          <w:sz w:val="18"/>
        </w:rPr>
        <w:t>En 2020, se había registrado un cargo por deterioro del crédito con las Distribuidoras, asociado a las diferencias diarias</w:t>
      </w:r>
      <w:r>
        <w:rPr>
          <w:spacing w:val="1"/>
          <w:sz w:val="18"/>
        </w:rPr>
        <w:t> </w:t>
      </w:r>
      <w:r>
        <w:rPr>
          <w:sz w:val="18"/>
        </w:rPr>
        <w:t>acumuladas según</w:t>
      </w:r>
      <w:r>
        <w:rPr>
          <w:spacing w:val="-2"/>
          <w:sz w:val="18"/>
        </w:rPr>
        <w:t> </w:t>
      </w:r>
      <w:r>
        <w:rPr>
          <w:sz w:val="18"/>
        </w:rPr>
        <w:t>Decreto N°</w:t>
      </w:r>
      <w:r>
        <w:rPr>
          <w:spacing w:val="-3"/>
          <w:sz w:val="18"/>
        </w:rPr>
        <w:t> </w:t>
      </w:r>
      <w:r>
        <w:rPr>
          <w:sz w:val="18"/>
        </w:rPr>
        <w:t>1.053/2018,</w:t>
      </w:r>
      <w:r>
        <w:rPr>
          <w:spacing w:val="-1"/>
          <w:sz w:val="18"/>
        </w:rPr>
        <w:t> </w:t>
      </w:r>
      <w:r>
        <w:rPr>
          <w:sz w:val="18"/>
        </w:rPr>
        <w:t>el cual</w:t>
      </w:r>
      <w:r>
        <w:rPr>
          <w:spacing w:val="-2"/>
          <w:sz w:val="18"/>
        </w:rPr>
        <w:t> </w:t>
      </w:r>
      <w:r>
        <w:rPr>
          <w:sz w:val="18"/>
        </w:rPr>
        <w:t>ascendía</w:t>
      </w:r>
      <w:r>
        <w:rPr>
          <w:spacing w:val="-2"/>
          <w:sz w:val="18"/>
        </w:rPr>
        <w:t> </w:t>
      </w:r>
      <w:r>
        <w:rPr>
          <w:sz w:val="18"/>
        </w:rPr>
        <w:t>a</w:t>
      </w:r>
      <w:r>
        <w:rPr>
          <w:spacing w:val="-1"/>
          <w:sz w:val="18"/>
        </w:rPr>
        <w:t> </w:t>
      </w:r>
      <w:r>
        <w:rPr>
          <w:sz w:val="18"/>
        </w:rPr>
        <w:t>$</w:t>
      </w:r>
      <w:r>
        <w:rPr>
          <w:spacing w:val="6"/>
          <w:sz w:val="18"/>
        </w:rPr>
        <w:t> </w:t>
      </w:r>
      <w:r>
        <w:rPr>
          <w:sz w:val="18"/>
        </w:rPr>
        <w:t>8.861</w:t>
      </w:r>
      <w:r>
        <w:rPr>
          <w:spacing w:val="-1"/>
          <w:sz w:val="18"/>
        </w:rPr>
        <w:t> </w:t>
      </w:r>
      <w:r>
        <w:rPr>
          <w:sz w:val="18"/>
        </w:rPr>
        <w:t>millones.</w:t>
      </w:r>
    </w:p>
    <w:p>
      <w:pPr>
        <w:pStyle w:val="ListParagraph"/>
        <w:numPr>
          <w:ilvl w:val="0"/>
          <w:numId w:val="7"/>
        </w:numPr>
        <w:tabs>
          <w:tab w:pos="828" w:val="left" w:leader="none"/>
        </w:tabs>
        <w:spacing w:line="264" w:lineRule="auto" w:before="120" w:after="0"/>
        <w:ind w:left="827" w:right="195" w:hanging="428"/>
        <w:jc w:val="both"/>
        <w:rPr>
          <w:sz w:val="18"/>
        </w:rPr>
      </w:pPr>
      <w:r>
        <w:rPr>
          <w:sz w:val="18"/>
        </w:rPr>
        <w:t>Incremento</w:t>
      </w:r>
      <w:r>
        <w:rPr>
          <w:spacing w:val="-2"/>
          <w:sz w:val="18"/>
        </w:rPr>
        <w:t> </w:t>
      </w:r>
      <w:r>
        <w:rPr>
          <w:sz w:val="18"/>
        </w:rPr>
        <w:t>en</w:t>
      </w:r>
      <w:r>
        <w:rPr>
          <w:spacing w:val="-3"/>
          <w:sz w:val="18"/>
        </w:rPr>
        <w:t> </w:t>
      </w:r>
      <w:r>
        <w:rPr>
          <w:sz w:val="18"/>
        </w:rPr>
        <w:t>las</w:t>
      </w:r>
      <w:r>
        <w:rPr>
          <w:spacing w:val="-3"/>
          <w:sz w:val="18"/>
        </w:rPr>
        <w:t> </w:t>
      </w:r>
      <w:r>
        <w:rPr>
          <w:sz w:val="18"/>
        </w:rPr>
        <w:t>compras</w:t>
      </w:r>
      <w:r>
        <w:rPr>
          <w:spacing w:val="-2"/>
          <w:sz w:val="18"/>
        </w:rPr>
        <w:t> </w:t>
      </w:r>
      <w:r>
        <w:rPr>
          <w:sz w:val="18"/>
        </w:rPr>
        <w:t>de</w:t>
      </w:r>
      <w:r>
        <w:rPr>
          <w:spacing w:val="-4"/>
          <w:sz w:val="18"/>
        </w:rPr>
        <w:t> </w:t>
      </w:r>
      <w:r>
        <w:rPr>
          <w:sz w:val="18"/>
        </w:rPr>
        <w:t>gas</w:t>
      </w:r>
      <w:r>
        <w:rPr>
          <w:spacing w:val="-2"/>
          <w:sz w:val="18"/>
        </w:rPr>
        <w:t> </w:t>
      </w:r>
      <w:r>
        <w:rPr>
          <w:sz w:val="18"/>
        </w:rPr>
        <w:t>natural</w:t>
      </w:r>
      <w:r>
        <w:rPr>
          <w:spacing w:val="-4"/>
          <w:sz w:val="18"/>
        </w:rPr>
        <w:t> </w:t>
      </w:r>
      <w:r>
        <w:rPr>
          <w:sz w:val="18"/>
        </w:rPr>
        <w:t>por</w:t>
      </w:r>
      <w:r>
        <w:rPr>
          <w:spacing w:val="-4"/>
          <w:sz w:val="18"/>
        </w:rPr>
        <w:t> </w:t>
      </w:r>
      <w:r>
        <w:rPr>
          <w:sz w:val="18"/>
        </w:rPr>
        <w:t>$</w:t>
      </w:r>
      <w:r>
        <w:rPr>
          <w:spacing w:val="-1"/>
          <w:sz w:val="18"/>
        </w:rPr>
        <w:t> </w:t>
      </w:r>
      <w:r>
        <w:rPr>
          <w:sz w:val="18"/>
        </w:rPr>
        <w:t>75.523</w:t>
      </w:r>
      <w:r>
        <w:rPr>
          <w:spacing w:val="-5"/>
          <w:sz w:val="18"/>
        </w:rPr>
        <w:t> </w:t>
      </w:r>
      <w:r>
        <w:rPr>
          <w:sz w:val="18"/>
        </w:rPr>
        <w:t>millones,</w:t>
      </w:r>
      <w:r>
        <w:rPr>
          <w:spacing w:val="-4"/>
          <w:sz w:val="18"/>
        </w:rPr>
        <w:t> </w:t>
      </w:r>
      <w:r>
        <w:rPr>
          <w:sz w:val="18"/>
        </w:rPr>
        <w:t>o</w:t>
      </w:r>
      <w:r>
        <w:rPr>
          <w:spacing w:val="-2"/>
          <w:sz w:val="18"/>
        </w:rPr>
        <w:t> </w:t>
      </w:r>
      <w:r>
        <w:rPr>
          <w:sz w:val="18"/>
        </w:rPr>
        <w:t>93,2%.</w:t>
      </w:r>
      <w:r>
        <w:rPr>
          <w:spacing w:val="-4"/>
          <w:sz w:val="18"/>
        </w:rPr>
        <w:t> </w:t>
      </w:r>
      <w:r>
        <w:rPr>
          <w:sz w:val="18"/>
        </w:rPr>
        <w:t>Se</w:t>
      </w:r>
      <w:r>
        <w:rPr>
          <w:spacing w:val="-3"/>
          <w:sz w:val="18"/>
        </w:rPr>
        <w:t> </w:t>
      </w:r>
      <w:r>
        <w:rPr>
          <w:sz w:val="18"/>
        </w:rPr>
        <w:t>observó</w:t>
      </w:r>
      <w:r>
        <w:rPr>
          <w:spacing w:val="-4"/>
          <w:sz w:val="18"/>
        </w:rPr>
        <w:t> </w:t>
      </w:r>
      <w:r>
        <w:rPr>
          <w:sz w:val="18"/>
        </w:rPr>
        <w:t>un</w:t>
      </w:r>
      <w:r>
        <w:rPr>
          <w:spacing w:val="-2"/>
          <w:sz w:val="18"/>
        </w:rPr>
        <w:t> </w:t>
      </w:r>
      <w:r>
        <w:rPr>
          <w:sz w:val="18"/>
        </w:rPr>
        <w:t>incremento</w:t>
      </w:r>
      <w:r>
        <w:rPr>
          <w:spacing w:val="-2"/>
          <w:sz w:val="18"/>
        </w:rPr>
        <w:t> </w:t>
      </w:r>
      <w:r>
        <w:rPr>
          <w:sz w:val="18"/>
        </w:rPr>
        <w:t>de</w:t>
      </w:r>
      <w:r>
        <w:rPr>
          <w:spacing w:val="-3"/>
          <w:sz w:val="18"/>
        </w:rPr>
        <w:t> </w:t>
      </w:r>
      <w:r>
        <w:rPr>
          <w:sz w:val="18"/>
        </w:rPr>
        <w:t>90,0%</w:t>
      </w:r>
      <w:r>
        <w:rPr>
          <w:spacing w:val="-4"/>
          <w:sz w:val="18"/>
        </w:rPr>
        <w:t> </w:t>
      </w:r>
      <w:r>
        <w:rPr>
          <w:sz w:val="18"/>
        </w:rPr>
        <w:t>en</w:t>
      </w:r>
      <w:r>
        <w:rPr>
          <w:spacing w:val="-3"/>
          <w:sz w:val="18"/>
        </w:rPr>
        <w:t> </w:t>
      </w:r>
      <w:r>
        <w:rPr>
          <w:sz w:val="18"/>
        </w:rPr>
        <w:t>los</w:t>
      </w:r>
      <w:r>
        <w:rPr>
          <w:spacing w:val="-3"/>
          <w:sz w:val="18"/>
        </w:rPr>
        <w:t> </w:t>
      </w:r>
      <w:r>
        <w:rPr>
          <w:sz w:val="18"/>
        </w:rPr>
        <w:t>precios</w:t>
      </w:r>
      <w:r>
        <w:rPr>
          <w:spacing w:val="-47"/>
          <w:sz w:val="18"/>
        </w:rPr>
        <w:t> </w:t>
      </w:r>
      <w:r>
        <w:rPr>
          <w:sz w:val="18"/>
        </w:rPr>
        <w:t>del gas natural y un aumento del volumen del 1,7%. El volumen de gas natural transferido desde el segmento de Upstream</w:t>
      </w:r>
      <w:r>
        <w:rPr>
          <w:spacing w:val="1"/>
          <w:sz w:val="18"/>
        </w:rPr>
        <w:t> </w:t>
      </w:r>
      <w:r>
        <w:rPr>
          <w:sz w:val="18"/>
        </w:rPr>
        <w:t>tuvo</w:t>
      </w:r>
      <w:r>
        <w:rPr>
          <w:spacing w:val="-2"/>
          <w:sz w:val="18"/>
        </w:rPr>
        <w:t> </w:t>
      </w:r>
      <w:r>
        <w:rPr>
          <w:sz w:val="18"/>
        </w:rPr>
        <w:t>un</w:t>
      </w:r>
      <w:r>
        <w:rPr>
          <w:spacing w:val="-1"/>
          <w:sz w:val="18"/>
        </w:rPr>
        <w:t> </w:t>
      </w:r>
      <w:r>
        <w:rPr>
          <w:sz w:val="18"/>
        </w:rPr>
        <w:t>aumento</w:t>
      </w:r>
      <w:r>
        <w:rPr>
          <w:spacing w:val="-2"/>
          <w:sz w:val="18"/>
        </w:rPr>
        <w:t> </w:t>
      </w:r>
      <w:r>
        <w:rPr>
          <w:sz w:val="18"/>
        </w:rPr>
        <w:t>del</w:t>
      </w:r>
      <w:r>
        <w:rPr>
          <w:spacing w:val="-2"/>
          <w:sz w:val="18"/>
        </w:rPr>
        <w:t> </w:t>
      </w:r>
      <w:r>
        <w:rPr>
          <w:sz w:val="18"/>
        </w:rPr>
        <w:t>2,8%,</w:t>
      </w:r>
      <w:r>
        <w:rPr>
          <w:spacing w:val="-1"/>
          <w:sz w:val="18"/>
        </w:rPr>
        <w:t> </w:t>
      </w:r>
      <w:r>
        <w:rPr>
          <w:sz w:val="18"/>
        </w:rPr>
        <w:t>mientras que</w:t>
      </w:r>
      <w:r>
        <w:rPr>
          <w:spacing w:val="1"/>
          <w:sz w:val="18"/>
        </w:rPr>
        <w:t> </w:t>
      </w:r>
      <w:r>
        <w:rPr>
          <w:sz w:val="18"/>
        </w:rPr>
        <w:t>el</w:t>
      </w:r>
      <w:r>
        <w:rPr>
          <w:spacing w:val="-2"/>
          <w:sz w:val="18"/>
        </w:rPr>
        <w:t> </w:t>
      </w:r>
      <w:r>
        <w:rPr>
          <w:sz w:val="18"/>
        </w:rPr>
        <w:t>volumen</w:t>
      </w:r>
      <w:r>
        <w:rPr>
          <w:spacing w:val="-3"/>
          <w:sz w:val="18"/>
        </w:rPr>
        <w:t> </w:t>
      </w:r>
      <w:r>
        <w:rPr>
          <w:sz w:val="18"/>
        </w:rPr>
        <w:t>comprado</w:t>
      </w:r>
      <w:r>
        <w:rPr>
          <w:spacing w:val="-1"/>
          <w:sz w:val="18"/>
        </w:rPr>
        <w:t> </w:t>
      </w:r>
      <w:r>
        <w:rPr>
          <w:sz w:val="18"/>
        </w:rPr>
        <w:t>a terceros</w:t>
      </w:r>
      <w:r>
        <w:rPr>
          <w:spacing w:val="-2"/>
          <w:sz w:val="18"/>
        </w:rPr>
        <w:t> </w:t>
      </w:r>
      <w:r>
        <w:rPr>
          <w:sz w:val="18"/>
        </w:rPr>
        <w:t>tuvo</w:t>
      </w:r>
      <w:r>
        <w:rPr>
          <w:spacing w:val="3"/>
          <w:sz w:val="18"/>
        </w:rPr>
        <w:t> </w:t>
      </w:r>
      <w:r>
        <w:rPr>
          <w:sz w:val="18"/>
        </w:rPr>
        <w:t>una</w:t>
      </w:r>
      <w:r>
        <w:rPr>
          <w:spacing w:val="-1"/>
          <w:sz w:val="18"/>
        </w:rPr>
        <w:t> </w:t>
      </w:r>
      <w:r>
        <w:rPr>
          <w:sz w:val="18"/>
        </w:rPr>
        <w:t>disminución</w:t>
      </w:r>
      <w:r>
        <w:rPr>
          <w:spacing w:val="1"/>
          <w:sz w:val="18"/>
        </w:rPr>
        <w:t> </w:t>
      </w:r>
      <w:r>
        <w:rPr>
          <w:sz w:val="18"/>
        </w:rPr>
        <w:t>del 60,8%.</w:t>
      </w:r>
    </w:p>
    <w:p>
      <w:pPr>
        <w:spacing w:after="0" w:line="264" w:lineRule="auto"/>
        <w:jc w:val="both"/>
        <w:rPr>
          <w:sz w:val="18"/>
        </w:rPr>
        <w:sectPr>
          <w:pgSz w:w="11910" w:h="16850"/>
          <w:pgMar w:header="0" w:footer="626" w:top="1280" w:bottom="880" w:left="320" w:right="520"/>
        </w:sectPr>
      </w:pPr>
    </w:p>
    <w:p>
      <w:pPr>
        <w:pStyle w:val="ListParagraph"/>
        <w:numPr>
          <w:ilvl w:val="0"/>
          <w:numId w:val="7"/>
        </w:numPr>
        <w:tabs>
          <w:tab w:pos="828" w:val="left" w:leader="none"/>
        </w:tabs>
        <w:spacing w:line="264" w:lineRule="auto" w:before="81" w:after="0"/>
        <w:ind w:left="827" w:right="194" w:hanging="428"/>
        <w:jc w:val="both"/>
        <w:rPr>
          <w:sz w:val="18"/>
        </w:rPr>
      </w:pPr>
      <w:r>
        <w:rPr>
          <w:sz w:val="18"/>
        </w:rPr>
        <w:t>Incremento en las compras de gas natural a otros productores para su reventa en el segmento de distribución a clientes</w:t>
      </w:r>
      <w:r>
        <w:rPr>
          <w:spacing w:val="1"/>
          <w:sz w:val="18"/>
        </w:rPr>
        <w:t> </w:t>
      </w:r>
      <w:r>
        <w:rPr>
          <w:sz w:val="18"/>
        </w:rPr>
        <w:t>minoristas (residenciales y pequeños comercios) y desde su comercializadora a grandes clientes (usinas e industrias) por $</w:t>
      </w:r>
      <w:r>
        <w:rPr>
          <w:spacing w:val="1"/>
          <w:sz w:val="18"/>
        </w:rPr>
        <w:t> </w:t>
      </w:r>
      <w:r>
        <w:rPr>
          <w:sz w:val="18"/>
        </w:rPr>
        <w:t>2.669 millones, o 14,0%, debido principalmente a un incremento en el precio del 28,3% compensado parcialmente por una</w:t>
      </w:r>
      <w:r>
        <w:rPr>
          <w:spacing w:val="1"/>
          <w:sz w:val="18"/>
        </w:rPr>
        <w:t> </w:t>
      </w:r>
      <w:r>
        <w:rPr>
          <w:sz w:val="18"/>
        </w:rPr>
        <w:t>disminución</w:t>
      </w:r>
      <w:r>
        <w:rPr>
          <w:spacing w:val="1"/>
          <w:sz w:val="18"/>
        </w:rPr>
        <w:t> </w:t>
      </w:r>
      <w:r>
        <w:rPr>
          <w:sz w:val="18"/>
        </w:rPr>
        <w:t>del</w:t>
      </w:r>
      <w:r>
        <w:rPr>
          <w:spacing w:val="1"/>
          <w:sz w:val="18"/>
        </w:rPr>
        <w:t> </w:t>
      </w:r>
      <w:r>
        <w:rPr>
          <w:sz w:val="18"/>
        </w:rPr>
        <w:t>12,5%</w:t>
      </w:r>
      <w:r>
        <w:rPr>
          <w:spacing w:val="1"/>
          <w:sz w:val="18"/>
        </w:rPr>
        <w:t> </w:t>
      </w:r>
      <w:r>
        <w:rPr>
          <w:sz w:val="18"/>
        </w:rPr>
        <w:t>en</w:t>
      </w:r>
      <w:r>
        <w:rPr>
          <w:spacing w:val="-2"/>
          <w:sz w:val="18"/>
        </w:rPr>
        <w:t> </w:t>
      </w:r>
      <w:r>
        <w:rPr>
          <w:sz w:val="18"/>
        </w:rPr>
        <w:t>los</w:t>
      </w:r>
      <w:r>
        <w:rPr>
          <w:spacing w:val="-1"/>
          <w:sz w:val="18"/>
        </w:rPr>
        <w:t> </w:t>
      </w:r>
      <w:r>
        <w:rPr>
          <w:sz w:val="18"/>
        </w:rPr>
        <w:t>volúmenes</w:t>
      </w:r>
      <w:r>
        <w:rPr>
          <w:spacing w:val="-1"/>
          <w:sz w:val="18"/>
        </w:rPr>
        <w:t> </w:t>
      </w:r>
      <w:r>
        <w:rPr>
          <w:sz w:val="18"/>
        </w:rPr>
        <w:t>comprados</w:t>
      </w:r>
      <w:r>
        <w:rPr>
          <w:spacing w:val="-3"/>
          <w:sz w:val="18"/>
        </w:rPr>
        <w:t> </w:t>
      </w:r>
      <w:r>
        <w:rPr>
          <w:sz w:val="18"/>
        </w:rPr>
        <w:t>a terceros.</w:t>
      </w:r>
    </w:p>
    <w:p>
      <w:pPr>
        <w:pStyle w:val="BodyText"/>
        <w:spacing w:line="264" w:lineRule="auto" w:before="119"/>
        <w:ind w:left="400" w:right="196" w:firstLine="283"/>
        <w:jc w:val="both"/>
      </w:pPr>
      <w:r>
        <w:rPr/>
        <w:t>Por último, en el cuarto trimestre de 2020 se celebró un acuerdo entre YPF y las empresas Exmar Energy Netherlands B.V.,</w:t>
      </w:r>
      <w:r>
        <w:rPr>
          <w:spacing w:val="1"/>
        </w:rPr>
        <w:t> </w:t>
      </w:r>
      <w:r>
        <w:rPr/>
        <w:t>Exmar Argentina S.A.U. y Exmar N.V., mediante el cual se estableció la finalización de los acuerdos de chárter y servicios de</w:t>
      </w:r>
      <w:r>
        <w:rPr>
          <w:spacing w:val="1"/>
        </w:rPr>
        <w:t> </w:t>
      </w:r>
      <w:r>
        <w:rPr/>
        <w:t>licuefacción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la</w:t>
      </w:r>
      <w:r>
        <w:rPr>
          <w:spacing w:val="-4"/>
        </w:rPr>
        <w:t> </w:t>
      </w:r>
      <w:r>
        <w:rPr/>
        <w:t>barcaza</w:t>
      </w:r>
      <w:r>
        <w:rPr>
          <w:spacing w:val="-4"/>
        </w:rPr>
        <w:t> </w:t>
      </w:r>
      <w:r>
        <w:rPr/>
        <w:t>licuefactora</w:t>
      </w:r>
      <w:r>
        <w:rPr>
          <w:spacing w:val="-4"/>
        </w:rPr>
        <w:t> </w:t>
      </w:r>
      <w:r>
        <w:rPr/>
        <w:t>Tango</w:t>
      </w:r>
      <w:r>
        <w:rPr>
          <w:spacing w:val="-4"/>
        </w:rPr>
        <w:t> </w:t>
      </w:r>
      <w:r>
        <w:rPr/>
        <w:t>FLNG,</w:t>
      </w:r>
      <w:r>
        <w:rPr>
          <w:spacing w:val="-3"/>
        </w:rPr>
        <w:t> </w:t>
      </w:r>
      <w:r>
        <w:rPr/>
        <w:t>y</w:t>
      </w:r>
      <w:r>
        <w:rPr>
          <w:spacing w:val="-3"/>
        </w:rPr>
        <w:t> </w:t>
      </w:r>
      <w:r>
        <w:rPr/>
        <w:t>la</w:t>
      </w:r>
      <w:r>
        <w:rPr>
          <w:spacing w:val="-1"/>
        </w:rPr>
        <w:t> </w:t>
      </w:r>
      <w:r>
        <w:rPr/>
        <w:t>finalización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los</w:t>
      </w:r>
      <w:r>
        <w:rPr>
          <w:spacing w:val="-1"/>
        </w:rPr>
        <w:t> </w:t>
      </w:r>
      <w:r>
        <w:rPr/>
        <w:t>reclamos</w:t>
      </w:r>
      <w:r>
        <w:rPr>
          <w:spacing w:val="-4"/>
        </w:rPr>
        <w:t> </w:t>
      </w:r>
      <w:r>
        <w:rPr/>
        <w:t>arbitrales</w:t>
      </w:r>
      <w:r>
        <w:rPr>
          <w:spacing w:val="-4"/>
        </w:rPr>
        <w:t> </w:t>
      </w:r>
      <w:r>
        <w:rPr/>
        <w:t>contra</w:t>
      </w:r>
      <w:r>
        <w:rPr>
          <w:spacing w:val="-2"/>
        </w:rPr>
        <w:t> </w:t>
      </w:r>
      <w:r>
        <w:rPr/>
        <w:t>YPF.</w:t>
      </w:r>
      <w:r>
        <w:rPr>
          <w:spacing w:val="-3"/>
        </w:rPr>
        <w:t> </w:t>
      </w:r>
      <w:r>
        <w:rPr/>
        <w:t>Como</w:t>
      </w:r>
      <w:r>
        <w:rPr>
          <w:spacing w:val="-4"/>
        </w:rPr>
        <w:t> </w:t>
      </w:r>
      <w:r>
        <w:rPr/>
        <w:t>consecuencia</w:t>
      </w:r>
      <w:r>
        <w:rPr>
          <w:spacing w:val="-4"/>
        </w:rPr>
        <w:t> </w:t>
      </w:r>
      <w:r>
        <w:rPr/>
        <w:t>de</w:t>
      </w:r>
      <w:r>
        <w:rPr>
          <w:spacing w:val="-48"/>
        </w:rPr>
        <w:t> </w:t>
      </w:r>
      <w:r>
        <w:rPr/>
        <w:t>este acuerdo, la Sociedad registró durante el cuarto trimestre de 2020 una pérdida de $ 8.285 millones. (Véase Nota 34.d) a los</w:t>
      </w:r>
      <w:r>
        <w:rPr>
          <w:spacing w:val="1"/>
        </w:rPr>
        <w:t> </w:t>
      </w:r>
      <w:r>
        <w:rPr/>
        <w:t>estados</w:t>
      </w:r>
      <w:r>
        <w:rPr>
          <w:spacing w:val="-2"/>
        </w:rPr>
        <w:t> </w:t>
      </w:r>
      <w:r>
        <w:rPr/>
        <w:t>financieros</w:t>
      </w:r>
      <w:r>
        <w:rPr>
          <w:spacing w:val="1"/>
        </w:rPr>
        <w:t> </w:t>
      </w:r>
      <w:r>
        <w:rPr/>
        <w:t>consolidados).</w:t>
      </w:r>
    </w:p>
    <w:p>
      <w:pPr>
        <w:spacing w:before="119"/>
        <w:ind w:left="400" w:right="0" w:firstLine="0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sz w:val="18"/>
        </w:rPr>
        <w:t>Administración</w:t>
      </w:r>
      <w:r>
        <w:rPr>
          <w:rFonts w:ascii="Arial" w:hAnsi="Arial"/>
          <w:i/>
          <w:spacing w:val="-2"/>
          <w:sz w:val="18"/>
        </w:rPr>
        <w:t> </w:t>
      </w:r>
      <w:r>
        <w:rPr>
          <w:rFonts w:ascii="Arial" w:hAnsi="Arial"/>
          <w:i/>
          <w:sz w:val="18"/>
        </w:rPr>
        <w:t>Central</w:t>
      </w:r>
      <w:r>
        <w:rPr>
          <w:rFonts w:ascii="Arial" w:hAnsi="Arial"/>
          <w:i/>
          <w:spacing w:val="-4"/>
          <w:sz w:val="18"/>
        </w:rPr>
        <w:t> </w:t>
      </w:r>
      <w:r>
        <w:rPr>
          <w:rFonts w:ascii="Arial" w:hAnsi="Arial"/>
          <w:i/>
          <w:sz w:val="18"/>
        </w:rPr>
        <w:t>y</w:t>
      </w:r>
      <w:r>
        <w:rPr>
          <w:rFonts w:ascii="Arial" w:hAnsi="Arial"/>
          <w:i/>
          <w:spacing w:val="-1"/>
          <w:sz w:val="18"/>
        </w:rPr>
        <w:t> </w:t>
      </w:r>
      <w:r>
        <w:rPr>
          <w:rFonts w:ascii="Arial" w:hAnsi="Arial"/>
          <w:i/>
          <w:sz w:val="18"/>
        </w:rPr>
        <w:t>Otros</w:t>
      </w:r>
    </w:p>
    <w:p>
      <w:pPr>
        <w:pStyle w:val="BodyText"/>
        <w:spacing w:line="264" w:lineRule="auto" w:before="141"/>
        <w:ind w:left="400" w:right="194" w:firstLine="283"/>
        <w:jc w:val="both"/>
      </w:pPr>
      <w:r>
        <w:rPr/>
        <w:t>Durante 2021 la pérdida operativa del segmento de Administración Central y Otros ascendió a $ 18.625 millones, frente a la</w:t>
      </w:r>
      <w:r>
        <w:rPr>
          <w:spacing w:val="1"/>
        </w:rPr>
        <w:t> </w:t>
      </w:r>
      <w:r>
        <w:rPr/>
        <w:t>pérdida operativa de $ 22.305 millones en 2020, lo que representa una reducción de la pérdida de 16,5%. En 2021 se observó un</w:t>
      </w:r>
      <w:r>
        <w:rPr>
          <w:spacing w:val="1"/>
        </w:rPr>
        <w:t> </w:t>
      </w:r>
      <w:r>
        <w:rPr/>
        <w:t>mejor</w:t>
      </w:r>
      <w:r>
        <w:rPr>
          <w:spacing w:val="-5"/>
        </w:rPr>
        <w:t> </w:t>
      </w:r>
      <w:r>
        <w:rPr/>
        <w:t>resultado</w:t>
      </w:r>
      <w:r>
        <w:rPr>
          <w:spacing w:val="-4"/>
        </w:rPr>
        <w:t> </w:t>
      </w:r>
      <w:r>
        <w:rPr/>
        <w:t>operativo</w:t>
      </w:r>
      <w:r>
        <w:rPr>
          <w:spacing w:val="-2"/>
        </w:rPr>
        <w:t> </w:t>
      </w:r>
      <w:r>
        <w:rPr/>
        <w:t>debido</w:t>
      </w:r>
      <w:r>
        <w:rPr>
          <w:spacing w:val="-1"/>
        </w:rPr>
        <w:t> </w:t>
      </w:r>
      <w:r>
        <w:rPr/>
        <w:t>a</w:t>
      </w:r>
      <w:r>
        <w:rPr>
          <w:spacing w:val="-4"/>
        </w:rPr>
        <w:t> </w:t>
      </w:r>
      <w:r>
        <w:rPr/>
        <w:t>los</w:t>
      </w:r>
      <w:r>
        <w:rPr>
          <w:spacing w:val="-4"/>
        </w:rPr>
        <w:t> </w:t>
      </w:r>
      <w:r>
        <w:rPr/>
        <w:t>mayores</w:t>
      </w:r>
      <w:r>
        <w:rPr>
          <w:spacing w:val="-4"/>
        </w:rPr>
        <w:t> </w:t>
      </w:r>
      <w:r>
        <w:rPr/>
        <w:t>ingresos</w:t>
      </w:r>
      <w:r>
        <w:rPr>
          <w:spacing w:val="-3"/>
        </w:rPr>
        <w:t> </w:t>
      </w:r>
      <w:r>
        <w:rPr/>
        <w:t>de</w:t>
      </w:r>
      <w:r>
        <w:rPr>
          <w:spacing w:val="-6"/>
        </w:rPr>
        <w:t> </w:t>
      </w:r>
      <w:r>
        <w:rPr/>
        <w:t>nuestra</w:t>
      </w:r>
      <w:r>
        <w:rPr>
          <w:spacing w:val="-4"/>
        </w:rPr>
        <w:t> </w:t>
      </w:r>
      <w:r>
        <w:rPr/>
        <w:t>sociedad</w:t>
      </w:r>
      <w:r>
        <w:rPr>
          <w:spacing w:val="-3"/>
        </w:rPr>
        <w:t> </w:t>
      </w:r>
      <w:r>
        <w:rPr/>
        <w:t>controlada</w:t>
      </w:r>
      <w:r>
        <w:rPr>
          <w:spacing w:val="-2"/>
        </w:rPr>
        <w:t> </w:t>
      </w:r>
      <w:r>
        <w:rPr/>
        <w:t>A</w:t>
      </w:r>
      <w:r>
        <w:rPr>
          <w:spacing w:val="-5"/>
        </w:rPr>
        <w:t> </w:t>
      </w:r>
      <w:r>
        <w:rPr/>
        <w:t>Evangelista</w:t>
      </w:r>
      <w:r>
        <w:rPr>
          <w:spacing w:val="-2"/>
        </w:rPr>
        <w:t> </w:t>
      </w:r>
      <w:r>
        <w:rPr/>
        <w:t>S.A.</w:t>
      </w:r>
      <w:r>
        <w:rPr>
          <w:spacing w:val="-3"/>
        </w:rPr>
        <w:t> </w:t>
      </w:r>
      <w:r>
        <w:rPr/>
        <w:t>en</w:t>
      </w:r>
      <w:r>
        <w:rPr>
          <w:spacing w:val="-4"/>
        </w:rPr>
        <w:t> </w:t>
      </w:r>
      <w:r>
        <w:rPr/>
        <w:t>comparación</w:t>
      </w:r>
      <w:r>
        <w:rPr>
          <w:spacing w:val="-6"/>
        </w:rPr>
        <w:t> </w:t>
      </w:r>
      <w:r>
        <w:rPr/>
        <w:t>con</w:t>
      </w:r>
      <w:r>
        <w:rPr>
          <w:spacing w:val="-3"/>
        </w:rPr>
        <w:t> </w:t>
      </w:r>
      <w:r>
        <w:rPr/>
        <w:t>el</w:t>
      </w:r>
      <w:r>
        <w:rPr>
          <w:spacing w:val="1"/>
        </w:rPr>
        <w:t> </w:t>
      </w:r>
      <w:r>
        <w:rPr/>
        <w:t>2020,</w:t>
      </w:r>
      <w:r>
        <w:rPr>
          <w:spacing w:val="-3"/>
        </w:rPr>
        <w:t> </w:t>
      </w:r>
      <w:r>
        <w:rPr/>
        <w:t>lo</w:t>
      </w:r>
      <w:r>
        <w:rPr>
          <w:spacing w:val="-3"/>
        </w:rPr>
        <w:t> </w:t>
      </w:r>
      <w:r>
        <w:rPr/>
        <w:t>cual compensó</w:t>
      </w:r>
      <w:r>
        <w:rPr>
          <w:spacing w:val="-1"/>
        </w:rPr>
        <w:t> </w:t>
      </w:r>
      <w:r>
        <w:rPr/>
        <w:t>en</w:t>
      </w:r>
      <w:r>
        <w:rPr>
          <w:spacing w:val="-3"/>
        </w:rPr>
        <w:t> </w:t>
      </w:r>
      <w:r>
        <w:rPr/>
        <w:t>exceso los</w:t>
      </w:r>
      <w:r>
        <w:rPr>
          <w:spacing w:val="-2"/>
        </w:rPr>
        <w:t> </w:t>
      </w:r>
      <w:r>
        <w:rPr/>
        <w:t>mayores</w:t>
      </w:r>
      <w:r>
        <w:rPr>
          <w:spacing w:val="-3"/>
        </w:rPr>
        <w:t> </w:t>
      </w:r>
      <w:r>
        <w:rPr/>
        <w:t>costos de administración</w:t>
      </w:r>
      <w:r>
        <w:rPr>
          <w:spacing w:val="-3"/>
        </w:rPr>
        <w:t> </w:t>
      </w:r>
      <w:r>
        <w:rPr/>
        <w:t>por</w:t>
      </w:r>
      <w:r>
        <w:rPr>
          <w:spacing w:val="-1"/>
        </w:rPr>
        <w:t> </w:t>
      </w:r>
      <w:r>
        <w:rPr/>
        <w:t>el incremento</w:t>
      </w:r>
      <w:r>
        <w:rPr>
          <w:spacing w:val="-1"/>
        </w:rPr>
        <w:t> </w:t>
      </w:r>
      <w:r>
        <w:rPr/>
        <w:t>generalizado</w:t>
      </w:r>
      <w:r>
        <w:rPr>
          <w:spacing w:val="-1"/>
        </w:rPr>
        <w:t> </w:t>
      </w:r>
      <w:r>
        <w:rPr/>
        <w:t>de precios.</w:t>
      </w:r>
    </w:p>
    <w:p>
      <w:pPr>
        <w:spacing w:before="118"/>
        <w:ind w:left="400" w:right="0" w:firstLine="0"/>
        <w:jc w:val="left"/>
        <w:rPr>
          <w:rFonts w:ascii="Arial"/>
          <w:i/>
          <w:sz w:val="12"/>
        </w:rPr>
      </w:pPr>
      <w:r>
        <w:rPr>
          <w:rFonts w:ascii="Arial"/>
          <w:i/>
          <w:sz w:val="18"/>
        </w:rPr>
        <w:t>Resultados</w:t>
      </w:r>
      <w:r>
        <w:rPr>
          <w:rFonts w:ascii="Arial"/>
          <w:i/>
          <w:spacing w:val="-2"/>
          <w:sz w:val="18"/>
        </w:rPr>
        <w:t> </w:t>
      </w:r>
      <w:r>
        <w:rPr>
          <w:rFonts w:ascii="Arial"/>
          <w:i/>
          <w:sz w:val="18"/>
        </w:rPr>
        <w:t>No</w:t>
      </w:r>
      <w:r>
        <w:rPr>
          <w:rFonts w:ascii="Arial"/>
          <w:i/>
          <w:spacing w:val="-2"/>
          <w:sz w:val="18"/>
        </w:rPr>
        <w:t> </w:t>
      </w:r>
      <w:r>
        <w:rPr>
          <w:rFonts w:ascii="Arial"/>
          <w:i/>
          <w:sz w:val="18"/>
        </w:rPr>
        <w:t>Trascendidos</w:t>
      </w:r>
      <w:r>
        <w:rPr>
          <w:rFonts w:ascii="Arial"/>
          <w:i/>
          <w:spacing w:val="-4"/>
          <w:sz w:val="18"/>
        </w:rPr>
        <w:t> </w:t>
      </w:r>
      <w:r>
        <w:rPr>
          <w:rFonts w:ascii="Arial"/>
          <w:i/>
          <w:sz w:val="18"/>
        </w:rPr>
        <w:t>a</w:t>
      </w:r>
      <w:r>
        <w:rPr>
          <w:rFonts w:ascii="Arial"/>
          <w:i/>
          <w:spacing w:val="-2"/>
          <w:sz w:val="18"/>
        </w:rPr>
        <w:t> </w:t>
      </w:r>
      <w:r>
        <w:rPr>
          <w:rFonts w:ascii="Arial"/>
          <w:i/>
          <w:sz w:val="18"/>
        </w:rPr>
        <w:t>Terceros </w:t>
      </w:r>
      <w:r>
        <w:rPr>
          <w:rFonts w:ascii="Arial"/>
          <w:i/>
          <w:position w:val="6"/>
          <w:sz w:val="12"/>
        </w:rPr>
        <w:t>1</w:t>
      </w:r>
    </w:p>
    <w:p>
      <w:pPr>
        <w:pStyle w:val="BodyText"/>
        <w:spacing w:line="264" w:lineRule="auto" w:before="139"/>
        <w:ind w:left="400" w:right="192" w:firstLine="283"/>
        <w:jc w:val="both"/>
      </w:pPr>
      <w:r>
        <w:rPr/>
        <w:t>Por</w:t>
      </w:r>
      <w:r>
        <w:rPr>
          <w:spacing w:val="-5"/>
        </w:rPr>
        <w:t> </w:t>
      </w:r>
      <w:r>
        <w:rPr/>
        <w:t>su</w:t>
      </w:r>
      <w:r>
        <w:rPr>
          <w:spacing w:val="-4"/>
        </w:rPr>
        <w:t> </w:t>
      </w:r>
      <w:r>
        <w:rPr/>
        <w:t>parte,</w:t>
      </w:r>
      <w:r>
        <w:rPr>
          <w:spacing w:val="-4"/>
        </w:rPr>
        <w:t> </w:t>
      </w:r>
      <w:r>
        <w:rPr/>
        <w:t>los</w:t>
      </w:r>
      <w:r>
        <w:rPr>
          <w:spacing w:val="-3"/>
        </w:rPr>
        <w:t> </w:t>
      </w:r>
      <w:r>
        <w:rPr/>
        <w:t>ajustes</w:t>
      </w:r>
      <w:r>
        <w:rPr>
          <w:spacing w:val="-3"/>
        </w:rPr>
        <w:t> </w:t>
      </w:r>
      <w:r>
        <w:rPr/>
        <w:t>de</w:t>
      </w:r>
      <w:r>
        <w:rPr>
          <w:spacing w:val="-4"/>
        </w:rPr>
        <w:t> </w:t>
      </w:r>
      <w:r>
        <w:rPr/>
        <w:t>consolidación,</w:t>
      </w:r>
      <w:r>
        <w:rPr>
          <w:spacing w:val="-4"/>
        </w:rPr>
        <w:t> </w:t>
      </w:r>
      <w:r>
        <w:rPr/>
        <w:t>que</w:t>
      </w:r>
      <w:r>
        <w:rPr>
          <w:spacing w:val="-6"/>
        </w:rPr>
        <w:t> </w:t>
      </w:r>
      <w:r>
        <w:rPr/>
        <w:t>corresponden</w:t>
      </w:r>
      <w:r>
        <w:rPr>
          <w:spacing w:val="-6"/>
        </w:rPr>
        <w:t> </w:t>
      </w:r>
      <w:r>
        <w:rPr/>
        <w:t>a</w:t>
      </w:r>
      <w:r>
        <w:rPr>
          <w:spacing w:val="-4"/>
        </w:rPr>
        <w:t> </w:t>
      </w:r>
      <w:r>
        <w:rPr/>
        <w:t>la</w:t>
      </w:r>
      <w:r>
        <w:rPr>
          <w:spacing w:val="-4"/>
        </w:rPr>
        <w:t> </w:t>
      </w:r>
      <w:r>
        <w:rPr/>
        <w:t>eliminación</w:t>
      </w:r>
      <w:r>
        <w:rPr>
          <w:spacing w:val="-4"/>
        </w:rPr>
        <w:t> </w:t>
      </w:r>
      <w:r>
        <w:rPr/>
        <w:t>de</w:t>
      </w:r>
      <w:r>
        <w:rPr>
          <w:spacing w:val="-5"/>
        </w:rPr>
        <w:t> </w:t>
      </w:r>
      <w:r>
        <w:rPr/>
        <w:t>los</w:t>
      </w:r>
      <w:r>
        <w:rPr>
          <w:spacing w:val="-3"/>
        </w:rPr>
        <w:t> </w:t>
      </w:r>
      <w:r>
        <w:rPr/>
        <w:t>resultados</w:t>
      </w:r>
      <w:r>
        <w:rPr>
          <w:spacing w:val="-3"/>
        </w:rPr>
        <w:t> </w:t>
      </w:r>
      <w:r>
        <w:rPr/>
        <w:t>entre</w:t>
      </w:r>
      <w:r>
        <w:rPr>
          <w:spacing w:val="-4"/>
        </w:rPr>
        <w:t> </w:t>
      </w:r>
      <w:r>
        <w:rPr/>
        <w:t>los</w:t>
      </w:r>
      <w:r>
        <w:rPr>
          <w:spacing w:val="-3"/>
        </w:rPr>
        <w:t> </w:t>
      </w:r>
      <w:r>
        <w:rPr/>
        <w:t>distintos</w:t>
      </w:r>
      <w:r>
        <w:rPr>
          <w:spacing w:val="-3"/>
        </w:rPr>
        <w:t> </w:t>
      </w:r>
      <w:r>
        <w:rPr/>
        <w:t>segmentos</w:t>
      </w:r>
      <w:r>
        <w:rPr>
          <w:spacing w:val="7"/>
        </w:rPr>
        <w:t> </w:t>
      </w:r>
      <w:r>
        <w:rPr/>
        <w:t>de</w:t>
      </w:r>
      <w:r>
        <w:rPr>
          <w:spacing w:val="1"/>
        </w:rPr>
        <w:t> </w:t>
      </w:r>
      <w:r>
        <w:rPr>
          <w:spacing w:val="-1"/>
        </w:rPr>
        <w:t>negocios</w:t>
      </w:r>
      <w:r>
        <w:rPr>
          <w:spacing w:val="-11"/>
        </w:rPr>
        <w:t> </w:t>
      </w:r>
      <w:r>
        <w:rPr>
          <w:spacing w:val="-1"/>
        </w:rPr>
        <w:t>que</w:t>
      </w:r>
      <w:r>
        <w:rPr>
          <w:spacing w:val="-12"/>
        </w:rPr>
        <w:t> </w:t>
      </w:r>
      <w:r>
        <w:rPr>
          <w:spacing w:val="-1"/>
        </w:rPr>
        <w:t>no</w:t>
      </w:r>
      <w:r>
        <w:rPr>
          <w:spacing w:val="-12"/>
        </w:rPr>
        <w:t> </w:t>
      </w:r>
      <w:r>
        <w:rPr>
          <w:spacing w:val="-1"/>
        </w:rPr>
        <w:t>han</w:t>
      </w:r>
      <w:r>
        <w:rPr>
          <w:spacing w:val="-12"/>
        </w:rPr>
        <w:t> </w:t>
      </w:r>
      <w:r>
        <w:rPr>
          <w:spacing w:val="-1"/>
        </w:rPr>
        <w:t>trascendido</w:t>
      </w:r>
      <w:r>
        <w:rPr>
          <w:spacing w:val="-12"/>
        </w:rPr>
        <w:t> </w:t>
      </w:r>
      <w:r>
        <w:rPr>
          <w:spacing w:val="-1"/>
        </w:rPr>
        <w:t>a</w:t>
      </w:r>
      <w:r>
        <w:rPr>
          <w:spacing w:val="-11"/>
        </w:rPr>
        <w:t> </w:t>
      </w:r>
      <w:r>
        <w:rPr>
          <w:spacing w:val="-1"/>
        </w:rPr>
        <w:t>terceros,</w:t>
      </w:r>
      <w:r>
        <w:rPr>
          <w:spacing w:val="-12"/>
        </w:rPr>
        <w:t> </w:t>
      </w:r>
      <w:r>
        <w:rPr>
          <w:spacing w:val="-1"/>
        </w:rPr>
        <w:t>tuvieron</w:t>
      </w:r>
      <w:r>
        <w:rPr>
          <w:spacing w:val="-12"/>
        </w:rPr>
        <w:t> </w:t>
      </w:r>
      <w:r>
        <w:rPr/>
        <w:t>un</w:t>
      </w:r>
      <w:r>
        <w:rPr>
          <w:spacing w:val="-12"/>
        </w:rPr>
        <w:t> </w:t>
      </w:r>
      <w:r>
        <w:rPr/>
        <w:t>importe</w:t>
      </w:r>
      <w:r>
        <w:rPr>
          <w:spacing w:val="-5"/>
        </w:rPr>
        <w:t> </w:t>
      </w:r>
      <w:r>
        <w:rPr/>
        <w:t>negativo</w:t>
      </w:r>
      <w:r>
        <w:rPr>
          <w:spacing w:val="-9"/>
        </w:rPr>
        <w:t> </w:t>
      </w:r>
      <w:r>
        <w:rPr/>
        <w:t>de</w:t>
      </w:r>
      <w:r>
        <w:rPr>
          <w:spacing w:val="-14"/>
        </w:rPr>
        <w:t> </w:t>
      </w:r>
      <w:r>
        <w:rPr/>
        <w:t>$</w:t>
      </w:r>
      <w:r>
        <w:rPr>
          <w:spacing w:val="-11"/>
        </w:rPr>
        <w:t> </w:t>
      </w:r>
      <w:r>
        <w:rPr/>
        <w:t>12.722</w:t>
      </w:r>
      <w:r>
        <w:rPr>
          <w:spacing w:val="-13"/>
        </w:rPr>
        <w:t> </w:t>
      </w:r>
      <w:r>
        <w:rPr/>
        <w:t>millones</w:t>
      </w:r>
      <w:r>
        <w:rPr>
          <w:spacing w:val="-11"/>
        </w:rPr>
        <w:t> </w:t>
      </w:r>
      <w:r>
        <w:rPr/>
        <w:t>en</w:t>
      </w:r>
      <w:r>
        <w:rPr>
          <w:spacing w:val="-12"/>
        </w:rPr>
        <w:t> </w:t>
      </w:r>
      <w:r>
        <w:rPr/>
        <w:t>2021</w:t>
      </w:r>
      <w:r>
        <w:rPr>
          <w:spacing w:val="-13"/>
        </w:rPr>
        <w:t> </w:t>
      </w:r>
      <w:r>
        <w:rPr/>
        <w:t>y</w:t>
      </w:r>
      <w:r>
        <w:rPr>
          <w:spacing w:val="-11"/>
        </w:rPr>
        <w:t> </w:t>
      </w:r>
      <w:r>
        <w:rPr/>
        <w:t>habían</w:t>
      </w:r>
      <w:r>
        <w:rPr>
          <w:spacing w:val="-12"/>
        </w:rPr>
        <w:t> </w:t>
      </w:r>
      <w:r>
        <w:rPr/>
        <w:t>tenido</w:t>
      </w:r>
      <w:r>
        <w:rPr>
          <w:spacing w:val="-12"/>
        </w:rPr>
        <w:t> </w:t>
      </w:r>
      <w:r>
        <w:rPr/>
        <w:t>una</w:t>
      </w:r>
      <w:r>
        <w:rPr>
          <w:spacing w:val="-14"/>
        </w:rPr>
        <w:t> </w:t>
      </w:r>
      <w:r>
        <w:rPr/>
        <w:t>magnitud</w:t>
      </w:r>
      <w:r>
        <w:rPr>
          <w:spacing w:val="1"/>
        </w:rPr>
        <w:t> </w:t>
      </w:r>
      <w:r>
        <w:rPr/>
        <w:t>positiva</w:t>
      </w:r>
      <w:r>
        <w:rPr>
          <w:spacing w:val="4"/>
        </w:rPr>
        <w:t> </w:t>
      </w:r>
      <w:r>
        <w:rPr/>
        <w:t>de</w:t>
      </w:r>
      <w:r>
        <w:rPr>
          <w:spacing w:val="3"/>
        </w:rPr>
        <w:t> </w:t>
      </w:r>
      <w:r>
        <w:rPr/>
        <w:t>$ 3.941</w:t>
      </w:r>
      <w:r>
        <w:rPr>
          <w:spacing w:val="4"/>
        </w:rPr>
        <w:t> </w:t>
      </w:r>
      <w:r>
        <w:rPr/>
        <w:t>millones</w:t>
      </w:r>
      <w:r>
        <w:rPr>
          <w:spacing w:val="3"/>
        </w:rPr>
        <w:t> </w:t>
      </w:r>
      <w:r>
        <w:rPr/>
        <w:t>en</w:t>
      </w:r>
      <w:r>
        <w:rPr>
          <w:spacing w:val="3"/>
        </w:rPr>
        <w:t> </w:t>
      </w:r>
      <w:r>
        <w:rPr/>
        <w:t>2020.</w:t>
      </w:r>
      <w:r>
        <w:rPr>
          <w:spacing w:val="2"/>
        </w:rPr>
        <w:t> </w:t>
      </w:r>
      <w:r>
        <w:rPr/>
        <w:t>En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presente</w:t>
      </w:r>
      <w:r>
        <w:rPr>
          <w:spacing w:val="2"/>
        </w:rPr>
        <w:t> </w:t>
      </w:r>
      <w:r>
        <w:rPr/>
        <w:t>ejercicio</w:t>
      </w:r>
      <w:r>
        <w:rPr>
          <w:spacing w:val="3"/>
        </w:rPr>
        <w:t> </w:t>
      </w:r>
      <w:r>
        <w:rPr/>
        <w:t>aumentó</w:t>
      </w:r>
      <w:r>
        <w:rPr>
          <w:spacing w:val="2"/>
        </w:rPr>
        <w:t> </w:t>
      </w:r>
      <w:r>
        <w:rPr/>
        <w:t>la</w:t>
      </w:r>
      <w:r>
        <w:rPr>
          <w:spacing w:val="3"/>
        </w:rPr>
        <w:t> </w:t>
      </w:r>
      <w:r>
        <w:rPr/>
        <w:t>brecha</w:t>
      </w:r>
      <w:r>
        <w:rPr>
          <w:spacing w:val="1"/>
        </w:rPr>
        <w:t> </w:t>
      </w:r>
      <w:r>
        <w:rPr/>
        <w:t>entre</w:t>
      </w:r>
      <w:r>
        <w:rPr>
          <w:spacing w:val="2"/>
        </w:rPr>
        <w:t> </w:t>
      </w:r>
      <w:r>
        <w:rPr/>
        <w:t>los</w:t>
      </w:r>
      <w:r>
        <w:rPr>
          <w:spacing w:val="1"/>
        </w:rPr>
        <w:t> </w:t>
      </w:r>
      <w:r>
        <w:rPr/>
        <w:t>precios</w:t>
      </w:r>
      <w:r>
        <w:rPr>
          <w:spacing w:val="1"/>
        </w:rPr>
        <w:t> </w:t>
      </w:r>
      <w:r>
        <w:rPr/>
        <w:t>de transferencia</w:t>
      </w:r>
      <w:r>
        <w:rPr>
          <w:spacing w:val="1"/>
        </w:rPr>
        <w:t> </w:t>
      </w:r>
      <w:r>
        <w:rPr/>
        <w:t>entre</w:t>
      </w:r>
      <w:r>
        <w:rPr>
          <w:spacing w:val="1"/>
        </w:rPr>
        <w:t> </w:t>
      </w:r>
      <w:r>
        <w:rPr/>
        <w:t>negocios</w:t>
      </w:r>
      <w:r>
        <w:rPr>
          <w:spacing w:val="1"/>
        </w:rPr>
        <w:t> </w:t>
      </w:r>
      <w:r>
        <w:rPr/>
        <w:t>y el costo de producción de los inventarios de la Sociedad, mientras que en el ejercicio 2020 habían disminuido. En ambos casos,</w:t>
      </w:r>
      <w:r>
        <w:rPr>
          <w:spacing w:val="1"/>
        </w:rPr>
        <w:t> </w:t>
      </w:r>
      <w:r>
        <w:rPr/>
        <w:t>el</w:t>
      </w:r>
      <w:r>
        <w:rPr>
          <w:spacing w:val="-3"/>
        </w:rPr>
        <w:t> </w:t>
      </w:r>
      <w:r>
        <w:rPr/>
        <w:t>movimiento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los</w:t>
      </w:r>
      <w:r>
        <w:rPr>
          <w:spacing w:val="-3"/>
        </w:rPr>
        <w:t> </w:t>
      </w:r>
      <w:r>
        <w:rPr/>
        <w:t>precios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transferencia</w:t>
      </w:r>
      <w:r>
        <w:rPr>
          <w:spacing w:val="-2"/>
        </w:rPr>
        <w:t> </w:t>
      </w:r>
      <w:r>
        <w:rPr/>
        <w:t>refleja</w:t>
      </w:r>
      <w:r>
        <w:rPr>
          <w:spacing w:val="-2"/>
        </w:rPr>
        <w:t> </w:t>
      </w:r>
      <w:r>
        <w:rPr/>
        <w:t>las</w:t>
      </w:r>
      <w:r>
        <w:rPr>
          <w:spacing w:val="-4"/>
        </w:rPr>
        <w:t> </w:t>
      </w:r>
      <w:r>
        <w:rPr/>
        <w:t>variaciones</w:t>
      </w:r>
      <w:r>
        <w:rPr>
          <w:spacing w:val="-3"/>
        </w:rPr>
        <w:t> </w:t>
      </w:r>
      <w:r>
        <w:rPr/>
        <w:t>de</w:t>
      </w:r>
      <w:r>
        <w:rPr>
          <w:spacing w:val="-2"/>
        </w:rPr>
        <w:t> </w:t>
      </w:r>
      <w:r>
        <w:rPr/>
        <w:t>los</w:t>
      </w:r>
      <w:r>
        <w:rPr>
          <w:spacing w:val="-3"/>
        </w:rPr>
        <w:t> </w:t>
      </w:r>
      <w:r>
        <w:rPr/>
        <w:t>precios</w:t>
      </w:r>
      <w:r>
        <w:rPr>
          <w:spacing w:val="-1"/>
        </w:rPr>
        <w:t> </w:t>
      </w:r>
      <w:r>
        <w:rPr/>
        <w:t>de</w:t>
      </w:r>
      <w:r>
        <w:rPr>
          <w:spacing w:val="-4"/>
        </w:rPr>
        <w:t> </w:t>
      </w:r>
      <w:r>
        <w:rPr/>
        <w:t>mercado,</w:t>
      </w:r>
      <w:r>
        <w:rPr>
          <w:spacing w:val="-2"/>
        </w:rPr>
        <w:t> </w:t>
      </w:r>
      <w:r>
        <w:rPr/>
        <w:t>especialmente</w:t>
      </w:r>
      <w:r>
        <w:rPr>
          <w:spacing w:val="-2"/>
        </w:rPr>
        <w:t> </w:t>
      </w:r>
      <w:r>
        <w:rPr/>
        <w:t>del</w:t>
      </w:r>
      <w:r>
        <w:rPr>
          <w:spacing w:val="-3"/>
        </w:rPr>
        <w:t> </w:t>
      </w:r>
      <w:r>
        <w:rPr/>
        <w:t>petróleo</w:t>
      </w:r>
      <w:r>
        <w:rPr>
          <w:spacing w:val="-2"/>
        </w:rPr>
        <w:t> </w:t>
      </w:r>
      <w:r>
        <w:rPr/>
        <w:t>crudo.</w:t>
      </w:r>
    </w:p>
    <w:p>
      <w:pPr>
        <w:pStyle w:val="Heading3"/>
        <w:numPr>
          <w:ilvl w:val="0"/>
          <w:numId w:val="8"/>
        </w:numPr>
        <w:tabs>
          <w:tab w:pos="1480" w:val="left" w:leader="none"/>
          <w:tab w:pos="1481" w:val="left" w:leader="none"/>
        </w:tabs>
        <w:spacing w:line="240" w:lineRule="auto" w:before="122" w:after="0"/>
        <w:ind w:left="1480" w:right="0" w:hanging="721"/>
        <w:jc w:val="left"/>
      </w:pPr>
      <w:r>
        <w:rPr/>
        <w:t>Principales</w:t>
      </w:r>
      <w:r>
        <w:rPr>
          <w:spacing w:val="-2"/>
        </w:rPr>
        <w:t> </w:t>
      </w:r>
      <w:r>
        <w:rPr/>
        <w:t>variaciones</w:t>
      </w:r>
      <w:r>
        <w:rPr>
          <w:spacing w:val="-4"/>
        </w:rPr>
        <w:t> </w:t>
      </w:r>
      <w:r>
        <w:rPr/>
        <w:t>en</w:t>
      </w:r>
      <w:r>
        <w:rPr>
          <w:spacing w:val="-1"/>
        </w:rPr>
        <w:t> </w:t>
      </w:r>
      <w:r>
        <w:rPr/>
        <w:t>activos</w:t>
      </w:r>
      <w:r>
        <w:rPr>
          <w:spacing w:val="-4"/>
        </w:rPr>
        <w:t> </w:t>
      </w:r>
      <w:r>
        <w:rPr/>
        <w:t>y</w:t>
      </w:r>
      <w:r>
        <w:rPr>
          <w:spacing w:val="-2"/>
        </w:rPr>
        <w:t> </w:t>
      </w:r>
      <w:r>
        <w:rPr/>
        <w:t>pasivos</w:t>
      </w:r>
    </w:p>
    <w:p>
      <w:pPr>
        <w:pStyle w:val="BodyText"/>
        <w:spacing w:line="285" w:lineRule="auto" w:before="141"/>
        <w:ind w:left="400" w:right="193" w:firstLine="283"/>
        <w:jc w:val="both"/>
      </w:pPr>
      <w:r>
        <w:rPr/>
        <w:t>Al cabo del ejercicio finalizado el 31 de diciembre de 2021, el Activo de la Sociedad alcanzó los $ 2.390.068 millones, lo que</w:t>
      </w:r>
      <w:r>
        <w:rPr>
          <w:spacing w:val="1"/>
        </w:rPr>
        <w:t> </w:t>
      </w:r>
      <w:r>
        <w:rPr/>
        <w:t>representó</w:t>
      </w:r>
      <w:r>
        <w:rPr>
          <w:spacing w:val="-3"/>
        </w:rPr>
        <w:t> </w:t>
      </w:r>
      <w:r>
        <w:rPr/>
        <w:t>un</w:t>
      </w:r>
      <w:r>
        <w:rPr>
          <w:spacing w:val="-2"/>
        </w:rPr>
        <w:t> </w:t>
      </w:r>
      <w:r>
        <w:rPr/>
        <w:t>incremento</w:t>
      </w:r>
      <w:r>
        <w:rPr>
          <w:spacing w:val="-2"/>
        </w:rPr>
        <w:t> </w:t>
      </w:r>
      <w:r>
        <w:rPr/>
        <w:t>del</w:t>
      </w:r>
      <w:r>
        <w:rPr>
          <w:spacing w:val="-2"/>
        </w:rPr>
        <w:t> </w:t>
      </w:r>
      <w:r>
        <w:rPr/>
        <w:t>24,3%</w:t>
      </w:r>
      <w:r>
        <w:rPr>
          <w:spacing w:val="-2"/>
        </w:rPr>
        <w:t> </w:t>
      </w:r>
      <w:r>
        <w:rPr/>
        <w:t>con</w:t>
      </w:r>
      <w:r>
        <w:rPr>
          <w:spacing w:val="-1"/>
        </w:rPr>
        <w:t> </w:t>
      </w:r>
      <w:r>
        <w:rPr/>
        <w:t>respecto al saldo al</w:t>
      </w:r>
      <w:r>
        <w:rPr>
          <w:spacing w:val="-2"/>
        </w:rPr>
        <w:t> </w:t>
      </w:r>
      <w:r>
        <w:rPr/>
        <w:t>31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diciembre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2020.</w:t>
      </w:r>
    </w:p>
    <w:p>
      <w:pPr>
        <w:pStyle w:val="BodyText"/>
        <w:spacing w:line="288" w:lineRule="auto" w:before="124"/>
        <w:ind w:left="400" w:right="191" w:firstLine="283"/>
        <w:jc w:val="both"/>
      </w:pPr>
      <w:r>
        <w:rPr/>
        <w:t>El activo no corriente, que totalizó un valor de $ 1.923.825 millones, presenta un incremento del 20,6% con respecto al año</w:t>
      </w:r>
      <w:r>
        <w:rPr>
          <w:spacing w:val="1"/>
        </w:rPr>
        <w:t> </w:t>
      </w:r>
      <w:r>
        <w:rPr/>
        <w:t>anterior. Este incremento se origina fundamentalmente en el rubro de propiedades, planta y equipo por un aumento de $ 262.732</w:t>
      </w:r>
      <w:r>
        <w:rPr>
          <w:spacing w:val="1"/>
        </w:rPr>
        <w:t> </w:t>
      </w:r>
      <w:r>
        <w:rPr/>
        <w:t>millones, como consecuencia de haber registrado altas por un total de $ 259.988 millones, de su apreciación en $ 297.885 millones</w:t>
      </w:r>
      <w:r>
        <w:rPr>
          <w:spacing w:val="-48"/>
        </w:rPr>
        <w:t> </w:t>
      </w:r>
      <w:r>
        <w:rPr/>
        <w:t>considerando su valuación en dólares históricos según la moneda funcional de la Sociedad y un ajuste por inflación de $ 26.981</w:t>
      </w:r>
      <w:r>
        <w:rPr>
          <w:spacing w:val="1"/>
        </w:rPr>
        <w:t> </w:t>
      </w:r>
      <w:r>
        <w:rPr/>
        <w:t>millones correspondientes a las subsidiarias con moneda funcional peso; este incremento se ve compensado en forma parcial por</w:t>
      </w:r>
      <w:r>
        <w:rPr>
          <w:spacing w:val="1"/>
        </w:rPr>
        <w:t> </w:t>
      </w:r>
      <w:r>
        <w:rPr/>
        <w:t>las</w:t>
      </w:r>
      <w:r>
        <w:rPr>
          <w:spacing w:val="-9"/>
        </w:rPr>
        <w:t> </w:t>
      </w:r>
      <w:r>
        <w:rPr/>
        <w:t>depreciaciones</w:t>
      </w:r>
      <w:r>
        <w:rPr>
          <w:spacing w:val="-8"/>
        </w:rPr>
        <w:t> </w:t>
      </w:r>
      <w:r>
        <w:rPr/>
        <w:t>por</w:t>
      </w:r>
      <w:r>
        <w:rPr>
          <w:spacing w:val="-9"/>
        </w:rPr>
        <w:t> </w:t>
      </w:r>
      <w:r>
        <w:rPr/>
        <w:t>$</w:t>
      </w:r>
      <w:r>
        <w:rPr>
          <w:spacing w:val="-9"/>
        </w:rPr>
        <w:t> </w:t>
      </w:r>
      <w:r>
        <w:rPr/>
        <w:t>288.960</w:t>
      </w:r>
      <w:r>
        <w:rPr>
          <w:spacing w:val="-9"/>
        </w:rPr>
        <w:t> </w:t>
      </w:r>
      <w:r>
        <w:rPr/>
        <w:t>millones,</w:t>
      </w:r>
      <w:r>
        <w:rPr>
          <w:spacing w:val="-9"/>
        </w:rPr>
        <w:t> </w:t>
      </w:r>
      <w:r>
        <w:rPr/>
        <w:t>disminuciones</w:t>
      </w:r>
      <w:r>
        <w:rPr>
          <w:spacing w:val="-11"/>
        </w:rPr>
        <w:t> </w:t>
      </w:r>
      <w:r>
        <w:rPr/>
        <w:t>y</w:t>
      </w:r>
      <w:r>
        <w:rPr>
          <w:spacing w:val="-8"/>
        </w:rPr>
        <w:t> </w:t>
      </w:r>
      <w:r>
        <w:rPr/>
        <w:t>reclasificaciones</w:t>
      </w:r>
      <w:r>
        <w:rPr>
          <w:spacing w:val="-5"/>
        </w:rPr>
        <w:t> </w:t>
      </w:r>
      <w:r>
        <w:rPr/>
        <w:t>por</w:t>
      </w:r>
      <w:r>
        <w:rPr>
          <w:spacing w:val="-9"/>
        </w:rPr>
        <w:t> </w:t>
      </w:r>
      <w:r>
        <w:rPr/>
        <w:t>$</w:t>
      </w:r>
      <w:r>
        <w:rPr>
          <w:spacing w:val="-11"/>
        </w:rPr>
        <w:t> </w:t>
      </w:r>
      <w:r>
        <w:rPr/>
        <w:t>30.414</w:t>
      </w:r>
      <w:r>
        <w:rPr>
          <w:spacing w:val="-11"/>
        </w:rPr>
        <w:t> </w:t>
      </w:r>
      <w:r>
        <w:rPr/>
        <w:t>millones,</w:t>
      </w:r>
      <w:r>
        <w:rPr>
          <w:spacing w:val="-9"/>
        </w:rPr>
        <w:t> </w:t>
      </w:r>
      <w:r>
        <w:rPr/>
        <w:t>por</w:t>
      </w:r>
      <w:r>
        <w:rPr>
          <w:spacing w:val="-9"/>
        </w:rPr>
        <w:t> </w:t>
      </w:r>
      <w:r>
        <w:rPr/>
        <w:t>el</w:t>
      </w:r>
      <w:r>
        <w:rPr>
          <w:spacing w:val="-9"/>
        </w:rPr>
        <w:t> </w:t>
      </w:r>
      <w:r>
        <w:rPr/>
        <w:t>incremento</w:t>
      </w:r>
      <w:r>
        <w:rPr>
          <w:spacing w:val="-8"/>
        </w:rPr>
        <w:t> </w:t>
      </w:r>
      <w:r>
        <w:rPr/>
        <w:t>de</w:t>
      </w:r>
      <w:r>
        <w:rPr>
          <w:spacing w:val="-11"/>
        </w:rPr>
        <w:t> </w:t>
      </w:r>
      <w:r>
        <w:rPr/>
        <w:t>la</w:t>
      </w:r>
      <w:r>
        <w:rPr>
          <w:spacing w:val="-9"/>
        </w:rPr>
        <w:t> </w:t>
      </w:r>
      <w:r>
        <w:rPr/>
        <w:t>provisión</w:t>
      </w:r>
      <w:r>
        <w:rPr>
          <w:spacing w:val="1"/>
        </w:rPr>
        <w:t> </w:t>
      </w:r>
      <w:r>
        <w:rPr/>
        <w:t>para materiales y equipos obsoletos por $ 1.309 millones y por el incremento de la provisión por deterioro de propiedades, planta y</w:t>
      </w:r>
      <w:r>
        <w:rPr>
          <w:spacing w:val="-47"/>
        </w:rPr>
        <w:t> </w:t>
      </w:r>
      <w:r>
        <w:rPr/>
        <w:t>equipo</w:t>
      </w:r>
      <w:r>
        <w:rPr>
          <w:spacing w:val="1"/>
        </w:rPr>
        <w:t> </w:t>
      </w:r>
      <w:r>
        <w:rPr/>
        <w:t>por $ 1.439</w:t>
      </w:r>
      <w:r>
        <w:rPr>
          <w:spacing w:val="-2"/>
        </w:rPr>
        <w:t> </w:t>
      </w:r>
      <w:r>
        <w:rPr/>
        <w:t>millones.</w:t>
      </w:r>
    </w:p>
    <w:p>
      <w:pPr>
        <w:pStyle w:val="BodyText"/>
        <w:spacing w:line="264" w:lineRule="auto" w:before="118"/>
        <w:ind w:left="400" w:right="194" w:firstLine="283"/>
        <w:jc w:val="both"/>
      </w:pPr>
      <w:r>
        <w:rPr/>
        <w:t>Las inversiones realizadas en 2021 fueron un 115% superiores respecto al año anterior, en gran medida porque en el año 2020</w:t>
      </w:r>
      <w:r>
        <w:rPr>
          <w:spacing w:val="-47"/>
        </w:rPr>
        <w:t> </w:t>
      </w:r>
      <w:r>
        <w:rPr/>
        <w:t>estuvieron afectadas por la pandemia de COVID-19 y las consecuentes restricciones de movilidad establecidas por el Gobierno</w:t>
      </w:r>
      <w:r>
        <w:rPr>
          <w:spacing w:val="1"/>
        </w:rPr>
        <w:t> </w:t>
      </w:r>
      <w:r>
        <w:rPr/>
        <w:t>Nacional. Las principales inversiones realizadas en el Upstream durante 2021 continuaron siendo los desarrollos de shale oil en</w:t>
      </w:r>
      <w:r>
        <w:rPr>
          <w:spacing w:val="1"/>
        </w:rPr>
        <w:t> </w:t>
      </w:r>
      <w:r>
        <w:rPr/>
        <w:t>Loma</w:t>
      </w:r>
      <w:r>
        <w:rPr>
          <w:spacing w:val="-4"/>
        </w:rPr>
        <w:t> </w:t>
      </w:r>
      <w:r>
        <w:rPr/>
        <w:t>Campana,</w:t>
      </w:r>
      <w:r>
        <w:rPr>
          <w:spacing w:val="-3"/>
        </w:rPr>
        <w:t> </w:t>
      </w:r>
      <w:r>
        <w:rPr/>
        <w:t>La</w:t>
      </w:r>
      <w:r>
        <w:rPr>
          <w:spacing w:val="-3"/>
        </w:rPr>
        <w:t> </w:t>
      </w:r>
      <w:r>
        <w:rPr/>
        <w:t>Amarga</w:t>
      </w:r>
      <w:r>
        <w:rPr>
          <w:spacing w:val="-3"/>
        </w:rPr>
        <w:t> </w:t>
      </w:r>
      <w:r>
        <w:rPr/>
        <w:t>Chica</w:t>
      </w:r>
      <w:r>
        <w:rPr>
          <w:spacing w:val="-5"/>
        </w:rPr>
        <w:t> </w:t>
      </w:r>
      <w:r>
        <w:rPr/>
        <w:t>y</w:t>
      </w:r>
      <w:r>
        <w:rPr>
          <w:spacing w:val="-2"/>
        </w:rPr>
        <w:t> </w:t>
      </w:r>
      <w:r>
        <w:rPr/>
        <w:t>Bandurria</w:t>
      </w:r>
      <w:r>
        <w:rPr>
          <w:spacing w:val="-3"/>
        </w:rPr>
        <w:t> </w:t>
      </w:r>
      <w:r>
        <w:rPr/>
        <w:t>Sur</w:t>
      </w:r>
      <w:r>
        <w:rPr>
          <w:spacing w:val="-3"/>
        </w:rPr>
        <w:t> </w:t>
      </w:r>
      <w:r>
        <w:rPr/>
        <w:t>y</w:t>
      </w:r>
      <w:r>
        <w:rPr>
          <w:spacing w:val="2"/>
        </w:rPr>
        <w:t> </w:t>
      </w:r>
      <w:r>
        <w:rPr/>
        <w:t>de</w:t>
      </w:r>
      <w:r>
        <w:rPr>
          <w:spacing w:val="-5"/>
        </w:rPr>
        <w:t> </w:t>
      </w:r>
      <w:r>
        <w:rPr/>
        <w:t>shale</w:t>
      </w:r>
      <w:r>
        <w:rPr>
          <w:spacing w:val="-3"/>
        </w:rPr>
        <w:t> </w:t>
      </w:r>
      <w:r>
        <w:rPr/>
        <w:t>gas</w:t>
      </w:r>
      <w:r>
        <w:rPr>
          <w:spacing w:val="-2"/>
        </w:rPr>
        <w:t> </w:t>
      </w:r>
      <w:r>
        <w:rPr/>
        <w:t>en</w:t>
      </w:r>
      <w:r>
        <w:rPr>
          <w:spacing w:val="-3"/>
        </w:rPr>
        <w:t> </w:t>
      </w:r>
      <w:r>
        <w:rPr/>
        <w:t>el</w:t>
      </w:r>
      <w:r>
        <w:rPr>
          <w:spacing w:val="-3"/>
        </w:rPr>
        <w:t> </w:t>
      </w:r>
      <w:r>
        <w:rPr/>
        <w:t>marco</w:t>
      </w:r>
      <w:r>
        <w:rPr>
          <w:spacing w:val="-3"/>
        </w:rPr>
        <w:t> </w:t>
      </w:r>
      <w:r>
        <w:rPr/>
        <w:t>del</w:t>
      </w:r>
      <w:r>
        <w:rPr>
          <w:spacing w:val="-3"/>
        </w:rPr>
        <w:t> </w:t>
      </w:r>
      <w:r>
        <w:rPr/>
        <w:t>Plan</w:t>
      </w:r>
      <w:r>
        <w:rPr>
          <w:spacing w:val="-4"/>
        </w:rPr>
        <w:t> </w:t>
      </w:r>
      <w:r>
        <w:rPr/>
        <w:t>GasAr</w:t>
      </w:r>
      <w:r>
        <w:rPr>
          <w:spacing w:val="-3"/>
        </w:rPr>
        <w:t> </w:t>
      </w:r>
      <w:r>
        <w:rPr/>
        <w:t>en</w:t>
      </w:r>
      <w:r>
        <w:rPr>
          <w:spacing w:val="-3"/>
        </w:rPr>
        <w:t> </w:t>
      </w:r>
      <w:r>
        <w:rPr/>
        <w:t>Rincón</w:t>
      </w:r>
      <w:r>
        <w:rPr>
          <w:spacing w:val="-3"/>
        </w:rPr>
        <w:t> </w:t>
      </w:r>
      <w:r>
        <w:rPr/>
        <w:t>del</w:t>
      </w:r>
      <w:r>
        <w:rPr>
          <w:spacing w:val="-3"/>
        </w:rPr>
        <w:t> </w:t>
      </w:r>
      <w:r>
        <w:rPr/>
        <w:t>Mangrullo,</w:t>
      </w:r>
      <w:r>
        <w:rPr>
          <w:spacing w:val="-6"/>
        </w:rPr>
        <w:t> </w:t>
      </w:r>
      <w:r>
        <w:rPr/>
        <w:t>Aguada</w:t>
      </w:r>
      <w:r>
        <w:rPr>
          <w:spacing w:val="-3"/>
        </w:rPr>
        <w:t> </w:t>
      </w:r>
      <w:r>
        <w:rPr/>
        <w:t>de</w:t>
      </w:r>
      <w:r>
        <w:rPr>
          <w:spacing w:val="1"/>
        </w:rPr>
        <w:t> </w:t>
      </w:r>
      <w:r>
        <w:rPr/>
        <w:t>La</w:t>
      </w:r>
      <w:r>
        <w:rPr>
          <w:spacing w:val="-9"/>
        </w:rPr>
        <w:t> </w:t>
      </w:r>
      <w:r>
        <w:rPr/>
        <w:t>Arena,</w:t>
      </w:r>
      <w:r>
        <w:rPr>
          <w:spacing w:val="-10"/>
        </w:rPr>
        <w:t> </w:t>
      </w:r>
      <w:r>
        <w:rPr/>
        <w:t>La</w:t>
      </w:r>
      <w:r>
        <w:rPr>
          <w:spacing w:val="-9"/>
        </w:rPr>
        <w:t> </w:t>
      </w:r>
      <w:r>
        <w:rPr/>
        <w:t>Calera,</w:t>
      </w:r>
      <w:r>
        <w:rPr>
          <w:spacing w:val="-10"/>
        </w:rPr>
        <w:t> </w:t>
      </w:r>
      <w:r>
        <w:rPr/>
        <w:t>Aguada</w:t>
      </w:r>
      <w:r>
        <w:rPr>
          <w:spacing w:val="-12"/>
        </w:rPr>
        <w:t> </w:t>
      </w:r>
      <w:r>
        <w:rPr/>
        <w:t>Pichana</w:t>
      </w:r>
      <w:r>
        <w:rPr>
          <w:spacing w:val="-8"/>
        </w:rPr>
        <w:t> </w:t>
      </w:r>
      <w:r>
        <w:rPr/>
        <w:t>Oeste,</w:t>
      </w:r>
      <w:r>
        <w:rPr>
          <w:spacing w:val="-11"/>
        </w:rPr>
        <w:t> </w:t>
      </w:r>
      <w:r>
        <w:rPr/>
        <w:t>La</w:t>
      </w:r>
      <w:r>
        <w:rPr>
          <w:spacing w:val="-10"/>
        </w:rPr>
        <w:t> </w:t>
      </w:r>
      <w:r>
        <w:rPr/>
        <w:t>Ribera</w:t>
      </w:r>
      <w:r>
        <w:rPr>
          <w:spacing w:val="-10"/>
        </w:rPr>
        <w:t> </w:t>
      </w:r>
      <w:r>
        <w:rPr/>
        <w:t>y</w:t>
      </w:r>
      <w:r>
        <w:rPr>
          <w:spacing w:val="-8"/>
        </w:rPr>
        <w:t> </w:t>
      </w:r>
      <w:r>
        <w:rPr/>
        <w:t>Aguada</w:t>
      </w:r>
      <w:r>
        <w:rPr>
          <w:spacing w:val="-10"/>
        </w:rPr>
        <w:t> </w:t>
      </w:r>
      <w:r>
        <w:rPr/>
        <w:t>Pichana</w:t>
      </w:r>
      <w:r>
        <w:rPr>
          <w:spacing w:val="-10"/>
        </w:rPr>
        <w:t> </w:t>
      </w:r>
      <w:r>
        <w:rPr/>
        <w:t>Este;</w:t>
      </w:r>
      <w:r>
        <w:rPr>
          <w:spacing w:val="-11"/>
        </w:rPr>
        <w:t> </w:t>
      </w:r>
      <w:r>
        <w:rPr/>
        <w:t>además</w:t>
      </w:r>
      <w:r>
        <w:rPr>
          <w:spacing w:val="-9"/>
        </w:rPr>
        <w:t> </w:t>
      </w:r>
      <w:r>
        <w:rPr/>
        <w:t>en</w:t>
      </w:r>
      <w:r>
        <w:rPr>
          <w:spacing w:val="-8"/>
        </w:rPr>
        <w:t> </w:t>
      </w:r>
      <w:r>
        <w:rPr/>
        <w:t>lo</w:t>
      </w:r>
      <w:r>
        <w:rPr>
          <w:spacing w:val="-11"/>
        </w:rPr>
        <w:t> </w:t>
      </w:r>
      <w:r>
        <w:rPr/>
        <w:t>relativo</w:t>
      </w:r>
      <w:r>
        <w:rPr>
          <w:spacing w:val="-10"/>
        </w:rPr>
        <w:t> </w:t>
      </w:r>
      <w:r>
        <w:rPr/>
        <w:t>a</w:t>
      </w:r>
      <w:r>
        <w:rPr>
          <w:spacing w:val="-8"/>
        </w:rPr>
        <w:t> </w:t>
      </w:r>
      <w:r>
        <w:rPr/>
        <w:t>tight</w:t>
      </w:r>
      <w:r>
        <w:rPr>
          <w:spacing w:val="-11"/>
        </w:rPr>
        <w:t> </w:t>
      </w:r>
      <w:r>
        <w:rPr/>
        <w:t>gas</w:t>
      </w:r>
      <w:r>
        <w:rPr>
          <w:spacing w:val="-7"/>
        </w:rPr>
        <w:t> </w:t>
      </w:r>
      <w:r>
        <w:rPr/>
        <w:t>se</w:t>
      </w:r>
      <w:r>
        <w:rPr>
          <w:spacing w:val="-8"/>
        </w:rPr>
        <w:t> </w:t>
      </w:r>
      <w:r>
        <w:rPr/>
        <w:t>realizó</w:t>
      </w:r>
      <w:r>
        <w:rPr>
          <w:spacing w:val="-9"/>
        </w:rPr>
        <w:t> </w:t>
      </w:r>
      <w:r>
        <w:rPr/>
        <w:t>actividad</w:t>
      </w:r>
      <w:r>
        <w:rPr>
          <w:spacing w:val="-47"/>
        </w:rPr>
        <w:t> </w:t>
      </w:r>
      <w:r>
        <w:rPr/>
        <w:t>en</w:t>
      </w:r>
      <w:r>
        <w:rPr>
          <w:spacing w:val="-9"/>
        </w:rPr>
        <w:t> </w:t>
      </w:r>
      <w:r>
        <w:rPr/>
        <w:t>Río</w:t>
      </w:r>
      <w:r>
        <w:rPr>
          <w:spacing w:val="-11"/>
        </w:rPr>
        <w:t> </w:t>
      </w:r>
      <w:r>
        <w:rPr/>
        <w:t>Neuquén</w:t>
      </w:r>
      <w:r>
        <w:rPr>
          <w:spacing w:val="-11"/>
        </w:rPr>
        <w:t> </w:t>
      </w:r>
      <w:r>
        <w:rPr/>
        <w:t>y</w:t>
      </w:r>
      <w:r>
        <w:rPr>
          <w:spacing w:val="-10"/>
        </w:rPr>
        <w:t> </w:t>
      </w:r>
      <w:r>
        <w:rPr/>
        <w:t>EFO.</w:t>
      </w:r>
      <w:r>
        <w:rPr>
          <w:spacing w:val="-9"/>
        </w:rPr>
        <w:t> </w:t>
      </w:r>
      <w:r>
        <w:rPr/>
        <w:t>En</w:t>
      </w:r>
      <w:r>
        <w:rPr>
          <w:spacing w:val="-11"/>
        </w:rPr>
        <w:t> </w:t>
      </w:r>
      <w:r>
        <w:rPr/>
        <w:t>lo</w:t>
      </w:r>
      <w:r>
        <w:rPr>
          <w:spacing w:val="-10"/>
        </w:rPr>
        <w:t> </w:t>
      </w:r>
      <w:r>
        <w:rPr/>
        <w:t>relativo</w:t>
      </w:r>
      <w:r>
        <w:rPr>
          <w:spacing w:val="-11"/>
        </w:rPr>
        <w:t> </w:t>
      </w:r>
      <w:r>
        <w:rPr/>
        <w:t>al</w:t>
      </w:r>
      <w:r>
        <w:rPr>
          <w:spacing w:val="-11"/>
        </w:rPr>
        <w:t> </w:t>
      </w:r>
      <w:r>
        <w:rPr/>
        <w:t>petróleo</w:t>
      </w:r>
      <w:r>
        <w:rPr>
          <w:spacing w:val="-11"/>
        </w:rPr>
        <w:t> </w:t>
      </w:r>
      <w:r>
        <w:rPr/>
        <w:t>convencional,</w:t>
      </w:r>
      <w:r>
        <w:rPr>
          <w:spacing w:val="-8"/>
        </w:rPr>
        <w:t> </w:t>
      </w:r>
      <w:r>
        <w:rPr/>
        <w:t>la</w:t>
      </w:r>
      <w:r>
        <w:rPr>
          <w:spacing w:val="-9"/>
        </w:rPr>
        <w:t> </w:t>
      </w:r>
      <w:r>
        <w:rPr/>
        <w:t>ejecución</w:t>
      </w:r>
      <w:r>
        <w:rPr>
          <w:spacing w:val="-11"/>
        </w:rPr>
        <w:t> </w:t>
      </w:r>
      <w:r>
        <w:rPr/>
        <w:t>de</w:t>
      </w:r>
      <w:r>
        <w:rPr>
          <w:spacing w:val="-10"/>
        </w:rPr>
        <w:t> </w:t>
      </w:r>
      <w:r>
        <w:rPr/>
        <w:t>proyectos</w:t>
      </w:r>
      <w:r>
        <w:rPr>
          <w:spacing w:val="-11"/>
        </w:rPr>
        <w:t> </w:t>
      </w:r>
      <w:r>
        <w:rPr/>
        <w:t>de</w:t>
      </w:r>
      <w:r>
        <w:rPr>
          <w:spacing w:val="-12"/>
        </w:rPr>
        <w:t> </w:t>
      </w:r>
      <w:r>
        <w:rPr/>
        <w:t>recuperación</w:t>
      </w:r>
      <w:r>
        <w:rPr>
          <w:spacing w:val="-9"/>
        </w:rPr>
        <w:t> </w:t>
      </w:r>
      <w:r>
        <w:rPr/>
        <w:t>primaria</w:t>
      </w:r>
      <w:r>
        <w:rPr>
          <w:spacing w:val="-10"/>
        </w:rPr>
        <w:t> </w:t>
      </w:r>
      <w:r>
        <w:rPr/>
        <w:t>estuvo</w:t>
      </w:r>
      <w:r>
        <w:rPr>
          <w:spacing w:val="-11"/>
        </w:rPr>
        <w:t> </w:t>
      </w:r>
      <w:r>
        <w:rPr/>
        <w:t>focalizada</w:t>
      </w:r>
      <w:r>
        <w:rPr>
          <w:spacing w:val="1"/>
        </w:rPr>
        <w:t> </w:t>
      </w:r>
      <w:r>
        <w:rPr/>
        <w:t>en Integral D-129 (uno de los proyectos más importantes de la Regional Sur), Cañadón Seco Este, Myburg, Estancia Cholita e</w:t>
      </w:r>
      <w:r>
        <w:rPr>
          <w:spacing w:val="1"/>
        </w:rPr>
        <w:t> </w:t>
      </w:r>
      <w:r>
        <w:rPr/>
        <w:t>Integral ET (uno de los proyectos más importantes de la Regional Sur), Manantiales Behr, Cañadón Yatel y El Trébol. La actividad</w:t>
      </w:r>
      <w:r>
        <w:rPr>
          <w:spacing w:val="1"/>
        </w:rPr>
        <w:t> </w:t>
      </w:r>
      <w:r>
        <w:rPr/>
        <w:t>de recuperación secundaria se ejecutó principalmente en Barranca Baya, Seco León, Chihuido Sierra Negra, Manantiales Behr,</w:t>
      </w:r>
      <w:r>
        <w:rPr>
          <w:spacing w:val="1"/>
        </w:rPr>
        <w:t> </w:t>
      </w:r>
      <w:r>
        <w:rPr/>
        <w:t>Lomas del Cuy y Los Perales. Adicionalmente, se continuó con los proyectos de recuperación terciaria en Manantiales Behr, junto</w:t>
      </w:r>
      <w:r>
        <w:rPr>
          <w:spacing w:val="1"/>
        </w:rPr>
        <w:t> </w:t>
      </w:r>
      <w:r>
        <w:rPr/>
        <w:t>con</w:t>
      </w:r>
      <w:r>
        <w:rPr>
          <w:spacing w:val="-3"/>
        </w:rPr>
        <w:t> </w:t>
      </w:r>
      <w:r>
        <w:rPr/>
        <w:t>la</w:t>
      </w:r>
      <w:r>
        <w:rPr>
          <w:spacing w:val="-1"/>
        </w:rPr>
        <w:t> </w:t>
      </w:r>
      <w:r>
        <w:rPr/>
        <w:t>implementación de</w:t>
      </w:r>
      <w:r>
        <w:rPr>
          <w:spacing w:val="-3"/>
        </w:rPr>
        <w:t> </w:t>
      </w:r>
      <w:r>
        <w:rPr/>
        <w:t>pilotos</w:t>
      </w:r>
      <w:r>
        <w:rPr>
          <w:spacing w:val="1"/>
        </w:rPr>
        <w:t> </w:t>
      </w:r>
      <w:r>
        <w:rPr/>
        <w:t>en</w:t>
      </w:r>
      <w:r>
        <w:rPr>
          <w:spacing w:val="3"/>
        </w:rPr>
        <w:t> </w:t>
      </w:r>
      <w:r>
        <w:rPr/>
        <w:t>El Trébol,</w:t>
      </w:r>
      <w:r>
        <w:rPr>
          <w:spacing w:val="-1"/>
        </w:rPr>
        <w:t> </w:t>
      </w:r>
      <w:r>
        <w:rPr/>
        <w:t>Los</w:t>
      </w:r>
      <w:r>
        <w:rPr>
          <w:spacing w:val="1"/>
        </w:rPr>
        <w:t> </w:t>
      </w:r>
      <w:r>
        <w:rPr/>
        <w:t>Perales,</w:t>
      </w:r>
      <w:r>
        <w:rPr>
          <w:spacing w:val="-3"/>
        </w:rPr>
        <w:t> </w:t>
      </w:r>
      <w:r>
        <w:rPr/>
        <w:t>Seco León,</w:t>
      </w:r>
      <w:r>
        <w:rPr>
          <w:spacing w:val="-1"/>
        </w:rPr>
        <w:t> </w:t>
      </w:r>
      <w:r>
        <w:rPr/>
        <w:t>Chachahuen</w:t>
      </w:r>
      <w:r>
        <w:rPr>
          <w:spacing w:val="-2"/>
        </w:rPr>
        <w:t> </w:t>
      </w:r>
      <w:r>
        <w:rPr/>
        <w:t>y Desfiladero</w:t>
      </w:r>
      <w:r>
        <w:rPr>
          <w:spacing w:val="-2"/>
        </w:rPr>
        <w:t> </w:t>
      </w:r>
      <w:r>
        <w:rPr/>
        <w:t>Bayo.</w:t>
      </w:r>
    </w:p>
    <w:p>
      <w:pPr>
        <w:pStyle w:val="BodyText"/>
        <w:spacing w:line="264" w:lineRule="auto" w:before="122"/>
        <w:ind w:left="400" w:right="194" w:firstLine="283"/>
        <w:jc w:val="both"/>
      </w:pPr>
      <w:r>
        <w:rPr/>
        <w:t>Adicionalmente, durante 2021 las inversiones en el Downstream se centraron en el lanzamiento de las obras de nuevas</w:t>
      </w:r>
      <w:r>
        <w:rPr>
          <w:spacing w:val="1"/>
        </w:rPr>
        <w:t> </w:t>
      </w:r>
      <w:r>
        <w:rPr/>
        <w:t>especificaciones de combustibles, desarrollo de proyectos en los Complejos Industriales y la implementación de la nueva imagen</w:t>
      </w:r>
      <w:r>
        <w:rPr>
          <w:spacing w:val="1"/>
        </w:rPr>
        <w:t> </w:t>
      </w:r>
      <w:r>
        <w:rPr/>
        <w:t>de las estaciones de servicio. A su vez, en todas las instalaciones de procesamiento de petróleo, transporte y comercialización de</w:t>
      </w:r>
      <w:r>
        <w:rPr>
          <w:spacing w:val="1"/>
        </w:rPr>
        <w:t> </w:t>
      </w:r>
      <w:r>
        <w:rPr/>
        <w:t>productos</w:t>
      </w:r>
      <w:r>
        <w:rPr>
          <w:spacing w:val="1"/>
        </w:rPr>
        <w:t> </w:t>
      </w:r>
      <w:r>
        <w:rPr/>
        <w:t>se</w:t>
      </w:r>
      <w:r>
        <w:rPr>
          <w:spacing w:val="1"/>
        </w:rPr>
        <w:t> </w:t>
      </w:r>
      <w:r>
        <w:rPr/>
        <w:t>continuaron</w:t>
      </w:r>
      <w:r>
        <w:rPr>
          <w:spacing w:val="1"/>
        </w:rPr>
        <w:t> </w:t>
      </w:r>
      <w:r>
        <w:rPr/>
        <w:t>con</w:t>
      </w:r>
      <w:r>
        <w:rPr>
          <w:spacing w:val="1"/>
        </w:rPr>
        <w:t> </w:t>
      </w:r>
      <w:r>
        <w:rPr/>
        <w:t>las</w:t>
      </w:r>
      <w:r>
        <w:rPr>
          <w:spacing w:val="1"/>
        </w:rPr>
        <w:t> </w:t>
      </w:r>
      <w:r>
        <w:rPr/>
        <w:t>inversiones</w:t>
      </w:r>
      <w:r>
        <w:rPr>
          <w:spacing w:val="1"/>
        </w:rPr>
        <w:t> </w:t>
      </w:r>
      <w:r>
        <w:rPr/>
        <w:t>para</w:t>
      </w:r>
      <w:r>
        <w:rPr>
          <w:spacing w:val="1"/>
        </w:rPr>
        <w:t> </w:t>
      </w:r>
      <w:r>
        <w:rPr/>
        <w:t>mejorar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infraestructura,</w:t>
      </w:r>
      <w:r>
        <w:rPr>
          <w:spacing w:val="1"/>
        </w:rPr>
        <w:t> </w:t>
      </w:r>
      <w:r>
        <w:rPr/>
        <w:t>priorizando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cuidado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las</w:t>
      </w:r>
      <w:r>
        <w:rPr>
          <w:spacing w:val="1"/>
        </w:rPr>
        <w:t> </w:t>
      </w:r>
      <w:r>
        <w:rPr/>
        <w:t>personas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medioambiente</w:t>
      </w:r>
      <w:r>
        <w:rPr>
          <w:spacing w:val="-3"/>
        </w:rPr>
        <w:t> </w:t>
      </w:r>
      <w:r>
        <w:rPr/>
        <w:t>y</w:t>
      </w:r>
      <w:r>
        <w:rPr>
          <w:spacing w:val="1"/>
        </w:rPr>
        <w:t> </w:t>
      </w:r>
      <w:r>
        <w:rPr/>
        <w:t>asegurando</w:t>
      </w:r>
      <w:r>
        <w:rPr>
          <w:spacing w:val="-2"/>
        </w:rPr>
        <w:t> </w:t>
      </w:r>
      <w:r>
        <w:rPr/>
        <w:t>la continuidad</w:t>
      </w:r>
      <w:r>
        <w:rPr>
          <w:spacing w:val="-2"/>
        </w:rPr>
        <w:t> </w:t>
      </w:r>
      <w:r>
        <w:rPr/>
        <w:t>de las</w:t>
      </w:r>
      <w:r>
        <w:rPr>
          <w:spacing w:val="-1"/>
        </w:rPr>
        <w:t> </w:t>
      </w:r>
      <w:r>
        <w:rPr/>
        <w:t>operaciones.</w:t>
      </w:r>
    </w:p>
    <w:p>
      <w:pPr>
        <w:pStyle w:val="BodyText"/>
        <w:spacing w:line="264" w:lineRule="auto" w:before="119"/>
        <w:ind w:left="400" w:right="192" w:firstLine="283"/>
        <w:jc w:val="both"/>
      </w:pPr>
      <w:r>
        <w:rPr/>
        <w:t>En las inversiones relacionadas con las futuras especificaciones de combustibles se avanzó con obras relacionadas con el</w:t>
      </w:r>
      <w:r>
        <w:rPr>
          <w:spacing w:val="1"/>
        </w:rPr>
        <w:t> </w:t>
      </w:r>
      <w:r>
        <w:rPr/>
        <w:t>objetivo de reducir el contenido de azufre en naftas. En el Complejo Industrial La Plata se iniciaron obras civiles y comenzaron las</w:t>
      </w:r>
      <w:r>
        <w:rPr>
          <w:spacing w:val="1"/>
        </w:rPr>
        <w:t> </w:t>
      </w:r>
      <w:r>
        <w:rPr/>
        <w:t>compras de equipos para la nueva unidad de naftas de coque, el revamp de la planta de naftas de cracking catalítico y el revamp</w:t>
      </w:r>
      <w:r>
        <w:rPr>
          <w:spacing w:val="1"/>
        </w:rPr>
        <w:t> </w:t>
      </w:r>
      <w:r>
        <w:rPr/>
        <w:t>de la antigua unidad de reformado petroquímico, que implicará un cambio de procesamiento. Con el mismo objetivo, se finalizó el</w:t>
      </w:r>
      <w:r>
        <w:rPr>
          <w:spacing w:val="1"/>
        </w:rPr>
        <w:t> </w:t>
      </w:r>
      <w:r>
        <w:rPr/>
        <w:t>revamp de la unidad de hidrotratamiento de naftas en la Refinería Luján de Cuyo. En tanto que, para la mejora de la calidad de</w:t>
      </w:r>
      <w:r>
        <w:rPr>
          <w:spacing w:val="1"/>
        </w:rPr>
        <w:t> </w:t>
      </w:r>
      <w:r>
        <w:rPr/>
        <w:t>azufre en el gasoil, se está desarrollando el proyecto para la construcción de una nueva unidad de hidrotratamiento de hidrógeno</w:t>
      </w:r>
      <w:r>
        <w:rPr>
          <w:spacing w:val="1"/>
        </w:rPr>
        <w:t> </w:t>
      </w:r>
      <w:r>
        <w:rPr/>
        <w:t>en</w:t>
      </w:r>
      <w:r>
        <w:rPr>
          <w:spacing w:val="-7"/>
        </w:rPr>
        <w:t> </w:t>
      </w:r>
      <w:r>
        <w:rPr/>
        <w:t>esta</w:t>
      </w:r>
      <w:r>
        <w:rPr>
          <w:spacing w:val="-5"/>
        </w:rPr>
        <w:t> </w:t>
      </w:r>
      <w:r>
        <w:rPr/>
        <w:t>última</w:t>
      </w:r>
      <w:r>
        <w:rPr>
          <w:spacing w:val="-6"/>
        </w:rPr>
        <w:t> </w:t>
      </w:r>
      <w:r>
        <w:rPr/>
        <w:t>refinería.</w:t>
      </w:r>
      <w:r>
        <w:rPr>
          <w:spacing w:val="-5"/>
        </w:rPr>
        <w:t> </w:t>
      </w:r>
      <w:r>
        <w:rPr/>
        <w:t>Estos</w:t>
      </w:r>
      <w:r>
        <w:rPr>
          <w:spacing w:val="-6"/>
        </w:rPr>
        <w:t> </w:t>
      </w:r>
      <w:r>
        <w:rPr/>
        <w:t>proyectos</w:t>
      </w:r>
      <w:r>
        <w:rPr>
          <w:spacing w:val="-6"/>
        </w:rPr>
        <w:t> </w:t>
      </w:r>
      <w:r>
        <w:rPr/>
        <w:t>se</w:t>
      </w:r>
      <w:r>
        <w:rPr>
          <w:spacing w:val="-6"/>
        </w:rPr>
        <w:t> </w:t>
      </w:r>
      <w:r>
        <w:rPr/>
        <w:t>realizan</w:t>
      </w:r>
      <w:r>
        <w:rPr>
          <w:spacing w:val="-7"/>
        </w:rPr>
        <w:t> </w:t>
      </w:r>
      <w:r>
        <w:rPr/>
        <w:t>a</w:t>
      </w:r>
      <w:r>
        <w:rPr>
          <w:spacing w:val="-6"/>
        </w:rPr>
        <w:t> </w:t>
      </w:r>
      <w:r>
        <w:rPr/>
        <w:t>fin</w:t>
      </w:r>
      <w:r>
        <w:rPr>
          <w:spacing w:val="-6"/>
        </w:rPr>
        <w:t> </w:t>
      </w:r>
      <w:r>
        <w:rPr/>
        <w:t>de</w:t>
      </w:r>
      <w:r>
        <w:rPr>
          <w:spacing w:val="-9"/>
        </w:rPr>
        <w:t> </w:t>
      </w:r>
      <w:r>
        <w:rPr/>
        <w:t>dar</w:t>
      </w:r>
      <w:r>
        <w:rPr>
          <w:spacing w:val="-7"/>
        </w:rPr>
        <w:t> </w:t>
      </w:r>
      <w:r>
        <w:rPr/>
        <w:t>cumplimiento</w:t>
      </w:r>
      <w:r>
        <w:rPr>
          <w:spacing w:val="-7"/>
        </w:rPr>
        <w:t> </w:t>
      </w:r>
      <w:r>
        <w:rPr/>
        <w:t>a</w:t>
      </w:r>
      <w:r>
        <w:rPr>
          <w:spacing w:val="-6"/>
        </w:rPr>
        <w:t> </w:t>
      </w:r>
      <w:r>
        <w:rPr/>
        <w:t>las</w:t>
      </w:r>
      <w:r>
        <w:rPr>
          <w:spacing w:val="-6"/>
        </w:rPr>
        <w:t> </w:t>
      </w:r>
      <w:r>
        <w:rPr/>
        <w:t>modificaciones</w:t>
      </w:r>
      <w:r>
        <w:rPr>
          <w:spacing w:val="-6"/>
        </w:rPr>
        <w:t> </w:t>
      </w:r>
      <w:r>
        <w:rPr/>
        <w:t>previstas</w:t>
      </w:r>
      <w:r>
        <w:rPr>
          <w:spacing w:val="-6"/>
        </w:rPr>
        <w:t> </w:t>
      </w:r>
      <w:r>
        <w:rPr/>
        <w:t>en</w:t>
      </w:r>
      <w:r>
        <w:rPr>
          <w:spacing w:val="-7"/>
        </w:rPr>
        <w:t> </w:t>
      </w:r>
      <w:r>
        <w:rPr/>
        <w:t>las</w:t>
      </w:r>
      <w:r>
        <w:rPr>
          <w:spacing w:val="-6"/>
        </w:rPr>
        <w:t> </w:t>
      </w:r>
      <w:r>
        <w:rPr/>
        <w:t>especificaciones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4"/>
        </w:rPr>
      </w:pPr>
      <w:r>
        <w:rPr/>
        <w:pict>
          <v:rect style="position:absolute;margin-left:36pt;margin-top:10.501332pt;width:144.020pt;height:.47998pt;mso-position-horizontal-relative:page;mso-position-vertical-relative:paragraph;z-index:-15728128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50"/>
        <w:ind w:left="400" w:right="0" w:firstLine="0"/>
        <w:jc w:val="left"/>
        <w:rPr>
          <w:sz w:val="16"/>
        </w:rPr>
      </w:pPr>
      <w:r>
        <w:rPr>
          <w:position w:val="6"/>
          <w:sz w:val="12"/>
        </w:rPr>
        <w:t>1</w:t>
      </w:r>
      <w:r>
        <w:rPr>
          <w:spacing w:val="14"/>
          <w:position w:val="6"/>
          <w:sz w:val="12"/>
        </w:rPr>
        <w:t> </w:t>
      </w:r>
      <w:r>
        <w:rPr>
          <w:sz w:val="16"/>
        </w:rPr>
        <w:t>Incluidos dentro</w:t>
      </w:r>
      <w:r>
        <w:rPr>
          <w:spacing w:val="-2"/>
          <w:sz w:val="16"/>
        </w:rPr>
        <w:t> </w:t>
      </w:r>
      <w:r>
        <w:rPr>
          <w:sz w:val="16"/>
        </w:rPr>
        <w:t>de</w:t>
      </w:r>
      <w:r>
        <w:rPr>
          <w:spacing w:val="-2"/>
          <w:sz w:val="16"/>
        </w:rPr>
        <w:t> </w:t>
      </w:r>
      <w:r>
        <w:rPr>
          <w:sz w:val="16"/>
        </w:rPr>
        <w:t>los</w:t>
      </w:r>
      <w:r>
        <w:rPr>
          <w:spacing w:val="2"/>
          <w:sz w:val="16"/>
        </w:rPr>
        <w:t> </w:t>
      </w:r>
      <w:r>
        <w:rPr>
          <w:sz w:val="16"/>
        </w:rPr>
        <w:t>ajustes</w:t>
      </w:r>
      <w:r>
        <w:rPr>
          <w:spacing w:val="-3"/>
          <w:sz w:val="16"/>
        </w:rPr>
        <w:t> </w:t>
      </w:r>
      <w:r>
        <w:rPr>
          <w:sz w:val="16"/>
        </w:rPr>
        <w:t>de</w:t>
      </w:r>
      <w:r>
        <w:rPr>
          <w:spacing w:val="-4"/>
          <w:sz w:val="16"/>
        </w:rPr>
        <w:t> </w:t>
      </w:r>
      <w:r>
        <w:rPr>
          <w:sz w:val="16"/>
        </w:rPr>
        <w:t>consolidación.</w:t>
      </w:r>
      <w:r>
        <w:rPr>
          <w:spacing w:val="-3"/>
          <w:sz w:val="16"/>
        </w:rPr>
        <w:t> </w:t>
      </w:r>
      <w:r>
        <w:rPr>
          <w:sz w:val="16"/>
        </w:rPr>
        <w:t>Véase</w:t>
      </w:r>
      <w:r>
        <w:rPr>
          <w:spacing w:val="-4"/>
          <w:sz w:val="16"/>
        </w:rPr>
        <w:t> </w:t>
      </w:r>
      <w:r>
        <w:rPr>
          <w:sz w:val="16"/>
        </w:rPr>
        <w:t>Nota</w:t>
      </w:r>
      <w:r>
        <w:rPr>
          <w:spacing w:val="-4"/>
          <w:sz w:val="16"/>
        </w:rPr>
        <w:t> </w:t>
      </w:r>
      <w:r>
        <w:rPr>
          <w:sz w:val="16"/>
        </w:rPr>
        <w:t>5</w:t>
      </w:r>
      <w:r>
        <w:rPr>
          <w:spacing w:val="-2"/>
          <w:sz w:val="16"/>
        </w:rPr>
        <w:t> </w:t>
      </w:r>
      <w:r>
        <w:rPr>
          <w:sz w:val="16"/>
        </w:rPr>
        <w:t>a</w:t>
      </w:r>
      <w:r>
        <w:rPr>
          <w:spacing w:val="-2"/>
          <w:sz w:val="16"/>
        </w:rPr>
        <w:t> </w:t>
      </w:r>
      <w:r>
        <w:rPr>
          <w:sz w:val="16"/>
        </w:rPr>
        <w:t>los</w:t>
      </w:r>
      <w:r>
        <w:rPr>
          <w:spacing w:val="-2"/>
          <w:sz w:val="16"/>
        </w:rPr>
        <w:t> </w:t>
      </w:r>
      <w:r>
        <w:rPr>
          <w:sz w:val="16"/>
        </w:rPr>
        <w:t>estados</w:t>
      </w:r>
      <w:r>
        <w:rPr>
          <w:spacing w:val="-3"/>
          <w:sz w:val="16"/>
        </w:rPr>
        <w:t> </w:t>
      </w:r>
      <w:r>
        <w:rPr>
          <w:sz w:val="16"/>
        </w:rPr>
        <w:t>financieros</w:t>
      </w:r>
      <w:r>
        <w:rPr>
          <w:spacing w:val="-3"/>
          <w:sz w:val="16"/>
        </w:rPr>
        <w:t> </w:t>
      </w:r>
      <w:r>
        <w:rPr>
          <w:sz w:val="16"/>
        </w:rPr>
        <w:t>consolidados.</w:t>
      </w:r>
    </w:p>
    <w:p>
      <w:pPr>
        <w:spacing w:after="0"/>
        <w:jc w:val="left"/>
        <w:rPr>
          <w:sz w:val="16"/>
        </w:rPr>
        <w:sectPr>
          <w:pgSz w:w="11910" w:h="16850"/>
          <w:pgMar w:header="0" w:footer="626" w:top="1280" w:bottom="820" w:left="320" w:right="520"/>
        </w:sectPr>
      </w:pPr>
    </w:p>
    <w:p>
      <w:pPr>
        <w:pStyle w:val="BodyText"/>
        <w:spacing w:line="264" w:lineRule="auto" w:before="81"/>
        <w:ind w:left="400"/>
      </w:pPr>
      <w:r>
        <w:rPr/>
        <w:t>de</w:t>
      </w:r>
      <w:r>
        <w:rPr>
          <w:spacing w:val="37"/>
        </w:rPr>
        <w:t> </w:t>
      </w:r>
      <w:r>
        <w:rPr/>
        <w:t>combustibles</w:t>
      </w:r>
      <w:r>
        <w:rPr>
          <w:spacing w:val="38"/>
        </w:rPr>
        <w:t> </w:t>
      </w:r>
      <w:r>
        <w:rPr/>
        <w:t>por</w:t>
      </w:r>
      <w:r>
        <w:rPr>
          <w:spacing w:val="36"/>
        </w:rPr>
        <w:t> </w:t>
      </w:r>
      <w:r>
        <w:rPr/>
        <w:t>la</w:t>
      </w:r>
      <w:r>
        <w:rPr>
          <w:spacing w:val="38"/>
        </w:rPr>
        <w:t> </w:t>
      </w:r>
      <w:r>
        <w:rPr/>
        <w:t>Resolución</w:t>
      </w:r>
      <w:r>
        <w:rPr>
          <w:spacing w:val="37"/>
        </w:rPr>
        <w:t> </w:t>
      </w:r>
      <w:r>
        <w:rPr/>
        <w:t>N°</w:t>
      </w:r>
      <w:r>
        <w:rPr>
          <w:spacing w:val="38"/>
        </w:rPr>
        <w:t> </w:t>
      </w:r>
      <w:r>
        <w:rPr/>
        <w:t>576/2019,</w:t>
      </w:r>
      <w:r>
        <w:rPr>
          <w:spacing w:val="36"/>
        </w:rPr>
        <w:t> </w:t>
      </w:r>
      <w:r>
        <w:rPr/>
        <w:t>que</w:t>
      </w:r>
      <w:r>
        <w:rPr>
          <w:spacing w:val="38"/>
        </w:rPr>
        <w:t> </w:t>
      </w:r>
      <w:r>
        <w:rPr/>
        <w:t>entrarán</w:t>
      </w:r>
      <w:r>
        <w:rPr>
          <w:spacing w:val="38"/>
        </w:rPr>
        <w:t> </w:t>
      </w:r>
      <w:r>
        <w:rPr/>
        <w:t>en</w:t>
      </w:r>
      <w:r>
        <w:rPr>
          <w:spacing w:val="37"/>
        </w:rPr>
        <w:t> </w:t>
      </w:r>
      <w:r>
        <w:rPr/>
        <w:t>vigencia</w:t>
      </w:r>
      <w:r>
        <w:rPr>
          <w:spacing w:val="38"/>
        </w:rPr>
        <w:t> </w:t>
      </w:r>
      <w:r>
        <w:rPr/>
        <w:t>en</w:t>
      </w:r>
      <w:r>
        <w:rPr>
          <w:spacing w:val="37"/>
        </w:rPr>
        <w:t> </w:t>
      </w:r>
      <w:r>
        <w:rPr/>
        <w:t>el</w:t>
      </w:r>
      <w:r>
        <w:rPr>
          <w:spacing w:val="38"/>
        </w:rPr>
        <w:t> </w:t>
      </w:r>
      <w:r>
        <w:rPr/>
        <w:t>año</w:t>
      </w:r>
      <w:r>
        <w:rPr>
          <w:spacing w:val="34"/>
        </w:rPr>
        <w:t> </w:t>
      </w:r>
      <w:r>
        <w:rPr/>
        <w:t>2024.</w:t>
      </w:r>
      <w:r>
        <w:rPr>
          <w:spacing w:val="39"/>
        </w:rPr>
        <w:t> </w:t>
      </w:r>
      <w:r>
        <w:rPr/>
        <w:t>(Véase</w:t>
      </w:r>
      <w:r>
        <w:rPr>
          <w:spacing w:val="38"/>
        </w:rPr>
        <w:t> </w:t>
      </w:r>
      <w:r>
        <w:rPr/>
        <w:t>Nota</w:t>
      </w:r>
      <w:r>
        <w:rPr>
          <w:spacing w:val="37"/>
        </w:rPr>
        <w:t> </w:t>
      </w:r>
      <w:r>
        <w:rPr/>
        <w:t>35.b.2</w:t>
      </w:r>
      <w:r>
        <w:rPr>
          <w:spacing w:val="38"/>
        </w:rPr>
        <w:t> </w:t>
      </w:r>
      <w:r>
        <w:rPr/>
        <w:t>“Principales</w:t>
      </w:r>
      <w:r>
        <w:rPr>
          <w:spacing w:val="-47"/>
        </w:rPr>
        <w:t> </w:t>
      </w:r>
      <w:r>
        <w:rPr/>
        <w:t>regulaciones y</w:t>
      </w:r>
      <w:r>
        <w:rPr>
          <w:spacing w:val="-1"/>
        </w:rPr>
        <w:t> </w:t>
      </w:r>
      <w:r>
        <w:rPr/>
        <w:t>otros” a</w:t>
      </w:r>
      <w:r>
        <w:rPr>
          <w:spacing w:val="-2"/>
        </w:rPr>
        <w:t> </w:t>
      </w:r>
      <w:r>
        <w:rPr/>
        <w:t>los</w:t>
      </w:r>
      <w:r>
        <w:rPr>
          <w:spacing w:val="1"/>
        </w:rPr>
        <w:t> </w:t>
      </w:r>
      <w:r>
        <w:rPr/>
        <w:t>estados</w:t>
      </w:r>
      <w:r>
        <w:rPr>
          <w:spacing w:val="-3"/>
        </w:rPr>
        <w:t> </w:t>
      </w:r>
      <w:r>
        <w:rPr/>
        <w:t>financieros</w:t>
      </w:r>
      <w:r>
        <w:rPr>
          <w:spacing w:val="1"/>
        </w:rPr>
        <w:t> </w:t>
      </w:r>
      <w:r>
        <w:rPr/>
        <w:t>consolidados).</w:t>
      </w:r>
    </w:p>
    <w:p>
      <w:pPr>
        <w:pStyle w:val="BodyText"/>
        <w:spacing w:line="264" w:lineRule="auto" w:before="121"/>
        <w:ind w:left="400" w:right="193" w:firstLine="283"/>
        <w:jc w:val="both"/>
      </w:pPr>
      <w:r>
        <w:rPr/>
        <w:t>En la Refinería Luján de Cuyo se realizó la puesta en marcha de la unidad de ETBE (Etil-Tert Butil Éter), esta planta es una</w:t>
      </w:r>
      <w:r>
        <w:rPr>
          <w:spacing w:val="1"/>
        </w:rPr>
        <w:t> </w:t>
      </w:r>
      <w:r>
        <w:rPr/>
        <w:t>modificación de la antigua unidad de MTBE (Metil-Tert Butil Éter) que permitirá incorporar directamente el etanol al blending de</w:t>
      </w:r>
      <w:r>
        <w:rPr>
          <w:spacing w:val="1"/>
        </w:rPr>
        <w:t> </w:t>
      </w:r>
      <w:r>
        <w:rPr/>
        <w:t>naftas,</w:t>
      </w:r>
      <w:r>
        <w:rPr>
          <w:spacing w:val="-5"/>
        </w:rPr>
        <w:t> </w:t>
      </w:r>
      <w:r>
        <w:rPr/>
        <w:t>optimizando</w:t>
      </w:r>
      <w:r>
        <w:rPr>
          <w:spacing w:val="-4"/>
        </w:rPr>
        <w:t> </w:t>
      </w:r>
      <w:r>
        <w:rPr/>
        <w:t>fundamentalmente</w:t>
      </w:r>
      <w:r>
        <w:rPr>
          <w:spacing w:val="-4"/>
        </w:rPr>
        <w:t> </w:t>
      </w:r>
      <w:r>
        <w:rPr/>
        <w:t>costos</w:t>
      </w:r>
      <w:r>
        <w:rPr>
          <w:spacing w:val="-4"/>
        </w:rPr>
        <w:t> </w:t>
      </w:r>
      <w:r>
        <w:rPr/>
        <w:t>logísticos</w:t>
      </w:r>
      <w:r>
        <w:rPr>
          <w:spacing w:val="-4"/>
        </w:rPr>
        <w:t> </w:t>
      </w:r>
      <w:r>
        <w:rPr/>
        <w:t>y</w:t>
      </w:r>
      <w:r>
        <w:rPr>
          <w:spacing w:val="-5"/>
        </w:rPr>
        <w:t> </w:t>
      </w:r>
      <w:r>
        <w:rPr/>
        <w:t>mejorando</w:t>
      </w:r>
      <w:r>
        <w:rPr>
          <w:spacing w:val="-4"/>
        </w:rPr>
        <w:t> </w:t>
      </w:r>
      <w:r>
        <w:rPr/>
        <w:t>la</w:t>
      </w:r>
      <w:r>
        <w:rPr>
          <w:spacing w:val="-4"/>
        </w:rPr>
        <w:t> </w:t>
      </w:r>
      <w:r>
        <w:rPr/>
        <w:t>rentabilidad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la</w:t>
      </w:r>
      <w:r>
        <w:rPr>
          <w:spacing w:val="-4"/>
        </w:rPr>
        <w:t> </w:t>
      </w:r>
      <w:r>
        <w:rPr/>
        <w:t>operación.</w:t>
      </w:r>
      <w:r>
        <w:rPr>
          <w:spacing w:val="-4"/>
        </w:rPr>
        <w:t> </w:t>
      </w:r>
      <w:r>
        <w:rPr/>
        <w:t>También</w:t>
      </w:r>
      <w:r>
        <w:rPr>
          <w:spacing w:val="-4"/>
        </w:rPr>
        <w:t> </w:t>
      </w:r>
      <w:r>
        <w:rPr/>
        <w:t>se</w:t>
      </w:r>
      <w:r>
        <w:rPr>
          <w:spacing w:val="-2"/>
        </w:rPr>
        <w:t> </w:t>
      </w:r>
      <w:r>
        <w:rPr/>
        <w:t>relanzó</w:t>
      </w:r>
      <w:r>
        <w:rPr>
          <w:spacing w:val="-6"/>
        </w:rPr>
        <w:t> </w:t>
      </w:r>
      <w:r>
        <w:rPr/>
        <w:t>el</w:t>
      </w:r>
      <w:r>
        <w:rPr>
          <w:spacing w:val="-1"/>
        </w:rPr>
        <w:t> </w:t>
      </w:r>
      <w:r>
        <w:rPr/>
        <w:t>revamp</w:t>
      </w:r>
      <w:r>
        <w:rPr>
          <w:spacing w:val="1"/>
        </w:rPr>
        <w:t> </w:t>
      </w:r>
      <w:r>
        <w:rPr/>
        <w:t>del Topping D en la Refinería La Plata, que permitirá adecuar el procesamiento de crudo al incremento de producción de shale oil</w:t>
      </w:r>
      <w:r>
        <w:rPr>
          <w:spacing w:val="1"/>
        </w:rPr>
        <w:t> </w:t>
      </w:r>
      <w:r>
        <w:rPr/>
        <w:t>en</w:t>
      </w:r>
      <w:r>
        <w:rPr>
          <w:spacing w:val="-1"/>
        </w:rPr>
        <w:t> </w:t>
      </w:r>
      <w:r>
        <w:rPr/>
        <w:t>la</w:t>
      </w:r>
      <w:r>
        <w:rPr>
          <w:spacing w:val="-2"/>
        </w:rPr>
        <w:t> </w:t>
      </w:r>
      <w:r>
        <w:rPr/>
        <w:t>cuenca neuquina. Se proyecta su puesta</w:t>
      </w:r>
      <w:r>
        <w:rPr>
          <w:spacing w:val="-1"/>
        </w:rPr>
        <w:t> </w:t>
      </w:r>
      <w:r>
        <w:rPr/>
        <w:t>en</w:t>
      </w:r>
      <w:r>
        <w:rPr>
          <w:spacing w:val="-2"/>
        </w:rPr>
        <w:t> </w:t>
      </w:r>
      <w:r>
        <w:rPr/>
        <w:t>marcha</w:t>
      </w:r>
      <w:r>
        <w:rPr>
          <w:spacing w:val="-2"/>
        </w:rPr>
        <w:t> </w:t>
      </w:r>
      <w:r>
        <w:rPr/>
        <w:t>en</w:t>
      </w:r>
      <w:r>
        <w:rPr>
          <w:spacing w:val="-2"/>
        </w:rPr>
        <w:t> </w:t>
      </w:r>
      <w:r>
        <w:rPr/>
        <w:t>el año 2023.</w:t>
      </w:r>
    </w:p>
    <w:p>
      <w:pPr>
        <w:pStyle w:val="BodyText"/>
        <w:spacing w:line="264" w:lineRule="auto" w:before="119"/>
        <w:ind w:left="400" w:right="193" w:firstLine="283"/>
        <w:jc w:val="both"/>
      </w:pPr>
      <w:r>
        <w:rPr/>
        <w:t>En Logística se finalizó la construcción de la aeroplanta en Rosario. También se hicieron obras en el Poliducto Montecristo -</w:t>
      </w:r>
      <w:r>
        <w:rPr>
          <w:spacing w:val="1"/>
        </w:rPr>
        <w:t> </w:t>
      </w:r>
      <w:r>
        <w:rPr/>
        <w:t>Banda Río Salí, que posibilita llevar por poliducto combustibles hacia la Provincia de Tucumán. Además, se llevaron a cabo las</w:t>
      </w:r>
      <w:r>
        <w:rPr>
          <w:spacing w:val="1"/>
        </w:rPr>
        <w:t> </w:t>
      </w:r>
      <w:r>
        <w:rPr/>
        <w:t>habituales inversiones de continuidad, donde las principales obras se centran en cambios de tramos de ductos, como el cruce del</w:t>
      </w:r>
      <w:r>
        <w:rPr>
          <w:spacing w:val="1"/>
        </w:rPr>
        <w:t> </w:t>
      </w:r>
      <w:r>
        <w:rPr/>
        <w:t>Río</w:t>
      </w:r>
      <w:r>
        <w:rPr>
          <w:spacing w:val="-4"/>
        </w:rPr>
        <w:t> </w:t>
      </w:r>
      <w:r>
        <w:rPr/>
        <w:t>Salado</w:t>
      </w:r>
      <w:r>
        <w:rPr>
          <w:spacing w:val="-3"/>
        </w:rPr>
        <w:t> </w:t>
      </w:r>
      <w:r>
        <w:rPr/>
        <w:t>en</w:t>
      </w:r>
      <w:r>
        <w:rPr>
          <w:spacing w:val="-4"/>
        </w:rPr>
        <w:t> </w:t>
      </w:r>
      <w:r>
        <w:rPr/>
        <w:t>el</w:t>
      </w:r>
      <w:r>
        <w:rPr>
          <w:spacing w:val="-3"/>
        </w:rPr>
        <w:t> </w:t>
      </w:r>
      <w:r>
        <w:rPr/>
        <w:t>Oleoducto</w:t>
      </w:r>
      <w:r>
        <w:rPr>
          <w:spacing w:val="-4"/>
        </w:rPr>
        <w:t> </w:t>
      </w:r>
      <w:r>
        <w:rPr/>
        <w:t>Puerto</w:t>
      </w:r>
      <w:r>
        <w:rPr>
          <w:spacing w:val="-3"/>
        </w:rPr>
        <w:t> </w:t>
      </w:r>
      <w:r>
        <w:rPr/>
        <w:t>Rosales -</w:t>
      </w:r>
      <w:r>
        <w:rPr>
          <w:spacing w:val="-3"/>
        </w:rPr>
        <w:t> </w:t>
      </w:r>
      <w:r>
        <w:rPr/>
        <w:t>La</w:t>
      </w:r>
      <w:r>
        <w:rPr>
          <w:spacing w:val="-4"/>
        </w:rPr>
        <w:t> </w:t>
      </w:r>
      <w:r>
        <w:rPr/>
        <w:t>Plata</w:t>
      </w:r>
      <w:r>
        <w:rPr>
          <w:spacing w:val="-5"/>
        </w:rPr>
        <w:t> </w:t>
      </w:r>
      <w:r>
        <w:rPr/>
        <w:t>y</w:t>
      </w:r>
      <w:r>
        <w:rPr>
          <w:spacing w:val="-3"/>
        </w:rPr>
        <w:t> </w:t>
      </w:r>
      <w:r>
        <w:rPr/>
        <w:t>el</w:t>
      </w:r>
      <w:r>
        <w:rPr>
          <w:spacing w:val="-3"/>
        </w:rPr>
        <w:t> </w:t>
      </w:r>
      <w:r>
        <w:rPr/>
        <w:t>de</w:t>
      </w:r>
      <w:r>
        <w:rPr>
          <w:spacing w:val="-4"/>
        </w:rPr>
        <w:t> </w:t>
      </w:r>
      <w:r>
        <w:rPr/>
        <w:t>Cerro</w:t>
      </w:r>
      <w:r>
        <w:rPr>
          <w:spacing w:val="-2"/>
        </w:rPr>
        <w:t> </w:t>
      </w:r>
      <w:r>
        <w:rPr/>
        <w:t>Divisadero</w:t>
      </w:r>
      <w:r>
        <w:rPr>
          <w:spacing w:val="-4"/>
        </w:rPr>
        <w:t> </w:t>
      </w:r>
      <w:r>
        <w:rPr/>
        <w:t>en</w:t>
      </w:r>
      <w:r>
        <w:rPr>
          <w:spacing w:val="-3"/>
        </w:rPr>
        <w:t> </w:t>
      </w:r>
      <w:r>
        <w:rPr/>
        <w:t>el</w:t>
      </w:r>
      <w:r>
        <w:rPr>
          <w:spacing w:val="-4"/>
        </w:rPr>
        <w:t> </w:t>
      </w:r>
      <w:r>
        <w:rPr/>
        <w:t>Oleoducto</w:t>
      </w:r>
      <w:r>
        <w:rPr>
          <w:spacing w:val="-3"/>
        </w:rPr>
        <w:t> </w:t>
      </w:r>
      <w:r>
        <w:rPr/>
        <w:t>Puesto</w:t>
      </w:r>
      <w:r>
        <w:rPr>
          <w:spacing w:val="-4"/>
        </w:rPr>
        <w:t> </w:t>
      </w:r>
      <w:r>
        <w:rPr/>
        <w:t>Hernández</w:t>
      </w:r>
      <w:r>
        <w:rPr>
          <w:spacing w:val="-2"/>
        </w:rPr>
        <w:t> </w:t>
      </w:r>
      <w:r>
        <w:rPr/>
        <w:t>-</w:t>
      </w:r>
      <w:r>
        <w:rPr>
          <w:spacing w:val="-4"/>
        </w:rPr>
        <w:t> </w:t>
      </w:r>
      <w:r>
        <w:rPr/>
        <w:t>Luján</w:t>
      </w:r>
      <w:r>
        <w:rPr>
          <w:spacing w:val="-3"/>
        </w:rPr>
        <w:t> </w:t>
      </w:r>
      <w:r>
        <w:rPr/>
        <w:t>de</w:t>
      </w:r>
      <w:r>
        <w:rPr>
          <w:spacing w:val="-4"/>
        </w:rPr>
        <w:t> </w:t>
      </w:r>
      <w:r>
        <w:rPr/>
        <w:t>Cuyo,</w:t>
      </w:r>
      <w:r>
        <w:rPr>
          <w:spacing w:val="-47"/>
        </w:rPr>
        <w:t> </w:t>
      </w:r>
      <w:r>
        <w:rPr/>
        <w:t>y las inversiones de mantenimiento de los mismos. También se continuó trabajando en la reparación de tanques en diferentes</w:t>
      </w:r>
      <w:r>
        <w:rPr>
          <w:spacing w:val="1"/>
        </w:rPr>
        <w:t> </w:t>
      </w:r>
      <w:r>
        <w:rPr/>
        <w:t>terminales de despacho del país, destacándose la reparación del Tanque 14 en Terminal Comodoro Rivadavia y la adecuación del</w:t>
      </w:r>
      <w:r>
        <w:rPr>
          <w:spacing w:val="1"/>
        </w:rPr>
        <w:t> </w:t>
      </w:r>
      <w:r>
        <w:rPr/>
        <w:t>Tanque</w:t>
      </w:r>
      <w:r>
        <w:rPr>
          <w:spacing w:val="-1"/>
        </w:rPr>
        <w:t> </w:t>
      </w:r>
      <w:r>
        <w:rPr/>
        <w:t>2 refrigerado</w:t>
      </w:r>
      <w:r>
        <w:rPr>
          <w:spacing w:val="-2"/>
        </w:rPr>
        <w:t> </w:t>
      </w:r>
      <w:r>
        <w:rPr/>
        <w:t>GLP en</w:t>
      </w:r>
      <w:r>
        <w:rPr>
          <w:spacing w:val="-2"/>
        </w:rPr>
        <w:t> </w:t>
      </w:r>
      <w:r>
        <w:rPr/>
        <w:t>Dock</w:t>
      </w:r>
      <w:r>
        <w:rPr>
          <w:spacing w:val="1"/>
        </w:rPr>
        <w:t> </w:t>
      </w:r>
      <w:r>
        <w:rPr/>
        <w:t>Sud.</w:t>
      </w:r>
    </w:p>
    <w:p>
      <w:pPr>
        <w:pStyle w:val="BodyText"/>
        <w:spacing w:line="264" w:lineRule="auto" w:before="120"/>
        <w:ind w:left="400" w:right="193" w:firstLine="283"/>
        <w:jc w:val="both"/>
      </w:pPr>
      <w:r>
        <w:rPr/>
        <w:t>En</w:t>
      </w:r>
      <w:r>
        <w:rPr>
          <w:spacing w:val="-9"/>
        </w:rPr>
        <w:t> </w:t>
      </w:r>
      <w:r>
        <w:rPr/>
        <w:t>Comercial</w:t>
      </w:r>
      <w:r>
        <w:rPr>
          <w:spacing w:val="-10"/>
        </w:rPr>
        <w:t> </w:t>
      </w:r>
      <w:r>
        <w:rPr/>
        <w:t>se</w:t>
      </w:r>
      <w:r>
        <w:rPr>
          <w:spacing w:val="-9"/>
        </w:rPr>
        <w:t> </w:t>
      </w:r>
      <w:r>
        <w:rPr/>
        <w:t>inauguró</w:t>
      </w:r>
      <w:r>
        <w:rPr>
          <w:spacing w:val="-10"/>
        </w:rPr>
        <w:t> </w:t>
      </w:r>
      <w:r>
        <w:rPr/>
        <w:t>una</w:t>
      </w:r>
      <w:r>
        <w:rPr>
          <w:spacing w:val="-11"/>
        </w:rPr>
        <w:t> </w:t>
      </w:r>
      <w:r>
        <w:rPr/>
        <w:t>estación</w:t>
      </w:r>
      <w:r>
        <w:rPr>
          <w:spacing w:val="-8"/>
        </w:rPr>
        <w:t> </w:t>
      </w:r>
      <w:r>
        <w:rPr/>
        <w:t>de</w:t>
      </w:r>
      <w:r>
        <w:rPr>
          <w:spacing w:val="-11"/>
        </w:rPr>
        <w:t> </w:t>
      </w:r>
      <w:r>
        <w:rPr/>
        <w:t>servicio</w:t>
      </w:r>
      <w:r>
        <w:rPr>
          <w:spacing w:val="-10"/>
        </w:rPr>
        <w:t> </w:t>
      </w:r>
      <w:r>
        <w:rPr/>
        <w:t>ubicada</w:t>
      </w:r>
      <w:r>
        <w:rPr>
          <w:spacing w:val="-8"/>
        </w:rPr>
        <w:t> </w:t>
      </w:r>
      <w:r>
        <w:rPr/>
        <w:t>en</w:t>
      </w:r>
      <w:r>
        <w:rPr>
          <w:spacing w:val="-9"/>
        </w:rPr>
        <w:t> </w:t>
      </w:r>
      <w:r>
        <w:rPr/>
        <w:t>7</w:t>
      </w:r>
      <w:r>
        <w:rPr>
          <w:spacing w:val="-8"/>
        </w:rPr>
        <w:t> </w:t>
      </w:r>
      <w:r>
        <w:rPr/>
        <w:t>y</w:t>
      </w:r>
      <w:r>
        <w:rPr>
          <w:spacing w:val="-11"/>
        </w:rPr>
        <w:t> </w:t>
      </w:r>
      <w:r>
        <w:rPr/>
        <w:t>32</w:t>
      </w:r>
      <w:r>
        <w:rPr>
          <w:spacing w:val="-10"/>
        </w:rPr>
        <w:t> </w:t>
      </w:r>
      <w:r>
        <w:rPr/>
        <w:t>en</w:t>
      </w:r>
      <w:r>
        <w:rPr>
          <w:spacing w:val="-9"/>
        </w:rPr>
        <w:t> </w:t>
      </w:r>
      <w:r>
        <w:rPr/>
        <w:t>la</w:t>
      </w:r>
      <w:r>
        <w:rPr>
          <w:spacing w:val="-8"/>
        </w:rPr>
        <w:t> </w:t>
      </w:r>
      <w:r>
        <w:rPr/>
        <w:t>ciudad</w:t>
      </w:r>
      <w:r>
        <w:rPr>
          <w:spacing w:val="-9"/>
        </w:rPr>
        <w:t> </w:t>
      </w:r>
      <w:r>
        <w:rPr/>
        <w:t>de</w:t>
      </w:r>
      <w:r>
        <w:rPr>
          <w:spacing w:val="-8"/>
        </w:rPr>
        <w:t> </w:t>
      </w:r>
      <w:r>
        <w:rPr/>
        <w:t>La</w:t>
      </w:r>
      <w:r>
        <w:rPr>
          <w:spacing w:val="-11"/>
        </w:rPr>
        <w:t> </w:t>
      </w:r>
      <w:r>
        <w:rPr/>
        <w:t>Plata,</w:t>
      </w:r>
      <w:r>
        <w:rPr>
          <w:spacing w:val="-8"/>
        </w:rPr>
        <w:t> </w:t>
      </w:r>
      <w:r>
        <w:rPr/>
        <w:t>con</w:t>
      </w:r>
      <w:r>
        <w:rPr>
          <w:spacing w:val="-9"/>
        </w:rPr>
        <w:t> </w:t>
      </w:r>
      <w:r>
        <w:rPr/>
        <w:t>un</w:t>
      </w:r>
      <w:r>
        <w:rPr>
          <w:spacing w:val="-8"/>
        </w:rPr>
        <w:t> </w:t>
      </w:r>
      <w:r>
        <w:rPr/>
        <w:t>nuevo</w:t>
      </w:r>
      <w:r>
        <w:rPr>
          <w:spacing w:val="-10"/>
        </w:rPr>
        <w:t> </w:t>
      </w:r>
      <w:r>
        <w:rPr/>
        <w:t>concepto</w:t>
      </w:r>
      <w:r>
        <w:rPr>
          <w:spacing w:val="-11"/>
        </w:rPr>
        <w:t> </w:t>
      </w:r>
      <w:r>
        <w:rPr/>
        <w:t>en</w:t>
      </w:r>
      <w:r>
        <w:rPr>
          <w:spacing w:val="-8"/>
        </w:rPr>
        <w:t> </w:t>
      </w:r>
      <w:r>
        <w:rPr/>
        <w:t>imagen</w:t>
      </w:r>
      <w:r>
        <w:rPr>
          <w:spacing w:val="1"/>
        </w:rPr>
        <w:t> </w:t>
      </w:r>
      <w:r>
        <w:rPr/>
        <w:t>YPF y cercanía al cliente. Este modelo se comenzó a extender al resto de la red de estaciones de YPF de todo el país, obras que</w:t>
      </w:r>
      <w:r>
        <w:rPr>
          <w:spacing w:val="1"/>
        </w:rPr>
        <w:t> </w:t>
      </w:r>
      <w:r>
        <w:rPr/>
        <w:t>se llevarán a cabo a través de un plan plurianual. Se puso en marcha un nuevo YPF Directo en Añelo, en la provincia de Neuquén,</w:t>
      </w:r>
      <w:r>
        <w:rPr>
          <w:spacing w:val="-47"/>
        </w:rPr>
        <w:t> </w:t>
      </w:r>
      <w:r>
        <w:rPr/>
        <w:t>con</w:t>
      </w:r>
      <w:r>
        <w:rPr>
          <w:spacing w:val="-4"/>
        </w:rPr>
        <w:t> </w:t>
      </w:r>
      <w:r>
        <w:rPr/>
        <w:t>el</w:t>
      </w:r>
      <w:r>
        <w:rPr>
          <w:spacing w:val="-4"/>
        </w:rPr>
        <w:t> </w:t>
      </w:r>
      <w:r>
        <w:rPr/>
        <w:t>objetivo</w:t>
      </w:r>
      <w:r>
        <w:rPr>
          <w:spacing w:val="-4"/>
        </w:rPr>
        <w:t> </w:t>
      </w:r>
      <w:r>
        <w:rPr/>
        <w:t>de</w:t>
      </w:r>
      <w:r>
        <w:rPr>
          <w:spacing w:val="-6"/>
        </w:rPr>
        <w:t> </w:t>
      </w:r>
      <w:r>
        <w:rPr/>
        <w:t>abastecer</w:t>
      </w:r>
      <w:r>
        <w:rPr>
          <w:spacing w:val="-4"/>
        </w:rPr>
        <w:t> </w:t>
      </w:r>
      <w:r>
        <w:rPr/>
        <w:t>principalmente</w:t>
      </w:r>
      <w:r>
        <w:rPr>
          <w:spacing w:val="-4"/>
        </w:rPr>
        <w:t> </w:t>
      </w:r>
      <w:r>
        <w:rPr/>
        <w:t>de</w:t>
      </w:r>
      <w:r>
        <w:rPr>
          <w:spacing w:val="-5"/>
        </w:rPr>
        <w:t> </w:t>
      </w:r>
      <w:r>
        <w:rPr/>
        <w:t>gasoil</w:t>
      </w:r>
      <w:r>
        <w:rPr>
          <w:spacing w:val="-6"/>
        </w:rPr>
        <w:t> </w:t>
      </w:r>
      <w:r>
        <w:rPr/>
        <w:t>a</w:t>
      </w:r>
      <w:r>
        <w:rPr>
          <w:spacing w:val="-4"/>
        </w:rPr>
        <w:t> </w:t>
      </w:r>
      <w:r>
        <w:rPr/>
        <w:t>la</w:t>
      </w:r>
      <w:r>
        <w:rPr>
          <w:spacing w:val="-4"/>
        </w:rPr>
        <w:t> </w:t>
      </w:r>
      <w:r>
        <w:rPr/>
        <w:t>creciente</w:t>
      </w:r>
      <w:r>
        <w:rPr>
          <w:spacing w:val="-4"/>
        </w:rPr>
        <w:t> </w:t>
      </w:r>
      <w:r>
        <w:rPr/>
        <w:t>industria</w:t>
      </w:r>
      <w:r>
        <w:rPr>
          <w:spacing w:val="-4"/>
        </w:rPr>
        <w:t> </w:t>
      </w:r>
      <w:r>
        <w:rPr/>
        <w:t>petrolera</w:t>
      </w:r>
      <w:r>
        <w:rPr>
          <w:spacing w:val="-3"/>
        </w:rPr>
        <w:t> </w:t>
      </w:r>
      <w:r>
        <w:rPr/>
        <w:t>de</w:t>
      </w:r>
      <w:r>
        <w:rPr>
          <w:spacing w:val="4"/>
        </w:rPr>
        <w:t> </w:t>
      </w:r>
      <w:r>
        <w:rPr/>
        <w:t>shale</w:t>
      </w:r>
      <w:r>
        <w:rPr>
          <w:spacing w:val="-3"/>
        </w:rPr>
        <w:t> </w:t>
      </w:r>
      <w:r>
        <w:rPr/>
        <w:t>oil</w:t>
      </w:r>
      <w:r>
        <w:rPr>
          <w:spacing w:val="-3"/>
        </w:rPr>
        <w:t> </w:t>
      </w:r>
      <w:r>
        <w:rPr/>
        <w:t>que</w:t>
      </w:r>
      <w:r>
        <w:rPr>
          <w:spacing w:val="-4"/>
        </w:rPr>
        <w:t> </w:t>
      </w:r>
      <w:r>
        <w:rPr/>
        <w:t>se</w:t>
      </w:r>
      <w:r>
        <w:rPr>
          <w:spacing w:val="-4"/>
        </w:rPr>
        <w:t> </w:t>
      </w:r>
      <w:r>
        <w:rPr/>
        <w:t>desarrolla</w:t>
      </w:r>
      <w:r>
        <w:rPr>
          <w:spacing w:val="-4"/>
        </w:rPr>
        <w:t> </w:t>
      </w:r>
      <w:r>
        <w:rPr/>
        <w:t>en</w:t>
      </w:r>
      <w:r>
        <w:rPr>
          <w:spacing w:val="-4"/>
        </w:rPr>
        <w:t> </w:t>
      </w:r>
      <w:r>
        <w:rPr/>
        <w:t>la</w:t>
      </w:r>
      <w:r>
        <w:rPr>
          <w:spacing w:val="-6"/>
        </w:rPr>
        <w:t> </w:t>
      </w:r>
      <w:r>
        <w:rPr/>
        <w:t>zona.</w:t>
      </w:r>
      <w:r>
        <w:rPr>
          <w:spacing w:val="-3"/>
        </w:rPr>
        <w:t> </w:t>
      </w:r>
      <w:r>
        <w:rPr/>
        <w:t>Las</w:t>
      </w:r>
      <w:r>
        <w:rPr>
          <w:spacing w:val="1"/>
        </w:rPr>
        <w:t> </w:t>
      </w:r>
      <w:r>
        <w:rPr/>
        <w:t>obras integrales en estaciones de servicio de la red y abanderadas permitieron continuar con la calidad con la que YPF realiza sus</w:t>
      </w:r>
      <w:r>
        <w:rPr>
          <w:spacing w:val="1"/>
        </w:rPr>
        <w:t> </w:t>
      </w:r>
      <w:r>
        <w:rPr/>
        <w:t>operaciones</w:t>
      </w:r>
      <w:r>
        <w:rPr>
          <w:spacing w:val="-3"/>
        </w:rPr>
        <w:t> </w:t>
      </w:r>
      <w:r>
        <w:rPr/>
        <w:t>de</w:t>
      </w:r>
      <w:r>
        <w:rPr>
          <w:spacing w:val="2"/>
        </w:rPr>
        <w:t> </w:t>
      </w:r>
      <w:r>
        <w:rPr/>
        <w:t>retail.</w:t>
      </w:r>
    </w:p>
    <w:p>
      <w:pPr>
        <w:pStyle w:val="BodyText"/>
        <w:spacing w:line="288" w:lineRule="auto" w:before="123"/>
        <w:ind w:left="400" w:right="194" w:firstLine="283"/>
        <w:jc w:val="both"/>
      </w:pPr>
      <w:r>
        <w:rPr/>
        <w:t>El activo corriente, que totalizó un valor de $ 466.243 millones, presenta un incremento del 42,3% con respecto al año anterior.</w:t>
      </w:r>
      <w:r>
        <w:rPr>
          <w:spacing w:val="1"/>
        </w:rPr>
        <w:t> </w:t>
      </w:r>
      <w:r>
        <w:rPr/>
        <w:t>Este incremento se origina principalmente en el rubro de inventarios por un aumento de $ 53.790 millones, principalmente por la</w:t>
      </w:r>
      <w:r>
        <w:rPr>
          <w:spacing w:val="1"/>
        </w:rPr>
        <w:t> </w:t>
      </w:r>
      <w:r>
        <w:rPr/>
        <w:t>mayor apreciación considerando su valuación en dólares históricos según la moneda funcional de la Sociedad, y un aumento en</w:t>
      </w:r>
      <w:r>
        <w:rPr>
          <w:spacing w:val="1"/>
        </w:rPr>
        <w:t> </w:t>
      </w:r>
      <w:r>
        <w:rPr/>
        <w:t>otros créditos por $ 28.890 millones principalmente relacionado a los créditos con socios y UTs y a los anticipos a proveedores y</w:t>
      </w:r>
      <w:r>
        <w:rPr>
          <w:spacing w:val="1"/>
        </w:rPr>
        <w:t> </w:t>
      </w:r>
      <w:r>
        <w:rPr/>
        <w:t>despachantes de aduana. Adicionalmente, se incrementaron las inversiones en activos financieros por $ 22.078 millones, atribuible</w:t>
      </w:r>
      <w:r>
        <w:rPr>
          <w:spacing w:val="-47"/>
        </w:rPr>
        <w:t> </w:t>
      </w:r>
      <w:r>
        <w:rPr/>
        <w:t>principalmente</w:t>
      </w:r>
      <w:r>
        <w:rPr>
          <w:spacing w:val="-3"/>
        </w:rPr>
        <w:t> </w:t>
      </w:r>
      <w:r>
        <w:rPr/>
        <w:t>a mayores</w:t>
      </w:r>
      <w:r>
        <w:rPr>
          <w:spacing w:val="-2"/>
        </w:rPr>
        <w:t> </w:t>
      </w:r>
      <w:r>
        <w:rPr/>
        <w:t>compras</w:t>
      </w:r>
      <w:r>
        <w:rPr>
          <w:spacing w:val="-1"/>
        </w:rPr>
        <w:t> </w:t>
      </w:r>
      <w:r>
        <w:rPr/>
        <w:t>de títulos públicos</w:t>
      </w:r>
      <w:r>
        <w:rPr>
          <w:spacing w:val="1"/>
        </w:rPr>
        <w:t> </w:t>
      </w:r>
      <w:r>
        <w:rPr/>
        <w:t>y</w:t>
      </w:r>
      <w:r>
        <w:rPr>
          <w:spacing w:val="-1"/>
        </w:rPr>
        <w:t> </w:t>
      </w:r>
      <w:r>
        <w:rPr/>
        <w:t>privados</w:t>
      </w:r>
      <w:r>
        <w:rPr>
          <w:spacing w:val="-1"/>
        </w:rPr>
        <w:t> </w:t>
      </w:r>
      <w:r>
        <w:rPr/>
        <w:t>en pesos</w:t>
      </w:r>
      <w:r>
        <w:rPr>
          <w:spacing w:val="1"/>
        </w:rPr>
        <w:t> </w:t>
      </w:r>
      <w:r>
        <w:rPr/>
        <w:t>durante</w:t>
      </w:r>
      <w:r>
        <w:rPr>
          <w:spacing w:val="-1"/>
        </w:rPr>
        <w:t> </w:t>
      </w:r>
      <w:r>
        <w:rPr/>
        <w:t>el</w:t>
      </w:r>
      <w:r>
        <w:rPr>
          <w:spacing w:val="-2"/>
        </w:rPr>
        <w:t> </w:t>
      </w:r>
      <w:r>
        <w:rPr/>
        <w:t>año.</w:t>
      </w:r>
    </w:p>
    <w:p>
      <w:pPr>
        <w:pStyle w:val="BodyText"/>
        <w:spacing w:line="285" w:lineRule="auto" w:before="120"/>
        <w:ind w:left="400" w:right="195" w:firstLine="283"/>
        <w:jc w:val="both"/>
      </w:pPr>
      <w:r>
        <w:rPr>
          <w:spacing w:val="-1"/>
        </w:rPr>
        <w:t>En</w:t>
      </w:r>
      <w:r>
        <w:rPr>
          <w:spacing w:val="-12"/>
        </w:rPr>
        <w:t> </w:t>
      </w:r>
      <w:r>
        <w:rPr>
          <w:spacing w:val="-1"/>
        </w:rPr>
        <w:t>lo</w:t>
      </w:r>
      <w:r>
        <w:rPr>
          <w:spacing w:val="-12"/>
        </w:rPr>
        <w:t> </w:t>
      </w:r>
      <w:r>
        <w:rPr>
          <w:spacing w:val="-1"/>
        </w:rPr>
        <w:t>que</w:t>
      </w:r>
      <w:r>
        <w:rPr>
          <w:spacing w:val="-12"/>
        </w:rPr>
        <w:t> </w:t>
      </w:r>
      <w:r>
        <w:rPr>
          <w:spacing w:val="-1"/>
        </w:rPr>
        <w:t>respecta</w:t>
      </w:r>
      <w:r>
        <w:rPr>
          <w:spacing w:val="-11"/>
        </w:rPr>
        <w:t> </w:t>
      </w:r>
      <w:r>
        <w:rPr>
          <w:spacing w:val="-1"/>
        </w:rPr>
        <w:t>al</w:t>
      </w:r>
      <w:r>
        <w:rPr>
          <w:spacing w:val="-11"/>
        </w:rPr>
        <w:t> </w:t>
      </w:r>
      <w:r>
        <w:rPr>
          <w:spacing w:val="-1"/>
        </w:rPr>
        <w:t>Pasivo</w:t>
      </w:r>
      <w:r>
        <w:rPr>
          <w:spacing w:val="-12"/>
        </w:rPr>
        <w:t> </w:t>
      </w:r>
      <w:r>
        <w:rPr/>
        <w:t>de</w:t>
      </w:r>
      <w:r>
        <w:rPr>
          <w:spacing w:val="-12"/>
        </w:rPr>
        <w:t> </w:t>
      </w:r>
      <w:r>
        <w:rPr/>
        <w:t>la</w:t>
      </w:r>
      <w:r>
        <w:rPr>
          <w:spacing w:val="-12"/>
        </w:rPr>
        <w:t> </w:t>
      </w:r>
      <w:r>
        <w:rPr/>
        <w:t>Sociedad,</w:t>
      </w:r>
      <w:r>
        <w:rPr>
          <w:spacing w:val="-12"/>
        </w:rPr>
        <w:t> </w:t>
      </w:r>
      <w:r>
        <w:rPr/>
        <w:t>al</w:t>
      </w:r>
      <w:r>
        <w:rPr>
          <w:spacing w:val="-14"/>
        </w:rPr>
        <w:t> </w:t>
      </w:r>
      <w:r>
        <w:rPr/>
        <w:t>cierre</w:t>
      </w:r>
      <w:r>
        <w:rPr>
          <w:spacing w:val="-13"/>
        </w:rPr>
        <w:t> </w:t>
      </w:r>
      <w:r>
        <w:rPr/>
        <w:t>del</w:t>
      </w:r>
      <w:r>
        <w:rPr>
          <w:spacing w:val="-11"/>
        </w:rPr>
        <w:t> </w:t>
      </w:r>
      <w:r>
        <w:rPr/>
        <w:t>año</w:t>
      </w:r>
      <w:r>
        <w:rPr>
          <w:spacing w:val="-14"/>
        </w:rPr>
        <w:t> </w:t>
      </w:r>
      <w:r>
        <w:rPr/>
        <w:t>2021,</w:t>
      </w:r>
      <w:r>
        <w:rPr>
          <w:spacing w:val="-12"/>
        </w:rPr>
        <w:t> </w:t>
      </w:r>
      <w:r>
        <w:rPr/>
        <w:t>totalizó</w:t>
      </w:r>
      <w:r>
        <w:rPr>
          <w:spacing w:val="-11"/>
        </w:rPr>
        <w:t> </w:t>
      </w:r>
      <w:r>
        <w:rPr/>
        <w:t>$</w:t>
      </w:r>
      <w:r>
        <w:rPr>
          <w:spacing w:val="-14"/>
        </w:rPr>
        <w:t> </w:t>
      </w:r>
      <w:r>
        <w:rPr/>
        <w:t>1.541.950</w:t>
      </w:r>
      <w:r>
        <w:rPr>
          <w:spacing w:val="-11"/>
        </w:rPr>
        <w:t> </w:t>
      </w:r>
      <w:r>
        <w:rPr/>
        <w:t>millones,</w:t>
      </w:r>
      <w:r>
        <w:rPr>
          <w:spacing w:val="-12"/>
        </w:rPr>
        <w:t> </w:t>
      </w:r>
      <w:r>
        <w:rPr/>
        <w:t>lo</w:t>
      </w:r>
      <w:r>
        <w:rPr>
          <w:spacing w:val="-12"/>
        </w:rPr>
        <w:t> </w:t>
      </w:r>
      <w:r>
        <w:rPr/>
        <w:t>que</w:t>
      </w:r>
      <w:r>
        <w:rPr>
          <w:spacing w:val="-12"/>
        </w:rPr>
        <w:t> </w:t>
      </w:r>
      <w:r>
        <w:rPr/>
        <w:t>representó</w:t>
      </w:r>
      <w:r>
        <w:rPr>
          <w:spacing w:val="-14"/>
        </w:rPr>
        <w:t> </w:t>
      </w:r>
      <w:r>
        <w:rPr/>
        <w:t>un</w:t>
      </w:r>
      <w:r>
        <w:rPr>
          <w:spacing w:val="-11"/>
        </w:rPr>
        <w:t> </w:t>
      </w:r>
      <w:r>
        <w:rPr/>
        <w:t>incremento</w:t>
      </w:r>
      <w:r>
        <w:rPr>
          <w:spacing w:val="1"/>
        </w:rPr>
        <w:t> </w:t>
      </w:r>
      <w:r>
        <w:rPr/>
        <w:t>del</w:t>
      </w:r>
      <w:r>
        <w:rPr>
          <w:spacing w:val="-1"/>
        </w:rPr>
        <w:t> </w:t>
      </w:r>
      <w:r>
        <w:rPr/>
        <w:t>24,4%</w:t>
      </w:r>
      <w:r>
        <w:rPr>
          <w:spacing w:val="-2"/>
        </w:rPr>
        <w:t> </w:t>
      </w:r>
      <w:r>
        <w:rPr/>
        <w:t>con respecto</w:t>
      </w:r>
      <w:r>
        <w:rPr>
          <w:spacing w:val="-2"/>
        </w:rPr>
        <w:t> </w:t>
      </w:r>
      <w:r>
        <w:rPr/>
        <w:t>al</w:t>
      </w:r>
      <w:r>
        <w:rPr>
          <w:spacing w:val="-2"/>
        </w:rPr>
        <w:t> </w:t>
      </w:r>
      <w:r>
        <w:rPr/>
        <w:t>saldo al</w:t>
      </w:r>
      <w:r>
        <w:rPr>
          <w:spacing w:val="-2"/>
        </w:rPr>
        <w:t> </w:t>
      </w:r>
      <w:r>
        <w:rPr/>
        <w:t>31 de diciembre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2020.</w:t>
      </w:r>
    </w:p>
    <w:p>
      <w:pPr>
        <w:pStyle w:val="BodyText"/>
        <w:spacing w:line="288" w:lineRule="auto" w:before="124"/>
        <w:ind w:left="400" w:right="192" w:firstLine="283"/>
        <w:jc w:val="both"/>
      </w:pPr>
      <w:r>
        <w:rPr/>
        <w:t>El pasivo no corriente, que totalizó $ 1.150.872 millones, tuvo un incremento del 32,4% con respecto al año anterior, motivado</w:t>
      </w:r>
      <w:r>
        <w:rPr>
          <w:spacing w:val="1"/>
        </w:rPr>
        <w:t> </w:t>
      </w:r>
      <w:r>
        <w:rPr/>
        <w:t>por un incremento en los préstamos de largo plazo por $ 142.960 millones producto del canje de Obligaciones negociables (“ON”)</w:t>
      </w:r>
      <w:r>
        <w:rPr>
          <w:spacing w:val="1"/>
        </w:rPr>
        <w:t> </w:t>
      </w:r>
      <w:r>
        <w:rPr/>
        <w:t>realizado en febrero 2021, a pesar que el nivel de endeudamiento financiero de la Sociedad en dólares bajó significativamente a su</w:t>
      </w:r>
      <w:r>
        <w:rPr>
          <w:spacing w:val="-48"/>
        </w:rPr>
        <w:t> </w:t>
      </w:r>
      <w:r>
        <w:rPr/>
        <w:t>menor</w:t>
      </w:r>
      <w:r>
        <w:rPr>
          <w:spacing w:val="-7"/>
        </w:rPr>
        <w:t> </w:t>
      </w:r>
      <w:r>
        <w:rPr/>
        <w:t>valor</w:t>
      </w:r>
      <w:r>
        <w:rPr>
          <w:spacing w:val="-3"/>
        </w:rPr>
        <w:t> </w:t>
      </w:r>
      <w:r>
        <w:rPr/>
        <w:t>desde</w:t>
      </w:r>
      <w:r>
        <w:rPr>
          <w:spacing w:val="-4"/>
        </w:rPr>
        <w:t> </w:t>
      </w:r>
      <w:r>
        <w:rPr/>
        <w:t>2015,</w:t>
      </w:r>
      <w:r>
        <w:rPr>
          <w:spacing w:val="-3"/>
        </w:rPr>
        <w:t> </w:t>
      </w:r>
      <w:r>
        <w:rPr/>
        <w:t>y</w:t>
      </w:r>
      <w:r>
        <w:rPr>
          <w:spacing w:val="-3"/>
        </w:rPr>
        <w:t> </w:t>
      </w:r>
      <w:r>
        <w:rPr/>
        <w:t>un</w:t>
      </w:r>
      <w:r>
        <w:rPr>
          <w:spacing w:val="-3"/>
        </w:rPr>
        <w:t> </w:t>
      </w:r>
      <w:r>
        <w:rPr/>
        <w:t>incremento</w:t>
      </w:r>
      <w:r>
        <w:rPr>
          <w:spacing w:val="-2"/>
        </w:rPr>
        <w:t> </w:t>
      </w:r>
      <w:r>
        <w:rPr/>
        <w:t>de</w:t>
      </w:r>
      <w:r>
        <w:rPr>
          <w:spacing w:val="-3"/>
        </w:rPr>
        <w:t> </w:t>
      </w:r>
      <w:r>
        <w:rPr/>
        <w:t>$</w:t>
      </w:r>
      <w:r>
        <w:rPr>
          <w:spacing w:val="-4"/>
        </w:rPr>
        <w:t> </w:t>
      </w:r>
      <w:r>
        <w:rPr/>
        <w:t>71.990</w:t>
      </w:r>
      <w:r>
        <w:rPr>
          <w:spacing w:val="-3"/>
        </w:rPr>
        <w:t> </w:t>
      </w:r>
      <w:r>
        <w:rPr/>
        <w:t>millones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las</w:t>
      </w:r>
      <w:r>
        <w:rPr>
          <w:spacing w:val="-3"/>
        </w:rPr>
        <w:t> </w:t>
      </w:r>
      <w:r>
        <w:rPr/>
        <w:t>provisiones</w:t>
      </w:r>
      <w:r>
        <w:rPr>
          <w:spacing w:val="-5"/>
        </w:rPr>
        <w:t> </w:t>
      </w:r>
      <w:r>
        <w:rPr/>
        <w:t>como</w:t>
      </w:r>
      <w:r>
        <w:rPr>
          <w:spacing w:val="-4"/>
        </w:rPr>
        <w:t> </w:t>
      </w:r>
      <w:r>
        <w:rPr/>
        <w:t>consecuencia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una</w:t>
      </w:r>
      <w:r>
        <w:rPr>
          <w:spacing w:val="-6"/>
        </w:rPr>
        <w:t> </w:t>
      </w:r>
      <w:r>
        <w:rPr/>
        <w:t>mayor</w:t>
      </w:r>
      <w:r>
        <w:rPr>
          <w:spacing w:val="2"/>
        </w:rPr>
        <w:t> </w:t>
      </w:r>
      <w:r>
        <w:rPr/>
        <w:t>provisión</w:t>
      </w:r>
      <w:r>
        <w:rPr>
          <w:spacing w:val="-3"/>
        </w:rPr>
        <w:t> </w:t>
      </w:r>
      <w:r>
        <w:rPr/>
        <w:t>para</w:t>
      </w:r>
      <w:r>
        <w:rPr>
          <w:spacing w:val="-48"/>
        </w:rPr>
        <w:t> </w:t>
      </w:r>
      <w:r>
        <w:rPr>
          <w:spacing w:val="-1"/>
        </w:rPr>
        <w:t>obligaciones</w:t>
      </w:r>
      <w:r>
        <w:rPr>
          <w:spacing w:val="-10"/>
        </w:rPr>
        <w:t> </w:t>
      </w:r>
      <w:r>
        <w:rPr>
          <w:spacing w:val="-1"/>
        </w:rPr>
        <w:t>para</w:t>
      </w:r>
      <w:r>
        <w:rPr>
          <w:spacing w:val="-9"/>
        </w:rPr>
        <w:t> </w:t>
      </w:r>
      <w:r>
        <w:rPr>
          <w:spacing w:val="-1"/>
        </w:rPr>
        <w:t>el</w:t>
      </w:r>
      <w:r>
        <w:rPr>
          <w:spacing w:val="-10"/>
        </w:rPr>
        <w:t> </w:t>
      </w:r>
      <w:r>
        <w:rPr>
          <w:spacing w:val="-1"/>
        </w:rPr>
        <w:t>abandono</w:t>
      </w:r>
      <w:r>
        <w:rPr>
          <w:spacing w:val="-11"/>
        </w:rPr>
        <w:t> </w:t>
      </w:r>
      <w:r>
        <w:rPr>
          <w:spacing w:val="-1"/>
        </w:rPr>
        <w:t>de</w:t>
      </w:r>
      <w:r>
        <w:rPr>
          <w:spacing w:val="-10"/>
        </w:rPr>
        <w:t> </w:t>
      </w:r>
      <w:r>
        <w:rPr>
          <w:spacing w:val="-1"/>
        </w:rPr>
        <w:t>pozos</w:t>
      </w:r>
      <w:r>
        <w:rPr>
          <w:spacing w:val="-4"/>
        </w:rPr>
        <w:t> </w:t>
      </w:r>
      <w:r>
        <w:rPr>
          <w:spacing w:val="-1"/>
        </w:rPr>
        <w:t>de</w:t>
      </w:r>
      <w:r>
        <w:rPr>
          <w:spacing w:val="-10"/>
        </w:rPr>
        <w:t> </w:t>
      </w:r>
      <w:r>
        <w:rPr/>
        <w:t>hidrocarburos</w:t>
      </w:r>
      <w:r>
        <w:rPr>
          <w:spacing w:val="-9"/>
        </w:rPr>
        <w:t> </w:t>
      </w:r>
      <w:r>
        <w:rPr/>
        <w:t>en</w:t>
      </w:r>
      <w:r>
        <w:rPr>
          <w:spacing w:val="-13"/>
        </w:rPr>
        <w:t> </w:t>
      </w:r>
      <w:r>
        <w:rPr/>
        <w:t>$</w:t>
      </w:r>
      <w:r>
        <w:rPr>
          <w:spacing w:val="-9"/>
        </w:rPr>
        <w:t> </w:t>
      </w:r>
      <w:r>
        <w:rPr/>
        <w:t>28.615</w:t>
      </w:r>
      <w:r>
        <w:rPr>
          <w:spacing w:val="-9"/>
        </w:rPr>
        <w:t> </w:t>
      </w:r>
      <w:r>
        <w:rPr/>
        <w:t>millones,</w:t>
      </w:r>
      <w:r>
        <w:rPr>
          <w:spacing w:val="-10"/>
        </w:rPr>
        <w:t> </w:t>
      </w:r>
      <w:r>
        <w:rPr/>
        <w:t>una</w:t>
      </w:r>
      <w:r>
        <w:rPr>
          <w:spacing w:val="-12"/>
        </w:rPr>
        <w:t> </w:t>
      </w:r>
      <w:r>
        <w:rPr/>
        <w:t>mayor</w:t>
      </w:r>
      <w:r>
        <w:rPr>
          <w:spacing w:val="-13"/>
        </w:rPr>
        <w:t> </w:t>
      </w:r>
      <w:r>
        <w:rPr/>
        <w:t>provisión</w:t>
      </w:r>
      <w:r>
        <w:rPr>
          <w:spacing w:val="-9"/>
        </w:rPr>
        <w:t> </w:t>
      </w:r>
      <w:r>
        <w:rPr/>
        <w:t>para</w:t>
      </w:r>
      <w:r>
        <w:rPr>
          <w:spacing w:val="-10"/>
        </w:rPr>
        <w:t> </w:t>
      </w:r>
      <w:r>
        <w:rPr/>
        <w:t>gastos</w:t>
      </w:r>
      <w:r>
        <w:rPr>
          <w:spacing w:val="-11"/>
        </w:rPr>
        <w:t> </w:t>
      </w:r>
      <w:r>
        <w:rPr/>
        <w:t>de</w:t>
      </w:r>
      <w:r>
        <w:rPr>
          <w:spacing w:val="-10"/>
        </w:rPr>
        <w:t> </w:t>
      </w:r>
      <w:r>
        <w:rPr/>
        <w:t>medio</w:t>
      </w:r>
      <w:r>
        <w:rPr>
          <w:spacing w:val="-9"/>
        </w:rPr>
        <w:t> </w:t>
      </w:r>
      <w:r>
        <w:rPr/>
        <w:t>ambiente</w:t>
      </w:r>
      <w:r>
        <w:rPr>
          <w:spacing w:val="1"/>
        </w:rPr>
        <w:t> </w:t>
      </w:r>
      <w:r>
        <w:rPr/>
        <w:t>de</w:t>
      </w:r>
      <w:r>
        <w:rPr>
          <w:spacing w:val="-5"/>
        </w:rPr>
        <w:t> </w:t>
      </w:r>
      <w:r>
        <w:rPr/>
        <w:t>$</w:t>
      </w:r>
      <w:r>
        <w:rPr>
          <w:spacing w:val="-6"/>
        </w:rPr>
        <w:t> </w:t>
      </w:r>
      <w:r>
        <w:rPr/>
        <w:t>4.271</w:t>
      </w:r>
      <w:r>
        <w:rPr>
          <w:spacing w:val="-7"/>
        </w:rPr>
        <w:t> </w:t>
      </w:r>
      <w:r>
        <w:rPr/>
        <w:t>millones</w:t>
      </w:r>
      <w:r>
        <w:rPr>
          <w:spacing w:val="-6"/>
        </w:rPr>
        <w:t> </w:t>
      </w:r>
      <w:r>
        <w:rPr/>
        <w:t>y</w:t>
      </w:r>
      <w:r>
        <w:rPr>
          <w:spacing w:val="-6"/>
        </w:rPr>
        <w:t> </w:t>
      </w:r>
      <w:r>
        <w:rPr/>
        <w:t>un</w:t>
      </w:r>
      <w:r>
        <w:rPr>
          <w:spacing w:val="-5"/>
        </w:rPr>
        <w:t> </w:t>
      </w:r>
      <w:r>
        <w:rPr/>
        <w:t>incremento</w:t>
      </w:r>
      <w:r>
        <w:rPr>
          <w:spacing w:val="-4"/>
        </w:rPr>
        <w:t> </w:t>
      </w:r>
      <w:r>
        <w:rPr/>
        <w:t>en</w:t>
      </w:r>
      <w:r>
        <w:rPr>
          <w:spacing w:val="-6"/>
        </w:rPr>
        <w:t> </w:t>
      </w:r>
      <w:r>
        <w:rPr/>
        <w:t>la</w:t>
      </w:r>
      <w:r>
        <w:rPr>
          <w:spacing w:val="-6"/>
        </w:rPr>
        <w:t> </w:t>
      </w:r>
      <w:r>
        <w:rPr/>
        <w:t>provisión</w:t>
      </w:r>
      <w:r>
        <w:rPr>
          <w:spacing w:val="-7"/>
        </w:rPr>
        <w:t> </w:t>
      </w:r>
      <w:r>
        <w:rPr/>
        <w:t>para</w:t>
      </w:r>
      <w:r>
        <w:rPr>
          <w:spacing w:val="-4"/>
        </w:rPr>
        <w:t> </w:t>
      </w:r>
      <w:r>
        <w:rPr/>
        <w:t>juicios</w:t>
      </w:r>
      <w:r>
        <w:rPr>
          <w:spacing w:val="-7"/>
        </w:rPr>
        <w:t> </w:t>
      </w:r>
      <w:r>
        <w:rPr/>
        <w:t>y</w:t>
      </w:r>
      <w:r>
        <w:rPr>
          <w:spacing w:val="-6"/>
        </w:rPr>
        <w:t> </w:t>
      </w:r>
      <w:r>
        <w:rPr/>
        <w:t>contingencias</w:t>
      </w:r>
      <w:r>
        <w:rPr>
          <w:spacing w:val="-6"/>
        </w:rPr>
        <w:t> </w:t>
      </w:r>
      <w:r>
        <w:rPr/>
        <w:t>de</w:t>
      </w:r>
      <w:r>
        <w:rPr>
          <w:spacing w:val="-7"/>
        </w:rPr>
        <w:t> </w:t>
      </w:r>
      <w:r>
        <w:rPr/>
        <w:t>$</w:t>
      </w:r>
      <w:r>
        <w:rPr>
          <w:spacing w:val="-4"/>
        </w:rPr>
        <w:t> </w:t>
      </w:r>
      <w:r>
        <w:rPr/>
        <w:t>39.104</w:t>
      </w:r>
      <w:r>
        <w:rPr>
          <w:spacing w:val="-5"/>
        </w:rPr>
        <w:t> </w:t>
      </w:r>
      <w:r>
        <w:rPr/>
        <w:t>millones.</w:t>
      </w:r>
      <w:r>
        <w:rPr>
          <w:spacing w:val="-4"/>
        </w:rPr>
        <w:t> </w:t>
      </w:r>
      <w:r>
        <w:rPr/>
        <w:t>Adicionalmente</w:t>
      </w:r>
      <w:r>
        <w:rPr>
          <w:spacing w:val="-6"/>
        </w:rPr>
        <w:t> </w:t>
      </w:r>
      <w:r>
        <w:rPr/>
        <w:t>se</w:t>
      </w:r>
      <w:r>
        <w:rPr>
          <w:spacing w:val="-7"/>
        </w:rPr>
        <w:t> </w:t>
      </w:r>
      <w:r>
        <w:rPr/>
        <w:t>produjo</w:t>
      </w:r>
      <w:r>
        <w:rPr>
          <w:spacing w:val="-6"/>
        </w:rPr>
        <w:t> </w:t>
      </w:r>
      <w:r>
        <w:rPr/>
        <w:t>un</w:t>
      </w:r>
      <w:r>
        <w:rPr>
          <w:spacing w:val="1"/>
        </w:rPr>
        <w:t> </w:t>
      </w:r>
      <w:r>
        <w:rPr/>
        <w:t>incremento</w:t>
      </w:r>
      <w:r>
        <w:rPr>
          <w:spacing w:val="-1"/>
        </w:rPr>
        <w:t> </w:t>
      </w:r>
      <w:r>
        <w:rPr/>
        <w:t>en los</w:t>
      </w:r>
      <w:r>
        <w:rPr>
          <w:spacing w:val="1"/>
        </w:rPr>
        <w:t> </w:t>
      </w:r>
      <w:r>
        <w:rPr/>
        <w:t>pasivos</w:t>
      </w:r>
      <w:r>
        <w:rPr>
          <w:spacing w:val="1"/>
        </w:rPr>
        <w:t> </w:t>
      </w:r>
      <w:r>
        <w:rPr/>
        <w:t>por</w:t>
      </w:r>
      <w:r>
        <w:rPr>
          <w:spacing w:val="-3"/>
        </w:rPr>
        <w:t> </w:t>
      </w:r>
      <w:r>
        <w:rPr/>
        <w:t>impuesto diferido por $ 65.570</w:t>
      </w:r>
      <w:r>
        <w:rPr>
          <w:spacing w:val="-3"/>
        </w:rPr>
        <w:t> </w:t>
      </w:r>
      <w:r>
        <w:rPr/>
        <w:t>millones.</w:t>
      </w:r>
    </w:p>
    <w:p>
      <w:pPr>
        <w:pStyle w:val="BodyText"/>
        <w:spacing w:line="264" w:lineRule="auto" w:before="120"/>
        <w:ind w:left="400" w:right="195" w:firstLine="283"/>
        <w:jc w:val="both"/>
      </w:pPr>
      <w:r>
        <w:rPr/>
        <w:t>El pasivo corriente alcanzo un valor de $ 391.078 millones, lo que representó un aumento del 5,5% con respecto al cierre del</w:t>
      </w:r>
      <w:r>
        <w:rPr>
          <w:spacing w:val="1"/>
        </w:rPr>
        <w:t> </w:t>
      </w:r>
      <w:r>
        <w:rPr>
          <w:spacing w:val="-1"/>
        </w:rPr>
        <w:t>ejercicio</w:t>
      </w:r>
      <w:r>
        <w:rPr>
          <w:spacing w:val="-9"/>
        </w:rPr>
        <w:t> </w:t>
      </w:r>
      <w:r>
        <w:rPr>
          <w:spacing w:val="-1"/>
        </w:rPr>
        <w:t>2020.</w:t>
      </w:r>
      <w:r>
        <w:rPr>
          <w:spacing w:val="-10"/>
        </w:rPr>
        <w:t> </w:t>
      </w:r>
      <w:r>
        <w:rPr>
          <w:spacing w:val="-1"/>
        </w:rPr>
        <w:t>Se</w:t>
      </w:r>
      <w:r>
        <w:rPr>
          <w:spacing w:val="-11"/>
        </w:rPr>
        <w:t> </w:t>
      </w:r>
      <w:r>
        <w:rPr>
          <w:spacing w:val="-1"/>
        </w:rPr>
        <w:t>produjo</w:t>
      </w:r>
      <w:r>
        <w:rPr>
          <w:spacing w:val="-12"/>
        </w:rPr>
        <w:t> </w:t>
      </w:r>
      <w:r>
        <w:rPr>
          <w:spacing w:val="-1"/>
        </w:rPr>
        <w:t>una</w:t>
      </w:r>
      <w:r>
        <w:rPr>
          <w:spacing w:val="-14"/>
        </w:rPr>
        <w:t> </w:t>
      </w:r>
      <w:r>
        <w:rPr>
          <w:spacing w:val="-1"/>
        </w:rPr>
        <w:t>disminución</w:t>
      </w:r>
      <w:r>
        <w:rPr>
          <w:spacing w:val="-12"/>
        </w:rPr>
        <w:t> </w:t>
      </w:r>
      <w:r>
        <w:rPr/>
        <w:t>de</w:t>
      </w:r>
      <w:r>
        <w:rPr>
          <w:spacing w:val="-9"/>
        </w:rPr>
        <w:t> </w:t>
      </w:r>
      <w:r>
        <w:rPr/>
        <w:t>los</w:t>
      </w:r>
      <w:r>
        <w:rPr>
          <w:spacing w:val="-11"/>
        </w:rPr>
        <w:t> </w:t>
      </w:r>
      <w:r>
        <w:rPr/>
        <w:t>préstamos</w:t>
      </w:r>
      <w:r>
        <w:rPr>
          <w:spacing w:val="-13"/>
        </w:rPr>
        <w:t> </w:t>
      </w:r>
      <w:r>
        <w:rPr/>
        <w:t>de</w:t>
      </w:r>
      <w:r>
        <w:rPr>
          <w:spacing w:val="-9"/>
        </w:rPr>
        <w:t> </w:t>
      </w:r>
      <w:r>
        <w:rPr/>
        <w:t>corto</w:t>
      </w:r>
      <w:r>
        <w:rPr>
          <w:spacing w:val="-11"/>
        </w:rPr>
        <w:t> </w:t>
      </w:r>
      <w:r>
        <w:rPr/>
        <w:t>plazo</w:t>
      </w:r>
      <w:r>
        <w:rPr>
          <w:spacing w:val="-12"/>
        </w:rPr>
        <w:t> </w:t>
      </w:r>
      <w:r>
        <w:rPr/>
        <w:t>por</w:t>
      </w:r>
      <w:r>
        <w:rPr>
          <w:spacing w:val="-12"/>
        </w:rPr>
        <w:t> </w:t>
      </w:r>
      <w:r>
        <w:rPr/>
        <w:t>$</w:t>
      </w:r>
      <w:r>
        <w:rPr>
          <w:spacing w:val="-9"/>
        </w:rPr>
        <w:t> </w:t>
      </w:r>
      <w:r>
        <w:rPr/>
        <w:t>64.051</w:t>
      </w:r>
      <w:r>
        <w:rPr>
          <w:spacing w:val="-9"/>
        </w:rPr>
        <w:t> </w:t>
      </w:r>
      <w:r>
        <w:rPr/>
        <w:t>millones</w:t>
      </w:r>
      <w:r>
        <w:rPr>
          <w:spacing w:val="-11"/>
        </w:rPr>
        <w:t> </w:t>
      </w:r>
      <w:r>
        <w:rPr/>
        <w:t>producto</w:t>
      </w:r>
      <w:r>
        <w:rPr>
          <w:spacing w:val="-9"/>
        </w:rPr>
        <w:t> </w:t>
      </w:r>
      <w:r>
        <w:rPr/>
        <w:t>del</w:t>
      </w:r>
      <w:r>
        <w:rPr>
          <w:spacing w:val="-11"/>
        </w:rPr>
        <w:t> </w:t>
      </w:r>
      <w:r>
        <w:rPr/>
        <w:t>canje</w:t>
      </w:r>
      <w:r>
        <w:rPr>
          <w:spacing w:val="-12"/>
        </w:rPr>
        <w:t> </w:t>
      </w:r>
      <w:r>
        <w:rPr/>
        <w:t>de</w:t>
      </w:r>
      <w:r>
        <w:rPr>
          <w:spacing w:val="-3"/>
        </w:rPr>
        <w:t> </w:t>
      </w:r>
      <w:r>
        <w:rPr/>
        <w:t>ON</w:t>
      </w:r>
      <w:r>
        <w:rPr>
          <w:spacing w:val="-12"/>
        </w:rPr>
        <w:t> </w:t>
      </w:r>
      <w:r>
        <w:rPr/>
        <w:t>realizado</w:t>
      </w:r>
      <w:r>
        <w:rPr>
          <w:spacing w:val="1"/>
        </w:rPr>
        <w:t> </w:t>
      </w:r>
      <w:r>
        <w:rPr/>
        <w:t>en febrero 2021; dicha variación se ve compensada por un aumento en cuentas por pagar de $ 57.168 millones, un aumento en</w:t>
      </w:r>
      <w:r>
        <w:rPr>
          <w:spacing w:val="1"/>
        </w:rPr>
        <w:t> </w:t>
      </w:r>
      <w:r>
        <w:rPr/>
        <w:t>provisiones por $ 13.164 millones, principalmente por un incremento en la provisión para obligaciones para el abandono de pozos</w:t>
      </w:r>
      <w:r>
        <w:rPr>
          <w:spacing w:val="1"/>
        </w:rPr>
        <w:t> </w:t>
      </w:r>
      <w:r>
        <w:rPr/>
        <w:t>de</w:t>
      </w:r>
      <w:r>
        <w:rPr>
          <w:spacing w:val="-1"/>
        </w:rPr>
        <w:t> </w:t>
      </w:r>
      <w:r>
        <w:rPr/>
        <w:t>hidrocarburos</w:t>
      </w:r>
      <w:r>
        <w:rPr>
          <w:spacing w:val="-2"/>
        </w:rPr>
        <w:t> </w:t>
      </w:r>
      <w:r>
        <w:rPr/>
        <w:t>en</w:t>
      </w:r>
      <w:r>
        <w:rPr>
          <w:spacing w:val="-1"/>
        </w:rPr>
        <w:t> </w:t>
      </w:r>
      <w:r>
        <w:rPr/>
        <w:t>$</w:t>
      </w:r>
      <w:r>
        <w:rPr>
          <w:spacing w:val="-2"/>
        </w:rPr>
        <w:t> </w:t>
      </w:r>
      <w:r>
        <w:rPr/>
        <w:t>8.489</w:t>
      </w:r>
      <w:r>
        <w:rPr>
          <w:spacing w:val="-1"/>
        </w:rPr>
        <w:t> </w:t>
      </w:r>
      <w:r>
        <w:rPr/>
        <w:t>millones,</w:t>
      </w:r>
      <w:r>
        <w:rPr>
          <w:spacing w:val="-1"/>
        </w:rPr>
        <w:t> </w:t>
      </w:r>
      <w:r>
        <w:rPr/>
        <w:t>y</w:t>
      </w:r>
      <w:r>
        <w:rPr>
          <w:spacing w:val="-1"/>
        </w:rPr>
        <w:t> </w:t>
      </w:r>
      <w:r>
        <w:rPr/>
        <w:t>un</w:t>
      </w:r>
      <w:r>
        <w:rPr>
          <w:spacing w:val="-1"/>
        </w:rPr>
        <w:t> </w:t>
      </w:r>
      <w:r>
        <w:rPr/>
        <w:t>aumento</w:t>
      </w:r>
      <w:r>
        <w:rPr>
          <w:spacing w:val="-3"/>
        </w:rPr>
        <w:t> </w:t>
      </w:r>
      <w:r>
        <w:rPr/>
        <w:t>en remuneraciones</w:t>
      </w:r>
      <w:r>
        <w:rPr>
          <w:spacing w:val="-2"/>
        </w:rPr>
        <w:t> </w:t>
      </w:r>
      <w:r>
        <w:rPr/>
        <w:t>y cargas</w:t>
      </w:r>
      <w:r>
        <w:rPr>
          <w:spacing w:val="1"/>
        </w:rPr>
        <w:t> </w:t>
      </w:r>
      <w:r>
        <w:rPr/>
        <w:t>sociales</w:t>
      </w:r>
      <w:r>
        <w:rPr>
          <w:spacing w:val="-2"/>
        </w:rPr>
        <w:t> </w:t>
      </w:r>
      <w:r>
        <w:rPr/>
        <w:t>por</w:t>
      </w:r>
      <w:r>
        <w:rPr>
          <w:spacing w:val="-1"/>
        </w:rPr>
        <w:t> </w:t>
      </w:r>
      <w:r>
        <w:rPr/>
        <w:t>$ 8.525 millones.</w:t>
      </w:r>
    </w:p>
    <w:p>
      <w:pPr>
        <w:pStyle w:val="Heading3"/>
        <w:numPr>
          <w:ilvl w:val="0"/>
          <w:numId w:val="8"/>
        </w:numPr>
        <w:tabs>
          <w:tab w:pos="1480" w:val="left" w:leader="none"/>
          <w:tab w:pos="1481" w:val="left" w:leader="none"/>
        </w:tabs>
        <w:spacing w:line="240" w:lineRule="auto" w:before="119" w:after="0"/>
        <w:ind w:left="1480" w:right="0" w:hanging="721"/>
        <w:jc w:val="left"/>
      </w:pPr>
      <w:r>
        <w:rPr/>
        <w:t>Liquidez</w:t>
      </w:r>
      <w:r>
        <w:rPr>
          <w:spacing w:val="-1"/>
        </w:rPr>
        <w:t> </w:t>
      </w:r>
      <w:r>
        <w:rPr/>
        <w:t>y recursos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capital</w:t>
      </w:r>
    </w:p>
    <w:p>
      <w:pPr>
        <w:pStyle w:val="BodyText"/>
        <w:spacing w:line="264" w:lineRule="auto" w:before="141"/>
        <w:ind w:left="400" w:right="192" w:firstLine="283"/>
        <w:jc w:val="both"/>
      </w:pPr>
      <w:r>
        <w:rPr/>
        <w:t>El flujo de efectivo originado en las actividades operativas durante 2021 alcanzó un total de $ 400.014 millones en comparación</w:t>
      </w:r>
      <w:r>
        <w:rPr>
          <w:spacing w:val="-47"/>
        </w:rPr>
        <w:t> </w:t>
      </w:r>
      <w:r>
        <w:rPr/>
        <w:t>con un total de $ 209.216 millones del 2020. Este incremento de $ 190.798 millones, o 91,2%, tuvo lugar fundamentalmente por un</w:t>
      </w:r>
      <w:r>
        <w:rPr>
          <w:spacing w:val="-47"/>
        </w:rPr>
        <w:t> </w:t>
      </w:r>
      <w:r>
        <w:rPr/>
        <w:t>incremento del resultado operativo (sin considerar el deterioro de propiedades, planta y equipo; depreciaciones de propiedades,</w:t>
      </w:r>
      <w:r>
        <w:rPr>
          <w:spacing w:val="1"/>
        </w:rPr>
        <w:t> </w:t>
      </w:r>
      <w:r>
        <w:rPr>
          <w:spacing w:val="-1"/>
        </w:rPr>
        <w:t>planta y equipo; amortización de activos intangibles; depreciaciones </w:t>
      </w:r>
      <w:r>
        <w:rPr/>
        <w:t>de activos por derecho de uso; y perforaciones explorato rias</w:t>
      </w:r>
      <w:r>
        <w:rPr>
          <w:spacing w:val="1"/>
        </w:rPr>
        <w:t> </w:t>
      </w:r>
      <w:r>
        <w:rPr/>
        <w:t>improductivas), compensado parcialmente por un aumento del capital de trabajo, explicado principalmente por el aumento de los</w:t>
      </w:r>
      <w:r>
        <w:rPr>
          <w:spacing w:val="1"/>
        </w:rPr>
        <w:t> </w:t>
      </w:r>
      <w:r>
        <w:rPr/>
        <w:t>inventarios,</w:t>
      </w:r>
      <w:r>
        <w:rPr>
          <w:spacing w:val="-3"/>
        </w:rPr>
        <w:t> </w:t>
      </w:r>
      <w:r>
        <w:rPr/>
        <w:t>otros</w:t>
      </w:r>
      <w:r>
        <w:rPr>
          <w:spacing w:val="-2"/>
        </w:rPr>
        <w:t> </w:t>
      </w:r>
      <w:r>
        <w:rPr/>
        <w:t>créditos</w:t>
      </w:r>
      <w:r>
        <w:rPr>
          <w:spacing w:val="-3"/>
        </w:rPr>
        <w:t> </w:t>
      </w:r>
      <w:r>
        <w:rPr/>
        <w:t>e</w:t>
      </w:r>
      <w:r>
        <w:rPr>
          <w:spacing w:val="-1"/>
        </w:rPr>
        <w:t> </w:t>
      </w:r>
      <w:r>
        <w:rPr/>
        <w:t>inversiones en activos</w:t>
      </w:r>
      <w:r>
        <w:rPr>
          <w:spacing w:val="-3"/>
        </w:rPr>
        <w:t> </w:t>
      </w:r>
      <w:r>
        <w:rPr/>
        <w:t>financieros.</w:t>
      </w:r>
      <w:r>
        <w:rPr>
          <w:spacing w:val="-1"/>
        </w:rPr>
        <w:t> </w:t>
      </w:r>
      <w:r>
        <w:rPr/>
        <w:t>(Véase</w:t>
      </w:r>
      <w:r>
        <w:rPr>
          <w:spacing w:val="-3"/>
        </w:rPr>
        <w:t> </w:t>
      </w:r>
      <w:r>
        <w:rPr/>
        <w:t>“Principales variaciones</w:t>
      </w:r>
      <w:r>
        <w:rPr>
          <w:spacing w:val="-2"/>
        </w:rPr>
        <w:t> </w:t>
      </w:r>
      <w:r>
        <w:rPr/>
        <w:t>en</w:t>
      </w:r>
      <w:r>
        <w:rPr>
          <w:spacing w:val="-3"/>
        </w:rPr>
        <w:t> </w:t>
      </w:r>
      <w:r>
        <w:rPr/>
        <w:t>activos y</w:t>
      </w:r>
      <w:r>
        <w:rPr>
          <w:spacing w:val="-2"/>
        </w:rPr>
        <w:t> </w:t>
      </w:r>
      <w:r>
        <w:rPr/>
        <w:t>pasivos”).</w:t>
      </w:r>
    </w:p>
    <w:p>
      <w:pPr>
        <w:pStyle w:val="BodyText"/>
        <w:spacing w:line="264" w:lineRule="auto" w:before="120"/>
        <w:ind w:left="400" w:right="191" w:firstLine="283"/>
        <w:jc w:val="both"/>
      </w:pPr>
      <w:r>
        <w:rPr/>
        <w:t>El flujo de efectivo aplicado a las actividades de inversión durante 2021 alcanzó un total de $ 243.992 millones en comparación</w:t>
      </w:r>
      <w:r>
        <w:rPr>
          <w:spacing w:val="-47"/>
        </w:rPr>
        <w:t> </w:t>
      </w:r>
      <w:r>
        <w:rPr>
          <w:spacing w:val="-1"/>
        </w:rPr>
        <w:t>con</w:t>
      </w:r>
      <w:r>
        <w:rPr>
          <w:spacing w:val="-11"/>
        </w:rPr>
        <w:t> </w:t>
      </w:r>
      <w:r>
        <w:rPr/>
        <w:t>un</w:t>
      </w:r>
      <w:r>
        <w:rPr>
          <w:spacing w:val="-10"/>
        </w:rPr>
        <w:t> </w:t>
      </w:r>
      <w:r>
        <w:rPr/>
        <w:t>total</w:t>
      </w:r>
      <w:r>
        <w:rPr>
          <w:spacing w:val="-11"/>
        </w:rPr>
        <w:t> </w:t>
      </w:r>
      <w:r>
        <w:rPr/>
        <w:t>de</w:t>
      </w:r>
      <w:r>
        <w:rPr>
          <w:spacing w:val="-10"/>
        </w:rPr>
        <w:t> </w:t>
      </w:r>
      <w:r>
        <w:rPr/>
        <w:t>$</w:t>
      </w:r>
      <w:r>
        <w:rPr>
          <w:spacing w:val="-10"/>
        </w:rPr>
        <w:t> </w:t>
      </w:r>
      <w:r>
        <w:rPr/>
        <w:t>109.161</w:t>
      </w:r>
      <w:r>
        <w:rPr>
          <w:spacing w:val="-12"/>
        </w:rPr>
        <w:t> </w:t>
      </w:r>
      <w:r>
        <w:rPr/>
        <w:t>millones</w:t>
      </w:r>
      <w:r>
        <w:rPr>
          <w:spacing w:val="-11"/>
        </w:rPr>
        <w:t> </w:t>
      </w:r>
      <w:r>
        <w:rPr/>
        <w:t>en</w:t>
      </w:r>
      <w:r>
        <w:rPr>
          <w:spacing w:val="-10"/>
        </w:rPr>
        <w:t> </w:t>
      </w:r>
      <w:r>
        <w:rPr/>
        <w:t>2020.</w:t>
      </w:r>
      <w:r>
        <w:rPr>
          <w:spacing w:val="-9"/>
        </w:rPr>
        <w:t> </w:t>
      </w:r>
      <w:r>
        <w:rPr/>
        <w:t>Este</w:t>
      </w:r>
      <w:r>
        <w:rPr>
          <w:spacing w:val="-8"/>
        </w:rPr>
        <w:t> </w:t>
      </w:r>
      <w:r>
        <w:rPr/>
        <w:t>incremento</w:t>
      </w:r>
      <w:r>
        <w:rPr>
          <w:spacing w:val="-12"/>
        </w:rPr>
        <w:t> </w:t>
      </w:r>
      <w:r>
        <w:rPr/>
        <w:t>de</w:t>
      </w:r>
      <w:r>
        <w:rPr>
          <w:spacing w:val="-8"/>
        </w:rPr>
        <w:t> </w:t>
      </w:r>
      <w:r>
        <w:rPr/>
        <w:t>$</w:t>
      </w:r>
      <w:r>
        <w:rPr>
          <w:spacing w:val="-11"/>
        </w:rPr>
        <w:t> </w:t>
      </w:r>
      <w:r>
        <w:rPr/>
        <w:t>134.831</w:t>
      </w:r>
      <w:r>
        <w:rPr>
          <w:spacing w:val="-9"/>
        </w:rPr>
        <w:t> </w:t>
      </w:r>
      <w:r>
        <w:rPr/>
        <w:t>millones,</w:t>
      </w:r>
      <w:r>
        <w:rPr>
          <w:spacing w:val="-11"/>
        </w:rPr>
        <w:t> </w:t>
      </w:r>
      <w:r>
        <w:rPr/>
        <w:t>o</w:t>
      </w:r>
      <w:r>
        <w:rPr>
          <w:spacing w:val="-9"/>
        </w:rPr>
        <w:t> </w:t>
      </w:r>
      <w:r>
        <w:rPr/>
        <w:t>123,5%,</w:t>
      </w:r>
      <w:r>
        <w:rPr>
          <w:spacing w:val="-11"/>
        </w:rPr>
        <w:t> </w:t>
      </w:r>
      <w:r>
        <w:rPr/>
        <w:t>se</w:t>
      </w:r>
      <w:r>
        <w:rPr>
          <w:spacing w:val="-10"/>
        </w:rPr>
        <w:t> </w:t>
      </w:r>
      <w:r>
        <w:rPr/>
        <w:t>debe</w:t>
      </w:r>
      <w:r>
        <w:rPr>
          <w:spacing w:val="-9"/>
        </w:rPr>
        <w:t> </w:t>
      </w:r>
      <w:r>
        <w:rPr/>
        <w:t>principalmente</w:t>
      </w:r>
      <w:r>
        <w:rPr>
          <w:spacing w:val="-10"/>
        </w:rPr>
        <w:t> </w:t>
      </w:r>
      <w:r>
        <w:rPr/>
        <w:t>a</w:t>
      </w:r>
      <w:r>
        <w:rPr>
          <w:spacing w:val="-9"/>
        </w:rPr>
        <w:t> </w:t>
      </w:r>
      <w:r>
        <w:rPr/>
        <w:t>las</w:t>
      </w:r>
      <w:r>
        <w:rPr>
          <w:spacing w:val="-9"/>
        </w:rPr>
        <w:t> </w:t>
      </w:r>
      <w:r>
        <w:rPr/>
        <w:t>mayores</w:t>
      </w:r>
      <w:r>
        <w:rPr>
          <w:spacing w:val="1"/>
        </w:rPr>
        <w:t> </w:t>
      </w:r>
      <w:r>
        <w:rPr/>
        <w:t>inversiones en propiedades, planta y equipo y activos intangibles por $ 120.185 millones, y menores cobros por ventas de activos y</w:t>
      </w:r>
      <w:r>
        <w:rPr>
          <w:spacing w:val="-48"/>
        </w:rPr>
        <w:t> </w:t>
      </w:r>
      <w:r>
        <w:rPr/>
        <w:t>cesiones de participación en áreas por $ 9.367 millones. En relación a los menores cobros por venta de activos y cesiones de</w:t>
      </w:r>
      <w:r>
        <w:rPr>
          <w:spacing w:val="1"/>
        </w:rPr>
        <w:t> </w:t>
      </w:r>
      <w:r>
        <w:rPr/>
        <w:t>participación</w:t>
      </w:r>
      <w:r>
        <w:rPr>
          <w:spacing w:val="-4"/>
        </w:rPr>
        <w:t> </w:t>
      </w:r>
      <w:r>
        <w:rPr/>
        <w:t>en</w:t>
      </w:r>
      <w:r>
        <w:rPr>
          <w:spacing w:val="-4"/>
        </w:rPr>
        <w:t> </w:t>
      </w:r>
      <w:r>
        <w:rPr/>
        <w:t>áreas,</w:t>
      </w:r>
      <w:r>
        <w:rPr>
          <w:spacing w:val="-4"/>
        </w:rPr>
        <w:t> </w:t>
      </w:r>
      <w:r>
        <w:rPr/>
        <w:t>en</w:t>
      </w:r>
      <w:r>
        <w:rPr>
          <w:spacing w:val="-4"/>
        </w:rPr>
        <w:t> </w:t>
      </w:r>
      <w:r>
        <w:rPr/>
        <w:t>2021</w:t>
      </w:r>
      <w:r>
        <w:rPr>
          <w:spacing w:val="-1"/>
        </w:rPr>
        <w:t> </w:t>
      </w:r>
      <w:r>
        <w:rPr/>
        <w:t>se</w:t>
      </w:r>
      <w:r>
        <w:rPr>
          <w:spacing w:val="-4"/>
        </w:rPr>
        <w:t> </w:t>
      </w:r>
      <w:r>
        <w:rPr/>
        <w:t>cobraron</w:t>
      </w:r>
      <w:r>
        <w:rPr>
          <w:spacing w:val="-4"/>
        </w:rPr>
        <w:t> </w:t>
      </w:r>
      <w:r>
        <w:rPr/>
        <w:t>$</w:t>
      </w:r>
      <w:r>
        <w:rPr>
          <w:spacing w:val="-4"/>
        </w:rPr>
        <w:t> </w:t>
      </w:r>
      <w:r>
        <w:rPr/>
        <w:t>4.500</w:t>
      </w:r>
      <w:r>
        <w:rPr>
          <w:spacing w:val="-3"/>
        </w:rPr>
        <w:t> </w:t>
      </w:r>
      <w:r>
        <w:rPr/>
        <w:t>millones</w:t>
      </w:r>
      <w:r>
        <w:rPr>
          <w:spacing w:val="-1"/>
        </w:rPr>
        <w:t> </w:t>
      </w:r>
      <w:r>
        <w:rPr/>
        <w:t>que</w:t>
      </w:r>
      <w:r>
        <w:rPr>
          <w:spacing w:val="-4"/>
        </w:rPr>
        <w:t> </w:t>
      </w:r>
      <w:r>
        <w:rPr/>
        <w:t>corresponden</w:t>
      </w:r>
      <w:r>
        <w:rPr>
          <w:spacing w:val="-4"/>
        </w:rPr>
        <w:t> </w:t>
      </w:r>
      <w:r>
        <w:rPr/>
        <w:t>principalmente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las</w:t>
      </w:r>
      <w:r>
        <w:rPr>
          <w:spacing w:val="-4"/>
        </w:rPr>
        <w:t> </w:t>
      </w:r>
      <w:r>
        <w:rPr/>
        <w:t>ventas</w:t>
      </w:r>
      <w:r>
        <w:rPr>
          <w:spacing w:val="-3"/>
        </w:rPr>
        <w:t> </w:t>
      </w:r>
      <w:r>
        <w:rPr/>
        <w:t>de</w:t>
      </w:r>
      <w:r>
        <w:rPr>
          <w:spacing w:val="-4"/>
        </w:rPr>
        <w:t> </w:t>
      </w:r>
      <w:r>
        <w:rPr/>
        <w:t>los</w:t>
      </w:r>
      <w:r>
        <w:rPr>
          <w:spacing w:val="-1"/>
        </w:rPr>
        <w:t> </w:t>
      </w:r>
      <w:r>
        <w:rPr/>
        <w:t>inmuebles</w:t>
      </w:r>
      <w:r>
        <w:rPr>
          <w:spacing w:val="-3"/>
        </w:rPr>
        <w:t> </w:t>
      </w:r>
      <w:r>
        <w:rPr/>
        <w:t>Torre</w:t>
      </w:r>
      <w:r>
        <w:rPr>
          <w:spacing w:val="1"/>
        </w:rPr>
        <w:t> </w:t>
      </w:r>
      <w:r>
        <w:rPr/>
        <w:t>Blanca y Echeverria, mientras que en 2020 se cobraron $ 13.867 millones que corresponden al cobro por la cesión del paquete</w:t>
      </w:r>
      <w:r>
        <w:rPr>
          <w:spacing w:val="1"/>
        </w:rPr>
        <w:t> </w:t>
      </w:r>
      <w:r>
        <w:rPr/>
        <w:t>accionario de SPM del área Bandurria, al cobro por la cesión del 11% del área Bandurria Sur y al cobro por la cesión del 50% del</w:t>
      </w:r>
      <w:r>
        <w:rPr>
          <w:spacing w:val="1"/>
        </w:rPr>
        <w:t> </w:t>
      </w:r>
      <w:r>
        <w:rPr/>
        <w:t>área</w:t>
      </w:r>
      <w:r>
        <w:rPr>
          <w:spacing w:val="1"/>
        </w:rPr>
        <w:t> </w:t>
      </w:r>
      <w:r>
        <w:rPr/>
        <w:t>offshore</w:t>
      </w:r>
      <w:r>
        <w:rPr>
          <w:spacing w:val="1"/>
        </w:rPr>
        <w:t> </w:t>
      </w:r>
      <w:r>
        <w:rPr/>
        <w:t>CAN_100.</w:t>
      </w:r>
      <w:r>
        <w:rPr>
          <w:spacing w:val="1"/>
        </w:rPr>
        <w:t> </w:t>
      </w:r>
      <w:r>
        <w:rPr/>
        <w:t>(Véase</w:t>
      </w:r>
      <w:r>
        <w:rPr>
          <w:spacing w:val="1"/>
        </w:rPr>
        <w:t> </w:t>
      </w:r>
      <w:r>
        <w:rPr/>
        <w:t>Nota</w:t>
      </w:r>
      <w:r>
        <w:rPr>
          <w:spacing w:val="1"/>
        </w:rPr>
        <w:t> </w:t>
      </w:r>
      <w:r>
        <w:rPr/>
        <w:t>34.b</w:t>
      </w:r>
      <w:r>
        <w:rPr>
          <w:spacing w:val="1"/>
        </w:rPr>
        <w:t> </w:t>
      </w:r>
      <w:r>
        <w:rPr/>
        <w:t>“Acuerdos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compromisos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inversión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cesiones”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los</w:t>
      </w:r>
      <w:r>
        <w:rPr>
          <w:spacing w:val="1"/>
        </w:rPr>
        <w:t> </w:t>
      </w:r>
      <w:r>
        <w:rPr/>
        <w:t>estados</w:t>
      </w:r>
      <w:r>
        <w:rPr>
          <w:spacing w:val="1"/>
        </w:rPr>
        <w:t> </w:t>
      </w:r>
      <w:r>
        <w:rPr/>
        <w:t>financieros</w:t>
      </w:r>
      <w:r>
        <w:rPr>
          <w:spacing w:val="1"/>
        </w:rPr>
        <w:t> </w:t>
      </w:r>
      <w:r>
        <w:rPr/>
        <w:t>consolidados).</w:t>
      </w:r>
    </w:p>
    <w:p>
      <w:pPr>
        <w:spacing w:after="0" w:line="264" w:lineRule="auto"/>
        <w:jc w:val="both"/>
        <w:sectPr>
          <w:pgSz w:w="11910" w:h="16850"/>
          <w:pgMar w:header="0" w:footer="626" w:top="1280" w:bottom="880" w:left="320" w:right="520"/>
        </w:sectPr>
      </w:pPr>
    </w:p>
    <w:p>
      <w:pPr>
        <w:pStyle w:val="BodyText"/>
        <w:spacing w:line="264" w:lineRule="auto" w:before="81"/>
        <w:ind w:left="400" w:right="195" w:firstLine="283"/>
        <w:jc w:val="both"/>
      </w:pPr>
      <w:r>
        <w:rPr/>
        <w:t>El flujo de efectivo aplicado a las actividades de financiación durante 2021 alcanzó un total de $ 150.659 millones, explicado</w:t>
      </w:r>
      <w:r>
        <w:rPr>
          <w:spacing w:val="1"/>
        </w:rPr>
        <w:t> </w:t>
      </w:r>
      <w:r>
        <w:rPr/>
        <w:t>principalmente por pagos de capital netos de toma de deuda por $ 63.596 millones, por pagos de intereses por $ 58.454 millones y</w:t>
      </w:r>
      <w:r>
        <w:rPr>
          <w:spacing w:val="-47"/>
        </w:rPr>
        <w:t> </w:t>
      </w:r>
      <w:r>
        <w:rPr/>
        <w:t>por</w:t>
      </w:r>
      <w:r>
        <w:rPr>
          <w:spacing w:val="-1"/>
        </w:rPr>
        <w:t> </w:t>
      </w:r>
      <w:r>
        <w:rPr/>
        <w:t>pagos</w:t>
      </w:r>
      <w:r>
        <w:rPr>
          <w:spacing w:val="-2"/>
        </w:rPr>
        <w:t> </w:t>
      </w:r>
      <w:r>
        <w:rPr/>
        <w:t>por</w:t>
      </w:r>
      <w:r>
        <w:rPr>
          <w:spacing w:val="-2"/>
        </w:rPr>
        <w:t> </w:t>
      </w:r>
      <w:r>
        <w:rPr/>
        <w:t>arrendamientos</w:t>
      </w:r>
      <w:r>
        <w:rPr>
          <w:spacing w:val="-2"/>
        </w:rPr>
        <w:t> </w:t>
      </w:r>
      <w:r>
        <w:rPr/>
        <w:t>por $</w:t>
      </w:r>
      <w:r>
        <w:rPr>
          <w:spacing w:val="2"/>
        </w:rPr>
        <w:t> </w:t>
      </w:r>
      <w:r>
        <w:rPr/>
        <w:t>28.526</w:t>
      </w:r>
      <w:r>
        <w:rPr>
          <w:spacing w:val="-1"/>
        </w:rPr>
        <w:t> </w:t>
      </w:r>
      <w:r>
        <w:rPr/>
        <w:t>millones.</w:t>
      </w:r>
    </w:p>
    <w:p>
      <w:pPr>
        <w:pStyle w:val="BodyText"/>
        <w:spacing w:line="264" w:lineRule="auto" w:before="122"/>
        <w:ind w:left="400" w:right="195" w:firstLine="283"/>
        <w:jc w:val="both"/>
      </w:pPr>
      <w:r>
        <w:rPr/>
        <w:t>El flujo de efectivo aplicado a las actividades de financiación durante 2020 alcanzó un total de $ 121.112 millones, explicado</w:t>
      </w:r>
      <w:r>
        <w:rPr>
          <w:spacing w:val="1"/>
        </w:rPr>
        <w:t> </w:t>
      </w:r>
      <w:r>
        <w:rPr/>
        <w:t>principalmente por pagos de capital netos de toma de deuda por $ 35.895 millones, por pagos de intereses por $ 60.681 millones y</w:t>
      </w:r>
      <w:r>
        <w:rPr>
          <w:spacing w:val="-47"/>
        </w:rPr>
        <w:t> </w:t>
      </w:r>
      <w:r>
        <w:rPr/>
        <w:t>por</w:t>
      </w:r>
      <w:r>
        <w:rPr>
          <w:spacing w:val="-1"/>
        </w:rPr>
        <w:t> </w:t>
      </w:r>
      <w:r>
        <w:rPr/>
        <w:t>pagos</w:t>
      </w:r>
      <w:r>
        <w:rPr>
          <w:spacing w:val="-2"/>
        </w:rPr>
        <w:t> </w:t>
      </w:r>
      <w:r>
        <w:rPr/>
        <w:t>por</w:t>
      </w:r>
      <w:r>
        <w:rPr>
          <w:spacing w:val="-2"/>
        </w:rPr>
        <w:t> </w:t>
      </w:r>
      <w:r>
        <w:rPr/>
        <w:t>arrendamientos</w:t>
      </w:r>
      <w:r>
        <w:rPr>
          <w:spacing w:val="-2"/>
        </w:rPr>
        <w:t> </w:t>
      </w:r>
      <w:r>
        <w:rPr/>
        <w:t>por $</w:t>
      </w:r>
      <w:r>
        <w:rPr>
          <w:spacing w:val="2"/>
        </w:rPr>
        <w:t> </w:t>
      </w:r>
      <w:r>
        <w:rPr/>
        <w:t>23.290</w:t>
      </w:r>
      <w:r>
        <w:rPr>
          <w:spacing w:val="-1"/>
        </w:rPr>
        <w:t> </w:t>
      </w:r>
      <w:r>
        <w:rPr/>
        <w:t>millones.</w:t>
      </w:r>
    </w:p>
    <w:p>
      <w:pPr>
        <w:pStyle w:val="BodyText"/>
        <w:spacing w:line="264" w:lineRule="auto" w:before="121"/>
        <w:ind w:left="400" w:right="194" w:firstLine="283"/>
        <w:jc w:val="both"/>
      </w:pPr>
      <w:r>
        <w:rPr/>
        <w:t>La generación de recursos previamente explicada deviene en una posición de efectivo y equivalentes al mismo de $ 62.678</w:t>
      </w:r>
      <w:r>
        <w:rPr>
          <w:spacing w:val="1"/>
        </w:rPr>
        <w:t> </w:t>
      </w:r>
      <w:r>
        <w:rPr/>
        <w:t>millones al 31 de diciembre de 2021. Asimismo, la deuda financiera del Grupo alcanzó los $ 757.215 millones, siendo exigible en el</w:t>
      </w:r>
      <w:r>
        <w:rPr>
          <w:spacing w:val="-47"/>
        </w:rPr>
        <w:t> </w:t>
      </w:r>
      <w:r>
        <w:rPr/>
        <w:t>corto</w:t>
      </w:r>
      <w:r>
        <w:rPr>
          <w:spacing w:val="-2"/>
        </w:rPr>
        <w:t> </w:t>
      </w:r>
      <w:r>
        <w:rPr/>
        <w:t>plazo</w:t>
      </w:r>
      <w:r>
        <w:rPr>
          <w:spacing w:val="-2"/>
        </w:rPr>
        <w:t> </w:t>
      </w:r>
      <w:r>
        <w:rPr/>
        <w:t>sólo un 11,4%</w:t>
      </w:r>
      <w:r>
        <w:rPr>
          <w:spacing w:val="1"/>
        </w:rPr>
        <w:t> </w:t>
      </w:r>
      <w:r>
        <w:rPr/>
        <w:t>del</w:t>
      </w:r>
      <w:r>
        <w:rPr>
          <w:spacing w:val="-2"/>
        </w:rPr>
        <w:t> </w:t>
      </w:r>
      <w:r>
        <w:rPr/>
        <w:t>total.</w:t>
      </w:r>
    </w:p>
    <w:p>
      <w:pPr>
        <w:pStyle w:val="BodyText"/>
        <w:spacing w:line="264" w:lineRule="auto" w:before="118"/>
        <w:ind w:left="400" w:right="195" w:firstLine="283"/>
        <w:jc w:val="both"/>
      </w:pPr>
      <w:r>
        <w:rPr/>
        <w:t>Con fecha 15 de septiembre de 2020, el BCRA emitió la Comunicación “A” 7.106 mediante la cual estableció que las entidades</w:t>
      </w:r>
      <w:r>
        <w:rPr>
          <w:spacing w:val="1"/>
        </w:rPr>
        <w:t> </w:t>
      </w:r>
      <w:r>
        <w:rPr/>
        <w:t>con deuda denominada en moneda extranjera que no sea relacionada con el comercio internacional, con vencimientos durante el</w:t>
      </w:r>
      <w:r>
        <w:rPr>
          <w:spacing w:val="1"/>
        </w:rPr>
        <w:t> </w:t>
      </w:r>
      <w:r>
        <w:rPr/>
        <w:t>período comprendido entre el 15 de octubre de 2020 al 31 de marzo de 2021, podrán acceder al mercado de cambios por hasta el</w:t>
      </w:r>
      <w:r>
        <w:rPr>
          <w:spacing w:val="1"/>
        </w:rPr>
        <w:t> </w:t>
      </w:r>
      <w:r>
        <w:rPr/>
        <w:t>40% del monto total, siempre que hayan presentado un plan de refinanciamiento para el 60% restante por un plazo superior a 2</w:t>
      </w:r>
      <w:r>
        <w:rPr>
          <w:spacing w:val="1"/>
        </w:rPr>
        <w:t> </w:t>
      </w:r>
      <w:r>
        <w:rPr/>
        <w:t>años.</w:t>
      </w:r>
    </w:p>
    <w:p>
      <w:pPr>
        <w:pStyle w:val="BodyText"/>
        <w:spacing w:line="264" w:lineRule="auto" w:before="119"/>
        <w:ind w:left="400" w:right="195" w:firstLine="283"/>
        <w:jc w:val="both"/>
      </w:pPr>
      <w:r>
        <w:rPr/>
        <w:t>Con el objetivo de alivianar los compromisos financieros de la Sociedad para los siguientes 2 años, extender la vida promedio</w:t>
      </w:r>
      <w:r>
        <w:rPr>
          <w:spacing w:val="1"/>
        </w:rPr>
        <w:t> </w:t>
      </w:r>
      <w:r>
        <w:rPr/>
        <w:t>de</w:t>
      </w:r>
      <w:r>
        <w:rPr>
          <w:spacing w:val="-4"/>
        </w:rPr>
        <w:t> </w:t>
      </w:r>
      <w:r>
        <w:rPr/>
        <w:t>la</w:t>
      </w:r>
      <w:r>
        <w:rPr>
          <w:spacing w:val="-4"/>
        </w:rPr>
        <w:t> </w:t>
      </w:r>
      <w:r>
        <w:rPr/>
        <w:t>deuda</w:t>
      </w:r>
      <w:r>
        <w:rPr>
          <w:spacing w:val="-5"/>
        </w:rPr>
        <w:t> </w:t>
      </w:r>
      <w:r>
        <w:rPr/>
        <w:t>y,</w:t>
      </w:r>
      <w:r>
        <w:rPr>
          <w:spacing w:val="-3"/>
        </w:rPr>
        <w:t> </w:t>
      </w:r>
      <w:r>
        <w:rPr/>
        <w:t>cumplir</w:t>
      </w:r>
      <w:r>
        <w:rPr>
          <w:spacing w:val="-6"/>
        </w:rPr>
        <w:t> </w:t>
      </w:r>
      <w:r>
        <w:rPr/>
        <w:t>con</w:t>
      </w:r>
      <w:r>
        <w:rPr>
          <w:spacing w:val="-5"/>
        </w:rPr>
        <w:t> </w:t>
      </w:r>
      <w:r>
        <w:rPr/>
        <w:t>la</w:t>
      </w:r>
      <w:r>
        <w:rPr>
          <w:spacing w:val="-5"/>
        </w:rPr>
        <w:t> </w:t>
      </w:r>
      <w:r>
        <w:rPr/>
        <w:t>normativa</w:t>
      </w:r>
      <w:r>
        <w:rPr>
          <w:spacing w:val="-5"/>
        </w:rPr>
        <w:t> </w:t>
      </w:r>
      <w:r>
        <w:rPr/>
        <w:t>del</w:t>
      </w:r>
      <w:r>
        <w:rPr>
          <w:spacing w:val="-5"/>
        </w:rPr>
        <w:t> </w:t>
      </w:r>
      <w:r>
        <w:rPr/>
        <w:t>BCRA</w:t>
      </w:r>
      <w:r>
        <w:rPr>
          <w:spacing w:val="-4"/>
        </w:rPr>
        <w:t> </w:t>
      </w:r>
      <w:r>
        <w:rPr/>
        <w:t>mencionada</w:t>
      </w:r>
      <w:r>
        <w:rPr>
          <w:spacing w:val="-3"/>
        </w:rPr>
        <w:t> </w:t>
      </w:r>
      <w:r>
        <w:rPr/>
        <w:t>precedentemente,</w:t>
      </w:r>
      <w:r>
        <w:rPr>
          <w:spacing w:val="-3"/>
        </w:rPr>
        <w:t> </w:t>
      </w:r>
      <w:r>
        <w:rPr/>
        <w:t>con</w:t>
      </w:r>
      <w:r>
        <w:rPr>
          <w:spacing w:val="-3"/>
        </w:rPr>
        <w:t> </w:t>
      </w:r>
      <w:r>
        <w:rPr/>
        <w:t>fecha</w:t>
      </w:r>
      <w:r>
        <w:rPr>
          <w:spacing w:val="-5"/>
        </w:rPr>
        <w:t> </w:t>
      </w:r>
      <w:r>
        <w:rPr/>
        <w:t>7</w:t>
      </w:r>
      <w:r>
        <w:rPr>
          <w:spacing w:val="-3"/>
        </w:rPr>
        <w:t> </w:t>
      </w:r>
      <w:r>
        <w:rPr/>
        <w:t>de</w:t>
      </w:r>
      <w:r>
        <w:rPr>
          <w:spacing w:val="-5"/>
        </w:rPr>
        <w:t> </w:t>
      </w:r>
      <w:r>
        <w:rPr/>
        <w:t>enero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/>
        <w:t>2021</w:t>
      </w:r>
      <w:r>
        <w:rPr>
          <w:spacing w:val="-5"/>
        </w:rPr>
        <w:t> </w:t>
      </w:r>
      <w:r>
        <w:rPr/>
        <w:t>la</w:t>
      </w:r>
      <w:r>
        <w:rPr>
          <w:spacing w:val="-3"/>
        </w:rPr>
        <w:t> </w:t>
      </w:r>
      <w:r>
        <w:rPr/>
        <w:t>Sociedad</w:t>
      </w:r>
      <w:r>
        <w:rPr>
          <w:spacing w:val="-3"/>
        </w:rPr>
        <w:t> </w:t>
      </w:r>
      <w:r>
        <w:rPr/>
        <w:t>realizó</w:t>
      </w:r>
      <w:r>
        <w:rPr>
          <w:spacing w:val="-48"/>
        </w:rPr>
        <w:t> </w:t>
      </w:r>
      <w:r>
        <w:rPr/>
        <w:t>una</w:t>
      </w:r>
      <w:r>
        <w:rPr>
          <w:spacing w:val="-2"/>
        </w:rPr>
        <w:t> </w:t>
      </w:r>
      <w:r>
        <w:rPr/>
        <w:t>oferta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canje</w:t>
      </w:r>
      <w:r>
        <w:rPr>
          <w:spacing w:val="-3"/>
        </w:rPr>
        <w:t> </w:t>
      </w:r>
      <w:r>
        <w:rPr/>
        <w:t>voluntario</w:t>
      </w:r>
      <w:r>
        <w:rPr>
          <w:spacing w:val="-5"/>
        </w:rPr>
        <w:t> </w:t>
      </w:r>
      <w:r>
        <w:rPr/>
        <w:t>de</w:t>
      </w:r>
      <w:r>
        <w:rPr>
          <w:spacing w:val="-1"/>
        </w:rPr>
        <w:t> </w:t>
      </w:r>
      <w:r>
        <w:rPr/>
        <w:t>deuda</w:t>
      </w:r>
      <w:r>
        <w:rPr>
          <w:spacing w:val="-3"/>
        </w:rPr>
        <w:t> </w:t>
      </w:r>
      <w:r>
        <w:rPr/>
        <w:t>no</w:t>
      </w:r>
      <w:r>
        <w:rPr>
          <w:spacing w:val="-3"/>
        </w:rPr>
        <w:t> </w:t>
      </w:r>
      <w:r>
        <w:rPr/>
        <w:t>sólo</w:t>
      </w:r>
      <w:r>
        <w:rPr>
          <w:spacing w:val="-4"/>
        </w:rPr>
        <w:t> </w:t>
      </w:r>
      <w:r>
        <w:rPr/>
        <w:t>para</w:t>
      </w:r>
      <w:r>
        <w:rPr>
          <w:spacing w:val="-3"/>
        </w:rPr>
        <w:t> </w:t>
      </w:r>
      <w:r>
        <w:rPr/>
        <w:t>el</w:t>
      </w:r>
      <w:r>
        <w:rPr>
          <w:spacing w:val="-3"/>
        </w:rPr>
        <w:t> </w:t>
      </w:r>
      <w:r>
        <w:rPr/>
        <w:t>valor</w:t>
      </w:r>
      <w:r>
        <w:rPr>
          <w:spacing w:val="-4"/>
        </w:rPr>
        <w:t> </w:t>
      </w:r>
      <w:r>
        <w:rPr/>
        <w:t>residual</w:t>
      </w:r>
      <w:r>
        <w:rPr>
          <w:spacing w:val="-1"/>
        </w:rPr>
        <w:t> </w:t>
      </w:r>
      <w:r>
        <w:rPr/>
        <w:t>del</w:t>
      </w:r>
      <w:r>
        <w:rPr>
          <w:spacing w:val="-3"/>
        </w:rPr>
        <w:t> </w:t>
      </w:r>
      <w:r>
        <w:rPr/>
        <w:t>bono</w:t>
      </w:r>
      <w:r>
        <w:rPr>
          <w:spacing w:val="-3"/>
        </w:rPr>
        <w:t> </w:t>
      </w:r>
      <w:r>
        <w:rPr/>
        <w:t>2021,</w:t>
      </w:r>
      <w:r>
        <w:rPr>
          <w:spacing w:val="-3"/>
        </w:rPr>
        <w:t> </w:t>
      </w:r>
      <w:r>
        <w:rPr/>
        <w:t>sino</w:t>
      </w:r>
      <w:r>
        <w:rPr>
          <w:spacing w:val="-2"/>
        </w:rPr>
        <w:t> </w:t>
      </w:r>
      <w:r>
        <w:rPr/>
        <w:t>también</w:t>
      </w:r>
      <w:r>
        <w:rPr>
          <w:spacing w:val="-3"/>
        </w:rPr>
        <w:t> </w:t>
      </w:r>
      <w:r>
        <w:rPr/>
        <w:t>para</w:t>
      </w:r>
      <w:r>
        <w:rPr>
          <w:spacing w:val="-3"/>
        </w:rPr>
        <w:t> </w:t>
      </w:r>
      <w:r>
        <w:rPr/>
        <w:t>las principales</w:t>
      </w:r>
      <w:r>
        <w:rPr>
          <w:spacing w:val="-3"/>
        </w:rPr>
        <w:t> </w:t>
      </w:r>
      <w:r>
        <w:rPr/>
        <w:t>ON</w:t>
      </w:r>
      <w:r>
        <w:rPr>
          <w:spacing w:val="-2"/>
        </w:rPr>
        <w:t> </w:t>
      </w:r>
      <w:r>
        <w:rPr/>
        <w:t>emitidas</w:t>
      </w:r>
      <w:r>
        <w:rPr>
          <w:spacing w:val="1"/>
        </w:rPr>
        <w:t> </w:t>
      </w:r>
      <w:r>
        <w:rPr/>
        <w:t>en</w:t>
      </w:r>
      <w:r>
        <w:rPr>
          <w:spacing w:val="-1"/>
        </w:rPr>
        <w:t> </w:t>
      </w:r>
      <w:r>
        <w:rPr/>
        <w:t>el</w:t>
      </w:r>
      <w:r>
        <w:rPr>
          <w:spacing w:val="-3"/>
        </w:rPr>
        <w:t> </w:t>
      </w:r>
      <w:r>
        <w:rPr/>
        <w:t>exterior</w:t>
      </w:r>
      <w:r>
        <w:rPr>
          <w:spacing w:val="-3"/>
        </w:rPr>
        <w:t> </w:t>
      </w:r>
      <w:r>
        <w:rPr/>
        <w:t>con</w:t>
      </w:r>
      <w:r>
        <w:rPr>
          <w:spacing w:val="-1"/>
        </w:rPr>
        <w:t> </w:t>
      </w:r>
      <w:r>
        <w:rPr/>
        <w:t>vencimientos</w:t>
      </w:r>
      <w:r>
        <w:rPr>
          <w:spacing w:val="1"/>
        </w:rPr>
        <w:t> </w:t>
      </w:r>
      <w:r>
        <w:rPr/>
        <w:t>entre</w:t>
      </w:r>
      <w:r>
        <w:rPr>
          <w:spacing w:val="-1"/>
        </w:rPr>
        <w:t> </w:t>
      </w:r>
      <w:r>
        <w:rPr/>
        <w:t>2021</w:t>
      </w:r>
      <w:r>
        <w:rPr>
          <w:spacing w:val="-2"/>
        </w:rPr>
        <w:t> </w:t>
      </w:r>
      <w:r>
        <w:rPr/>
        <w:t>y 2047,</w:t>
      </w:r>
      <w:r>
        <w:rPr>
          <w:spacing w:val="-2"/>
        </w:rPr>
        <w:t> </w:t>
      </w:r>
      <w:r>
        <w:rPr/>
        <w:t>por</w:t>
      </w:r>
      <w:r>
        <w:rPr>
          <w:spacing w:val="-1"/>
        </w:rPr>
        <w:t> </w:t>
      </w:r>
      <w:r>
        <w:rPr/>
        <w:t>un</w:t>
      </w:r>
      <w:r>
        <w:rPr>
          <w:spacing w:val="-1"/>
        </w:rPr>
        <w:t> </w:t>
      </w:r>
      <w:r>
        <w:rPr/>
        <w:t>valor nominal</w:t>
      </w:r>
      <w:r>
        <w:rPr>
          <w:spacing w:val="-1"/>
        </w:rPr>
        <w:t> </w:t>
      </w:r>
      <w:r>
        <w:rPr/>
        <w:t>total de</w:t>
      </w:r>
      <w:r>
        <w:rPr>
          <w:spacing w:val="-1"/>
        </w:rPr>
        <w:t> </w:t>
      </w:r>
      <w:r>
        <w:rPr/>
        <w:t>US$ 6.200</w:t>
      </w:r>
      <w:r>
        <w:rPr>
          <w:spacing w:val="-3"/>
        </w:rPr>
        <w:t> </w:t>
      </w:r>
      <w:r>
        <w:rPr/>
        <w:t>millones.</w:t>
      </w:r>
    </w:p>
    <w:p>
      <w:pPr>
        <w:pStyle w:val="BodyText"/>
        <w:spacing w:line="264" w:lineRule="auto" w:before="122"/>
        <w:ind w:left="400" w:right="194" w:firstLine="283"/>
        <w:jc w:val="both"/>
      </w:pPr>
      <w:r>
        <w:rPr/>
        <w:t>Con fecha 11 de febrero de 2021, habiendo concluido el período de participación temprana para los tenedores de la ON Clase</w:t>
      </w:r>
      <w:r>
        <w:rPr>
          <w:spacing w:val="1"/>
        </w:rPr>
        <w:t> </w:t>
      </w:r>
      <w:r>
        <w:rPr/>
        <w:t>XLVII y la oferta de canje para el resto de las ON existentes, YPF alcanzó un nivel de participación global al canje del 32% y del</w:t>
      </w:r>
      <w:r>
        <w:rPr>
          <w:spacing w:val="1"/>
        </w:rPr>
        <w:t> </w:t>
      </w:r>
      <w:r>
        <w:rPr/>
        <w:t>59,8%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la ON</w:t>
      </w:r>
      <w:r>
        <w:rPr>
          <w:spacing w:val="-2"/>
        </w:rPr>
        <w:t> </w:t>
      </w:r>
      <w:r>
        <w:rPr/>
        <w:t>Clase XLVII.</w:t>
      </w:r>
      <w:r>
        <w:rPr>
          <w:spacing w:val="2"/>
        </w:rPr>
        <w:t> </w:t>
      </w:r>
      <w:r>
        <w:rPr/>
        <w:t>(Véase</w:t>
      </w:r>
      <w:r>
        <w:rPr>
          <w:spacing w:val="-1"/>
        </w:rPr>
        <w:t> </w:t>
      </w:r>
      <w:r>
        <w:rPr/>
        <w:t>Nota 21</w:t>
      </w:r>
      <w:r>
        <w:rPr>
          <w:spacing w:val="2"/>
        </w:rPr>
        <w:t> </w:t>
      </w:r>
      <w:r>
        <w:rPr/>
        <w:t>a</w:t>
      </w:r>
      <w:r>
        <w:rPr>
          <w:spacing w:val="-3"/>
        </w:rPr>
        <w:t> </w:t>
      </w:r>
      <w:r>
        <w:rPr/>
        <w:t>los</w:t>
      </w:r>
      <w:r>
        <w:rPr>
          <w:spacing w:val="1"/>
        </w:rPr>
        <w:t> </w:t>
      </w:r>
      <w:r>
        <w:rPr/>
        <w:t>estados</w:t>
      </w:r>
      <w:r>
        <w:rPr>
          <w:spacing w:val="1"/>
        </w:rPr>
        <w:t> </w:t>
      </w:r>
      <w:r>
        <w:rPr/>
        <w:t>financieros consolidados).</w:t>
      </w:r>
    </w:p>
    <w:p>
      <w:pPr>
        <w:pStyle w:val="BodyText"/>
        <w:spacing w:line="264" w:lineRule="auto" w:before="121"/>
        <w:ind w:left="400" w:right="194"/>
        <w:jc w:val="both"/>
      </w:pPr>
      <w:r>
        <w:rPr/>
        <w:t>Con fecha 9 de diciembre de 2021 el BCRA emitió la Comunicación “A” 7.416, por la que el BCRA, entre otros puntos, extiende la</w:t>
      </w:r>
      <w:r>
        <w:rPr>
          <w:spacing w:val="1"/>
        </w:rPr>
        <w:t> </w:t>
      </w:r>
      <w:r>
        <w:rPr/>
        <w:t>vigencia de la Comunicación “A” 7.106. De este modo, las empresas del sector privado que registren vencimientos de capital</w:t>
      </w:r>
      <w:r>
        <w:rPr>
          <w:spacing w:val="1"/>
        </w:rPr>
        <w:t> </w:t>
      </w:r>
      <w:r>
        <w:rPr/>
        <w:t>programados</w:t>
      </w:r>
      <w:r>
        <w:rPr>
          <w:spacing w:val="-6"/>
        </w:rPr>
        <w:t> </w:t>
      </w:r>
      <w:r>
        <w:rPr/>
        <w:t>entre</w:t>
      </w:r>
      <w:r>
        <w:rPr>
          <w:spacing w:val="-4"/>
        </w:rPr>
        <w:t> </w:t>
      </w:r>
      <w:r>
        <w:rPr/>
        <w:t>el</w:t>
      </w:r>
      <w:r>
        <w:rPr>
          <w:spacing w:val="-3"/>
        </w:rPr>
        <w:t> </w:t>
      </w:r>
      <w:r>
        <w:rPr/>
        <w:t>1</w:t>
      </w:r>
      <w:r>
        <w:rPr>
          <w:spacing w:val="-6"/>
        </w:rPr>
        <w:t> </w:t>
      </w:r>
      <w:r>
        <w:rPr/>
        <w:t>de</w:t>
      </w:r>
      <w:r>
        <w:rPr>
          <w:spacing w:val="-5"/>
        </w:rPr>
        <w:t> </w:t>
      </w:r>
      <w:r>
        <w:rPr/>
        <w:t>enero</w:t>
      </w:r>
      <w:r>
        <w:rPr>
          <w:spacing w:val="-4"/>
        </w:rPr>
        <w:t> </w:t>
      </w:r>
      <w:r>
        <w:rPr/>
        <w:t>de</w:t>
      </w:r>
      <w:r>
        <w:rPr>
          <w:spacing w:val="-5"/>
        </w:rPr>
        <w:t> </w:t>
      </w:r>
      <w:r>
        <w:rPr/>
        <w:t>2022</w:t>
      </w:r>
      <w:r>
        <w:rPr>
          <w:spacing w:val="-6"/>
        </w:rPr>
        <w:t> </w:t>
      </w:r>
      <w:r>
        <w:rPr/>
        <w:t>y</w:t>
      </w:r>
      <w:r>
        <w:rPr>
          <w:spacing w:val="-5"/>
        </w:rPr>
        <w:t> </w:t>
      </w:r>
      <w:r>
        <w:rPr/>
        <w:t>el</w:t>
      </w:r>
      <w:r>
        <w:rPr>
          <w:spacing w:val="-6"/>
        </w:rPr>
        <w:t> </w:t>
      </w:r>
      <w:r>
        <w:rPr/>
        <w:t>30</w:t>
      </w:r>
      <w:r>
        <w:rPr>
          <w:spacing w:val="-5"/>
        </w:rPr>
        <w:t> </w:t>
      </w:r>
      <w:r>
        <w:rPr/>
        <w:t>de</w:t>
      </w:r>
      <w:r>
        <w:rPr>
          <w:spacing w:val="-6"/>
        </w:rPr>
        <w:t> </w:t>
      </w:r>
      <w:r>
        <w:rPr/>
        <w:t>junio</w:t>
      </w:r>
      <w:r>
        <w:rPr>
          <w:spacing w:val="-5"/>
        </w:rPr>
        <w:t> </w:t>
      </w:r>
      <w:r>
        <w:rPr/>
        <w:t>de</w:t>
      </w:r>
      <w:r>
        <w:rPr>
          <w:spacing w:val="-6"/>
        </w:rPr>
        <w:t> </w:t>
      </w:r>
      <w:r>
        <w:rPr/>
        <w:t>2022</w:t>
      </w:r>
      <w:r>
        <w:rPr>
          <w:spacing w:val="-5"/>
        </w:rPr>
        <w:t> </w:t>
      </w:r>
      <w:r>
        <w:rPr/>
        <w:t>por</w:t>
      </w:r>
      <w:r>
        <w:rPr>
          <w:spacing w:val="-7"/>
        </w:rPr>
        <w:t> </w:t>
      </w:r>
      <w:r>
        <w:rPr/>
        <w:t>endeudamientos</w:t>
      </w:r>
      <w:r>
        <w:rPr>
          <w:spacing w:val="-5"/>
        </w:rPr>
        <w:t> </w:t>
      </w:r>
      <w:r>
        <w:rPr/>
        <w:t>financieros</w:t>
      </w:r>
      <w:r>
        <w:rPr>
          <w:spacing w:val="-6"/>
        </w:rPr>
        <w:t> </w:t>
      </w:r>
      <w:r>
        <w:rPr/>
        <w:t>con</w:t>
      </w:r>
      <w:r>
        <w:rPr>
          <w:spacing w:val="6"/>
        </w:rPr>
        <w:t> </w:t>
      </w:r>
      <w:r>
        <w:rPr/>
        <w:t>un</w:t>
      </w:r>
      <w:r>
        <w:rPr>
          <w:spacing w:val="-3"/>
        </w:rPr>
        <w:t> </w:t>
      </w:r>
      <w:r>
        <w:rPr/>
        <w:t>acreedor</w:t>
      </w:r>
      <w:r>
        <w:rPr>
          <w:spacing w:val="-7"/>
        </w:rPr>
        <w:t> </w:t>
      </w:r>
      <w:r>
        <w:rPr/>
        <w:t>del</w:t>
      </w:r>
      <w:r>
        <w:rPr>
          <w:spacing w:val="-5"/>
        </w:rPr>
        <w:t> </w:t>
      </w:r>
      <w:r>
        <w:rPr/>
        <w:t>exterior</w:t>
      </w:r>
      <w:r>
        <w:rPr>
          <w:spacing w:val="-7"/>
        </w:rPr>
        <w:t> </w:t>
      </w:r>
      <w:r>
        <w:rPr/>
        <w:t>que</w:t>
      </w:r>
      <w:r>
        <w:rPr>
          <w:spacing w:val="-48"/>
        </w:rPr>
        <w:t> </w:t>
      </w:r>
      <w:r>
        <w:rPr/>
        <w:t>no sea una parte vinculada, podrán acceder al MULC sólo si presentan ante el BCRA un plan de refinanciación en base a los</w:t>
      </w:r>
      <w:r>
        <w:rPr>
          <w:spacing w:val="1"/>
        </w:rPr>
        <w:t> </w:t>
      </w:r>
      <w:r>
        <w:rPr/>
        <w:t>siguientes</w:t>
      </w:r>
      <w:r>
        <w:rPr>
          <w:spacing w:val="-8"/>
        </w:rPr>
        <w:t> </w:t>
      </w:r>
      <w:r>
        <w:rPr/>
        <w:t>criterios:</w:t>
      </w:r>
      <w:r>
        <w:rPr>
          <w:spacing w:val="-8"/>
        </w:rPr>
        <w:t> </w:t>
      </w:r>
      <w:r>
        <w:rPr/>
        <w:t>(i)</w:t>
      </w:r>
      <w:r>
        <w:rPr>
          <w:spacing w:val="-9"/>
        </w:rPr>
        <w:t> </w:t>
      </w:r>
      <w:r>
        <w:rPr/>
        <w:t>el</w:t>
      </w:r>
      <w:r>
        <w:rPr>
          <w:spacing w:val="-8"/>
        </w:rPr>
        <w:t> </w:t>
      </w:r>
      <w:r>
        <w:rPr/>
        <w:t>monto</w:t>
      </w:r>
      <w:r>
        <w:rPr>
          <w:spacing w:val="-6"/>
        </w:rPr>
        <w:t> </w:t>
      </w:r>
      <w:r>
        <w:rPr/>
        <w:t>neto</w:t>
      </w:r>
      <w:r>
        <w:rPr>
          <w:spacing w:val="-7"/>
        </w:rPr>
        <w:t> </w:t>
      </w:r>
      <w:r>
        <w:rPr/>
        <w:t>por</w:t>
      </w:r>
      <w:r>
        <w:rPr>
          <w:spacing w:val="-9"/>
        </w:rPr>
        <w:t> </w:t>
      </w:r>
      <w:r>
        <w:rPr/>
        <w:t>el</w:t>
      </w:r>
      <w:r>
        <w:rPr>
          <w:spacing w:val="-8"/>
        </w:rPr>
        <w:t> </w:t>
      </w:r>
      <w:r>
        <w:rPr/>
        <w:t>cual</w:t>
      </w:r>
      <w:r>
        <w:rPr>
          <w:spacing w:val="-8"/>
        </w:rPr>
        <w:t> </w:t>
      </w:r>
      <w:r>
        <w:rPr/>
        <w:t>se</w:t>
      </w:r>
      <w:r>
        <w:rPr>
          <w:spacing w:val="-9"/>
        </w:rPr>
        <w:t> </w:t>
      </w:r>
      <w:r>
        <w:rPr/>
        <w:t>accederá</w:t>
      </w:r>
      <w:r>
        <w:rPr>
          <w:spacing w:val="-10"/>
        </w:rPr>
        <w:t> </w:t>
      </w:r>
      <w:r>
        <w:rPr/>
        <w:t>al</w:t>
      </w:r>
      <w:r>
        <w:rPr>
          <w:spacing w:val="-9"/>
        </w:rPr>
        <w:t> </w:t>
      </w:r>
      <w:r>
        <w:rPr/>
        <w:t>mercado</w:t>
      </w:r>
      <w:r>
        <w:rPr>
          <w:spacing w:val="-8"/>
        </w:rPr>
        <w:t> </w:t>
      </w:r>
      <w:r>
        <w:rPr/>
        <w:t>de</w:t>
      </w:r>
      <w:r>
        <w:rPr>
          <w:spacing w:val="-8"/>
        </w:rPr>
        <w:t> </w:t>
      </w:r>
      <w:r>
        <w:rPr/>
        <w:t>cambios</w:t>
      </w:r>
      <w:r>
        <w:rPr>
          <w:spacing w:val="-6"/>
        </w:rPr>
        <w:t> </w:t>
      </w:r>
      <w:r>
        <w:rPr/>
        <w:t>en</w:t>
      </w:r>
      <w:r>
        <w:rPr>
          <w:spacing w:val="-5"/>
        </w:rPr>
        <w:t> </w:t>
      </w:r>
      <w:r>
        <w:rPr/>
        <w:t>los</w:t>
      </w:r>
      <w:r>
        <w:rPr>
          <w:spacing w:val="-11"/>
        </w:rPr>
        <w:t> </w:t>
      </w:r>
      <w:r>
        <w:rPr/>
        <w:t>plazos</w:t>
      </w:r>
      <w:r>
        <w:rPr>
          <w:spacing w:val="-7"/>
        </w:rPr>
        <w:t> </w:t>
      </w:r>
      <w:r>
        <w:rPr/>
        <w:t>originales</w:t>
      </w:r>
      <w:r>
        <w:rPr>
          <w:spacing w:val="-6"/>
        </w:rPr>
        <w:t> </w:t>
      </w:r>
      <w:r>
        <w:rPr/>
        <w:t>no</w:t>
      </w:r>
      <w:r>
        <w:rPr>
          <w:spacing w:val="-5"/>
        </w:rPr>
        <w:t> </w:t>
      </w:r>
      <w:r>
        <w:rPr/>
        <w:t>debe</w:t>
      </w:r>
      <w:r>
        <w:rPr>
          <w:spacing w:val="-9"/>
        </w:rPr>
        <w:t> </w:t>
      </w:r>
      <w:r>
        <w:rPr/>
        <w:t>superar</w:t>
      </w:r>
      <w:r>
        <w:rPr>
          <w:spacing w:val="-6"/>
        </w:rPr>
        <w:t> </w:t>
      </w:r>
      <w:r>
        <w:rPr/>
        <w:t>el</w:t>
      </w:r>
      <w:r>
        <w:rPr>
          <w:spacing w:val="-9"/>
        </w:rPr>
        <w:t> </w:t>
      </w:r>
      <w:r>
        <w:rPr/>
        <w:t>40%</w:t>
      </w:r>
      <w:r>
        <w:rPr>
          <w:spacing w:val="1"/>
        </w:rPr>
        <w:t> </w:t>
      </w:r>
      <w:r>
        <w:rPr>
          <w:spacing w:val="-1"/>
        </w:rPr>
        <w:t>del monto de capital que vencía, y (ii) el resto </w:t>
      </w:r>
      <w:r>
        <w:rPr/>
        <w:t>del capital debe refinanciarse con un nuevo endeudamiento externo con una vi da</w:t>
      </w:r>
      <w:r>
        <w:rPr>
          <w:spacing w:val="1"/>
        </w:rPr>
        <w:t> </w:t>
      </w:r>
      <w:r>
        <w:rPr/>
        <w:t>promedio de como mínimo 2 años. Lo indicado precedentemente no será de aplicación, cuando se trate de endeudamientos con</w:t>
      </w:r>
      <w:r>
        <w:rPr>
          <w:spacing w:val="1"/>
        </w:rPr>
        <w:t> </w:t>
      </w:r>
      <w:r>
        <w:rPr/>
        <w:t>organismos internacionales o sus agencias asociadas o garantizados por los mismos, o de endeudamientos otorgados al deudor</w:t>
      </w:r>
      <w:r>
        <w:rPr>
          <w:spacing w:val="1"/>
        </w:rPr>
        <w:t> </w:t>
      </w:r>
      <w:r>
        <w:rPr/>
        <w:t>por</w:t>
      </w:r>
      <w:r>
        <w:rPr>
          <w:spacing w:val="-5"/>
        </w:rPr>
        <w:t> </w:t>
      </w:r>
      <w:r>
        <w:rPr/>
        <w:t>agencias</w:t>
      </w:r>
      <w:r>
        <w:rPr>
          <w:spacing w:val="-3"/>
        </w:rPr>
        <w:t> </w:t>
      </w:r>
      <w:r>
        <w:rPr/>
        <w:t>oficiales</w:t>
      </w:r>
      <w:r>
        <w:rPr>
          <w:spacing w:val="-3"/>
        </w:rPr>
        <w:t> </w:t>
      </w:r>
      <w:r>
        <w:rPr/>
        <w:t>de</w:t>
      </w:r>
      <w:r>
        <w:rPr>
          <w:spacing w:val="-6"/>
        </w:rPr>
        <w:t> </w:t>
      </w:r>
      <w:r>
        <w:rPr/>
        <w:t>créditos</w:t>
      </w:r>
      <w:r>
        <w:rPr>
          <w:spacing w:val="-3"/>
        </w:rPr>
        <w:t> </w:t>
      </w:r>
      <w:r>
        <w:rPr/>
        <w:t>o</w:t>
      </w:r>
      <w:r>
        <w:rPr>
          <w:spacing w:val="-4"/>
        </w:rPr>
        <w:t> </w:t>
      </w:r>
      <w:r>
        <w:rPr/>
        <w:t>garantizados</w:t>
      </w:r>
      <w:r>
        <w:rPr>
          <w:spacing w:val="-4"/>
        </w:rPr>
        <w:t> </w:t>
      </w:r>
      <w:r>
        <w:rPr/>
        <w:t>por</w:t>
      </w:r>
      <w:r>
        <w:rPr>
          <w:spacing w:val="-4"/>
        </w:rPr>
        <w:t> </w:t>
      </w:r>
      <w:r>
        <w:rPr/>
        <w:t>los</w:t>
      </w:r>
      <w:r>
        <w:rPr>
          <w:spacing w:val="-3"/>
        </w:rPr>
        <w:t> </w:t>
      </w:r>
      <w:r>
        <w:rPr/>
        <w:t>mismos,</w:t>
      </w:r>
      <w:r>
        <w:rPr>
          <w:spacing w:val="-7"/>
        </w:rPr>
        <w:t> </w:t>
      </w:r>
      <w:r>
        <w:rPr/>
        <w:t>endeudamientos</w:t>
      </w:r>
      <w:r>
        <w:rPr>
          <w:spacing w:val="-3"/>
        </w:rPr>
        <w:t> </w:t>
      </w:r>
      <w:r>
        <w:rPr/>
        <w:t>originados</w:t>
      </w:r>
      <w:r>
        <w:rPr>
          <w:spacing w:val="-3"/>
        </w:rPr>
        <w:t> </w:t>
      </w:r>
      <w:r>
        <w:rPr/>
        <w:t>a</w:t>
      </w:r>
      <w:r>
        <w:rPr>
          <w:spacing w:val="-5"/>
        </w:rPr>
        <w:t> </w:t>
      </w:r>
      <w:r>
        <w:rPr/>
        <w:t>partir</w:t>
      </w:r>
      <w:r>
        <w:rPr>
          <w:spacing w:val="-4"/>
        </w:rPr>
        <w:t> </w:t>
      </w:r>
      <w:r>
        <w:rPr/>
        <w:t>del</w:t>
      </w:r>
      <w:r>
        <w:rPr>
          <w:spacing w:val="-4"/>
        </w:rPr>
        <w:t> </w:t>
      </w:r>
      <w:r>
        <w:rPr/>
        <w:t>1</w:t>
      </w:r>
      <w:r>
        <w:rPr>
          <w:spacing w:val="-4"/>
        </w:rPr>
        <w:t> </w:t>
      </w:r>
      <w:r>
        <w:rPr/>
        <w:t>de</w:t>
      </w:r>
      <w:r>
        <w:rPr>
          <w:spacing w:val="6"/>
        </w:rPr>
        <w:t> </w:t>
      </w:r>
      <w:r>
        <w:rPr/>
        <w:t>enero</w:t>
      </w:r>
      <w:r>
        <w:rPr>
          <w:spacing w:val="-4"/>
        </w:rPr>
        <w:t> </w:t>
      </w:r>
      <w:r>
        <w:rPr/>
        <w:t>de</w:t>
      </w:r>
      <w:r>
        <w:rPr>
          <w:spacing w:val="-6"/>
        </w:rPr>
        <w:t> </w:t>
      </w:r>
      <w:r>
        <w:rPr/>
        <w:t>2020</w:t>
      </w:r>
      <w:r>
        <w:rPr>
          <w:spacing w:val="-4"/>
        </w:rPr>
        <w:t> </w:t>
      </w:r>
      <w:r>
        <w:rPr/>
        <w:t>cuyos</w:t>
      </w:r>
      <w:r>
        <w:rPr>
          <w:spacing w:val="1"/>
        </w:rPr>
        <w:t> </w:t>
      </w:r>
      <w:r>
        <w:rPr/>
        <w:t>fondos hayan sido ingresados y liquidados en el mercado de cambios; endeudamientos que constituyen refinanciaciones de</w:t>
      </w:r>
      <w:r>
        <w:rPr>
          <w:spacing w:val="1"/>
        </w:rPr>
        <w:t> </w:t>
      </w:r>
      <w:r>
        <w:rPr/>
        <w:t>vencimientos de capital posteriores al 1 de enero de 2020 o la porción remanente de vencimientos ya refinanciados (en la medida</w:t>
      </w:r>
      <w:r>
        <w:rPr>
          <w:spacing w:val="1"/>
        </w:rPr>
        <w:t> </w:t>
      </w:r>
      <w:r>
        <w:rPr/>
        <w:t>que la refinanciación haya permitido alcanzar los parámetros correspondientes al punto 3.17.3), o bien el monto por el cual se</w:t>
      </w:r>
      <w:r>
        <w:rPr>
          <w:spacing w:val="1"/>
        </w:rPr>
        <w:t> </w:t>
      </w:r>
      <w:r>
        <w:rPr/>
        <w:t>accedería al mercado de cambios para la cancelación del capital de estos tipos de endeudamiento no supere el equivalente a US$</w:t>
      </w:r>
      <w:r>
        <w:rPr>
          <w:spacing w:val="-47"/>
        </w:rPr>
        <w:t> </w:t>
      </w:r>
      <w:r>
        <w:rPr/>
        <w:t>2</w:t>
      </w:r>
      <w:r>
        <w:rPr>
          <w:spacing w:val="-4"/>
        </w:rPr>
        <w:t> </w:t>
      </w:r>
      <w:r>
        <w:rPr/>
        <w:t>millones</w:t>
      </w:r>
      <w:r>
        <w:rPr>
          <w:spacing w:val="-3"/>
        </w:rPr>
        <w:t> </w:t>
      </w:r>
      <w:r>
        <w:rPr/>
        <w:t>por</w:t>
      </w:r>
      <w:r>
        <w:rPr>
          <w:spacing w:val="-6"/>
        </w:rPr>
        <w:t> </w:t>
      </w:r>
      <w:r>
        <w:rPr/>
        <w:t>mes</w:t>
      </w:r>
      <w:r>
        <w:rPr>
          <w:spacing w:val="-2"/>
        </w:rPr>
        <w:t> </w:t>
      </w:r>
      <w:r>
        <w:rPr/>
        <w:t>calendario.</w:t>
      </w:r>
      <w:r>
        <w:rPr>
          <w:spacing w:val="-4"/>
        </w:rPr>
        <w:t> </w:t>
      </w:r>
      <w:r>
        <w:rPr/>
        <w:t>En</w:t>
      </w:r>
      <w:r>
        <w:rPr>
          <w:spacing w:val="-4"/>
        </w:rPr>
        <w:t> </w:t>
      </w:r>
      <w:r>
        <w:rPr/>
        <w:t>el</w:t>
      </w:r>
      <w:r>
        <w:rPr>
          <w:spacing w:val="-3"/>
        </w:rPr>
        <w:t> </w:t>
      </w:r>
      <w:r>
        <w:rPr/>
        <w:t>período</w:t>
      </w:r>
      <w:r>
        <w:rPr>
          <w:spacing w:val="-4"/>
        </w:rPr>
        <w:t> </w:t>
      </w:r>
      <w:r>
        <w:rPr/>
        <w:t>comprendido</w:t>
      </w:r>
      <w:r>
        <w:rPr>
          <w:spacing w:val="-3"/>
        </w:rPr>
        <w:t> </w:t>
      </w:r>
      <w:r>
        <w:rPr/>
        <w:t>entre</w:t>
      </w:r>
      <w:r>
        <w:rPr>
          <w:spacing w:val="-4"/>
        </w:rPr>
        <w:t> </w:t>
      </w:r>
      <w:r>
        <w:rPr/>
        <w:t>el</w:t>
      </w:r>
      <w:r>
        <w:rPr>
          <w:spacing w:val="-3"/>
        </w:rPr>
        <w:t> </w:t>
      </w:r>
      <w:r>
        <w:rPr/>
        <w:t>1</w:t>
      </w:r>
      <w:r>
        <w:rPr>
          <w:spacing w:val="-4"/>
        </w:rPr>
        <w:t> </w:t>
      </w:r>
      <w:r>
        <w:rPr/>
        <w:t>de</w:t>
      </w:r>
      <w:r>
        <w:rPr>
          <w:spacing w:val="-5"/>
        </w:rPr>
        <w:t> </w:t>
      </w:r>
      <w:r>
        <w:rPr/>
        <w:t>enero</w:t>
      </w:r>
      <w:r>
        <w:rPr>
          <w:spacing w:val="-5"/>
        </w:rPr>
        <w:t> </w:t>
      </w:r>
      <w:r>
        <w:rPr/>
        <w:t>y</w:t>
      </w:r>
      <w:r>
        <w:rPr>
          <w:spacing w:val="-3"/>
        </w:rPr>
        <w:t> </w:t>
      </w:r>
      <w:r>
        <w:rPr/>
        <w:t>el</w:t>
      </w:r>
      <w:r>
        <w:rPr>
          <w:spacing w:val="-3"/>
        </w:rPr>
        <w:t> </w:t>
      </w:r>
      <w:r>
        <w:rPr/>
        <w:t>30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junio</w:t>
      </w:r>
      <w:r>
        <w:rPr>
          <w:spacing w:val="-3"/>
        </w:rPr>
        <w:t> </w:t>
      </w:r>
      <w:r>
        <w:rPr/>
        <w:t>de</w:t>
      </w:r>
      <w:r>
        <w:rPr>
          <w:spacing w:val="-4"/>
        </w:rPr>
        <w:t> </w:t>
      </w:r>
      <w:r>
        <w:rPr/>
        <w:t>2022,</w:t>
      </w:r>
      <w:r>
        <w:rPr>
          <w:spacing w:val="-3"/>
        </w:rPr>
        <w:t> </w:t>
      </w:r>
      <w:r>
        <w:rPr/>
        <w:t>YPF</w:t>
      </w:r>
      <w:r>
        <w:rPr>
          <w:spacing w:val="-4"/>
        </w:rPr>
        <w:t> </w:t>
      </w:r>
      <w:r>
        <w:rPr/>
        <w:t>tiene</w:t>
      </w:r>
      <w:r>
        <w:rPr>
          <w:spacing w:val="-3"/>
        </w:rPr>
        <w:t> </w:t>
      </w:r>
      <w:r>
        <w:rPr/>
        <w:t>dos</w:t>
      </w:r>
      <w:r>
        <w:rPr>
          <w:spacing w:val="-5"/>
        </w:rPr>
        <w:t> </w:t>
      </w:r>
      <w:r>
        <w:rPr/>
        <w:t>vencimientos</w:t>
      </w:r>
      <w:r>
        <w:rPr>
          <w:spacing w:val="1"/>
        </w:rPr>
        <w:t> </w:t>
      </w:r>
      <w:r>
        <w:rPr/>
        <w:t>de capital de deuda internacional denominada en moneda extranjera, ON Clase XIII y ON Clase XXVIII. Sin embargo, la Sociedad</w:t>
      </w:r>
      <w:r>
        <w:rPr>
          <w:spacing w:val="1"/>
        </w:rPr>
        <w:t> </w:t>
      </w:r>
      <w:r>
        <w:rPr/>
        <w:t>entiende que se encuentra exceptuada de la obligatoriedad de presentar el plan de refinanciación antes indicado considerando los</w:t>
      </w:r>
      <w:r>
        <w:rPr>
          <w:spacing w:val="1"/>
        </w:rPr>
        <w:t> </w:t>
      </w:r>
      <w:r>
        <w:rPr/>
        <w:t>canjes</w:t>
      </w:r>
      <w:r>
        <w:rPr>
          <w:spacing w:val="-8"/>
        </w:rPr>
        <w:t> </w:t>
      </w:r>
      <w:r>
        <w:rPr/>
        <w:t>de</w:t>
      </w:r>
      <w:r>
        <w:rPr>
          <w:spacing w:val="-9"/>
        </w:rPr>
        <w:t> </w:t>
      </w:r>
      <w:r>
        <w:rPr/>
        <w:t>deuda</w:t>
      </w:r>
      <w:r>
        <w:rPr>
          <w:spacing w:val="-9"/>
        </w:rPr>
        <w:t> </w:t>
      </w:r>
      <w:r>
        <w:rPr/>
        <w:t>internacional</w:t>
      </w:r>
      <w:r>
        <w:rPr>
          <w:spacing w:val="-11"/>
        </w:rPr>
        <w:t> </w:t>
      </w:r>
      <w:r>
        <w:rPr/>
        <w:t>efectuados</w:t>
      </w:r>
      <w:r>
        <w:rPr>
          <w:spacing w:val="-8"/>
        </w:rPr>
        <w:t> </w:t>
      </w:r>
      <w:r>
        <w:rPr/>
        <w:t>en</w:t>
      </w:r>
      <w:r>
        <w:rPr>
          <w:spacing w:val="-6"/>
        </w:rPr>
        <w:t> </w:t>
      </w:r>
      <w:r>
        <w:rPr/>
        <w:t>julio</w:t>
      </w:r>
      <w:r>
        <w:rPr>
          <w:spacing w:val="-8"/>
        </w:rPr>
        <w:t> </w:t>
      </w:r>
      <w:r>
        <w:rPr/>
        <w:t>de</w:t>
      </w:r>
      <w:r>
        <w:rPr>
          <w:spacing w:val="-11"/>
        </w:rPr>
        <w:t> </w:t>
      </w:r>
      <w:r>
        <w:rPr/>
        <w:t>2020</w:t>
      </w:r>
      <w:r>
        <w:rPr>
          <w:spacing w:val="-11"/>
        </w:rPr>
        <w:t> </w:t>
      </w:r>
      <w:r>
        <w:rPr/>
        <w:t>y</w:t>
      </w:r>
      <w:r>
        <w:rPr>
          <w:spacing w:val="-7"/>
        </w:rPr>
        <w:t> </w:t>
      </w:r>
      <w:r>
        <w:rPr/>
        <w:t>febrero</w:t>
      </w:r>
      <w:r>
        <w:rPr>
          <w:spacing w:val="-9"/>
        </w:rPr>
        <w:t> </w:t>
      </w:r>
      <w:r>
        <w:rPr/>
        <w:t>de</w:t>
      </w:r>
      <w:r>
        <w:rPr>
          <w:spacing w:val="-8"/>
        </w:rPr>
        <w:t> </w:t>
      </w:r>
      <w:r>
        <w:rPr/>
        <w:t>2021</w:t>
      </w:r>
      <w:r>
        <w:rPr>
          <w:spacing w:val="-9"/>
        </w:rPr>
        <w:t> </w:t>
      </w:r>
      <w:r>
        <w:rPr/>
        <w:t>(Véase</w:t>
      </w:r>
      <w:r>
        <w:rPr>
          <w:spacing w:val="-8"/>
        </w:rPr>
        <w:t> </w:t>
      </w:r>
      <w:r>
        <w:rPr/>
        <w:t>Nota</w:t>
      </w:r>
      <w:r>
        <w:rPr>
          <w:spacing w:val="-9"/>
        </w:rPr>
        <w:t> </w:t>
      </w:r>
      <w:r>
        <w:rPr/>
        <w:t>21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los</w:t>
      </w:r>
      <w:r>
        <w:rPr>
          <w:spacing w:val="-10"/>
        </w:rPr>
        <w:t> </w:t>
      </w:r>
      <w:r>
        <w:rPr/>
        <w:t>estados</w:t>
      </w:r>
      <w:r>
        <w:rPr>
          <w:spacing w:val="-8"/>
        </w:rPr>
        <w:t> </w:t>
      </w:r>
      <w:r>
        <w:rPr/>
        <w:t>financieros</w:t>
      </w:r>
      <w:r>
        <w:rPr>
          <w:spacing w:val="-8"/>
        </w:rPr>
        <w:t> </w:t>
      </w:r>
      <w:r>
        <w:rPr/>
        <w:t>consolidados)</w:t>
      </w:r>
      <w:r>
        <w:rPr>
          <w:spacing w:val="1"/>
        </w:rPr>
        <w:t> </w:t>
      </w:r>
      <w:r>
        <w:rPr/>
        <w:t>y</w:t>
      </w:r>
      <w:r>
        <w:rPr>
          <w:spacing w:val="-1"/>
        </w:rPr>
        <w:t> </w:t>
      </w:r>
      <w:r>
        <w:rPr/>
        <w:t>el</w:t>
      </w:r>
      <w:r>
        <w:rPr>
          <w:spacing w:val="-3"/>
        </w:rPr>
        <w:t> </w:t>
      </w:r>
      <w:r>
        <w:rPr/>
        <w:t>préstamo</w:t>
      </w:r>
      <w:r>
        <w:rPr>
          <w:spacing w:val="-1"/>
        </w:rPr>
        <w:t> </w:t>
      </w:r>
      <w:r>
        <w:rPr/>
        <w:t>financiero</w:t>
      </w:r>
      <w:r>
        <w:rPr>
          <w:spacing w:val="-1"/>
        </w:rPr>
        <w:t> </w:t>
      </w:r>
      <w:r>
        <w:rPr/>
        <w:t>internacional</w:t>
      </w:r>
      <w:r>
        <w:rPr>
          <w:spacing w:val="-3"/>
        </w:rPr>
        <w:t> </w:t>
      </w:r>
      <w:r>
        <w:rPr/>
        <w:t>obtenido</w:t>
      </w:r>
      <w:r>
        <w:rPr>
          <w:spacing w:val="-1"/>
        </w:rPr>
        <w:t> </w:t>
      </w:r>
      <w:r>
        <w:rPr/>
        <w:t>en</w:t>
      </w:r>
      <w:r>
        <w:rPr>
          <w:spacing w:val="-3"/>
        </w:rPr>
        <w:t> </w:t>
      </w:r>
      <w:r>
        <w:rPr/>
        <w:t>enero</w:t>
      </w:r>
      <w:r>
        <w:rPr>
          <w:spacing w:val="-1"/>
        </w:rPr>
        <w:t> </w:t>
      </w:r>
      <w:r>
        <w:rPr/>
        <w:t>de</w:t>
      </w:r>
      <w:r>
        <w:rPr>
          <w:spacing w:val="-5"/>
        </w:rPr>
        <w:t> </w:t>
      </w:r>
      <w:r>
        <w:rPr/>
        <w:t>2022</w:t>
      </w:r>
      <w:r>
        <w:rPr>
          <w:spacing w:val="-1"/>
        </w:rPr>
        <w:t> </w:t>
      </w:r>
      <w:r>
        <w:rPr/>
        <w:t>(Véase Nota</w:t>
      </w:r>
      <w:r>
        <w:rPr>
          <w:spacing w:val="-3"/>
        </w:rPr>
        <w:t> </w:t>
      </w:r>
      <w:r>
        <w:rPr/>
        <w:t>39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los estados</w:t>
      </w:r>
      <w:r>
        <w:rPr>
          <w:spacing w:val="-3"/>
        </w:rPr>
        <w:t> </w:t>
      </w:r>
      <w:r>
        <w:rPr/>
        <w:t>financieros consolidados).</w:t>
      </w:r>
    </w:p>
    <w:p>
      <w:pPr>
        <w:pStyle w:val="Heading3"/>
        <w:numPr>
          <w:ilvl w:val="0"/>
          <w:numId w:val="8"/>
        </w:numPr>
        <w:tabs>
          <w:tab w:pos="1480" w:val="left" w:leader="none"/>
          <w:tab w:pos="1481" w:val="left" w:leader="none"/>
        </w:tabs>
        <w:spacing w:line="240" w:lineRule="auto" w:before="119" w:after="0"/>
        <w:ind w:left="1480" w:right="0" w:hanging="721"/>
        <w:jc w:val="left"/>
      </w:pPr>
      <w:r>
        <w:rPr/>
        <w:t>Operaciones</w:t>
      </w:r>
      <w:r>
        <w:rPr>
          <w:spacing w:val="-4"/>
        </w:rPr>
        <w:t> </w:t>
      </w:r>
      <w:r>
        <w:rPr/>
        <w:t>con</w:t>
      </w:r>
      <w:r>
        <w:rPr>
          <w:spacing w:val="-5"/>
        </w:rPr>
        <w:t> </w:t>
      </w:r>
      <w:r>
        <w:rPr/>
        <w:t>sociedades</w:t>
      </w:r>
      <w:r>
        <w:rPr>
          <w:spacing w:val="-3"/>
        </w:rPr>
        <w:t> </w:t>
      </w:r>
      <w:r>
        <w:rPr/>
        <w:t>relacionadas</w:t>
      </w:r>
    </w:p>
    <w:p>
      <w:pPr>
        <w:pStyle w:val="BodyText"/>
        <w:spacing w:line="264" w:lineRule="auto" w:before="141"/>
        <w:ind w:left="400" w:right="194" w:firstLine="283"/>
        <w:jc w:val="both"/>
      </w:pPr>
      <w:r>
        <w:rPr/>
        <w:t>Durante 2021 hubo compras y/o ventas y operaciones de financiación con sociedades relacionadas, dentro de las condiciones</w:t>
      </w:r>
      <w:r>
        <w:rPr>
          <w:spacing w:val="1"/>
        </w:rPr>
        <w:t> </w:t>
      </w:r>
      <w:r>
        <w:rPr/>
        <w:t>generales</w:t>
      </w:r>
      <w:r>
        <w:rPr>
          <w:spacing w:val="-4"/>
        </w:rPr>
        <w:t> </w:t>
      </w:r>
      <w:r>
        <w:rPr/>
        <w:t>de</w:t>
      </w:r>
      <w:r>
        <w:rPr>
          <w:spacing w:val="-6"/>
        </w:rPr>
        <w:t> </w:t>
      </w:r>
      <w:r>
        <w:rPr/>
        <w:t>mercado,</w:t>
      </w:r>
      <w:r>
        <w:rPr>
          <w:spacing w:val="-7"/>
        </w:rPr>
        <w:t> </w:t>
      </w:r>
      <w:r>
        <w:rPr/>
        <w:t>las</w:t>
      </w:r>
      <w:r>
        <w:rPr>
          <w:spacing w:val="-6"/>
        </w:rPr>
        <w:t> </w:t>
      </w:r>
      <w:r>
        <w:rPr/>
        <w:t>que</w:t>
      </w:r>
      <w:r>
        <w:rPr>
          <w:spacing w:val="-4"/>
        </w:rPr>
        <w:t> </w:t>
      </w:r>
      <w:r>
        <w:rPr/>
        <w:t>fueron</w:t>
      </w:r>
      <w:r>
        <w:rPr>
          <w:spacing w:val="-4"/>
        </w:rPr>
        <w:t> </w:t>
      </w:r>
      <w:r>
        <w:rPr/>
        <w:t>detalladas</w:t>
      </w:r>
      <w:r>
        <w:rPr>
          <w:spacing w:val="-6"/>
        </w:rPr>
        <w:t> </w:t>
      </w:r>
      <w:r>
        <w:rPr/>
        <w:t>en</w:t>
      </w:r>
      <w:r>
        <w:rPr>
          <w:spacing w:val="-4"/>
        </w:rPr>
        <w:t> </w:t>
      </w:r>
      <w:r>
        <w:rPr/>
        <w:t>la</w:t>
      </w:r>
      <w:r>
        <w:rPr>
          <w:spacing w:val="-4"/>
        </w:rPr>
        <w:t> </w:t>
      </w:r>
      <w:r>
        <w:rPr/>
        <w:t>Nota</w:t>
      </w:r>
      <w:r>
        <w:rPr>
          <w:spacing w:val="-6"/>
        </w:rPr>
        <w:t> </w:t>
      </w:r>
      <w:r>
        <w:rPr/>
        <w:t>36</w:t>
      </w:r>
      <w:r>
        <w:rPr>
          <w:spacing w:val="-4"/>
        </w:rPr>
        <w:t> </w:t>
      </w:r>
      <w:r>
        <w:rPr/>
        <w:t>a</w:t>
      </w:r>
      <w:r>
        <w:rPr>
          <w:spacing w:val="-6"/>
        </w:rPr>
        <w:t> </w:t>
      </w:r>
      <w:r>
        <w:rPr/>
        <w:t>los</w:t>
      </w:r>
      <w:r>
        <w:rPr>
          <w:spacing w:val="-5"/>
        </w:rPr>
        <w:t> </w:t>
      </w:r>
      <w:r>
        <w:rPr/>
        <w:t>estados</w:t>
      </w:r>
      <w:r>
        <w:rPr>
          <w:spacing w:val="-3"/>
        </w:rPr>
        <w:t> </w:t>
      </w:r>
      <w:r>
        <w:rPr/>
        <w:t>financieros</w:t>
      </w:r>
      <w:r>
        <w:rPr>
          <w:spacing w:val="-3"/>
        </w:rPr>
        <w:t> </w:t>
      </w:r>
      <w:r>
        <w:rPr/>
        <w:t>consolidados</w:t>
      </w:r>
      <w:r>
        <w:rPr>
          <w:spacing w:val="-2"/>
        </w:rPr>
        <w:t> </w:t>
      </w:r>
      <w:r>
        <w:rPr/>
        <w:t>y</w:t>
      </w:r>
      <w:r>
        <w:rPr>
          <w:spacing w:val="-6"/>
        </w:rPr>
        <w:t> </w:t>
      </w:r>
      <w:r>
        <w:rPr/>
        <w:t>en</w:t>
      </w:r>
      <w:r>
        <w:rPr>
          <w:spacing w:val="-6"/>
        </w:rPr>
        <w:t> </w:t>
      </w:r>
      <w:r>
        <w:rPr/>
        <w:t>la</w:t>
      </w:r>
      <w:r>
        <w:rPr>
          <w:spacing w:val="-4"/>
        </w:rPr>
        <w:t> </w:t>
      </w:r>
      <w:r>
        <w:rPr/>
        <w:t>Nota</w:t>
      </w:r>
      <w:r>
        <w:rPr>
          <w:spacing w:val="-3"/>
        </w:rPr>
        <w:t> </w:t>
      </w:r>
      <w:r>
        <w:rPr/>
        <w:t>34</w:t>
      </w:r>
      <w:r>
        <w:rPr>
          <w:spacing w:val="-4"/>
        </w:rPr>
        <w:t> </w:t>
      </w:r>
      <w:r>
        <w:rPr/>
        <w:t>a</w:t>
      </w:r>
      <w:r>
        <w:rPr>
          <w:spacing w:val="-6"/>
        </w:rPr>
        <w:t> </w:t>
      </w:r>
      <w:r>
        <w:rPr/>
        <w:t>los</w:t>
      </w:r>
      <w:r>
        <w:rPr>
          <w:spacing w:val="-3"/>
        </w:rPr>
        <w:t> </w:t>
      </w:r>
      <w:r>
        <w:rPr/>
        <w:t>estados</w:t>
      </w:r>
      <w:r>
        <w:rPr>
          <w:spacing w:val="1"/>
        </w:rPr>
        <w:t> </w:t>
      </w:r>
      <w:r>
        <w:rPr/>
        <w:t>financieros</w:t>
      </w:r>
      <w:r>
        <w:rPr>
          <w:spacing w:val="-2"/>
        </w:rPr>
        <w:t> </w:t>
      </w:r>
      <w:r>
        <w:rPr/>
        <w:t>individuales.</w:t>
      </w:r>
    </w:p>
    <w:p>
      <w:pPr>
        <w:pStyle w:val="BodyText"/>
        <w:rPr>
          <w:sz w:val="21"/>
        </w:rPr>
      </w:pPr>
    </w:p>
    <w:p>
      <w:pPr>
        <w:pStyle w:val="Heading3"/>
        <w:numPr>
          <w:ilvl w:val="0"/>
          <w:numId w:val="2"/>
        </w:numPr>
        <w:tabs>
          <w:tab w:pos="672" w:val="left" w:leader="none"/>
        </w:tabs>
        <w:spacing w:line="240" w:lineRule="auto" w:before="0" w:after="0"/>
        <w:ind w:left="671" w:right="0" w:hanging="272"/>
        <w:jc w:val="left"/>
      </w:pPr>
      <w:r>
        <w:rPr/>
        <w:t>Política</w:t>
      </w:r>
      <w:r>
        <w:rPr>
          <w:spacing w:val="-2"/>
        </w:rPr>
        <w:t> </w:t>
      </w:r>
      <w:r>
        <w:rPr/>
        <w:t>de</w:t>
      </w:r>
      <w:r>
        <w:rPr>
          <w:spacing w:val="-4"/>
        </w:rPr>
        <w:t> </w:t>
      </w:r>
      <w:r>
        <w:rPr/>
        <w:t>dividendos</w:t>
      </w:r>
    </w:p>
    <w:p>
      <w:pPr>
        <w:pStyle w:val="BodyText"/>
        <w:spacing w:line="264" w:lineRule="auto" w:before="139"/>
        <w:ind w:left="400" w:right="195" w:firstLine="283"/>
        <w:jc w:val="both"/>
      </w:pPr>
      <w:r>
        <w:rPr/>
        <w:t>Según lo previsto en nuestro estatuto, todas las acciones en circulación tienen idéntico derecho a distribución de dividendos.</w:t>
      </w:r>
      <w:r>
        <w:rPr>
          <w:spacing w:val="1"/>
        </w:rPr>
        <w:t> </w:t>
      </w:r>
      <w:r>
        <w:rPr/>
        <w:t>Sobre todas las acciones en circulación a una determinada fecha de registro se paga el mismo dividendo, con la salvedad de que</w:t>
      </w:r>
      <w:r>
        <w:rPr>
          <w:spacing w:val="1"/>
        </w:rPr>
        <w:t> </w:t>
      </w:r>
      <w:r>
        <w:rPr/>
        <w:t>las acciones emitidas durante el período al que corresponde un dividendo pueden tener derecho solamente a un dividendo parcial</w:t>
      </w:r>
      <w:r>
        <w:rPr>
          <w:spacing w:val="1"/>
        </w:rPr>
        <w:t> </w:t>
      </w:r>
      <w:r>
        <w:rPr/>
        <w:t>con</w:t>
      </w:r>
      <w:r>
        <w:rPr>
          <w:spacing w:val="-4"/>
        </w:rPr>
        <w:t> </w:t>
      </w:r>
      <w:r>
        <w:rPr/>
        <w:t>respecto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ese</w:t>
      </w:r>
      <w:r>
        <w:rPr>
          <w:spacing w:val="-3"/>
        </w:rPr>
        <w:t> </w:t>
      </w:r>
      <w:r>
        <w:rPr/>
        <w:t>período</w:t>
      </w:r>
      <w:r>
        <w:rPr>
          <w:spacing w:val="-3"/>
        </w:rPr>
        <w:t> </w:t>
      </w:r>
      <w:r>
        <w:rPr/>
        <w:t>si</w:t>
      </w:r>
      <w:r>
        <w:rPr>
          <w:spacing w:val="-4"/>
        </w:rPr>
        <w:t> </w:t>
      </w:r>
      <w:r>
        <w:rPr/>
        <w:t>así</w:t>
      </w:r>
      <w:r>
        <w:rPr>
          <w:spacing w:val="-3"/>
        </w:rPr>
        <w:t> </w:t>
      </w:r>
      <w:r>
        <w:rPr/>
        <w:t>lo</w:t>
      </w:r>
      <w:r>
        <w:rPr>
          <w:spacing w:val="-3"/>
        </w:rPr>
        <w:t> </w:t>
      </w:r>
      <w:r>
        <w:rPr/>
        <w:t>resolviera</w:t>
      </w:r>
      <w:r>
        <w:rPr>
          <w:spacing w:val="-4"/>
        </w:rPr>
        <w:t> </w:t>
      </w:r>
      <w:r>
        <w:rPr/>
        <w:t>la</w:t>
      </w:r>
      <w:r>
        <w:rPr>
          <w:spacing w:val="-1"/>
        </w:rPr>
        <w:t> </w:t>
      </w:r>
      <w:r>
        <w:rPr/>
        <w:t>Asamblea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Accionistas</w:t>
      </w:r>
      <w:r>
        <w:rPr>
          <w:spacing w:val="-3"/>
        </w:rPr>
        <w:t> </w:t>
      </w:r>
      <w:r>
        <w:rPr/>
        <w:t>que</w:t>
      </w:r>
      <w:r>
        <w:rPr>
          <w:spacing w:val="-4"/>
        </w:rPr>
        <w:t> </w:t>
      </w:r>
      <w:r>
        <w:rPr/>
        <w:t>aprobara</w:t>
      </w:r>
      <w:r>
        <w:rPr>
          <w:spacing w:val="-3"/>
        </w:rPr>
        <w:t> </w:t>
      </w:r>
      <w:r>
        <w:rPr/>
        <w:t>su</w:t>
      </w:r>
      <w:r>
        <w:rPr>
          <w:spacing w:val="-3"/>
        </w:rPr>
        <w:t> </w:t>
      </w:r>
      <w:r>
        <w:rPr/>
        <w:t>emisión.</w:t>
      </w:r>
      <w:r>
        <w:rPr>
          <w:spacing w:val="-4"/>
        </w:rPr>
        <w:t> </w:t>
      </w:r>
      <w:r>
        <w:rPr/>
        <w:t>Al</w:t>
      </w:r>
      <w:r>
        <w:rPr>
          <w:spacing w:val="-3"/>
        </w:rPr>
        <w:t> </w:t>
      </w:r>
      <w:r>
        <w:rPr/>
        <w:t>día</w:t>
      </w:r>
      <w:r>
        <w:rPr>
          <w:spacing w:val="-3"/>
        </w:rPr>
        <w:t> </w:t>
      </w:r>
      <w:r>
        <w:rPr/>
        <w:t>de</w:t>
      </w:r>
      <w:r>
        <w:rPr>
          <w:spacing w:val="-4"/>
        </w:rPr>
        <w:t> </w:t>
      </w:r>
      <w:r>
        <w:rPr/>
        <w:t>la</w:t>
      </w:r>
      <w:r>
        <w:rPr>
          <w:spacing w:val="-3"/>
        </w:rPr>
        <w:t> </w:t>
      </w:r>
      <w:r>
        <w:rPr/>
        <w:t>fecha,</w:t>
      </w:r>
      <w:r>
        <w:rPr>
          <w:spacing w:val="-1"/>
        </w:rPr>
        <w:t> </w:t>
      </w:r>
      <w:r>
        <w:rPr/>
        <w:t>la</w:t>
      </w:r>
      <w:r>
        <w:rPr>
          <w:spacing w:val="-4"/>
        </w:rPr>
        <w:t> </w:t>
      </w:r>
      <w:r>
        <w:rPr/>
        <w:t>Sociedad</w:t>
      </w:r>
      <w:r>
        <w:rPr>
          <w:spacing w:val="1"/>
        </w:rPr>
        <w:t> </w:t>
      </w:r>
      <w:r>
        <w:rPr/>
        <w:t>no</w:t>
      </w:r>
      <w:r>
        <w:rPr>
          <w:spacing w:val="-1"/>
        </w:rPr>
        <w:t> </w:t>
      </w:r>
      <w:r>
        <w:rPr/>
        <w:t>ha</w:t>
      </w:r>
      <w:r>
        <w:rPr>
          <w:spacing w:val="-2"/>
        </w:rPr>
        <w:t> </w:t>
      </w:r>
      <w:r>
        <w:rPr/>
        <w:t>emitido acciones</w:t>
      </w:r>
      <w:r>
        <w:rPr>
          <w:spacing w:val="1"/>
        </w:rPr>
        <w:t> </w:t>
      </w:r>
      <w:r>
        <w:rPr/>
        <w:t>preferidas.</w:t>
      </w:r>
    </w:p>
    <w:p>
      <w:pPr>
        <w:pStyle w:val="BodyText"/>
        <w:spacing w:line="264" w:lineRule="auto" w:before="121"/>
        <w:ind w:left="400" w:right="193" w:firstLine="283"/>
        <w:jc w:val="both"/>
      </w:pPr>
      <w:r>
        <w:rPr/>
        <w:t>El</w:t>
      </w:r>
      <w:r>
        <w:rPr>
          <w:spacing w:val="-5"/>
        </w:rPr>
        <w:t> </w:t>
      </w:r>
      <w:r>
        <w:rPr/>
        <w:t>monto</w:t>
      </w:r>
      <w:r>
        <w:rPr>
          <w:spacing w:val="-6"/>
        </w:rPr>
        <w:t> </w:t>
      </w:r>
      <w:r>
        <w:rPr/>
        <w:t>y</w:t>
      </w:r>
      <w:r>
        <w:rPr>
          <w:spacing w:val="-3"/>
        </w:rPr>
        <w:t> </w:t>
      </w:r>
      <w:r>
        <w:rPr/>
        <w:t>el</w:t>
      </w:r>
      <w:r>
        <w:rPr>
          <w:spacing w:val="-4"/>
        </w:rPr>
        <w:t> </w:t>
      </w:r>
      <w:r>
        <w:rPr/>
        <w:t>pago</w:t>
      </w:r>
      <w:r>
        <w:rPr>
          <w:spacing w:val="-5"/>
        </w:rPr>
        <w:t> </w:t>
      </w:r>
      <w:r>
        <w:rPr/>
        <w:t>de</w:t>
      </w:r>
      <w:r>
        <w:rPr>
          <w:spacing w:val="-4"/>
        </w:rPr>
        <w:t> </w:t>
      </w:r>
      <w:r>
        <w:rPr/>
        <w:t>dividendos</w:t>
      </w:r>
      <w:r>
        <w:rPr>
          <w:spacing w:val="-3"/>
        </w:rPr>
        <w:t> </w:t>
      </w:r>
      <w:r>
        <w:rPr/>
        <w:t>se</w:t>
      </w:r>
      <w:r>
        <w:rPr>
          <w:spacing w:val="-5"/>
        </w:rPr>
        <w:t> </w:t>
      </w:r>
      <w:r>
        <w:rPr/>
        <w:t>decide</w:t>
      </w:r>
      <w:r>
        <w:rPr>
          <w:spacing w:val="-4"/>
        </w:rPr>
        <w:t> </w:t>
      </w:r>
      <w:r>
        <w:rPr/>
        <w:t>por</w:t>
      </w:r>
      <w:r>
        <w:rPr>
          <w:spacing w:val="-7"/>
        </w:rPr>
        <w:t> </w:t>
      </w:r>
      <w:r>
        <w:rPr/>
        <w:t>mayoría</w:t>
      </w:r>
      <w:r>
        <w:rPr>
          <w:spacing w:val="-6"/>
        </w:rPr>
        <w:t> </w:t>
      </w:r>
      <w:r>
        <w:rPr/>
        <w:t>absoluta</w:t>
      </w:r>
      <w:r>
        <w:rPr>
          <w:spacing w:val="-6"/>
        </w:rPr>
        <w:t> </w:t>
      </w:r>
      <w:r>
        <w:rPr/>
        <w:t>de</w:t>
      </w:r>
      <w:r>
        <w:rPr>
          <w:spacing w:val="-6"/>
        </w:rPr>
        <w:t> </w:t>
      </w:r>
      <w:r>
        <w:rPr/>
        <w:t>votos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los</w:t>
      </w:r>
      <w:r>
        <w:rPr>
          <w:spacing w:val="-3"/>
        </w:rPr>
        <w:t> </w:t>
      </w:r>
      <w:r>
        <w:rPr/>
        <w:t>accionistas</w:t>
      </w:r>
      <w:r>
        <w:rPr>
          <w:spacing w:val="-4"/>
        </w:rPr>
        <w:t> </w:t>
      </w:r>
      <w:r>
        <w:rPr/>
        <w:t>presentes</w:t>
      </w:r>
      <w:r>
        <w:rPr>
          <w:spacing w:val="-6"/>
        </w:rPr>
        <w:t> </w:t>
      </w:r>
      <w:r>
        <w:rPr/>
        <w:t>en</w:t>
      </w:r>
      <w:r>
        <w:rPr>
          <w:spacing w:val="-6"/>
        </w:rPr>
        <w:t> </w:t>
      </w:r>
      <w:r>
        <w:rPr/>
        <w:t>la</w:t>
      </w:r>
      <w:r>
        <w:rPr>
          <w:spacing w:val="-4"/>
        </w:rPr>
        <w:t> </w:t>
      </w:r>
      <w:r>
        <w:rPr/>
        <w:t>Asamblea</w:t>
      </w:r>
      <w:r>
        <w:rPr>
          <w:spacing w:val="-4"/>
        </w:rPr>
        <w:t> </w:t>
      </w:r>
      <w:r>
        <w:rPr/>
        <w:t>votando</w:t>
      </w:r>
      <w:r>
        <w:rPr>
          <w:spacing w:val="1"/>
        </w:rPr>
        <w:t> </w:t>
      </w:r>
      <w:r>
        <w:rPr/>
        <w:t>como una única clase, por lo general, aunque no necesariamente, de acuerdo con las recomendaciones del Directorio. Por otra</w:t>
      </w:r>
      <w:r>
        <w:rPr>
          <w:spacing w:val="1"/>
        </w:rPr>
        <w:t> </w:t>
      </w:r>
      <w:r>
        <w:rPr/>
        <w:t>parte,</w:t>
      </w:r>
      <w:r>
        <w:rPr>
          <w:spacing w:val="-11"/>
        </w:rPr>
        <w:t> </w:t>
      </w:r>
      <w:r>
        <w:rPr/>
        <w:t>conforme</w:t>
      </w:r>
      <w:r>
        <w:rPr>
          <w:spacing w:val="-9"/>
        </w:rPr>
        <w:t> </w:t>
      </w:r>
      <w:r>
        <w:rPr/>
        <w:t>con</w:t>
      </w:r>
      <w:r>
        <w:rPr>
          <w:spacing w:val="-8"/>
        </w:rPr>
        <w:t> </w:t>
      </w:r>
      <w:r>
        <w:rPr/>
        <w:t>lo</w:t>
      </w:r>
      <w:r>
        <w:rPr>
          <w:spacing w:val="-11"/>
        </w:rPr>
        <w:t> </w:t>
      </w:r>
      <w:r>
        <w:rPr/>
        <w:t>previsto</w:t>
      </w:r>
      <w:r>
        <w:rPr>
          <w:spacing w:val="-10"/>
        </w:rPr>
        <w:t> </w:t>
      </w:r>
      <w:r>
        <w:rPr/>
        <w:t>en</w:t>
      </w:r>
      <w:r>
        <w:rPr>
          <w:spacing w:val="-9"/>
        </w:rPr>
        <w:t> </w:t>
      </w:r>
      <w:r>
        <w:rPr/>
        <w:t>la</w:t>
      </w:r>
      <w:r>
        <w:rPr>
          <w:spacing w:val="-10"/>
        </w:rPr>
        <w:t> </w:t>
      </w:r>
      <w:r>
        <w:rPr/>
        <w:t>Ley</w:t>
      </w:r>
      <w:r>
        <w:rPr>
          <w:spacing w:val="-8"/>
        </w:rPr>
        <w:t> </w:t>
      </w:r>
      <w:r>
        <w:rPr/>
        <w:t>General</w:t>
      </w:r>
      <w:r>
        <w:rPr>
          <w:spacing w:val="-8"/>
        </w:rPr>
        <w:t> </w:t>
      </w:r>
      <w:r>
        <w:rPr/>
        <w:t>de</w:t>
      </w:r>
      <w:r>
        <w:rPr>
          <w:spacing w:val="-9"/>
        </w:rPr>
        <w:t> </w:t>
      </w:r>
      <w:r>
        <w:rPr/>
        <w:t>Sociedades</w:t>
      </w:r>
      <w:r>
        <w:rPr>
          <w:spacing w:val="-7"/>
        </w:rPr>
        <w:t> </w:t>
      </w:r>
      <w:r>
        <w:rPr/>
        <w:t>N°19.550,</w:t>
      </w:r>
      <w:r>
        <w:rPr>
          <w:spacing w:val="-9"/>
        </w:rPr>
        <w:t> </w:t>
      </w:r>
      <w:r>
        <w:rPr/>
        <w:t>el</w:t>
      </w:r>
      <w:r>
        <w:rPr>
          <w:spacing w:val="-8"/>
        </w:rPr>
        <w:t> </w:t>
      </w:r>
      <w:r>
        <w:rPr/>
        <w:t>Directorio</w:t>
      </w:r>
      <w:r>
        <w:rPr>
          <w:spacing w:val="-11"/>
        </w:rPr>
        <w:t> </w:t>
      </w:r>
      <w:r>
        <w:rPr/>
        <w:t>puede</w:t>
      </w:r>
      <w:r>
        <w:rPr>
          <w:spacing w:val="-8"/>
        </w:rPr>
        <w:t> </w:t>
      </w:r>
      <w:r>
        <w:rPr/>
        <w:t>resolver</w:t>
      </w:r>
      <w:r>
        <w:rPr>
          <w:spacing w:val="-9"/>
        </w:rPr>
        <w:t> </w:t>
      </w:r>
      <w:r>
        <w:rPr/>
        <w:t>la</w:t>
      </w:r>
      <w:r>
        <w:rPr>
          <w:spacing w:val="-8"/>
        </w:rPr>
        <w:t> </w:t>
      </w:r>
      <w:r>
        <w:rPr/>
        <w:t>distribución</w:t>
      </w:r>
      <w:r>
        <w:rPr>
          <w:spacing w:val="-11"/>
        </w:rPr>
        <w:t> </w:t>
      </w:r>
      <w:r>
        <w:rPr/>
        <w:t>de</w:t>
      </w:r>
      <w:r>
        <w:rPr>
          <w:spacing w:val="-10"/>
        </w:rPr>
        <w:t> </w:t>
      </w:r>
      <w:r>
        <w:rPr/>
        <w:t>dividendos</w:t>
      </w:r>
      <w:r>
        <w:rPr>
          <w:spacing w:val="1"/>
        </w:rPr>
        <w:t> </w:t>
      </w:r>
      <w:r>
        <w:rPr/>
        <w:t>anticipados,</w:t>
      </w:r>
      <w:r>
        <w:rPr>
          <w:spacing w:val="-1"/>
        </w:rPr>
        <w:t> </w:t>
      </w:r>
      <w:r>
        <w:rPr/>
        <w:t>previo cumplimiento de</w:t>
      </w:r>
      <w:r>
        <w:rPr>
          <w:spacing w:val="-2"/>
        </w:rPr>
        <w:t> </w:t>
      </w:r>
      <w:r>
        <w:rPr/>
        <w:t>ciertos</w:t>
      </w:r>
      <w:r>
        <w:rPr>
          <w:spacing w:val="1"/>
        </w:rPr>
        <w:t> </w:t>
      </w:r>
      <w:r>
        <w:rPr/>
        <w:t>requisitos</w:t>
      </w:r>
    </w:p>
    <w:p>
      <w:pPr>
        <w:pStyle w:val="BodyText"/>
        <w:spacing w:line="264" w:lineRule="auto" w:before="119"/>
        <w:ind w:left="400" w:right="194" w:firstLine="283"/>
        <w:jc w:val="both"/>
      </w:pPr>
      <w:r>
        <w:rPr/>
        <w:t>Si bien la Sociedad no ha adoptado una política formal en materia de dividendos, en cada ejercicio social el Directorio evalúa</w:t>
      </w:r>
      <w:r>
        <w:rPr>
          <w:spacing w:val="1"/>
        </w:rPr>
        <w:t> </w:t>
      </w:r>
      <w:r>
        <w:rPr/>
        <w:t>prudentemente</w:t>
      </w:r>
      <w:r>
        <w:rPr>
          <w:spacing w:val="-8"/>
        </w:rPr>
        <w:t> </w:t>
      </w:r>
      <w:r>
        <w:rPr/>
        <w:t>la</w:t>
      </w:r>
      <w:r>
        <w:rPr>
          <w:spacing w:val="-6"/>
        </w:rPr>
        <w:t> </w:t>
      </w:r>
      <w:r>
        <w:rPr/>
        <w:t>posibilidad</w:t>
      </w:r>
      <w:r>
        <w:rPr>
          <w:spacing w:val="-6"/>
        </w:rPr>
        <w:t> </w:t>
      </w:r>
      <w:r>
        <w:rPr/>
        <w:t>de</w:t>
      </w:r>
      <w:r>
        <w:rPr>
          <w:spacing w:val="-6"/>
        </w:rPr>
        <w:t> </w:t>
      </w:r>
      <w:r>
        <w:rPr/>
        <w:t>realizar</w:t>
      </w:r>
      <w:r>
        <w:rPr>
          <w:spacing w:val="-9"/>
        </w:rPr>
        <w:t> </w:t>
      </w:r>
      <w:r>
        <w:rPr/>
        <w:t>una</w:t>
      </w:r>
      <w:r>
        <w:rPr>
          <w:spacing w:val="-6"/>
        </w:rPr>
        <w:t> </w:t>
      </w:r>
      <w:r>
        <w:rPr/>
        <w:t>recomendación</w:t>
      </w:r>
      <w:r>
        <w:rPr>
          <w:spacing w:val="-9"/>
        </w:rPr>
        <w:t> </w:t>
      </w:r>
      <w:r>
        <w:rPr/>
        <w:t>de</w:t>
      </w:r>
      <w:r>
        <w:rPr>
          <w:spacing w:val="-6"/>
        </w:rPr>
        <w:t> </w:t>
      </w:r>
      <w:r>
        <w:rPr/>
        <w:t>pagar</w:t>
      </w:r>
      <w:r>
        <w:rPr>
          <w:spacing w:val="-7"/>
        </w:rPr>
        <w:t> </w:t>
      </w:r>
      <w:r>
        <w:rPr/>
        <w:t>dividendos</w:t>
      </w:r>
      <w:r>
        <w:rPr>
          <w:spacing w:val="-6"/>
        </w:rPr>
        <w:t> </w:t>
      </w:r>
      <w:r>
        <w:rPr/>
        <w:t>a</w:t>
      </w:r>
      <w:r>
        <w:rPr>
          <w:spacing w:val="-9"/>
        </w:rPr>
        <w:t> </w:t>
      </w:r>
      <w:r>
        <w:rPr/>
        <w:t>los</w:t>
      </w:r>
      <w:r>
        <w:rPr>
          <w:spacing w:val="-6"/>
        </w:rPr>
        <w:t> </w:t>
      </w:r>
      <w:r>
        <w:rPr/>
        <w:t>accionistas,</w:t>
      </w:r>
      <w:r>
        <w:rPr>
          <w:spacing w:val="-7"/>
        </w:rPr>
        <w:t> </w:t>
      </w:r>
      <w:r>
        <w:rPr/>
        <w:t>dentro</w:t>
      </w:r>
      <w:r>
        <w:rPr>
          <w:spacing w:val="-6"/>
        </w:rPr>
        <w:t> </w:t>
      </w:r>
      <w:r>
        <w:rPr/>
        <w:t>del</w:t>
      </w:r>
      <w:r>
        <w:rPr>
          <w:spacing w:val="-5"/>
        </w:rPr>
        <w:t> </w:t>
      </w:r>
      <w:r>
        <w:rPr/>
        <w:t>marco</w:t>
      </w:r>
      <w:r>
        <w:rPr>
          <w:spacing w:val="-9"/>
        </w:rPr>
        <w:t> </w:t>
      </w:r>
      <w:r>
        <w:rPr/>
        <w:t>de</w:t>
      </w:r>
      <w:r>
        <w:rPr>
          <w:spacing w:val="-6"/>
        </w:rPr>
        <w:t> </w:t>
      </w:r>
      <w:r>
        <w:rPr/>
        <w:t>una</w:t>
      </w:r>
      <w:r>
        <w:rPr>
          <w:spacing w:val="-6"/>
        </w:rPr>
        <w:t> </w:t>
      </w:r>
      <w:r>
        <w:rPr/>
        <w:t>gestión</w:t>
      </w:r>
      <w:r>
        <w:rPr>
          <w:spacing w:val="1"/>
        </w:rPr>
        <w:t> </w:t>
      </w:r>
      <w:r>
        <w:rPr/>
        <w:t>que</w:t>
      </w:r>
      <w:r>
        <w:rPr>
          <w:spacing w:val="15"/>
        </w:rPr>
        <w:t> </w:t>
      </w:r>
      <w:r>
        <w:rPr/>
        <w:t>considerará,</w:t>
      </w:r>
      <w:r>
        <w:rPr>
          <w:spacing w:val="15"/>
        </w:rPr>
        <w:t> </w:t>
      </w:r>
      <w:r>
        <w:rPr/>
        <w:t>entre</w:t>
      </w:r>
      <w:r>
        <w:rPr>
          <w:spacing w:val="18"/>
        </w:rPr>
        <w:t> </w:t>
      </w:r>
      <w:r>
        <w:rPr/>
        <w:t>otros</w:t>
      </w:r>
      <w:r>
        <w:rPr>
          <w:spacing w:val="16"/>
        </w:rPr>
        <w:t> </w:t>
      </w:r>
      <w:r>
        <w:rPr/>
        <w:t>factores,</w:t>
      </w:r>
      <w:r>
        <w:rPr>
          <w:spacing w:val="15"/>
        </w:rPr>
        <w:t> </w:t>
      </w:r>
      <w:r>
        <w:rPr/>
        <w:t>los</w:t>
      </w:r>
      <w:r>
        <w:rPr>
          <w:spacing w:val="18"/>
        </w:rPr>
        <w:t> </w:t>
      </w:r>
      <w:r>
        <w:rPr/>
        <w:t>requerimientos</w:t>
      </w:r>
      <w:r>
        <w:rPr>
          <w:spacing w:val="17"/>
        </w:rPr>
        <w:t> </w:t>
      </w:r>
      <w:r>
        <w:rPr/>
        <w:t>de</w:t>
      </w:r>
      <w:r>
        <w:rPr>
          <w:spacing w:val="18"/>
        </w:rPr>
        <w:t> </w:t>
      </w:r>
      <w:r>
        <w:rPr/>
        <w:t>capital</w:t>
      </w:r>
      <w:r>
        <w:rPr>
          <w:spacing w:val="18"/>
        </w:rPr>
        <w:t> </w:t>
      </w:r>
      <w:r>
        <w:rPr/>
        <w:t>relacionados</w:t>
      </w:r>
      <w:r>
        <w:rPr>
          <w:spacing w:val="18"/>
        </w:rPr>
        <w:t> </w:t>
      </w:r>
      <w:r>
        <w:rPr/>
        <w:t>con</w:t>
      </w:r>
      <w:r>
        <w:rPr>
          <w:spacing w:val="15"/>
        </w:rPr>
        <w:t> </w:t>
      </w:r>
      <w:r>
        <w:rPr/>
        <w:t>los</w:t>
      </w:r>
      <w:r>
        <w:rPr>
          <w:spacing w:val="16"/>
        </w:rPr>
        <w:t> </w:t>
      </w:r>
      <w:r>
        <w:rPr/>
        <w:t>planes</w:t>
      </w:r>
      <w:r>
        <w:rPr>
          <w:spacing w:val="16"/>
        </w:rPr>
        <w:t> </w:t>
      </w:r>
      <w:r>
        <w:rPr/>
        <w:t>de</w:t>
      </w:r>
      <w:r>
        <w:rPr>
          <w:spacing w:val="15"/>
        </w:rPr>
        <w:t> </w:t>
      </w:r>
      <w:r>
        <w:rPr/>
        <w:t>inversión,</w:t>
      </w:r>
      <w:r>
        <w:rPr>
          <w:spacing w:val="15"/>
        </w:rPr>
        <w:t> </w:t>
      </w:r>
      <w:r>
        <w:rPr/>
        <w:t>la</w:t>
      </w:r>
      <w:r>
        <w:rPr>
          <w:spacing w:val="15"/>
        </w:rPr>
        <w:t> </w:t>
      </w:r>
      <w:r>
        <w:rPr/>
        <w:t>atención</w:t>
      </w:r>
      <w:r>
        <w:rPr>
          <w:spacing w:val="18"/>
        </w:rPr>
        <w:t> </w:t>
      </w:r>
      <w:r>
        <w:rPr/>
        <w:t>de</w:t>
      </w:r>
      <w:r>
        <w:rPr>
          <w:spacing w:val="18"/>
        </w:rPr>
        <w:t> </w:t>
      </w:r>
      <w:r>
        <w:rPr/>
        <w:t>los</w:t>
      </w:r>
    </w:p>
    <w:p>
      <w:pPr>
        <w:spacing w:after="0" w:line="264" w:lineRule="auto"/>
        <w:jc w:val="both"/>
        <w:sectPr>
          <w:pgSz w:w="11910" w:h="16850"/>
          <w:pgMar w:header="0" w:footer="626" w:top="1280" w:bottom="880" w:left="320" w:right="520"/>
        </w:sectPr>
      </w:pPr>
    </w:p>
    <w:p>
      <w:pPr>
        <w:pStyle w:val="BodyText"/>
        <w:spacing w:line="264" w:lineRule="auto" w:before="81"/>
        <w:ind w:left="400" w:right="195"/>
      </w:pPr>
      <w:r>
        <w:rPr>
          <w:spacing w:val="-1"/>
        </w:rPr>
        <w:t>servicios</w:t>
      </w:r>
      <w:r>
        <w:rPr>
          <w:spacing w:val="-11"/>
        </w:rPr>
        <w:t> </w:t>
      </w:r>
      <w:r>
        <w:rPr>
          <w:spacing w:val="-1"/>
        </w:rPr>
        <w:t>de</w:t>
      </w:r>
      <w:r>
        <w:rPr>
          <w:spacing w:val="-11"/>
        </w:rPr>
        <w:t> </w:t>
      </w:r>
      <w:r>
        <w:rPr>
          <w:spacing w:val="-1"/>
        </w:rPr>
        <w:t>deuda,</w:t>
      </w:r>
      <w:r>
        <w:rPr>
          <w:spacing w:val="-12"/>
        </w:rPr>
        <w:t> </w:t>
      </w:r>
      <w:r>
        <w:rPr>
          <w:spacing w:val="-1"/>
        </w:rPr>
        <w:t>las</w:t>
      </w:r>
      <w:r>
        <w:rPr>
          <w:spacing w:val="-11"/>
        </w:rPr>
        <w:t> </w:t>
      </w:r>
      <w:r>
        <w:rPr>
          <w:spacing w:val="-1"/>
        </w:rPr>
        <w:t>necesidades</w:t>
      </w:r>
      <w:r>
        <w:rPr>
          <w:spacing w:val="-9"/>
        </w:rPr>
        <w:t> </w:t>
      </w:r>
      <w:r>
        <w:rPr>
          <w:spacing w:val="-1"/>
        </w:rPr>
        <w:t>de</w:t>
      </w:r>
      <w:r>
        <w:rPr>
          <w:spacing w:val="-12"/>
        </w:rPr>
        <w:t> </w:t>
      </w:r>
      <w:r>
        <w:rPr>
          <w:spacing w:val="-1"/>
        </w:rPr>
        <w:t>capital</w:t>
      </w:r>
      <w:r>
        <w:rPr>
          <w:spacing w:val="-11"/>
        </w:rPr>
        <w:t> </w:t>
      </w:r>
      <w:r>
        <w:rPr>
          <w:spacing w:val="-1"/>
        </w:rPr>
        <w:t>de</w:t>
      </w:r>
      <w:r>
        <w:rPr>
          <w:spacing w:val="-9"/>
        </w:rPr>
        <w:t> </w:t>
      </w:r>
      <w:r>
        <w:rPr>
          <w:spacing w:val="-1"/>
        </w:rPr>
        <w:t>trabajo,</w:t>
      </w:r>
      <w:r>
        <w:rPr>
          <w:spacing w:val="-12"/>
        </w:rPr>
        <w:t> </w:t>
      </w:r>
      <w:r>
        <w:rPr>
          <w:spacing w:val="-1"/>
        </w:rPr>
        <w:t>las</w:t>
      </w:r>
      <w:r>
        <w:rPr>
          <w:spacing w:val="-11"/>
        </w:rPr>
        <w:t> </w:t>
      </w:r>
      <w:r>
        <w:rPr/>
        <w:t>restricciones</w:t>
      </w:r>
      <w:r>
        <w:rPr>
          <w:spacing w:val="-9"/>
        </w:rPr>
        <w:t> </w:t>
      </w:r>
      <w:r>
        <w:rPr/>
        <w:t>legales</w:t>
      </w:r>
      <w:r>
        <w:rPr>
          <w:spacing w:val="-11"/>
        </w:rPr>
        <w:t> </w:t>
      </w:r>
      <w:r>
        <w:rPr/>
        <w:t>y/o</w:t>
      </w:r>
      <w:r>
        <w:rPr>
          <w:spacing w:val="-11"/>
        </w:rPr>
        <w:t> </w:t>
      </w:r>
      <w:r>
        <w:rPr/>
        <w:t>contractuales</w:t>
      </w:r>
      <w:r>
        <w:rPr>
          <w:spacing w:val="-9"/>
        </w:rPr>
        <w:t> </w:t>
      </w:r>
      <w:r>
        <w:rPr/>
        <w:t>que</w:t>
      </w:r>
      <w:r>
        <w:rPr>
          <w:spacing w:val="-11"/>
        </w:rPr>
        <w:t> </w:t>
      </w:r>
      <w:r>
        <w:rPr/>
        <w:t>aplicaren</w:t>
      </w:r>
      <w:r>
        <w:rPr>
          <w:spacing w:val="-11"/>
        </w:rPr>
        <w:t> </w:t>
      </w:r>
      <w:r>
        <w:rPr/>
        <w:t>en</w:t>
      </w:r>
      <w:r>
        <w:rPr>
          <w:spacing w:val="-11"/>
        </w:rPr>
        <w:t> </w:t>
      </w:r>
      <w:r>
        <w:rPr/>
        <w:t>cada</w:t>
      </w:r>
      <w:r>
        <w:rPr>
          <w:spacing w:val="-1"/>
        </w:rPr>
        <w:t> </w:t>
      </w:r>
      <w:r>
        <w:rPr/>
        <w:t>momento,</w:t>
      </w:r>
      <w:r>
        <w:rPr>
          <w:spacing w:val="1"/>
        </w:rPr>
        <w:t> </w:t>
      </w:r>
      <w:r>
        <w:rPr/>
        <w:t>y las</w:t>
      </w:r>
      <w:r>
        <w:rPr>
          <w:spacing w:val="1"/>
        </w:rPr>
        <w:t> </w:t>
      </w:r>
      <w:r>
        <w:rPr/>
        <w:t>condiciones</w:t>
      </w:r>
      <w:r>
        <w:rPr>
          <w:spacing w:val="3"/>
        </w:rPr>
        <w:t> </w:t>
      </w:r>
      <w:r>
        <w:rPr/>
        <w:t>generales</w:t>
      </w:r>
      <w:r>
        <w:rPr>
          <w:spacing w:val="1"/>
        </w:rPr>
        <w:t> </w:t>
      </w:r>
      <w:r>
        <w:rPr/>
        <w:t>del</w:t>
      </w:r>
      <w:r>
        <w:rPr>
          <w:spacing w:val="-1"/>
        </w:rPr>
        <w:t> </w:t>
      </w:r>
      <w:r>
        <w:rPr/>
        <w:t>contexto</w:t>
      </w:r>
      <w:r>
        <w:rPr>
          <w:spacing w:val="-2"/>
        </w:rPr>
        <w:t> </w:t>
      </w:r>
      <w:r>
        <w:rPr/>
        <w:t>económico y</w:t>
      </w:r>
      <w:r>
        <w:rPr>
          <w:spacing w:val="-1"/>
        </w:rPr>
        <w:t> </w:t>
      </w:r>
      <w:r>
        <w:rPr/>
        <w:t>financiero.</w:t>
      </w:r>
    </w:p>
    <w:p>
      <w:pPr>
        <w:pStyle w:val="BodyText"/>
        <w:spacing w:line="264" w:lineRule="auto" w:before="121"/>
        <w:ind w:left="400" w:right="192" w:firstLine="283"/>
        <w:jc w:val="both"/>
      </w:pPr>
      <w:r>
        <w:rPr/>
        <w:t>Por</w:t>
      </w:r>
      <w:r>
        <w:rPr>
          <w:spacing w:val="-9"/>
        </w:rPr>
        <w:t> </w:t>
      </w:r>
      <w:r>
        <w:rPr/>
        <w:t>otra</w:t>
      </w:r>
      <w:r>
        <w:rPr>
          <w:spacing w:val="-10"/>
        </w:rPr>
        <w:t> </w:t>
      </w:r>
      <w:r>
        <w:rPr/>
        <w:t>parte,</w:t>
      </w:r>
      <w:r>
        <w:rPr>
          <w:spacing w:val="-9"/>
        </w:rPr>
        <w:t> </w:t>
      </w:r>
      <w:r>
        <w:rPr/>
        <w:t>tal</w:t>
      </w:r>
      <w:r>
        <w:rPr>
          <w:spacing w:val="-8"/>
        </w:rPr>
        <w:t> </w:t>
      </w:r>
      <w:r>
        <w:rPr/>
        <w:t>como</w:t>
      </w:r>
      <w:r>
        <w:rPr>
          <w:spacing w:val="-10"/>
        </w:rPr>
        <w:t> </w:t>
      </w:r>
      <w:r>
        <w:rPr/>
        <w:t>se</w:t>
      </w:r>
      <w:r>
        <w:rPr>
          <w:spacing w:val="-11"/>
        </w:rPr>
        <w:t> </w:t>
      </w:r>
      <w:r>
        <w:rPr/>
        <w:t>menciona</w:t>
      </w:r>
      <w:r>
        <w:rPr>
          <w:spacing w:val="-8"/>
        </w:rPr>
        <w:t> </w:t>
      </w:r>
      <w:r>
        <w:rPr/>
        <w:t>en</w:t>
      </w:r>
      <w:r>
        <w:rPr>
          <w:spacing w:val="-5"/>
        </w:rPr>
        <w:t> </w:t>
      </w:r>
      <w:r>
        <w:rPr/>
        <w:t>Nota</w:t>
      </w:r>
      <w:r>
        <w:rPr>
          <w:spacing w:val="-8"/>
        </w:rPr>
        <w:t> </w:t>
      </w:r>
      <w:r>
        <w:rPr/>
        <w:t>16.a.5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los</w:t>
      </w:r>
      <w:r>
        <w:rPr>
          <w:spacing w:val="-7"/>
        </w:rPr>
        <w:t> </w:t>
      </w:r>
      <w:r>
        <w:rPr/>
        <w:t>estados</w:t>
      </w:r>
      <w:r>
        <w:rPr>
          <w:spacing w:val="-11"/>
        </w:rPr>
        <w:t> </w:t>
      </w:r>
      <w:r>
        <w:rPr/>
        <w:t>financieros</w:t>
      </w:r>
      <w:r>
        <w:rPr>
          <w:spacing w:val="-10"/>
        </w:rPr>
        <w:t> </w:t>
      </w:r>
      <w:r>
        <w:rPr/>
        <w:t>consolidados,</w:t>
      </w:r>
      <w:r>
        <w:rPr>
          <w:spacing w:val="-10"/>
        </w:rPr>
        <w:t> </w:t>
      </w:r>
      <w:r>
        <w:rPr/>
        <w:t>la</w:t>
      </w:r>
      <w:r>
        <w:rPr>
          <w:spacing w:val="-9"/>
        </w:rPr>
        <w:t> </w:t>
      </w:r>
      <w:r>
        <w:rPr/>
        <w:t>Sociedad</w:t>
      </w:r>
      <w:r>
        <w:rPr>
          <w:spacing w:val="-10"/>
        </w:rPr>
        <w:t> </w:t>
      </w:r>
      <w:r>
        <w:rPr/>
        <w:t>se</w:t>
      </w:r>
      <w:r>
        <w:rPr>
          <w:spacing w:val="-10"/>
        </w:rPr>
        <w:t> </w:t>
      </w:r>
      <w:r>
        <w:rPr/>
        <w:t>adhirió</w:t>
      </w:r>
      <w:r>
        <w:rPr>
          <w:spacing w:val="-11"/>
        </w:rPr>
        <w:t> </w:t>
      </w:r>
      <w:r>
        <w:rPr/>
        <w:t>a</w:t>
      </w:r>
      <w:r>
        <w:rPr>
          <w:spacing w:val="-8"/>
        </w:rPr>
        <w:t> </w:t>
      </w:r>
      <w:r>
        <w:rPr/>
        <w:t>la</w:t>
      </w:r>
      <w:r>
        <w:rPr>
          <w:spacing w:val="-9"/>
        </w:rPr>
        <w:t> </w:t>
      </w:r>
      <w:r>
        <w:rPr/>
        <w:t>Moratoria</w:t>
      </w:r>
      <w:r>
        <w:rPr>
          <w:spacing w:val="1"/>
        </w:rPr>
        <w:t> </w:t>
      </w:r>
      <w:r>
        <w:rPr/>
        <w:t>Ampliada prevista por la Ley 27.541 de Solidaridad Social y Reactivación Productiva en el Marco de la Emergencia Pública y sus</w:t>
      </w:r>
      <w:r>
        <w:rPr>
          <w:spacing w:val="1"/>
        </w:rPr>
        <w:t> </w:t>
      </w:r>
      <w:r>
        <w:rPr/>
        <w:t>modificatorias</w:t>
      </w:r>
      <w:r>
        <w:rPr>
          <w:spacing w:val="1"/>
        </w:rPr>
        <w:t> </w:t>
      </w:r>
      <w:r>
        <w:rPr/>
        <w:t>(la</w:t>
      </w:r>
      <w:r>
        <w:rPr>
          <w:spacing w:val="1"/>
        </w:rPr>
        <w:t> </w:t>
      </w:r>
      <w:r>
        <w:rPr/>
        <w:t>“Ley</w:t>
      </w:r>
      <w:r>
        <w:rPr>
          <w:spacing w:val="1"/>
        </w:rPr>
        <w:t> </w:t>
      </w:r>
      <w:r>
        <w:rPr/>
        <w:t>27.541”)(Véase</w:t>
      </w:r>
      <w:r>
        <w:rPr>
          <w:spacing w:val="1"/>
        </w:rPr>
        <w:t> </w:t>
      </w:r>
      <w:r>
        <w:rPr/>
        <w:t>Nota</w:t>
      </w:r>
      <w:r>
        <w:rPr>
          <w:spacing w:val="1"/>
        </w:rPr>
        <w:t> </w:t>
      </w:r>
      <w:r>
        <w:rPr/>
        <w:t>35.e.4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los</w:t>
      </w:r>
      <w:r>
        <w:rPr>
          <w:spacing w:val="1"/>
        </w:rPr>
        <w:t> </w:t>
      </w:r>
      <w:r>
        <w:rPr/>
        <w:t>estados</w:t>
      </w:r>
      <w:r>
        <w:rPr>
          <w:spacing w:val="1"/>
        </w:rPr>
        <w:t> </w:t>
      </w:r>
      <w:r>
        <w:rPr/>
        <w:t>financieros</w:t>
      </w:r>
      <w:r>
        <w:rPr>
          <w:spacing w:val="1"/>
        </w:rPr>
        <w:t> </w:t>
      </w:r>
      <w:r>
        <w:rPr/>
        <w:t>consolidados).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virtud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las</w:t>
      </w:r>
      <w:r>
        <w:rPr>
          <w:spacing w:val="1"/>
        </w:rPr>
        <w:t> </w:t>
      </w:r>
      <w:r>
        <w:rPr/>
        <w:t>restricciones</w:t>
      </w:r>
      <w:r>
        <w:rPr>
          <w:spacing w:val="1"/>
        </w:rPr>
        <w:t> </w:t>
      </w:r>
      <w:r>
        <w:rPr/>
        <w:t>establecidas en el punto 6.6.1 del artículo 13 de la Ley 27.541, en caso que la Sociedad hubiera decidido distribuir dividendos con</w:t>
      </w:r>
      <w:r>
        <w:rPr>
          <w:spacing w:val="1"/>
        </w:rPr>
        <w:t> </w:t>
      </w:r>
      <w:r>
        <w:rPr>
          <w:spacing w:val="-1"/>
        </w:rPr>
        <w:t>anterioridad</w:t>
      </w:r>
      <w:r>
        <w:rPr>
          <w:spacing w:val="-9"/>
        </w:rPr>
        <w:t> </w:t>
      </w:r>
      <w:r>
        <w:rPr>
          <w:spacing w:val="-1"/>
        </w:rPr>
        <w:t>al</w:t>
      </w:r>
      <w:r>
        <w:rPr>
          <w:spacing w:val="-9"/>
        </w:rPr>
        <w:t> </w:t>
      </w:r>
      <w:r>
        <w:rPr>
          <w:spacing w:val="-1"/>
        </w:rPr>
        <w:t>26</w:t>
      </w:r>
      <w:r>
        <w:rPr>
          <w:spacing w:val="-12"/>
        </w:rPr>
        <w:t> </w:t>
      </w:r>
      <w:r>
        <w:rPr>
          <w:spacing w:val="-1"/>
        </w:rPr>
        <w:t>de</w:t>
      </w:r>
      <w:r>
        <w:rPr>
          <w:spacing w:val="-8"/>
        </w:rPr>
        <w:t> </w:t>
      </w:r>
      <w:r>
        <w:rPr>
          <w:spacing w:val="-1"/>
        </w:rPr>
        <w:t>agosto</w:t>
      </w:r>
      <w:r>
        <w:rPr>
          <w:spacing w:val="-9"/>
        </w:rPr>
        <w:t> </w:t>
      </w:r>
      <w:r>
        <w:rPr>
          <w:spacing w:val="-1"/>
        </w:rPr>
        <w:t>de</w:t>
      </w:r>
      <w:r>
        <w:rPr>
          <w:spacing w:val="-11"/>
        </w:rPr>
        <w:t> </w:t>
      </w:r>
      <w:r>
        <w:rPr>
          <w:spacing w:val="-1"/>
        </w:rPr>
        <w:t>2022,</w:t>
      </w:r>
      <w:r>
        <w:rPr>
          <w:spacing w:val="-12"/>
        </w:rPr>
        <w:t> </w:t>
      </w:r>
      <w:r>
        <w:rPr>
          <w:spacing w:val="-1"/>
        </w:rPr>
        <w:t>hubiese</w:t>
      </w:r>
      <w:r>
        <w:rPr>
          <w:spacing w:val="-8"/>
        </w:rPr>
        <w:t> </w:t>
      </w:r>
      <w:r>
        <w:rPr>
          <w:spacing w:val="-1"/>
        </w:rPr>
        <w:t>debido</w:t>
      </w:r>
      <w:r>
        <w:rPr>
          <w:spacing w:val="-9"/>
        </w:rPr>
        <w:t> </w:t>
      </w:r>
      <w:r>
        <w:rPr/>
        <w:t>en</w:t>
      </w:r>
      <w:r>
        <w:rPr>
          <w:spacing w:val="-11"/>
        </w:rPr>
        <w:t> </w:t>
      </w:r>
      <w:r>
        <w:rPr/>
        <w:t>forma</w:t>
      </w:r>
      <w:r>
        <w:rPr>
          <w:spacing w:val="-9"/>
        </w:rPr>
        <w:t> </w:t>
      </w:r>
      <w:r>
        <w:rPr/>
        <w:t>previa</w:t>
      </w:r>
      <w:r>
        <w:rPr>
          <w:spacing w:val="-11"/>
        </w:rPr>
        <w:t> </w:t>
      </w:r>
      <w:r>
        <w:rPr/>
        <w:t>proceder</w:t>
      </w:r>
      <w:r>
        <w:rPr>
          <w:spacing w:val="-12"/>
        </w:rPr>
        <w:t> </w:t>
      </w:r>
      <w:r>
        <w:rPr/>
        <w:t>a</w:t>
      </w:r>
      <w:r>
        <w:rPr>
          <w:spacing w:val="-9"/>
        </w:rPr>
        <w:t> </w:t>
      </w:r>
      <w:r>
        <w:rPr/>
        <w:t>pre-cancelar</w:t>
      </w:r>
      <w:r>
        <w:rPr>
          <w:spacing w:val="-10"/>
        </w:rPr>
        <w:t> </w:t>
      </w:r>
      <w:r>
        <w:rPr/>
        <w:t>dicha</w:t>
      </w:r>
      <w:r>
        <w:rPr>
          <w:spacing w:val="-11"/>
        </w:rPr>
        <w:t> </w:t>
      </w:r>
      <w:r>
        <w:rPr/>
        <w:t>deuda</w:t>
      </w:r>
      <w:r>
        <w:rPr>
          <w:spacing w:val="-9"/>
        </w:rPr>
        <w:t> </w:t>
      </w:r>
      <w:r>
        <w:rPr/>
        <w:t>fiscal,</w:t>
      </w:r>
      <w:r>
        <w:rPr>
          <w:spacing w:val="-12"/>
        </w:rPr>
        <w:t> </w:t>
      </w:r>
      <w:r>
        <w:rPr/>
        <w:t>lo</w:t>
      </w:r>
      <w:r>
        <w:rPr>
          <w:spacing w:val="-9"/>
        </w:rPr>
        <w:t> </w:t>
      </w:r>
      <w:r>
        <w:rPr/>
        <w:t>que</w:t>
      </w:r>
      <w:r>
        <w:rPr>
          <w:spacing w:val="-8"/>
        </w:rPr>
        <w:t> </w:t>
      </w:r>
      <w:r>
        <w:rPr/>
        <w:t>no</w:t>
      </w:r>
      <w:r>
        <w:rPr>
          <w:spacing w:val="-11"/>
        </w:rPr>
        <w:t> </w:t>
      </w:r>
      <w:r>
        <w:rPr/>
        <w:t>implicaría</w:t>
      </w:r>
      <w:r>
        <w:rPr>
          <w:spacing w:val="1"/>
        </w:rPr>
        <w:t> </w:t>
      </w:r>
      <w:r>
        <w:rPr/>
        <w:t>incurrir en costos adicionales. Sin embargo, dicha restricción quedó sin efecto a partir de la Ley 27.653, que resulta aplicable a la</w:t>
      </w:r>
      <w:r>
        <w:rPr>
          <w:spacing w:val="1"/>
        </w:rPr>
        <w:t> </w:t>
      </w:r>
      <w:r>
        <w:rPr/>
        <w:t>Compañía.</w:t>
      </w:r>
    </w:p>
    <w:p>
      <w:pPr>
        <w:pStyle w:val="BodyText"/>
        <w:spacing w:before="10"/>
        <w:rPr>
          <w:sz w:val="20"/>
        </w:rPr>
      </w:pPr>
    </w:p>
    <w:p>
      <w:pPr>
        <w:pStyle w:val="Heading3"/>
        <w:numPr>
          <w:ilvl w:val="0"/>
          <w:numId w:val="2"/>
        </w:numPr>
        <w:tabs>
          <w:tab w:pos="621" w:val="left" w:leader="none"/>
        </w:tabs>
        <w:spacing w:line="240" w:lineRule="auto" w:before="0" w:after="0"/>
        <w:ind w:left="620" w:right="0" w:hanging="221"/>
        <w:jc w:val="left"/>
      </w:pPr>
      <w:r>
        <w:rPr/>
        <w:t>Política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remuneraciones</w:t>
      </w:r>
      <w:r>
        <w:rPr>
          <w:spacing w:val="-2"/>
        </w:rPr>
        <w:t> </w:t>
      </w:r>
      <w:r>
        <w:rPr/>
        <w:t>al</w:t>
      </w:r>
      <w:r>
        <w:rPr>
          <w:spacing w:val="-2"/>
        </w:rPr>
        <w:t> </w:t>
      </w:r>
      <w:r>
        <w:rPr/>
        <w:t>Directorio</w:t>
      </w:r>
      <w:r>
        <w:rPr>
          <w:spacing w:val="-4"/>
        </w:rPr>
        <w:t> </w:t>
      </w:r>
      <w:r>
        <w:rPr/>
        <w:t>y</w:t>
      </w:r>
      <w:r>
        <w:rPr>
          <w:spacing w:val="2"/>
        </w:rPr>
        <w:t> </w:t>
      </w:r>
      <w:r>
        <w:rPr/>
        <w:t>planes</w:t>
      </w:r>
      <w:r>
        <w:rPr>
          <w:spacing w:val="-2"/>
        </w:rPr>
        <w:t> </w:t>
      </w:r>
      <w:r>
        <w:rPr/>
        <w:t>de</w:t>
      </w:r>
      <w:r>
        <w:rPr>
          <w:spacing w:val="-3"/>
        </w:rPr>
        <w:t> </w:t>
      </w:r>
      <w:r>
        <w:rPr/>
        <w:t>bonificación</w:t>
      </w:r>
      <w:r>
        <w:rPr>
          <w:spacing w:val="-4"/>
        </w:rPr>
        <w:t> </w:t>
      </w:r>
      <w:r>
        <w:rPr/>
        <w:t>e</w:t>
      </w:r>
      <w:r>
        <w:rPr>
          <w:spacing w:val="-2"/>
        </w:rPr>
        <w:t> </w:t>
      </w:r>
      <w:r>
        <w:rPr/>
        <w:t>incentivos</w:t>
      </w:r>
    </w:p>
    <w:p>
      <w:pPr>
        <w:spacing w:before="141"/>
        <w:ind w:left="757" w:right="0" w:firstLine="0"/>
        <w:jc w:val="left"/>
        <w:rPr>
          <w:rFonts w:ascii="Arial"/>
          <w:i/>
          <w:sz w:val="18"/>
        </w:rPr>
      </w:pPr>
      <w:r>
        <w:rPr>
          <w:rFonts w:ascii="Arial"/>
          <w:i/>
          <w:sz w:val="18"/>
        </w:rPr>
        <w:t>Remuneraciones</w:t>
      </w:r>
      <w:r>
        <w:rPr>
          <w:rFonts w:ascii="Arial"/>
          <w:i/>
          <w:spacing w:val="-3"/>
          <w:sz w:val="18"/>
        </w:rPr>
        <w:t> </w:t>
      </w:r>
      <w:r>
        <w:rPr>
          <w:rFonts w:ascii="Arial"/>
          <w:i/>
          <w:sz w:val="18"/>
        </w:rPr>
        <w:t>del</w:t>
      </w:r>
      <w:r>
        <w:rPr>
          <w:rFonts w:ascii="Arial"/>
          <w:i/>
          <w:spacing w:val="-4"/>
          <w:sz w:val="18"/>
        </w:rPr>
        <w:t> </w:t>
      </w:r>
      <w:r>
        <w:rPr>
          <w:rFonts w:ascii="Arial"/>
          <w:i/>
          <w:sz w:val="18"/>
        </w:rPr>
        <w:t>Directorio</w:t>
      </w:r>
    </w:p>
    <w:p>
      <w:pPr>
        <w:pStyle w:val="BodyText"/>
        <w:spacing w:line="264" w:lineRule="auto" w:before="141"/>
        <w:ind w:left="400" w:right="193" w:firstLine="283"/>
        <w:jc w:val="both"/>
      </w:pPr>
      <w:r>
        <w:rPr/>
        <w:t>Las normas legales vigentes establecen que la compensación anual pagada a los miembros del Directorio (incluyendo aquellos</w:t>
      </w:r>
      <w:r>
        <w:rPr>
          <w:spacing w:val="-47"/>
        </w:rPr>
        <w:t> </w:t>
      </w:r>
      <w:r>
        <w:rPr/>
        <w:t>que se desempeñen como ejecutivos de la Sociedad), y del Consejo de Vigilancia en su caso, incluyendo</w:t>
      </w:r>
      <w:r>
        <w:rPr>
          <w:spacing w:val="1"/>
        </w:rPr>
        <w:t> </w:t>
      </w:r>
      <w:r>
        <w:rPr/>
        <w:t>sueldo y otras</w:t>
      </w:r>
      <w:r>
        <w:rPr>
          <w:spacing w:val="1"/>
        </w:rPr>
        <w:t> </w:t>
      </w:r>
      <w:r>
        <w:rPr/>
        <w:t>remuneraciones por el desempeño de funciones técnico-administrativas de carácter permanente, no puede exceder el 5% del</w:t>
      </w:r>
      <w:r>
        <w:rPr>
          <w:spacing w:val="1"/>
        </w:rPr>
        <w:t> </w:t>
      </w:r>
      <w:r>
        <w:rPr/>
        <w:t>resultado neto del ejercicio si YPF no distribuyera dividendos por ese período, pudiendo incrementarse (proporcionalmente a la</w:t>
      </w:r>
      <w:r>
        <w:rPr>
          <w:spacing w:val="1"/>
        </w:rPr>
        <w:t> </w:t>
      </w:r>
      <w:r>
        <w:rPr/>
        <w:t>distribución) hasta un 25% del resultado neto cuando se repartan el total de las ganancias, si se distribuyeran dividendos. En caso</w:t>
      </w:r>
      <w:r>
        <w:rPr>
          <w:spacing w:val="1"/>
        </w:rPr>
        <w:t> </w:t>
      </w:r>
      <w:r>
        <w:rPr/>
        <w:t>del ejercicio de comisiones especiales o funciones técnico-administrativas por parte de uno o más directores, frente a ganancias</w:t>
      </w:r>
      <w:r>
        <w:rPr>
          <w:spacing w:val="1"/>
        </w:rPr>
        <w:t> </w:t>
      </w:r>
      <w:r>
        <w:rPr/>
        <w:t>reducidas o inexistencia de ganancias, sólo podrán hacerse efectivas tales remuneraciones en exceso de los límites antes</w:t>
      </w:r>
      <w:r>
        <w:rPr>
          <w:spacing w:val="1"/>
        </w:rPr>
        <w:t> </w:t>
      </w:r>
      <w:r>
        <w:rPr/>
        <w:t>mencionados, si fuesen expresamente acordadas por la Asamblea de Accionistas, a cuyo efecto deberá incluirse el asunto como</w:t>
      </w:r>
      <w:r>
        <w:rPr>
          <w:spacing w:val="1"/>
        </w:rPr>
        <w:t> </w:t>
      </w:r>
      <w:r>
        <w:rPr/>
        <w:t>uno de los puntos del orden del día. La retribución de todos los miembros del Directorio requiere de la aprobación de la Asamblea</w:t>
      </w:r>
      <w:r>
        <w:rPr>
          <w:spacing w:val="1"/>
        </w:rPr>
        <w:t> </w:t>
      </w:r>
      <w:r>
        <w:rPr/>
        <w:t>General</w:t>
      </w:r>
      <w:r>
        <w:rPr>
          <w:spacing w:val="-1"/>
        </w:rPr>
        <w:t> </w:t>
      </w:r>
      <w:r>
        <w:rPr/>
        <w:t>Ordinaria de Accionistas.</w:t>
      </w:r>
    </w:p>
    <w:p>
      <w:pPr>
        <w:pStyle w:val="BodyText"/>
        <w:spacing w:line="264" w:lineRule="auto" w:before="122"/>
        <w:ind w:left="400" w:right="195" w:firstLine="283"/>
        <w:jc w:val="both"/>
      </w:pPr>
      <w:r>
        <w:rPr/>
        <w:t>Con fecha 30 de abril de 2021, la Asamblea de Accionistas de la Sociedad autorizó al Directorio a realizar pagos a cuenta de</w:t>
      </w:r>
      <w:r>
        <w:rPr>
          <w:spacing w:val="1"/>
        </w:rPr>
        <w:t> </w:t>
      </w:r>
      <w:r>
        <w:rPr/>
        <w:t>honorarios de Directores y miembros de la Comisión Fiscalizadora por el ejercicio 2021 por hasta la suma de $ 463.479.265. Los</w:t>
      </w:r>
      <w:r>
        <w:rPr>
          <w:spacing w:val="1"/>
        </w:rPr>
        <w:t> </w:t>
      </w:r>
      <w:r>
        <w:rPr/>
        <w:t>honorarios asignados al Directorio y a la Comisión Fiscalizadora durante el ejercicio 2021 serán puestos a consideración de la</w:t>
      </w:r>
      <w:r>
        <w:rPr>
          <w:spacing w:val="1"/>
        </w:rPr>
        <w:t> </w:t>
      </w:r>
      <w:r>
        <w:rPr/>
        <w:t>Asamblea</w:t>
      </w:r>
      <w:r>
        <w:rPr>
          <w:spacing w:val="-3"/>
        </w:rPr>
        <w:t> </w:t>
      </w:r>
      <w:r>
        <w:rPr/>
        <w:t>que</w:t>
      </w:r>
      <w:r>
        <w:rPr>
          <w:spacing w:val="-2"/>
        </w:rPr>
        <w:t> </w:t>
      </w:r>
      <w:r>
        <w:rPr/>
        <w:t>considerará</w:t>
      </w:r>
      <w:r>
        <w:rPr>
          <w:spacing w:val="1"/>
        </w:rPr>
        <w:t> </w:t>
      </w:r>
      <w:r>
        <w:rPr/>
        <w:t>los</w:t>
      </w:r>
      <w:r>
        <w:rPr>
          <w:spacing w:val="-3"/>
        </w:rPr>
        <w:t> </w:t>
      </w:r>
      <w:r>
        <w:rPr/>
        <w:t>Estados</w:t>
      </w:r>
      <w:r>
        <w:rPr>
          <w:spacing w:val="1"/>
        </w:rPr>
        <w:t> </w:t>
      </w:r>
      <w:r>
        <w:rPr/>
        <w:t>Financieros</w:t>
      </w:r>
      <w:r>
        <w:rPr>
          <w:spacing w:val="1"/>
        </w:rPr>
        <w:t> </w:t>
      </w:r>
      <w:r>
        <w:rPr/>
        <w:t>del referido</w:t>
      </w:r>
      <w:r>
        <w:rPr>
          <w:spacing w:val="-1"/>
        </w:rPr>
        <w:t> </w:t>
      </w:r>
      <w:r>
        <w:rPr/>
        <w:t>ejercicio.</w:t>
      </w:r>
    </w:p>
    <w:p>
      <w:pPr>
        <w:spacing w:before="118"/>
        <w:ind w:left="757" w:right="0" w:firstLine="0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sz w:val="18"/>
        </w:rPr>
        <w:t>Planes</w:t>
      </w:r>
      <w:r>
        <w:rPr>
          <w:rFonts w:ascii="Arial" w:hAnsi="Arial"/>
          <w:i/>
          <w:spacing w:val="-2"/>
          <w:sz w:val="18"/>
        </w:rPr>
        <w:t> </w:t>
      </w:r>
      <w:r>
        <w:rPr>
          <w:rFonts w:ascii="Arial" w:hAnsi="Arial"/>
          <w:i/>
          <w:sz w:val="18"/>
        </w:rPr>
        <w:t>de</w:t>
      </w:r>
      <w:r>
        <w:rPr>
          <w:rFonts w:ascii="Arial" w:hAnsi="Arial"/>
          <w:i/>
          <w:spacing w:val="-4"/>
          <w:sz w:val="18"/>
        </w:rPr>
        <w:t> </w:t>
      </w:r>
      <w:r>
        <w:rPr>
          <w:rFonts w:ascii="Arial" w:hAnsi="Arial"/>
          <w:i/>
          <w:sz w:val="18"/>
        </w:rPr>
        <w:t>bonificación</w:t>
      </w:r>
      <w:r>
        <w:rPr>
          <w:rFonts w:ascii="Arial" w:hAnsi="Arial"/>
          <w:i/>
          <w:spacing w:val="-4"/>
          <w:sz w:val="18"/>
        </w:rPr>
        <w:t> </w:t>
      </w:r>
      <w:r>
        <w:rPr>
          <w:rFonts w:ascii="Arial" w:hAnsi="Arial"/>
          <w:i/>
          <w:sz w:val="18"/>
        </w:rPr>
        <w:t>e</w:t>
      </w:r>
      <w:r>
        <w:rPr>
          <w:rFonts w:ascii="Arial" w:hAnsi="Arial"/>
          <w:i/>
          <w:spacing w:val="-2"/>
          <w:sz w:val="18"/>
        </w:rPr>
        <w:t> </w:t>
      </w:r>
      <w:r>
        <w:rPr>
          <w:rFonts w:ascii="Arial" w:hAnsi="Arial"/>
          <w:i/>
          <w:sz w:val="18"/>
        </w:rPr>
        <w:t>incentivos</w:t>
      </w:r>
    </w:p>
    <w:p>
      <w:pPr>
        <w:pStyle w:val="BodyText"/>
        <w:spacing w:line="264" w:lineRule="auto" w:before="141"/>
        <w:ind w:left="400" w:right="196" w:firstLine="283"/>
        <w:jc w:val="both"/>
      </w:pPr>
      <w:r>
        <w:rPr/>
        <w:t>La Sociedad cuenta con un programa de pago variable a corto plazo en dinero en efectivo para los empleados alcanzados, y</w:t>
      </w:r>
      <w:r>
        <w:rPr>
          <w:spacing w:val="1"/>
        </w:rPr>
        <w:t> </w:t>
      </w:r>
      <w:r>
        <w:rPr/>
        <w:t>está basado en el cumplimiento de objetivos de resultados de la compañía y de las unidades de negocio, y del cumplimiento de</w:t>
      </w:r>
      <w:r>
        <w:rPr>
          <w:spacing w:val="1"/>
        </w:rPr>
        <w:t> </w:t>
      </w:r>
      <w:r>
        <w:rPr/>
        <w:t>objetivos individuales o la evaluación del desempeño obtenida por el empleado, dependiendo de si se encuentran o no en un</w:t>
      </w:r>
      <w:r>
        <w:rPr>
          <w:spacing w:val="1"/>
        </w:rPr>
        <w:t> </w:t>
      </w:r>
      <w:r>
        <w:rPr/>
        <w:t>encuadre</w:t>
      </w:r>
      <w:r>
        <w:rPr>
          <w:spacing w:val="-3"/>
        </w:rPr>
        <w:t> </w:t>
      </w:r>
      <w:r>
        <w:rPr/>
        <w:t>gremial.</w:t>
      </w:r>
      <w:r>
        <w:rPr>
          <w:spacing w:val="-1"/>
        </w:rPr>
        <w:t> </w:t>
      </w:r>
      <w:r>
        <w:rPr/>
        <w:t>La</w:t>
      </w:r>
      <w:r>
        <w:rPr>
          <w:spacing w:val="-3"/>
        </w:rPr>
        <w:t> </w:t>
      </w:r>
      <w:r>
        <w:rPr/>
        <w:t>inclusión</w:t>
      </w:r>
      <w:r>
        <w:rPr>
          <w:spacing w:val="-3"/>
        </w:rPr>
        <w:t> </w:t>
      </w:r>
      <w:r>
        <w:rPr/>
        <w:t>en</w:t>
      </w:r>
      <w:r>
        <w:rPr>
          <w:spacing w:val="-1"/>
        </w:rPr>
        <w:t> </w:t>
      </w:r>
      <w:r>
        <w:rPr/>
        <w:t>uno</w:t>
      </w:r>
      <w:r>
        <w:rPr>
          <w:spacing w:val="-1"/>
        </w:rPr>
        <w:t> </w:t>
      </w:r>
      <w:r>
        <w:rPr/>
        <w:t>u</w:t>
      </w:r>
      <w:r>
        <w:rPr>
          <w:spacing w:val="-2"/>
        </w:rPr>
        <w:t> </w:t>
      </w:r>
      <w:r>
        <w:rPr/>
        <w:t>otro</w:t>
      </w:r>
      <w:r>
        <w:rPr>
          <w:spacing w:val="-3"/>
        </w:rPr>
        <w:t> </w:t>
      </w:r>
      <w:r>
        <w:rPr/>
        <w:t>programa</w:t>
      </w:r>
      <w:r>
        <w:rPr>
          <w:spacing w:val="-3"/>
        </w:rPr>
        <w:t> </w:t>
      </w:r>
      <w:r>
        <w:rPr/>
        <w:t>dependerá</w:t>
      </w:r>
      <w:r>
        <w:rPr>
          <w:spacing w:val="-3"/>
        </w:rPr>
        <w:t> </w:t>
      </w:r>
      <w:r>
        <w:rPr/>
        <w:t>del</w:t>
      </w:r>
      <w:r>
        <w:rPr>
          <w:spacing w:val="-3"/>
        </w:rPr>
        <w:t> </w:t>
      </w:r>
      <w:r>
        <w:rPr/>
        <w:t>área</w:t>
      </w:r>
      <w:r>
        <w:rPr>
          <w:spacing w:val="-2"/>
        </w:rPr>
        <w:t> </w:t>
      </w:r>
      <w:r>
        <w:rPr/>
        <w:t>y de</w:t>
      </w:r>
      <w:r>
        <w:rPr>
          <w:spacing w:val="-1"/>
        </w:rPr>
        <w:t> </w:t>
      </w:r>
      <w:r>
        <w:rPr/>
        <w:t>la</w:t>
      </w:r>
      <w:r>
        <w:rPr>
          <w:spacing w:val="-3"/>
        </w:rPr>
        <w:t> </w:t>
      </w:r>
      <w:r>
        <w:rPr/>
        <w:t>categoría</w:t>
      </w:r>
      <w:r>
        <w:rPr>
          <w:spacing w:val="-1"/>
        </w:rPr>
        <w:t> </w:t>
      </w:r>
      <w:r>
        <w:rPr/>
        <w:t>profesional</w:t>
      </w:r>
      <w:r>
        <w:rPr>
          <w:spacing w:val="-1"/>
        </w:rPr>
        <w:t> </w:t>
      </w:r>
      <w:r>
        <w:rPr/>
        <w:t>de</w:t>
      </w:r>
      <w:r>
        <w:rPr>
          <w:spacing w:val="-3"/>
        </w:rPr>
        <w:t> </w:t>
      </w:r>
      <w:r>
        <w:rPr/>
        <w:t>cada empleado.</w:t>
      </w:r>
    </w:p>
    <w:p>
      <w:pPr>
        <w:pStyle w:val="BodyText"/>
        <w:spacing w:line="264" w:lineRule="auto" w:before="120"/>
        <w:ind w:left="400" w:right="192" w:firstLine="283"/>
        <w:jc w:val="both"/>
      </w:pPr>
      <w:r>
        <w:rPr/>
        <w:t>Adicionalmente, desde el año 2013 la Sociedad cuenta con un plan de pago variable a mediano plazo basado en acciones, que</w:t>
      </w:r>
      <w:r>
        <w:rPr>
          <w:spacing w:val="-47"/>
        </w:rPr>
        <w:t> </w:t>
      </w:r>
      <w:r>
        <w:rPr/>
        <w:t>aprueba el Directorio en cada oportunidad en su caso, mediante el cual cada año se otorgan acciones de la compañía, con un</w:t>
      </w:r>
      <w:r>
        <w:rPr>
          <w:spacing w:val="1"/>
        </w:rPr>
        <w:t> </w:t>
      </w:r>
      <w:r>
        <w:rPr/>
        <w:t>vesting anual durante los 36 meses que dura cada plan. Son elegibles para ese tipo de plan los niveles ejecutivos y gerenciales, y</w:t>
      </w:r>
      <w:r>
        <w:rPr>
          <w:spacing w:val="1"/>
        </w:rPr>
        <w:t> </w:t>
      </w:r>
      <w:r>
        <w:rPr/>
        <w:t>el personal clave con conocimiento técnico crítico. En el presente ejercicio, el Directorio de la Sociedad aprobó la creación del plan</w:t>
      </w:r>
      <w:r>
        <w:rPr>
          <w:spacing w:val="-47"/>
        </w:rPr>
        <w:t> </w:t>
      </w:r>
      <w:r>
        <w:rPr/>
        <w:t>de</w:t>
      </w:r>
      <w:r>
        <w:rPr>
          <w:spacing w:val="-4"/>
        </w:rPr>
        <w:t> </w:t>
      </w:r>
      <w:r>
        <w:rPr/>
        <w:t>compensación</w:t>
      </w:r>
      <w:r>
        <w:rPr>
          <w:spacing w:val="-4"/>
        </w:rPr>
        <w:t> </w:t>
      </w:r>
      <w:r>
        <w:rPr/>
        <w:t>en</w:t>
      </w:r>
      <w:r>
        <w:rPr>
          <w:spacing w:val="-4"/>
        </w:rPr>
        <w:t> </w:t>
      </w:r>
      <w:r>
        <w:rPr/>
        <w:t>acciones</w:t>
      </w:r>
      <w:r>
        <w:rPr>
          <w:spacing w:val="-3"/>
        </w:rPr>
        <w:t> </w:t>
      </w:r>
      <w:r>
        <w:rPr/>
        <w:t>2021-2024</w:t>
      </w:r>
      <w:r>
        <w:rPr>
          <w:spacing w:val="-6"/>
        </w:rPr>
        <w:t> </w:t>
      </w:r>
      <w:r>
        <w:rPr/>
        <w:t>liquidable</w:t>
      </w:r>
      <w:r>
        <w:rPr>
          <w:spacing w:val="-6"/>
        </w:rPr>
        <w:t> </w:t>
      </w:r>
      <w:r>
        <w:rPr/>
        <w:t>en</w:t>
      </w:r>
      <w:r>
        <w:rPr>
          <w:spacing w:val="-4"/>
        </w:rPr>
        <w:t> </w:t>
      </w:r>
      <w:r>
        <w:rPr/>
        <w:t>pesos,</w:t>
      </w:r>
      <w:r>
        <w:rPr>
          <w:spacing w:val="-4"/>
        </w:rPr>
        <w:t> </w:t>
      </w:r>
      <w:r>
        <w:rPr/>
        <w:t>tomando</w:t>
      </w:r>
      <w:r>
        <w:rPr>
          <w:spacing w:val="-4"/>
        </w:rPr>
        <w:t> </w:t>
      </w:r>
      <w:r>
        <w:rPr/>
        <w:t>como</w:t>
      </w:r>
      <w:r>
        <w:rPr>
          <w:spacing w:val="-4"/>
        </w:rPr>
        <w:t> </w:t>
      </w:r>
      <w:r>
        <w:rPr/>
        <w:t>referencia</w:t>
      </w:r>
      <w:r>
        <w:rPr>
          <w:spacing w:val="-4"/>
        </w:rPr>
        <w:t> </w:t>
      </w:r>
      <w:r>
        <w:rPr/>
        <w:t>el</w:t>
      </w:r>
      <w:r>
        <w:rPr>
          <w:spacing w:val="-6"/>
        </w:rPr>
        <w:t> </w:t>
      </w:r>
      <w:r>
        <w:rPr/>
        <w:t>precio</w:t>
      </w:r>
      <w:r>
        <w:rPr>
          <w:spacing w:val="-4"/>
        </w:rPr>
        <w:t> </w:t>
      </w:r>
      <w:r>
        <w:rPr/>
        <w:t>de</w:t>
      </w:r>
      <w:r>
        <w:rPr>
          <w:spacing w:val="-6"/>
        </w:rPr>
        <w:t> </w:t>
      </w:r>
      <w:r>
        <w:rPr/>
        <w:t>la</w:t>
      </w:r>
      <w:r>
        <w:rPr>
          <w:spacing w:val="-3"/>
        </w:rPr>
        <w:t> </w:t>
      </w:r>
      <w:r>
        <w:rPr/>
        <w:t>acción</w:t>
      </w:r>
      <w:r>
        <w:rPr>
          <w:spacing w:val="-6"/>
        </w:rPr>
        <w:t> </w:t>
      </w:r>
      <w:r>
        <w:rPr/>
        <w:t>de</w:t>
      </w:r>
      <w:r>
        <w:rPr>
          <w:spacing w:val="-4"/>
        </w:rPr>
        <w:t> </w:t>
      </w:r>
      <w:r>
        <w:rPr/>
        <w:t>la</w:t>
      </w:r>
      <w:r>
        <w:rPr>
          <w:spacing w:val="-6"/>
        </w:rPr>
        <w:t> </w:t>
      </w:r>
      <w:r>
        <w:rPr/>
        <w:t>Sociedad.</w:t>
      </w:r>
      <w:r>
        <w:rPr>
          <w:spacing w:val="-4"/>
        </w:rPr>
        <w:t> </w:t>
      </w:r>
      <w:r>
        <w:rPr/>
        <w:t>Este</w:t>
      </w:r>
      <w:r>
        <w:rPr>
          <w:spacing w:val="1"/>
        </w:rPr>
        <w:t> </w:t>
      </w:r>
      <w:r>
        <w:rPr/>
        <w:t>plan pretende favorecer el alineamiento del desempeño de los ejecutivos y del personal clave con los pilares estratégicos de la</w:t>
      </w:r>
      <w:r>
        <w:rPr>
          <w:spacing w:val="1"/>
        </w:rPr>
        <w:t> </w:t>
      </w:r>
      <w:r>
        <w:rPr/>
        <w:t>Sociedad.</w:t>
      </w:r>
    </w:p>
    <w:p>
      <w:pPr>
        <w:pStyle w:val="BodyText"/>
        <w:spacing w:before="9"/>
        <w:rPr>
          <w:sz w:val="19"/>
        </w:rPr>
      </w:pPr>
    </w:p>
    <w:p>
      <w:pPr>
        <w:pStyle w:val="Heading3"/>
        <w:numPr>
          <w:ilvl w:val="0"/>
          <w:numId w:val="2"/>
        </w:numPr>
        <w:tabs>
          <w:tab w:pos="672" w:val="left" w:leader="none"/>
        </w:tabs>
        <w:spacing w:line="240" w:lineRule="auto" w:before="0" w:after="0"/>
        <w:ind w:left="671" w:right="0" w:hanging="272"/>
        <w:jc w:val="left"/>
      </w:pPr>
      <w:r>
        <w:rPr/>
        <w:t>Gestión</w:t>
      </w:r>
      <w:r>
        <w:rPr>
          <w:spacing w:val="-3"/>
        </w:rPr>
        <w:t> </w:t>
      </w:r>
      <w:r>
        <w:rPr/>
        <w:t>de</w:t>
      </w:r>
      <w:r>
        <w:rPr>
          <w:spacing w:val="-1"/>
        </w:rPr>
        <w:t> </w:t>
      </w:r>
      <w:r>
        <w:rPr/>
        <w:t>la</w:t>
      </w:r>
      <w:r>
        <w:rPr>
          <w:spacing w:val="-2"/>
        </w:rPr>
        <w:t> </w:t>
      </w:r>
      <w:r>
        <w:rPr/>
        <w:t>Sociedad</w:t>
      </w:r>
      <w:r>
        <w:rPr>
          <w:spacing w:val="-2"/>
        </w:rPr>
        <w:t> </w:t>
      </w:r>
      <w:r>
        <w:rPr/>
        <w:t>y</w:t>
      </w:r>
      <w:r>
        <w:rPr>
          <w:spacing w:val="-3"/>
        </w:rPr>
        <w:t> </w:t>
      </w:r>
      <w:r>
        <w:rPr/>
        <w:t>Sistema</w:t>
      </w:r>
      <w:r>
        <w:rPr>
          <w:spacing w:val="-2"/>
        </w:rPr>
        <w:t> </w:t>
      </w:r>
      <w:r>
        <w:rPr/>
        <w:t>de</w:t>
      </w:r>
      <w:r>
        <w:rPr>
          <w:spacing w:val="1"/>
        </w:rPr>
        <w:t> </w:t>
      </w:r>
      <w:r>
        <w:rPr/>
        <w:t>control</w:t>
      </w:r>
      <w:r>
        <w:rPr>
          <w:spacing w:val="-1"/>
        </w:rPr>
        <w:t> </w:t>
      </w:r>
      <w:r>
        <w:rPr/>
        <w:t>interno</w:t>
      </w:r>
    </w:p>
    <w:p>
      <w:pPr>
        <w:spacing w:before="141"/>
        <w:ind w:left="757" w:right="0" w:firstLine="0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sz w:val="18"/>
        </w:rPr>
        <w:t>Gestión</w:t>
      </w:r>
      <w:r>
        <w:rPr>
          <w:rFonts w:ascii="Arial" w:hAnsi="Arial"/>
          <w:i/>
          <w:spacing w:val="-1"/>
          <w:sz w:val="18"/>
        </w:rPr>
        <w:t> </w:t>
      </w:r>
      <w:r>
        <w:rPr>
          <w:rFonts w:ascii="Arial" w:hAnsi="Arial"/>
          <w:i/>
          <w:sz w:val="18"/>
        </w:rPr>
        <w:t>de</w:t>
      </w:r>
      <w:r>
        <w:rPr>
          <w:rFonts w:ascii="Arial" w:hAnsi="Arial"/>
          <w:i/>
          <w:spacing w:val="-3"/>
          <w:sz w:val="18"/>
        </w:rPr>
        <w:t> </w:t>
      </w:r>
      <w:r>
        <w:rPr>
          <w:rFonts w:ascii="Arial" w:hAnsi="Arial"/>
          <w:i/>
          <w:sz w:val="18"/>
        </w:rPr>
        <w:t>la Sociedad</w:t>
      </w:r>
    </w:p>
    <w:p>
      <w:pPr>
        <w:pStyle w:val="BodyText"/>
        <w:spacing w:line="264" w:lineRule="auto" w:before="141"/>
        <w:ind w:left="400" w:right="194" w:firstLine="283"/>
        <w:jc w:val="both"/>
      </w:pPr>
      <w:r>
        <w:rPr/>
        <w:t>La Ley N° 26.741 en su artículo 15 establece que, para el desarrollo de su actividad, YPF continuará operando como sociedad</w:t>
      </w:r>
      <w:r>
        <w:rPr>
          <w:spacing w:val="1"/>
        </w:rPr>
        <w:t> </w:t>
      </w:r>
      <w:r>
        <w:rPr/>
        <w:t>anónima abierta, en los términos del Capítulo II, Sección V, de la Ley N° 19.550 y normas concordantes. Asimismo, en su artículo</w:t>
      </w:r>
      <w:r>
        <w:rPr>
          <w:spacing w:val="1"/>
        </w:rPr>
        <w:t> </w:t>
      </w:r>
      <w:r>
        <w:rPr/>
        <w:t>16, dicha Ley establece que la gestión de los derechos accionarios correspondientes a las acciones sujetas a expropiación, por</w:t>
      </w:r>
      <w:r>
        <w:rPr>
          <w:spacing w:val="1"/>
        </w:rPr>
        <w:t> </w:t>
      </w:r>
      <w:r>
        <w:rPr/>
        <w:t>parte</w:t>
      </w:r>
      <w:r>
        <w:rPr>
          <w:spacing w:val="-8"/>
        </w:rPr>
        <w:t> </w:t>
      </w:r>
      <w:r>
        <w:rPr/>
        <w:t>del</w:t>
      </w:r>
      <w:r>
        <w:rPr>
          <w:spacing w:val="-8"/>
        </w:rPr>
        <w:t> </w:t>
      </w:r>
      <w:r>
        <w:rPr/>
        <w:t>Estado</w:t>
      </w:r>
      <w:r>
        <w:rPr>
          <w:spacing w:val="-6"/>
        </w:rPr>
        <w:t> </w:t>
      </w:r>
      <w:r>
        <w:rPr/>
        <w:t>Nacional</w:t>
      </w:r>
      <w:r>
        <w:rPr>
          <w:spacing w:val="-8"/>
        </w:rPr>
        <w:t> </w:t>
      </w:r>
      <w:r>
        <w:rPr/>
        <w:t>y</w:t>
      </w:r>
      <w:r>
        <w:rPr>
          <w:spacing w:val="-11"/>
        </w:rPr>
        <w:t> </w:t>
      </w:r>
      <w:r>
        <w:rPr/>
        <w:t>las</w:t>
      </w:r>
      <w:r>
        <w:rPr>
          <w:spacing w:val="-10"/>
        </w:rPr>
        <w:t> </w:t>
      </w:r>
      <w:r>
        <w:rPr/>
        <w:t>provincias,</w:t>
      </w:r>
      <w:r>
        <w:rPr>
          <w:spacing w:val="-10"/>
        </w:rPr>
        <w:t> </w:t>
      </w:r>
      <w:r>
        <w:rPr/>
        <w:t>se</w:t>
      </w:r>
      <w:r>
        <w:rPr>
          <w:spacing w:val="-8"/>
        </w:rPr>
        <w:t> </w:t>
      </w:r>
      <w:r>
        <w:rPr/>
        <w:t>efectuará</w:t>
      </w:r>
      <w:r>
        <w:rPr>
          <w:spacing w:val="-8"/>
        </w:rPr>
        <w:t> </w:t>
      </w:r>
      <w:r>
        <w:rPr/>
        <w:t>con</w:t>
      </w:r>
      <w:r>
        <w:rPr>
          <w:spacing w:val="-9"/>
        </w:rPr>
        <w:t> </w:t>
      </w:r>
      <w:r>
        <w:rPr/>
        <w:t>arreglo</w:t>
      </w:r>
      <w:r>
        <w:rPr>
          <w:spacing w:val="-8"/>
        </w:rPr>
        <w:t> </w:t>
      </w:r>
      <w:r>
        <w:rPr/>
        <w:t>a</w:t>
      </w:r>
      <w:r>
        <w:rPr>
          <w:spacing w:val="-10"/>
        </w:rPr>
        <w:t> </w:t>
      </w:r>
      <w:r>
        <w:rPr/>
        <w:t>los</w:t>
      </w:r>
      <w:r>
        <w:rPr>
          <w:spacing w:val="-10"/>
        </w:rPr>
        <w:t> </w:t>
      </w:r>
      <w:r>
        <w:rPr/>
        <w:t>siguientes</w:t>
      </w:r>
      <w:r>
        <w:rPr>
          <w:spacing w:val="-10"/>
        </w:rPr>
        <w:t> </w:t>
      </w:r>
      <w:r>
        <w:rPr/>
        <w:t>principios:</w:t>
      </w:r>
      <w:r>
        <w:rPr>
          <w:spacing w:val="-9"/>
        </w:rPr>
        <w:t> </w:t>
      </w:r>
      <w:r>
        <w:rPr/>
        <w:t>a)</w:t>
      </w:r>
      <w:r>
        <w:rPr>
          <w:spacing w:val="-8"/>
        </w:rPr>
        <w:t> </w:t>
      </w:r>
      <w:r>
        <w:rPr/>
        <w:t>La</w:t>
      </w:r>
      <w:r>
        <w:rPr>
          <w:spacing w:val="-10"/>
        </w:rPr>
        <w:t> </w:t>
      </w:r>
      <w:r>
        <w:rPr/>
        <w:t>contribución</w:t>
      </w:r>
      <w:r>
        <w:rPr>
          <w:spacing w:val="-8"/>
        </w:rPr>
        <w:t> </w:t>
      </w:r>
      <w:r>
        <w:rPr/>
        <w:t>estratégica</w:t>
      </w:r>
      <w:r>
        <w:rPr>
          <w:spacing w:val="-8"/>
        </w:rPr>
        <w:t> </w:t>
      </w:r>
      <w:r>
        <w:rPr/>
        <w:t>de</w:t>
      </w:r>
      <w:r>
        <w:rPr>
          <w:spacing w:val="-9"/>
        </w:rPr>
        <w:t> </w:t>
      </w:r>
      <w:r>
        <w:rPr/>
        <w:t>YPF</w:t>
      </w:r>
      <w:r>
        <w:rPr>
          <w:spacing w:val="1"/>
        </w:rPr>
        <w:t> </w:t>
      </w:r>
      <w:r>
        <w:rPr/>
        <w:t>al cumplimiento de los objetivos de la Ley de Expropiación; b) La administración de YPF conforme a las mejores prácticas de la</w:t>
      </w:r>
      <w:r>
        <w:rPr>
          <w:spacing w:val="1"/>
        </w:rPr>
        <w:t> </w:t>
      </w:r>
      <w:r>
        <w:rPr/>
        <w:t>industria</w:t>
      </w:r>
      <w:r>
        <w:rPr>
          <w:spacing w:val="-9"/>
        </w:rPr>
        <w:t> </w:t>
      </w:r>
      <w:r>
        <w:rPr/>
        <w:t>y</w:t>
      </w:r>
      <w:r>
        <w:rPr>
          <w:spacing w:val="-6"/>
        </w:rPr>
        <w:t> </w:t>
      </w:r>
      <w:r>
        <w:rPr/>
        <w:t>del</w:t>
      </w:r>
      <w:r>
        <w:rPr>
          <w:spacing w:val="-6"/>
        </w:rPr>
        <w:t> </w:t>
      </w:r>
      <w:r>
        <w:rPr/>
        <w:t>gobierno</w:t>
      </w:r>
      <w:r>
        <w:rPr>
          <w:spacing w:val="-6"/>
        </w:rPr>
        <w:t> </w:t>
      </w:r>
      <w:r>
        <w:rPr/>
        <w:t>corporativo,</w:t>
      </w:r>
      <w:r>
        <w:rPr>
          <w:spacing w:val="-7"/>
        </w:rPr>
        <w:t> </w:t>
      </w:r>
      <w:r>
        <w:rPr/>
        <w:t>preservando</w:t>
      </w:r>
      <w:r>
        <w:rPr>
          <w:spacing w:val="-6"/>
        </w:rPr>
        <w:t> </w:t>
      </w:r>
      <w:r>
        <w:rPr/>
        <w:t>los</w:t>
      </w:r>
      <w:r>
        <w:rPr>
          <w:spacing w:val="-6"/>
        </w:rPr>
        <w:t> </w:t>
      </w:r>
      <w:r>
        <w:rPr/>
        <w:t>intereses</w:t>
      </w:r>
      <w:r>
        <w:rPr>
          <w:spacing w:val="-6"/>
        </w:rPr>
        <w:t> </w:t>
      </w:r>
      <w:r>
        <w:rPr/>
        <w:t>de</w:t>
      </w:r>
      <w:r>
        <w:rPr>
          <w:spacing w:val="-9"/>
        </w:rPr>
        <w:t> </w:t>
      </w:r>
      <w:r>
        <w:rPr/>
        <w:t>sus</w:t>
      </w:r>
      <w:r>
        <w:rPr>
          <w:spacing w:val="-8"/>
        </w:rPr>
        <w:t> </w:t>
      </w:r>
      <w:r>
        <w:rPr/>
        <w:t>accionistas</w:t>
      </w:r>
      <w:r>
        <w:rPr>
          <w:spacing w:val="-8"/>
        </w:rPr>
        <w:t> </w:t>
      </w:r>
      <w:r>
        <w:rPr/>
        <w:t>y</w:t>
      </w:r>
      <w:r>
        <w:rPr>
          <w:spacing w:val="-6"/>
        </w:rPr>
        <w:t> </w:t>
      </w:r>
      <w:r>
        <w:rPr/>
        <w:t>generando</w:t>
      </w:r>
      <w:r>
        <w:rPr>
          <w:spacing w:val="-6"/>
        </w:rPr>
        <w:t> </w:t>
      </w:r>
      <w:r>
        <w:rPr/>
        <w:t>valor</w:t>
      </w:r>
      <w:r>
        <w:rPr>
          <w:spacing w:val="-7"/>
        </w:rPr>
        <w:t> </w:t>
      </w:r>
      <w:r>
        <w:rPr/>
        <w:t>para</w:t>
      </w:r>
      <w:r>
        <w:rPr>
          <w:spacing w:val="-6"/>
        </w:rPr>
        <w:t> </w:t>
      </w:r>
      <w:r>
        <w:rPr/>
        <w:t>ellos;</w:t>
      </w:r>
      <w:r>
        <w:rPr>
          <w:spacing w:val="-7"/>
        </w:rPr>
        <w:t> </w:t>
      </w:r>
      <w:r>
        <w:rPr/>
        <w:t>c)</w:t>
      </w:r>
      <w:r>
        <w:rPr>
          <w:spacing w:val="-7"/>
        </w:rPr>
        <w:t> </w:t>
      </w:r>
      <w:r>
        <w:rPr/>
        <w:t>El</w:t>
      </w:r>
      <w:r>
        <w:rPr>
          <w:spacing w:val="-6"/>
        </w:rPr>
        <w:t> </w:t>
      </w:r>
      <w:r>
        <w:rPr/>
        <w:t>gerenciamiento</w:t>
      </w:r>
      <w:r>
        <w:rPr>
          <w:spacing w:val="1"/>
        </w:rPr>
        <w:t> </w:t>
      </w:r>
      <w:r>
        <w:rPr/>
        <w:t>de</w:t>
      </w:r>
      <w:r>
        <w:rPr>
          <w:spacing w:val="-1"/>
        </w:rPr>
        <w:t> </w:t>
      </w:r>
      <w:r>
        <w:rPr/>
        <w:t>YPF a</w:t>
      </w:r>
      <w:r>
        <w:rPr>
          <w:spacing w:val="-2"/>
        </w:rPr>
        <w:t> </w:t>
      </w:r>
      <w:r>
        <w:rPr/>
        <w:t>través</w:t>
      </w:r>
      <w:r>
        <w:rPr>
          <w:spacing w:val="-1"/>
        </w:rPr>
        <w:t> </w:t>
      </w:r>
      <w:r>
        <w:rPr/>
        <w:t>de una gestión profesionalizada.</w:t>
      </w:r>
    </w:p>
    <w:p>
      <w:pPr>
        <w:pStyle w:val="BodyText"/>
        <w:spacing w:line="264" w:lineRule="auto" w:before="121"/>
        <w:ind w:left="400" w:right="194" w:firstLine="283"/>
        <w:jc w:val="both"/>
      </w:pPr>
      <w:r>
        <w:rPr/>
        <w:t>Con fecha 30 de abril de 2021 la Asamblea General Ordinaria y Extraordinaria de YPF, al sesionar como asamblea especial de</w:t>
      </w:r>
      <w:r>
        <w:rPr>
          <w:spacing w:val="-47"/>
        </w:rPr>
        <w:t> </w:t>
      </w:r>
      <w:r>
        <w:rPr/>
        <w:t>la</w:t>
      </w:r>
      <w:r>
        <w:rPr>
          <w:spacing w:val="-4"/>
        </w:rPr>
        <w:t> </w:t>
      </w:r>
      <w:r>
        <w:rPr/>
        <w:t>Clase</w:t>
      </w:r>
      <w:r>
        <w:rPr>
          <w:spacing w:val="-4"/>
        </w:rPr>
        <w:t> </w:t>
      </w:r>
      <w:r>
        <w:rPr/>
        <w:t>A,</w:t>
      </w:r>
      <w:r>
        <w:rPr>
          <w:spacing w:val="-6"/>
        </w:rPr>
        <w:t> </w:t>
      </w:r>
      <w:r>
        <w:rPr/>
        <w:t>designó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Demian</w:t>
      </w:r>
      <w:r>
        <w:rPr>
          <w:spacing w:val="-5"/>
        </w:rPr>
        <w:t> </w:t>
      </w:r>
      <w:r>
        <w:rPr/>
        <w:t>Tupac</w:t>
      </w:r>
      <w:r>
        <w:rPr>
          <w:spacing w:val="-3"/>
        </w:rPr>
        <w:t> </w:t>
      </w:r>
      <w:r>
        <w:rPr/>
        <w:t>Panigo</w:t>
      </w:r>
      <w:r>
        <w:rPr>
          <w:spacing w:val="-5"/>
        </w:rPr>
        <w:t> </w:t>
      </w:r>
      <w:r>
        <w:rPr/>
        <w:t>como</w:t>
      </w:r>
      <w:r>
        <w:rPr>
          <w:spacing w:val="-4"/>
        </w:rPr>
        <w:t> </w:t>
      </w:r>
      <w:r>
        <w:rPr/>
        <w:t>Director</w:t>
      </w:r>
      <w:r>
        <w:rPr>
          <w:spacing w:val="-7"/>
        </w:rPr>
        <w:t> </w:t>
      </w:r>
      <w:r>
        <w:rPr/>
        <w:t>Titular</w:t>
      </w:r>
      <w:r>
        <w:rPr>
          <w:spacing w:val="-6"/>
        </w:rPr>
        <w:t> </w:t>
      </w:r>
      <w:r>
        <w:rPr/>
        <w:t>por</w:t>
      </w:r>
      <w:r>
        <w:rPr>
          <w:spacing w:val="-1"/>
        </w:rPr>
        <w:t> </w:t>
      </w:r>
      <w:r>
        <w:rPr/>
        <w:t>dicha</w:t>
      </w:r>
      <w:r>
        <w:rPr>
          <w:spacing w:val="-5"/>
        </w:rPr>
        <w:t> </w:t>
      </w:r>
      <w:r>
        <w:rPr/>
        <w:t>clase.</w:t>
      </w:r>
      <w:r>
        <w:rPr>
          <w:spacing w:val="-4"/>
        </w:rPr>
        <w:t> </w:t>
      </w:r>
      <w:r>
        <w:rPr/>
        <w:t>Asimismo,</w:t>
      </w:r>
      <w:r>
        <w:rPr>
          <w:spacing w:val="-4"/>
        </w:rPr>
        <w:t> </w:t>
      </w:r>
      <w:r>
        <w:rPr/>
        <w:t>al</w:t>
      </w:r>
      <w:r>
        <w:rPr>
          <w:spacing w:val="-5"/>
        </w:rPr>
        <w:t> </w:t>
      </w:r>
      <w:r>
        <w:rPr/>
        <w:t>sesionar</w:t>
      </w:r>
      <w:r>
        <w:rPr>
          <w:spacing w:val="-4"/>
        </w:rPr>
        <w:t> </w:t>
      </w:r>
      <w:r>
        <w:rPr/>
        <w:t>como</w:t>
      </w:r>
      <w:r>
        <w:rPr>
          <w:spacing w:val="-6"/>
        </w:rPr>
        <w:t> </w:t>
      </w:r>
      <w:r>
        <w:rPr/>
        <w:t>especial</w:t>
      </w:r>
      <w:r>
        <w:rPr>
          <w:spacing w:val="-5"/>
        </w:rPr>
        <w:t> </w:t>
      </w:r>
      <w:r>
        <w:rPr/>
        <w:t>de</w:t>
      </w:r>
      <w:r>
        <w:rPr>
          <w:spacing w:val="-4"/>
        </w:rPr>
        <w:t> </w:t>
      </w:r>
      <w:r>
        <w:rPr/>
        <w:t>la</w:t>
      </w:r>
      <w:r>
        <w:rPr>
          <w:spacing w:val="-3"/>
        </w:rPr>
        <w:t> </w:t>
      </w:r>
      <w:r>
        <w:rPr/>
        <w:t>Clase</w:t>
      </w:r>
      <w:r>
        <w:rPr>
          <w:spacing w:val="1"/>
        </w:rPr>
        <w:t> </w:t>
      </w:r>
      <w:r>
        <w:rPr/>
        <w:t>D,</w:t>
      </w:r>
      <w:r>
        <w:rPr>
          <w:spacing w:val="-10"/>
        </w:rPr>
        <w:t> </w:t>
      </w:r>
      <w:r>
        <w:rPr/>
        <w:t>designó</w:t>
      </w:r>
      <w:r>
        <w:rPr>
          <w:spacing w:val="-11"/>
        </w:rPr>
        <w:t> </w:t>
      </w:r>
      <w:r>
        <w:rPr/>
        <w:t>como</w:t>
      </w:r>
      <w:r>
        <w:rPr>
          <w:spacing w:val="-9"/>
        </w:rPr>
        <w:t> </w:t>
      </w:r>
      <w:r>
        <w:rPr/>
        <w:t>Directores</w:t>
      </w:r>
      <w:r>
        <w:rPr>
          <w:spacing w:val="-11"/>
        </w:rPr>
        <w:t> </w:t>
      </w:r>
      <w:r>
        <w:rPr/>
        <w:t>Titulares</w:t>
      </w:r>
      <w:r>
        <w:rPr>
          <w:spacing w:val="-8"/>
        </w:rPr>
        <w:t> </w:t>
      </w:r>
      <w:r>
        <w:rPr/>
        <w:t>por</w:t>
      </w:r>
      <w:r>
        <w:rPr>
          <w:spacing w:val="-10"/>
        </w:rPr>
        <w:t> </w:t>
      </w:r>
      <w:r>
        <w:rPr/>
        <w:t>la</w:t>
      </w:r>
      <w:r>
        <w:rPr>
          <w:spacing w:val="-9"/>
        </w:rPr>
        <w:t> </w:t>
      </w:r>
      <w:r>
        <w:rPr/>
        <w:t>Clase</w:t>
      </w:r>
      <w:r>
        <w:rPr>
          <w:spacing w:val="-11"/>
        </w:rPr>
        <w:t> </w:t>
      </w:r>
      <w:r>
        <w:rPr/>
        <w:t>D</w:t>
      </w:r>
      <w:r>
        <w:rPr>
          <w:spacing w:val="-10"/>
        </w:rPr>
        <w:t> </w:t>
      </w:r>
      <w:r>
        <w:rPr/>
        <w:t>a</w:t>
      </w:r>
      <w:r>
        <w:rPr>
          <w:spacing w:val="-11"/>
        </w:rPr>
        <w:t> </w:t>
      </w:r>
      <w:r>
        <w:rPr/>
        <w:t>Pablo</w:t>
      </w:r>
      <w:r>
        <w:rPr>
          <w:spacing w:val="-11"/>
        </w:rPr>
        <w:t> </w:t>
      </w:r>
      <w:r>
        <w:rPr/>
        <w:t>Gerardo</w:t>
      </w:r>
      <w:r>
        <w:rPr>
          <w:spacing w:val="-9"/>
        </w:rPr>
        <w:t> </w:t>
      </w:r>
      <w:r>
        <w:rPr/>
        <w:t>González,</w:t>
      </w:r>
      <w:r>
        <w:rPr>
          <w:spacing w:val="-10"/>
        </w:rPr>
        <w:t> </w:t>
      </w:r>
      <w:r>
        <w:rPr/>
        <w:t>Roberto</w:t>
      </w:r>
      <w:r>
        <w:rPr>
          <w:spacing w:val="-11"/>
        </w:rPr>
        <w:t> </w:t>
      </w:r>
      <w:r>
        <w:rPr/>
        <w:t>Luis</w:t>
      </w:r>
      <w:r>
        <w:rPr>
          <w:spacing w:val="-11"/>
        </w:rPr>
        <w:t> </w:t>
      </w:r>
      <w:r>
        <w:rPr/>
        <w:t>Monti,</w:t>
      </w:r>
      <w:r>
        <w:rPr>
          <w:spacing w:val="-9"/>
        </w:rPr>
        <w:t> </w:t>
      </w:r>
      <w:r>
        <w:rPr/>
        <w:t>Norberto</w:t>
      </w:r>
      <w:r>
        <w:rPr>
          <w:spacing w:val="-9"/>
        </w:rPr>
        <w:t> </w:t>
      </w:r>
      <w:r>
        <w:rPr/>
        <w:t>Alfredo</w:t>
      </w:r>
      <w:r>
        <w:rPr>
          <w:spacing w:val="-11"/>
        </w:rPr>
        <w:t> </w:t>
      </w:r>
      <w:r>
        <w:rPr/>
        <w:t>Bruno,</w:t>
      </w:r>
      <w:r>
        <w:rPr>
          <w:spacing w:val="-9"/>
        </w:rPr>
        <w:t> </w:t>
      </w:r>
      <w:r>
        <w:rPr/>
        <w:t>Horacio</w:t>
      </w:r>
      <w:r>
        <w:rPr>
          <w:spacing w:val="1"/>
        </w:rPr>
        <w:t> </w:t>
      </w:r>
      <w:r>
        <w:rPr>
          <w:spacing w:val="-1"/>
        </w:rPr>
        <w:t>Oscar</w:t>
      </w:r>
      <w:r>
        <w:rPr>
          <w:spacing w:val="-11"/>
        </w:rPr>
        <w:t> </w:t>
      </w:r>
      <w:r>
        <w:rPr>
          <w:spacing w:val="-1"/>
        </w:rPr>
        <w:t>Forchiassin,</w:t>
      </w:r>
      <w:r>
        <w:rPr>
          <w:spacing w:val="-9"/>
        </w:rPr>
        <w:t> </w:t>
      </w:r>
      <w:r>
        <w:rPr>
          <w:spacing w:val="-1"/>
        </w:rPr>
        <w:t>Ignacio</w:t>
      </w:r>
      <w:r>
        <w:rPr>
          <w:spacing w:val="-9"/>
        </w:rPr>
        <w:t> </w:t>
      </w:r>
      <w:r>
        <w:rPr>
          <w:spacing w:val="-1"/>
        </w:rPr>
        <w:t>Perincioli,</w:t>
      </w:r>
      <w:r>
        <w:rPr>
          <w:spacing w:val="-9"/>
        </w:rPr>
        <w:t> </w:t>
      </w:r>
      <w:r>
        <w:rPr/>
        <w:t>Pedro</w:t>
      </w:r>
      <w:r>
        <w:rPr>
          <w:spacing w:val="-12"/>
        </w:rPr>
        <w:t> </w:t>
      </w:r>
      <w:r>
        <w:rPr/>
        <w:t>Martín</w:t>
      </w:r>
      <w:r>
        <w:rPr>
          <w:spacing w:val="-9"/>
        </w:rPr>
        <w:t> </w:t>
      </w:r>
      <w:r>
        <w:rPr/>
        <w:t>Kerchner</w:t>
      </w:r>
      <w:r>
        <w:rPr>
          <w:spacing w:val="-12"/>
        </w:rPr>
        <w:t> </w:t>
      </w:r>
      <w:r>
        <w:rPr/>
        <w:t>Tomba,</w:t>
      </w:r>
      <w:r>
        <w:rPr>
          <w:spacing w:val="-9"/>
        </w:rPr>
        <w:t> </w:t>
      </w:r>
      <w:r>
        <w:rPr/>
        <w:t>Elizabeth</w:t>
      </w:r>
      <w:r>
        <w:rPr>
          <w:spacing w:val="-9"/>
        </w:rPr>
        <w:t> </w:t>
      </w:r>
      <w:r>
        <w:rPr/>
        <w:t>Dolores</w:t>
      </w:r>
      <w:r>
        <w:rPr>
          <w:spacing w:val="-9"/>
        </w:rPr>
        <w:t> </w:t>
      </w:r>
      <w:r>
        <w:rPr/>
        <w:t>Bobadilla,</w:t>
      </w:r>
      <w:r>
        <w:rPr>
          <w:spacing w:val="-9"/>
        </w:rPr>
        <w:t> </w:t>
      </w:r>
      <w:r>
        <w:rPr/>
        <w:t>Ramiro</w:t>
      </w:r>
      <w:r>
        <w:rPr>
          <w:spacing w:val="-9"/>
        </w:rPr>
        <w:t> </w:t>
      </w:r>
      <w:r>
        <w:rPr/>
        <w:t>Gerardo</w:t>
      </w:r>
      <w:r>
        <w:rPr>
          <w:spacing w:val="-12"/>
        </w:rPr>
        <w:t> </w:t>
      </w:r>
      <w:r>
        <w:rPr/>
        <w:t>Manzanal,</w:t>
      </w:r>
      <w:r>
        <w:rPr>
          <w:spacing w:val="-9"/>
        </w:rPr>
        <w:t> </w:t>
      </w:r>
      <w:r>
        <w:rPr/>
        <w:t>Héctor</w:t>
      </w:r>
      <w:r>
        <w:rPr>
          <w:spacing w:val="1"/>
        </w:rPr>
        <w:t> </w:t>
      </w:r>
      <w:r>
        <w:rPr/>
        <w:t>Pedro</w:t>
      </w:r>
      <w:r>
        <w:rPr>
          <w:spacing w:val="-7"/>
        </w:rPr>
        <w:t> </w:t>
      </w:r>
      <w:r>
        <w:rPr/>
        <w:t>Recalde,</w:t>
      </w:r>
      <w:r>
        <w:rPr>
          <w:spacing w:val="-7"/>
        </w:rPr>
        <w:t> </w:t>
      </w:r>
      <w:r>
        <w:rPr/>
        <w:t>Celso</w:t>
      </w:r>
      <w:r>
        <w:rPr>
          <w:spacing w:val="-6"/>
        </w:rPr>
        <w:t> </w:t>
      </w:r>
      <w:r>
        <w:rPr/>
        <w:t>Alejandro</w:t>
      </w:r>
      <w:r>
        <w:rPr>
          <w:spacing w:val="-6"/>
        </w:rPr>
        <w:t> </w:t>
      </w:r>
      <w:r>
        <w:rPr/>
        <w:t>Jaque</w:t>
      </w:r>
      <w:r>
        <w:rPr>
          <w:spacing w:val="-9"/>
        </w:rPr>
        <w:t> </w:t>
      </w:r>
      <w:r>
        <w:rPr/>
        <w:t>y</w:t>
      </w:r>
      <w:r>
        <w:rPr>
          <w:spacing w:val="-6"/>
        </w:rPr>
        <w:t> </w:t>
      </w:r>
      <w:r>
        <w:rPr/>
        <w:t>Sergio</w:t>
      </w:r>
      <w:r>
        <w:rPr>
          <w:spacing w:val="-6"/>
        </w:rPr>
        <w:t> </w:t>
      </w:r>
      <w:r>
        <w:rPr/>
        <w:t>Pablo</w:t>
      </w:r>
      <w:r>
        <w:rPr>
          <w:spacing w:val="-6"/>
        </w:rPr>
        <w:t> </w:t>
      </w:r>
      <w:r>
        <w:rPr/>
        <w:t>Antonio</w:t>
      </w:r>
      <w:r>
        <w:rPr>
          <w:spacing w:val="-6"/>
        </w:rPr>
        <w:t> </w:t>
      </w:r>
      <w:r>
        <w:rPr/>
        <w:t>Affronti.</w:t>
      </w:r>
      <w:r>
        <w:rPr>
          <w:spacing w:val="-7"/>
        </w:rPr>
        <w:t> </w:t>
      </w:r>
      <w:r>
        <w:rPr/>
        <w:t>Finalmente,</w:t>
      </w:r>
      <w:r>
        <w:rPr>
          <w:spacing w:val="-9"/>
        </w:rPr>
        <w:t> </w:t>
      </w:r>
      <w:r>
        <w:rPr/>
        <w:t>designó</w:t>
      </w:r>
      <w:r>
        <w:rPr>
          <w:spacing w:val="-9"/>
        </w:rPr>
        <w:t> </w:t>
      </w:r>
      <w:r>
        <w:rPr/>
        <w:t>como</w:t>
      </w:r>
      <w:r>
        <w:rPr>
          <w:spacing w:val="-6"/>
        </w:rPr>
        <w:t> </w:t>
      </w:r>
      <w:r>
        <w:rPr/>
        <w:t>Directores</w:t>
      </w:r>
      <w:r>
        <w:rPr>
          <w:spacing w:val="-6"/>
        </w:rPr>
        <w:t> </w:t>
      </w:r>
      <w:r>
        <w:rPr/>
        <w:t>Suplentes</w:t>
      </w:r>
      <w:r>
        <w:rPr>
          <w:spacing w:val="-8"/>
        </w:rPr>
        <w:t> </w:t>
      </w:r>
      <w:r>
        <w:rPr/>
        <w:t>por</w:t>
      </w:r>
      <w:r>
        <w:rPr>
          <w:spacing w:val="-7"/>
        </w:rPr>
        <w:t> </w:t>
      </w:r>
      <w:r>
        <w:rPr/>
        <w:t>la</w:t>
      </w:r>
      <w:r>
        <w:rPr>
          <w:spacing w:val="-6"/>
        </w:rPr>
        <w:t> </w:t>
      </w:r>
      <w:r>
        <w:rPr/>
        <w:t>Clase</w:t>
      </w:r>
      <w:r>
        <w:rPr>
          <w:spacing w:val="-48"/>
        </w:rPr>
        <w:t> </w:t>
      </w:r>
      <w:r>
        <w:rPr/>
        <w:t>D a Gerardo Damián Canseco, Guillermo Rafael Pons, Adrián Felipe Peres, Silvina del Valle Córdoba, Miguel Lisandro Nieri, María</w:t>
      </w:r>
      <w:r>
        <w:rPr>
          <w:spacing w:val="-47"/>
        </w:rPr>
        <w:t> </w:t>
      </w:r>
      <w:r>
        <w:rPr/>
        <w:t>Eugenia Tulia Snopek, María Martina Azcurra, Santiago Martínez Tanoira, Silvia Noemí Ayala y Santiago Álvarez. Todos los</w:t>
      </w:r>
      <w:r>
        <w:rPr>
          <w:spacing w:val="1"/>
        </w:rPr>
        <w:t> </w:t>
      </w:r>
      <w:r>
        <w:rPr/>
        <w:t>Directores</w:t>
      </w:r>
      <w:r>
        <w:rPr>
          <w:spacing w:val="-2"/>
        </w:rPr>
        <w:t> </w:t>
      </w:r>
      <w:r>
        <w:rPr/>
        <w:t>fueron designados</w:t>
      </w:r>
      <w:r>
        <w:rPr>
          <w:spacing w:val="-1"/>
        </w:rPr>
        <w:t> </w:t>
      </w:r>
      <w:r>
        <w:rPr/>
        <w:t>con</w:t>
      </w:r>
      <w:r>
        <w:rPr>
          <w:spacing w:val="-2"/>
        </w:rPr>
        <w:t> </w:t>
      </w:r>
      <w:r>
        <w:rPr/>
        <w:t>mandato</w:t>
      </w:r>
      <w:r>
        <w:rPr>
          <w:spacing w:val="-2"/>
        </w:rPr>
        <w:t> </w:t>
      </w:r>
      <w:r>
        <w:rPr/>
        <w:t>por</w:t>
      </w:r>
      <w:r>
        <w:rPr>
          <w:spacing w:val="-2"/>
        </w:rPr>
        <w:t> </w:t>
      </w:r>
      <w:r>
        <w:rPr/>
        <w:t>un ejercicio.</w:t>
      </w:r>
    </w:p>
    <w:p>
      <w:pPr>
        <w:pStyle w:val="BodyText"/>
        <w:spacing w:line="264" w:lineRule="auto" w:before="120"/>
        <w:ind w:left="400" w:right="200" w:firstLine="283"/>
        <w:jc w:val="both"/>
      </w:pPr>
      <w:r>
        <w:rPr/>
        <w:t>Con fecha 30 de abril de 2021 el Directorio de la Sociedad designó a Pablo Gerardo González como Presidente del Directorio</w:t>
      </w:r>
      <w:r>
        <w:rPr>
          <w:spacing w:val="1"/>
        </w:rPr>
        <w:t> </w:t>
      </w:r>
      <w:r>
        <w:rPr/>
        <w:t>de</w:t>
      </w:r>
      <w:r>
        <w:rPr>
          <w:spacing w:val="-1"/>
        </w:rPr>
        <w:t> </w:t>
      </w:r>
      <w:r>
        <w:rPr/>
        <w:t>YPF,</w:t>
      </w:r>
      <w:r>
        <w:rPr>
          <w:spacing w:val="-2"/>
        </w:rPr>
        <w:t> </w:t>
      </w:r>
      <w:r>
        <w:rPr/>
        <w:t>con</w:t>
      </w:r>
      <w:r>
        <w:rPr>
          <w:spacing w:val="-2"/>
        </w:rPr>
        <w:t> </w:t>
      </w:r>
      <w:r>
        <w:rPr/>
        <w:t>mandato por</w:t>
      </w:r>
      <w:r>
        <w:rPr>
          <w:spacing w:val="-2"/>
        </w:rPr>
        <w:t> </w:t>
      </w:r>
      <w:r>
        <w:rPr/>
        <w:t>un ejercicio.</w:t>
      </w:r>
    </w:p>
    <w:p>
      <w:pPr>
        <w:spacing w:after="0" w:line="264" w:lineRule="auto"/>
        <w:jc w:val="both"/>
        <w:sectPr>
          <w:pgSz w:w="11910" w:h="16850"/>
          <w:pgMar w:header="0" w:footer="626" w:top="1280" w:bottom="860" w:left="320" w:right="520"/>
        </w:sectPr>
      </w:pPr>
    </w:p>
    <w:p>
      <w:pPr>
        <w:pStyle w:val="BodyText"/>
        <w:spacing w:line="264" w:lineRule="auto" w:before="81"/>
        <w:ind w:left="400" w:right="194" w:firstLine="283"/>
        <w:jc w:val="both"/>
      </w:pPr>
      <w:r>
        <w:rPr/>
        <w:t>Con fecha 9 de noviembre de 2021 el Directorio de la Sociedad resolvió aceptar la renuncia presentada por Elizabeth Dolores</w:t>
      </w:r>
      <w:r>
        <w:rPr>
          <w:spacing w:val="1"/>
        </w:rPr>
        <w:t> </w:t>
      </w:r>
      <w:r>
        <w:rPr/>
        <w:t>Bobadilla a su cargo de Directora Titular por la Clase D. Asimismo, asumió como Directora Titular por la Clase D la María Eugenia</w:t>
      </w:r>
      <w:r>
        <w:rPr>
          <w:spacing w:val="1"/>
        </w:rPr>
        <w:t> </w:t>
      </w:r>
      <w:r>
        <w:rPr/>
        <w:t>Tulia</w:t>
      </w:r>
      <w:r>
        <w:rPr>
          <w:spacing w:val="-3"/>
        </w:rPr>
        <w:t> </w:t>
      </w:r>
      <w:r>
        <w:rPr/>
        <w:t>Snopek,</w:t>
      </w:r>
      <w:r>
        <w:rPr>
          <w:spacing w:val="-3"/>
        </w:rPr>
        <w:t> </w:t>
      </w:r>
      <w:r>
        <w:rPr/>
        <w:t>con mandato</w:t>
      </w:r>
      <w:r>
        <w:rPr>
          <w:spacing w:val="-1"/>
        </w:rPr>
        <w:t> </w:t>
      </w:r>
      <w:r>
        <w:rPr/>
        <w:t>hasta la</w:t>
      </w:r>
      <w:r>
        <w:rPr>
          <w:spacing w:val="-1"/>
        </w:rPr>
        <w:t> </w:t>
      </w:r>
      <w:r>
        <w:rPr/>
        <w:t>elección de</w:t>
      </w:r>
      <w:r>
        <w:rPr>
          <w:spacing w:val="-3"/>
        </w:rPr>
        <w:t> </w:t>
      </w:r>
      <w:r>
        <w:rPr/>
        <w:t>nuevos directores</w:t>
      </w:r>
      <w:r>
        <w:rPr>
          <w:spacing w:val="1"/>
        </w:rPr>
        <w:t> </w:t>
      </w:r>
      <w:r>
        <w:rPr/>
        <w:t>por</w:t>
      </w:r>
      <w:r>
        <w:rPr>
          <w:spacing w:val="-1"/>
        </w:rPr>
        <w:t> </w:t>
      </w:r>
      <w:r>
        <w:rPr/>
        <w:t>la Asamblea</w:t>
      </w:r>
      <w:r>
        <w:rPr>
          <w:spacing w:val="-1"/>
        </w:rPr>
        <w:t> </w:t>
      </w:r>
      <w:r>
        <w:rPr/>
        <w:t>de Accionistas.</w:t>
      </w:r>
    </w:p>
    <w:p>
      <w:pPr>
        <w:pStyle w:val="BodyText"/>
        <w:spacing w:line="264" w:lineRule="auto" w:before="122"/>
        <w:ind w:left="400" w:right="194" w:firstLine="283"/>
        <w:jc w:val="both"/>
      </w:pPr>
      <w:r>
        <w:rPr/>
        <w:t>Posteriormente,</w:t>
      </w:r>
      <w:r>
        <w:rPr>
          <w:spacing w:val="-2"/>
        </w:rPr>
        <w:t> </w:t>
      </w:r>
      <w:r>
        <w:rPr/>
        <w:t>el</w:t>
      </w:r>
      <w:r>
        <w:rPr>
          <w:spacing w:val="-2"/>
        </w:rPr>
        <w:t> </w:t>
      </w:r>
      <w:r>
        <w:rPr/>
        <w:t>Directorio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la</w:t>
      </w:r>
      <w:r>
        <w:rPr>
          <w:spacing w:val="-2"/>
        </w:rPr>
        <w:t> </w:t>
      </w:r>
      <w:r>
        <w:rPr/>
        <w:t>Sociedad</w:t>
      </w:r>
      <w:r>
        <w:rPr>
          <w:spacing w:val="-6"/>
        </w:rPr>
        <w:t> </w:t>
      </w:r>
      <w:r>
        <w:rPr/>
        <w:t>consideró</w:t>
      </w:r>
      <w:r>
        <w:rPr>
          <w:spacing w:val="-4"/>
        </w:rPr>
        <w:t> </w:t>
      </w:r>
      <w:r>
        <w:rPr/>
        <w:t>y</w:t>
      </w:r>
      <w:r>
        <w:rPr>
          <w:spacing w:val="-4"/>
        </w:rPr>
        <w:t> </w:t>
      </w:r>
      <w:r>
        <w:rPr/>
        <w:t>resolvió,</w:t>
      </w:r>
      <w:r>
        <w:rPr>
          <w:spacing w:val="-4"/>
        </w:rPr>
        <w:t> </w:t>
      </w:r>
      <w:r>
        <w:rPr/>
        <w:t>en</w:t>
      </w:r>
      <w:r>
        <w:rPr>
          <w:spacing w:val="-3"/>
        </w:rPr>
        <w:t> </w:t>
      </w:r>
      <w:r>
        <w:rPr/>
        <w:t>su</w:t>
      </w:r>
      <w:r>
        <w:rPr>
          <w:spacing w:val="-4"/>
        </w:rPr>
        <w:t> </w:t>
      </w:r>
      <w:r>
        <w:rPr/>
        <w:t>reunión</w:t>
      </w:r>
      <w:r>
        <w:rPr>
          <w:spacing w:val="-4"/>
        </w:rPr>
        <w:t> </w:t>
      </w:r>
      <w:r>
        <w:rPr/>
        <w:t>del</w:t>
      </w:r>
      <w:r>
        <w:rPr>
          <w:spacing w:val="-4"/>
        </w:rPr>
        <w:t> </w:t>
      </w:r>
      <w:r>
        <w:rPr/>
        <w:t>3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diciembre</w:t>
      </w:r>
      <w:r>
        <w:rPr>
          <w:spacing w:val="-4"/>
        </w:rPr>
        <w:t> </w:t>
      </w:r>
      <w:r>
        <w:rPr/>
        <w:t>de</w:t>
      </w:r>
      <w:r>
        <w:rPr>
          <w:spacing w:val="-3"/>
        </w:rPr>
        <w:t> </w:t>
      </w:r>
      <w:r>
        <w:rPr/>
        <w:t>2021,</w:t>
      </w:r>
      <w:r>
        <w:rPr>
          <w:spacing w:val="-4"/>
        </w:rPr>
        <w:t> </w:t>
      </w:r>
      <w:r>
        <w:rPr/>
        <w:t>aceptar</w:t>
      </w:r>
      <w:r>
        <w:rPr>
          <w:spacing w:val="-5"/>
        </w:rPr>
        <w:t> </w:t>
      </w:r>
      <w:r>
        <w:rPr/>
        <w:t>la</w:t>
      </w:r>
      <w:r>
        <w:rPr>
          <w:spacing w:val="-2"/>
        </w:rPr>
        <w:t> </w:t>
      </w:r>
      <w:r>
        <w:rPr/>
        <w:t>renuncia</w:t>
      </w:r>
      <w:r>
        <w:rPr>
          <w:spacing w:val="1"/>
        </w:rPr>
        <w:t> </w:t>
      </w:r>
      <w:r>
        <w:rPr/>
        <w:t>presentada por María Eugenia Tulia Snopek como Directora Titular por las acciones Clase D. Asimismo, tomó nota de lo resuelto</w:t>
      </w:r>
      <w:r>
        <w:rPr>
          <w:spacing w:val="1"/>
        </w:rPr>
        <w:t> </w:t>
      </w:r>
      <w:r>
        <w:rPr/>
        <w:t>por</w:t>
      </w:r>
      <w:r>
        <w:rPr>
          <w:spacing w:val="-2"/>
        </w:rPr>
        <w:t> </w:t>
      </w:r>
      <w:r>
        <w:rPr/>
        <w:t>el</w:t>
      </w:r>
      <w:r>
        <w:rPr>
          <w:spacing w:val="-4"/>
        </w:rPr>
        <w:t> </w:t>
      </w:r>
      <w:r>
        <w:rPr/>
        <w:t>miembro</w:t>
      </w:r>
      <w:r>
        <w:rPr>
          <w:spacing w:val="-2"/>
        </w:rPr>
        <w:t> </w:t>
      </w:r>
      <w:r>
        <w:rPr/>
        <w:t>de</w:t>
      </w:r>
      <w:r>
        <w:rPr>
          <w:spacing w:val="-4"/>
        </w:rPr>
        <w:t> </w:t>
      </w:r>
      <w:r>
        <w:rPr/>
        <w:t>la</w:t>
      </w:r>
      <w:r>
        <w:rPr>
          <w:spacing w:val="-4"/>
        </w:rPr>
        <w:t> </w:t>
      </w:r>
      <w:r>
        <w:rPr/>
        <w:t>Comisión</w:t>
      </w:r>
      <w:r>
        <w:rPr>
          <w:spacing w:val="-3"/>
        </w:rPr>
        <w:t> </w:t>
      </w:r>
      <w:r>
        <w:rPr/>
        <w:t>Fiscalizadora</w:t>
      </w:r>
      <w:r>
        <w:rPr>
          <w:spacing w:val="-4"/>
        </w:rPr>
        <w:t> </w:t>
      </w:r>
      <w:r>
        <w:rPr/>
        <w:t>por</w:t>
      </w:r>
      <w:r>
        <w:rPr>
          <w:spacing w:val="-4"/>
        </w:rPr>
        <w:t> </w:t>
      </w:r>
      <w:r>
        <w:rPr/>
        <w:t>las</w:t>
      </w:r>
      <w:r>
        <w:rPr>
          <w:spacing w:val="-1"/>
        </w:rPr>
        <w:t> </w:t>
      </w:r>
      <w:r>
        <w:rPr/>
        <w:t>acciones</w:t>
      </w:r>
      <w:r>
        <w:rPr>
          <w:spacing w:val="-1"/>
        </w:rPr>
        <w:t> </w:t>
      </w:r>
      <w:r>
        <w:rPr/>
        <w:t>Clase</w:t>
      </w:r>
      <w:r>
        <w:rPr>
          <w:spacing w:val="-3"/>
        </w:rPr>
        <w:t> </w:t>
      </w:r>
      <w:r>
        <w:rPr/>
        <w:t>D,</w:t>
      </w:r>
      <w:r>
        <w:rPr>
          <w:spacing w:val="-4"/>
        </w:rPr>
        <w:t> </w:t>
      </w:r>
      <w:r>
        <w:rPr/>
        <w:t>dejando</w:t>
      </w:r>
      <w:r>
        <w:rPr>
          <w:spacing w:val="-6"/>
        </w:rPr>
        <w:t> </w:t>
      </w:r>
      <w:r>
        <w:rPr/>
        <w:t>constancia</w:t>
      </w:r>
      <w:r>
        <w:rPr>
          <w:spacing w:val="-4"/>
        </w:rPr>
        <w:t> </w:t>
      </w:r>
      <w:r>
        <w:rPr/>
        <w:t>de</w:t>
      </w:r>
      <w:r>
        <w:rPr>
          <w:spacing w:val="-3"/>
        </w:rPr>
        <w:t> </w:t>
      </w:r>
      <w:r>
        <w:rPr/>
        <w:t>la</w:t>
      </w:r>
      <w:r>
        <w:rPr>
          <w:spacing w:val="-4"/>
        </w:rPr>
        <w:t> </w:t>
      </w:r>
      <w:r>
        <w:rPr/>
        <w:t>designación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Gabriela</w:t>
      </w:r>
      <w:r>
        <w:rPr>
          <w:spacing w:val="-4"/>
        </w:rPr>
        <w:t> </w:t>
      </w:r>
      <w:r>
        <w:rPr/>
        <w:t>Alejandra</w:t>
      </w:r>
      <w:r>
        <w:rPr>
          <w:spacing w:val="1"/>
        </w:rPr>
        <w:t> </w:t>
      </w:r>
      <w:r>
        <w:rPr/>
        <w:t>del Valle Lasquera como Directora Titular por la Clase D, con mandato hasta la elección de nuevos directores por la Asamblea de</w:t>
      </w:r>
      <w:r>
        <w:rPr>
          <w:spacing w:val="1"/>
        </w:rPr>
        <w:t> </w:t>
      </w:r>
      <w:r>
        <w:rPr/>
        <w:t>Accionistas.</w:t>
      </w:r>
    </w:p>
    <w:p>
      <w:pPr>
        <w:pStyle w:val="BodyText"/>
        <w:spacing w:before="119"/>
        <w:ind w:left="683"/>
      </w:pPr>
      <w:r>
        <w:rPr/>
        <w:t>Al</w:t>
      </w:r>
      <w:r>
        <w:rPr>
          <w:spacing w:val="-2"/>
        </w:rPr>
        <w:t> </w:t>
      </w:r>
      <w:r>
        <w:rPr/>
        <w:t>31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diciembre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2021,</w:t>
      </w:r>
      <w:r>
        <w:rPr>
          <w:spacing w:val="-2"/>
        </w:rPr>
        <w:t> </w:t>
      </w:r>
      <w:r>
        <w:rPr/>
        <w:t>el</w:t>
      </w:r>
      <w:r>
        <w:rPr>
          <w:spacing w:val="-4"/>
        </w:rPr>
        <w:t> </w:t>
      </w:r>
      <w:r>
        <w:rPr/>
        <w:t>Directorio</w:t>
      </w:r>
      <w:r>
        <w:rPr>
          <w:spacing w:val="-3"/>
        </w:rPr>
        <w:t> </w:t>
      </w:r>
      <w:r>
        <w:rPr/>
        <w:t>de</w:t>
      </w:r>
      <w:r>
        <w:rPr>
          <w:spacing w:val="-2"/>
        </w:rPr>
        <w:t> </w:t>
      </w:r>
      <w:r>
        <w:rPr/>
        <w:t>la</w:t>
      </w:r>
      <w:r>
        <w:rPr>
          <w:spacing w:val="-2"/>
        </w:rPr>
        <w:t> </w:t>
      </w:r>
      <w:r>
        <w:rPr/>
        <w:t>Sociedad</w:t>
      </w:r>
      <w:r>
        <w:rPr>
          <w:spacing w:val="-4"/>
        </w:rPr>
        <w:t> </w:t>
      </w:r>
      <w:r>
        <w:rPr/>
        <w:t>se</w:t>
      </w:r>
      <w:r>
        <w:rPr>
          <w:spacing w:val="-3"/>
        </w:rPr>
        <w:t> </w:t>
      </w:r>
      <w:r>
        <w:rPr/>
        <w:t>encontraba</w:t>
      </w:r>
      <w:r>
        <w:rPr>
          <w:spacing w:val="-4"/>
        </w:rPr>
        <w:t> </w:t>
      </w:r>
      <w:r>
        <w:rPr/>
        <w:t>integrado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la</w:t>
      </w:r>
      <w:r>
        <w:rPr>
          <w:spacing w:val="-3"/>
        </w:rPr>
        <w:t> </w:t>
      </w:r>
      <w:r>
        <w:rPr/>
        <w:t>siguiente</w:t>
      </w:r>
      <w:r>
        <w:rPr>
          <w:spacing w:val="-4"/>
        </w:rPr>
        <w:t> </w:t>
      </w:r>
      <w:r>
        <w:rPr/>
        <w:t>forma:</w:t>
      </w:r>
    </w:p>
    <w:p>
      <w:pPr>
        <w:pStyle w:val="BodyText"/>
        <w:spacing w:before="8"/>
        <w:rPr>
          <w:sz w:val="12"/>
        </w:rPr>
      </w:pPr>
    </w:p>
    <w:tbl>
      <w:tblPr>
        <w:tblW w:w="0" w:type="auto"/>
        <w:jc w:val="left"/>
        <w:tblInd w:w="32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13"/>
        <w:gridCol w:w="115"/>
        <w:gridCol w:w="3567"/>
        <w:gridCol w:w="115"/>
        <w:gridCol w:w="1918"/>
        <w:gridCol w:w="115"/>
        <w:gridCol w:w="1699"/>
      </w:tblGrid>
      <w:tr>
        <w:trPr>
          <w:trHeight w:val="306" w:hRule="atLeast"/>
        </w:trPr>
        <w:tc>
          <w:tcPr>
            <w:tcW w:w="3113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169" w:lineRule="exact"/>
              <w:ind w:left="1320" w:right="1319"/>
              <w:jc w:val="center"/>
              <w:rPr>
                <w:rFonts w:ascii="Arial"/>
                <w:b/>
                <w:sz w:val="15"/>
              </w:rPr>
            </w:pPr>
            <w:r>
              <w:rPr>
                <w:rFonts w:ascii="Arial"/>
                <w:b/>
                <w:sz w:val="15"/>
              </w:rPr>
              <w:t>Cargo</w:t>
            </w:r>
          </w:p>
        </w:tc>
        <w:tc>
          <w:tcPr>
            <w:tcW w:w="11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567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169" w:lineRule="exact"/>
              <w:ind w:left="1493" w:right="1466"/>
              <w:jc w:val="center"/>
              <w:rPr>
                <w:rFonts w:ascii="Arial"/>
                <w:b/>
                <w:sz w:val="15"/>
              </w:rPr>
            </w:pPr>
            <w:r>
              <w:rPr>
                <w:rFonts w:ascii="Arial"/>
                <w:b/>
                <w:sz w:val="15"/>
              </w:rPr>
              <w:t>Nombre</w:t>
            </w:r>
          </w:p>
        </w:tc>
        <w:tc>
          <w:tcPr>
            <w:tcW w:w="11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918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169" w:lineRule="exact"/>
              <w:ind w:left="344"/>
              <w:rPr>
                <w:rFonts w:ascii="Arial"/>
                <w:b/>
                <w:sz w:val="15"/>
              </w:rPr>
            </w:pPr>
            <w:r>
              <w:rPr>
                <w:rFonts w:ascii="Arial"/>
                <w:b/>
                <w:sz w:val="15"/>
              </w:rPr>
              <w:t>Representante</w:t>
            </w:r>
            <w:r>
              <w:rPr>
                <w:rFonts w:ascii="Arial"/>
                <w:b/>
                <w:spacing w:val="-1"/>
                <w:sz w:val="15"/>
              </w:rPr>
              <w:t> </w:t>
            </w:r>
            <w:r>
              <w:rPr>
                <w:rFonts w:ascii="Arial"/>
                <w:b/>
                <w:sz w:val="15"/>
              </w:rPr>
              <w:t>de</w:t>
            </w:r>
          </w:p>
        </w:tc>
        <w:tc>
          <w:tcPr>
            <w:tcW w:w="11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699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169" w:lineRule="exact"/>
              <w:ind w:left="452" w:right="422"/>
              <w:jc w:val="center"/>
              <w:rPr>
                <w:rFonts w:ascii="Arial" w:hAnsi="Arial"/>
                <w:b/>
                <w:sz w:val="15"/>
              </w:rPr>
            </w:pPr>
            <w:r>
              <w:rPr>
                <w:rFonts w:ascii="Arial" w:hAnsi="Arial"/>
                <w:b/>
                <w:sz w:val="15"/>
              </w:rPr>
              <w:t>Período</w:t>
            </w:r>
          </w:p>
        </w:tc>
      </w:tr>
      <w:tr>
        <w:trPr>
          <w:trHeight w:val="572" w:hRule="atLeast"/>
        </w:trPr>
        <w:tc>
          <w:tcPr>
            <w:tcW w:w="3113" w:type="dxa"/>
            <w:tcBorders>
              <w:top w:val="single" w:sz="8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7"/>
              <w:rPr>
                <w:sz w:val="12"/>
              </w:rPr>
            </w:pPr>
          </w:p>
          <w:p>
            <w:pPr>
              <w:pStyle w:val="TableParagraph"/>
              <w:rPr>
                <w:rFonts w:ascii="Arial"/>
                <w:b/>
                <w:sz w:val="15"/>
              </w:rPr>
            </w:pPr>
            <w:r>
              <w:rPr>
                <w:rFonts w:ascii="Arial"/>
                <w:b/>
                <w:sz w:val="15"/>
              </w:rPr>
              <w:t>Presidente</w:t>
            </w:r>
          </w:p>
        </w:tc>
        <w:tc>
          <w:tcPr>
            <w:tcW w:w="11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567" w:type="dxa"/>
            <w:tcBorders>
              <w:top w:val="single" w:sz="8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7"/>
              <w:rPr>
                <w:sz w:val="12"/>
              </w:rPr>
            </w:pPr>
          </w:p>
          <w:p>
            <w:pPr>
              <w:pStyle w:val="TableParagraph"/>
              <w:ind w:left="29"/>
              <w:rPr>
                <w:sz w:val="15"/>
              </w:rPr>
            </w:pPr>
            <w:r>
              <w:rPr>
                <w:sz w:val="15"/>
              </w:rPr>
              <w:t>Pablo</w:t>
            </w:r>
            <w:r>
              <w:rPr>
                <w:spacing w:val="-2"/>
                <w:sz w:val="15"/>
              </w:rPr>
              <w:t> </w:t>
            </w:r>
            <w:r>
              <w:rPr>
                <w:sz w:val="15"/>
              </w:rPr>
              <w:t>Gerardo</w:t>
            </w:r>
            <w:r>
              <w:rPr>
                <w:spacing w:val="-2"/>
                <w:sz w:val="15"/>
              </w:rPr>
              <w:t> </w:t>
            </w:r>
            <w:r>
              <w:rPr>
                <w:sz w:val="15"/>
              </w:rPr>
              <w:t>González</w:t>
            </w:r>
          </w:p>
        </w:tc>
        <w:tc>
          <w:tcPr>
            <w:tcW w:w="11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918" w:type="dxa"/>
            <w:tcBorders>
              <w:top w:val="single" w:sz="8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7"/>
              <w:rPr>
                <w:sz w:val="12"/>
              </w:rPr>
            </w:pPr>
          </w:p>
          <w:p>
            <w:pPr>
              <w:pStyle w:val="TableParagraph"/>
              <w:ind w:left="814"/>
              <w:rPr>
                <w:sz w:val="15"/>
              </w:rPr>
            </w:pPr>
            <w:r>
              <w:rPr>
                <w:sz w:val="15"/>
              </w:rPr>
              <w:t>Clase</w:t>
            </w:r>
            <w:r>
              <w:rPr>
                <w:spacing w:val="-3"/>
                <w:sz w:val="15"/>
              </w:rPr>
              <w:t> </w:t>
            </w:r>
            <w:r>
              <w:rPr>
                <w:sz w:val="15"/>
              </w:rPr>
              <w:t>D</w:t>
            </w:r>
          </w:p>
        </w:tc>
        <w:tc>
          <w:tcPr>
            <w:tcW w:w="11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699" w:type="dxa"/>
            <w:tcBorders>
              <w:top w:val="single" w:sz="8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7"/>
              <w:rPr>
                <w:sz w:val="12"/>
              </w:rPr>
            </w:pPr>
          </w:p>
          <w:p>
            <w:pPr>
              <w:pStyle w:val="TableParagraph"/>
              <w:ind w:left="453" w:right="422"/>
              <w:jc w:val="center"/>
              <w:rPr>
                <w:sz w:val="15"/>
              </w:rPr>
            </w:pPr>
            <w:r>
              <w:rPr>
                <w:sz w:val="15"/>
              </w:rPr>
              <w:t>Un ejercicio</w:t>
            </w:r>
          </w:p>
        </w:tc>
      </w:tr>
      <w:tr>
        <w:trPr>
          <w:trHeight w:val="309" w:hRule="atLeast"/>
        </w:trPr>
        <w:tc>
          <w:tcPr>
            <w:tcW w:w="3113" w:type="dxa"/>
          </w:tcPr>
          <w:p>
            <w:pPr>
              <w:pStyle w:val="TableParagraph"/>
              <w:spacing w:before="66"/>
              <w:rPr>
                <w:rFonts w:ascii="Arial"/>
                <w:b/>
                <w:sz w:val="15"/>
              </w:rPr>
            </w:pPr>
            <w:r>
              <w:rPr>
                <w:rFonts w:ascii="Arial"/>
                <w:b/>
                <w:sz w:val="15"/>
              </w:rPr>
              <w:t>Director</w:t>
            </w:r>
            <w:r>
              <w:rPr>
                <w:rFonts w:ascii="Arial"/>
                <w:b/>
                <w:spacing w:val="-4"/>
                <w:sz w:val="15"/>
              </w:rPr>
              <w:t> </w:t>
            </w:r>
            <w:r>
              <w:rPr>
                <w:rFonts w:ascii="Arial"/>
                <w:b/>
                <w:sz w:val="15"/>
              </w:rPr>
              <w:t>Titular</w:t>
            </w:r>
          </w:p>
        </w:tc>
        <w:tc>
          <w:tcPr>
            <w:tcW w:w="11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567" w:type="dxa"/>
          </w:tcPr>
          <w:p>
            <w:pPr>
              <w:pStyle w:val="TableParagraph"/>
              <w:spacing w:before="66"/>
              <w:ind w:left="29"/>
              <w:rPr>
                <w:sz w:val="15"/>
              </w:rPr>
            </w:pPr>
            <w:r>
              <w:rPr>
                <w:sz w:val="15"/>
              </w:rPr>
              <w:t>Roberto</w:t>
            </w:r>
            <w:r>
              <w:rPr>
                <w:spacing w:val="-1"/>
                <w:sz w:val="15"/>
              </w:rPr>
              <w:t> </w:t>
            </w:r>
            <w:r>
              <w:rPr>
                <w:sz w:val="15"/>
              </w:rPr>
              <w:t>Luis Monti</w:t>
            </w:r>
          </w:p>
        </w:tc>
        <w:tc>
          <w:tcPr>
            <w:tcW w:w="11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918" w:type="dxa"/>
          </w:tcPr>
          <w:p>
            <w:pPr>
              <w:pStyle w:val="TableParagraph"/>
              <w:spacing w:before="66"/>
              <w:ind w:left="814"/>
              <w:rPr>
                <w:sz w:val="15"/>
              </w:rPr>
            </w:pPr>
            <w:r>
              <w:rPr>
                <w:sz w:val="15"/>
              </w:rPr>
              <w:t>Clase</w:t>
            </w:r>
            <w:r>
              <w:rPr>
                <w:spacing w:val="-3"/>
                <w:sz w:val="15"/>
              </w:rPr>
              <w:t> </w:t>
            </w:r>
            <w:r>
              <w:rPr>
                <w:sz w:val="15"/>
              </w:rPr>
              <w:t>D</w:t>
            </w:r>
          </w:p>
        </w:tc>
        <w:tc>
          <w:tcPr>
            <w:tcW w:w="11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699" w:type="dxa"/>
          </w:tcPr>
          <w:p>
            <w:pPr>
              <w:pStyle w:val="TableParagraph"/>
              <w:spacing w:before="66"/>
              <w:ind w:left="453" w:right="422"/>
              <w:jc w:val="center"/>
              <w:rPr>
                <w:sz w:val="15"/>
              </w:rPr>
            </w:pPr>
            <w:r>
              <w:rPr>
                <w:sz w:val="15"/>
              </w:rPr>
              <w:t>Un ejercicio</w:t>
            </w:r>
          </w:p>
        </w:tc>
      </w:tr>
      <w:tr>
        <w:trPr>
          <w:trHeight w:val="309" w:hRule="atLeast"/>
        </w:trPr>
        <w:tc>
          <w:tcPr>
            <w:tcW w:w="3113" w:type="dxa"/>
          </w:tcPr>
          <w:p>
            <w:pPr>
              <w:pStyle w:val="TableParagraph"/>
              <w:spacing w:before="66"/>
              <w:rPr>
                <w:rFonts w:ascii="Arial"/>
                <w:b/>
                <w:sz w:val="15"/>
              </w:rPr>
            </w:pPr>
            <w:r>
              <w:rPr>
                <w:rFonts w:ascii="Arial"/>
                <w:b/>
                <w:sz w:val="15"/>
              </w:rPr>
              <w:t>Director</w:t>
            </w:r>
            <w:r>
              <w:rPr>
                <w:rFonts w:ascii="Arial"/>
                <w:b/>
                <w:spacing w:val="-4"/>
                <w:sz w:val="15"/>
              </w:rPr>
              <w:t> </w:t>
            </w:r>
            <w:r>
              <w:rPr>
                <w:rFonts w:ascii="Arial"/>
                <w:b/>
                <w:sz w:val="15"/>
              </w:rPr>
              <w:t>Titular</w:t>
            </w:r>
          </w:p>
        </w:tc>
        <w:tc>
          <w:tcPr>
            <w:tcW w:w="11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567" w:type="dxa"/>
          </w:tcPr>
          <w:p>
            <w:pPr>
              <w:pStyle w:val="TableParagraph"/>
              <w:spacing w:before="66"/>
              <w:ind w:left="29"/>
              <w:rPr>
                <w:sz w:val="15"/>
              </w:rPr>
            </w:pPr>
            <w:r>
              <w:rPr>
                <w:sz w:val="15"/>
              </w:rPr>
              <w:t>Norberto</w:t>
            </w:r>
            <w:r>
              <w:rPr>
                <w:spacing w:val="-1"/>
                <w:sz w:val="15"/>
              </w:rPr>
              <w:t> </w:t>
            </w:r>
            <w:r>
              <w:rPr>
                <w:sz w:val="15"/>
              </w:rPr>
              <w:t>Alfredo</w:t>
            </w:r>
            <w:r>
              <w:rPr>
                <w:spacing w:val="-1"/>
                <w:sz w:val="15"/>
              </w:rPr>
              <w:t> </w:t>
            </w:r>
            <w:r>
              <w:rPr>
                <w:sz w:val="15"/>
              </w:rPr>
              <w:t>Bruno</w:t>
            </w:r>
          </w:p>
        </w:tc>
        <w:tc>
          <w:tcPr>
            <w:tcW w:w="11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918" w:type="dxa"/>
          </w:tcPr>
          <w:p>
            <w:pPr>
              <w:pStyle w:val="TableParagraph"/>
              <w:spacing w:before="66"/>
              <w:ind w:left="814"/>
              <w:rPr>
                <w:sz w:val="15"/>
              </w:rPr>
            </w:pPr>
            <w:r>
              <w:rPr>
                <w:sz w:val="15"/>
              </w:rPr>
              <w:t>Clase</w:t>
            </w:r>
            <w:r>
              <w:rPr>
                <w:spacing w:val="-3"/>
                <w:sz w:val="15"/>
              </w:rPr>
              <w:t> </w:t>
            </w:r>
            <w:r>
              <w:rPr>
                <w:sz w:val="15"/>
              </w:rPr>
              <w:t>D</w:t>
            </w:r>
          </w:p>
        </w:tc>
        <w:tc>
          <w:tcPr>
            <w:tcW w:w="11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699" w:type="dxa"/>
          </w:tcPr>
          <w:p>
            <w:pPr>
              <w:pStyle w:val="TableParagraph"/>
              <w:spacing w:before="66"/>
              <w:ind w:left="453" w:right="422"/>
              <w:jc w:val="center"/>
              <w:rPr>
                <w:sz w:val="15"/>
              </w:rPr>
            </w:pPr>
            <w:r>
              <w:rPr>
                <w:sz w:val="15"/>
              </w:rPr>
              <w:t>Un ejercicio</w:t>
            </w:r>
          </w:p>
        </w:tc>
      </w:tr>
      <w:tr>
        <w:trPr>
          <w:trHeight w:val="309" w:hRule="atLeast"/>
        </w:trPr>
        <w:tc>
          <w:tcPr>
            <w:tcW w:w="3113" w:type="dxa"/>
          </w:tcPr>
          <w:p>
            <w:pPr>
              <w:pStyle w:val="TableParagraph"/>
              <w:spacing w:before="67"/>
              <w:rPr>
                <w:rFonts w:ascii="Arial"/>
                <w:b/>
                <w:sz w:val="15"/>
              </w:rPr>
            </w:pPr>
            <w:r>
              <w:rPr>
                <w:rFonts w:ascii="Arial"/>
                <w:b/>
                <w:sz w:val="15"/>
              </w:rPr>
              <w:t>Director</w:t>
            </w:r>
            <w:r>
              <w:rPr>
                <w:rFonts w:ascii="Arial"/>
                <w:b/>
                <w:spacing w:val="-4"/>
                <w:sz w:val="15"/>
              </w:rPr>
              <w:t> </w:t>
            </w:r>
            <w:r>
              <w:rPr>
                <w:rFonts w:ascii="Arial"/>
                <w:b/>
                <w:sz w:val="15"/>
              </w:rPr>
              <w:t>Titular</w:t>
            </w:r>
          </w:p>
        </w:tc>
        <w:tc>
          <w:tcPr>
            <w:tcW w:w="11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567" w:type="dxa"/>
          </w:tcPr>
          <w:p>
            <w:pPr>
              <w:pStyle w:val="TableParagraph"/>
              <w:spacing w:before="67"/>
              <w:ind w:left="29"/>
              <w:rPr>
                <w:sz w:val="15"/>
              </w:rPr>
            </w:pPr>
            <w:r>
              <w:rPr>
                <w:sz w:val="15"/>
              </w:rPr>
              <w:t>Horacio</w:t>
            </w:r>
            <w:r>
              <w:rPr>
                <w:spacing w:val="-3"/>
                <w:sz w:val="15"/>
              </w:rPr>
              <w:t> </w:t>
            </w:r>
            <w:r>
              <w:rPr>
                <w:sz w:val="15"/>
              </w:rPr>
              <w:t>Oscar</w:t>
            </w:r>
            <w:r>
              <w:rPr>
                <w:spacing w:val="-2"/>
                <w:sz w:val="15"/>
              </w:rPr>
              <w:t> </w:t>
            </w:r>
            <w:r>
              <w:rPr>
                <w:sz w:val="15"/>
              </w:rPr>
              <w:t>Forchiassin</w:t>
            </w:r>
          </w:p>
        </w:tc>
        <w:tc>
          <w:tcPr>
            <w:tcW w:w="11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918" w:type="dxa"/>
          </w:tcPr>
          <w:p>
            <w:pPr>
              <w:pStyle w:val="TableParagraph"/>
              <w:spacing w:before="67"/>
              <w:ind w:left="814"/>
              <w:rPr>
                <w:sz w:val="15"/>
              </w:rPr>
            </w:pPr>
            <w:r>
              <w:rPr>
                <w:sz w:val="15"/>
              </w:rPr>
              <w:t>Clase</w:t>
            </w:r>
            <w:r>
              <w:rPr>
                <w:spacing w:val="-3"/>
                <w:sz w:val="15"/>
              </w:rPr>
              <w:t> </w:t>
            </w:r>
            <w:r>
              <w:rPr>
                <w:sz w:val="15"/>
              </w:rPr>
              <w:t>D</w:t>
            </w:r>
          </w:p>
        </w:tc>
        <w:tc>
          <w:tcPr>
            <w:tcW w:w="11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699" w:type="dxa"/>
          </w:tcPr>
          <w:p>
            <w:pPr>
              <w:pStyle w:val="TableParagraph"/>
              <w:spacing w:before="67"/>
              <w:ind w:left="453" w:right="422"/>
              <w:jc w:val="center"/>
              <w:rPr>
                <w:sz w:val="15"/>
              </w:rPr>
            </w:pPr>
            <w:r>
              <w:rPr>
                <w:sz w:val="15"/>
              </w:rPr>
              <w:t>Un ejercicio</w:t>
            </w:r>
          </w:p>
        </w:tc>
      </w:tr>
      <w:tr>
        <w:trPr>
          <w:trHeight w:val="309" w:hRule="atLeast"/>
        </w:trPr>
        <w:tc>
          <w:tcPr>
            <w:tcW w:w="3113" w:type="dxa"/>
          </w:tcPr>
          <w:p>
            <w:pPr>
              <w:pStyle w:val="TableParagraph"/>
              <w:spacing w:before="66"/>
              <w:rPr>
                <w:rFonts w:ascii="Arial"/>
                <w:b/>
                <w:sz w:val="15"/>
              </w:rPr>
            </w:pPr>
            <w:r>
              <w:rPr>
                <w:rFonts w:ascii="Arial"/>
                <w:b/>
                <w:sz w:val="15"/>
              </w:rPr>
              <w:t>Director</w:t>
            </w:r>
            <w:r>
              <w:rPr>
                <w:rFonts w:ascii="Arial"/>
                <w:b/>
                <w:spacing w:val="-4"/>
                <w:sz w:val="15"/>
              </w:rPr>
              <w:t> </w:t>
            </w:r>
            <w:r>
              <w:rPr>
                <w:rFonts w:ascii="Arial"/>
                <w:b/>
                <w:sz w:val="15"/>
              </w:rPr>
              <w:t>Titular</w:t>
            </w:r>
          </w:p>
        </w:tc>
        <w:tc>
          <w:tcPr>
            <w:tcW w:w="11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567" w:type="dxa"/>
          </w:tcPr>
          <w:p>
            <w:pPr>
              <w:pStyle w:val="TableParagraph"/>
              <w:spacing w:before="66"/>
              <w:ind w:left="29"/>
              <w:rPr>
                <w:sz w:val="15"/>
              </w:rPr>
            </w:pPr>
            <w:r>
              <w:rPr>
                <w:sz w:val="15"/>
              </w:rPr>
              <w:t>Ignacio Perincioli</w:t>
            </w:r>
          </w:p>
        </w:tc>
        <w:tc>
          <w:tcPr>
            <w:tcW w:w="11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918" w:type="dxa"/>
          </w:tcPr>
          <w:p>
            <w:pPr>
              <w:pStyle w:val="TableParagraph"/>
              <w:spacing w:before="66"/>
              <w:ind w:left="814"/>
              <w:rPr>
                <w:sz w:val="15"/>
              </w:rPr>
            </w:pPr>
            <w:r>
              <w:rPr>
                <w:sz w:val="15"/>
              </w:rPr>
              <w:t>Clase</w:t>
            </w:r>
            <w:r>
              <w:rPr>
                <w:spacing w:val="-3"/>
                <w:sz w:val="15"/>
              </w:rPr>
              <w:t> </w:t>
            </w:r>
            <w:r>
              <w:rPr>
                <w:sz w:val="15"/>
              </w:rPr>
              <w:t>D</w:t>
            </w:r>
          </w:p>
        </w:tc>
        <w:tc>
          <w:tcPr>
            <w:tcW w:w="11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699" w:type="dxa"/>
          </w:tcPr>
          <w:p>
            <w:pPr>
              <w:pStyle w:val="TableParagraph"/>
              <w:spacing w:before="66"/>
              <w:ind w:left="453" w:right="422"/>
              <w:jc w:val="center"/>
              <w:rPr>
                <w:sz w:val="15"/>
              </w:rPr>
            </w:pPr>
            <w:r>
              <w:rPr>
                <w:sz w:val="15"/>
              </w:rPr>
              <w:t>Un ejercicio</w:t>
            </w:r>
          </w:p>
        </w:tc>
      </w:tr>
      <w:tr>
        <w:trPr>
          <w:trHeight w:val="309" w:hRule="atLeast"/>
        </w:trPr>
        <w:tc>
          <w:tcPr>
            <w:tcW w:w="3113" w:type="dxa"/>
          </w:tcPr>
          <w:p>
            <w:pPr>
              <w:pStyle w:val="TableParagraph"/>
              <w:spacing w:before="66"/>
              <w:rPr>
                <w:rFonts w:ascii="Arial"/>
                <w:b/>
                <w:sz w:val="15"/>
              </w:rPr>
            </w:pPr>
            <w:r>
              <w:rPr>
                <w:rFonts w:ascii="Arial"/>
                <w:b/>
                <w:sz w:val="15"/>
              </w:rPr>
              <w:t>Director</w:t>
            </w:r>
            <w:r>
              <w:rPr>
                <w:rFonts w:ascii="Arial"/>
                <w:b/>
                <w:spacing w:val="-4"/>
                <w:sz w:val="15"/>
              </w:rPr>
              <w:t> </w:t>
            </w:r>
            <w:r>
              <w:rPr>
                <w:rFonts w:ascii="Arial"/>
                <w:b/>
                <w:sz w:val="15"/>
              </w:rPr>
              <w:t>Titular</w:t>
            </w:r>
          </w:p>
        </w:tc>
        <w:tc>
          <w:tcPr>
            <w:tcW w:w="11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567" w:type="dxa"/>
          </w:tcPr>
          <w:p>
            <w:pPr>
              <w:pStyle w:val="TableParagraph"/>
              <w:spacing w:before="66"/>
              <w:ind w:left="29"/>
              <w:rPr>
                <w:sz w:val="15"/>
              </w:rPr>
            </w:pPr>
            <w:r>
              <w:rPr>
                <w:sz w:val="15"/>
              </w:rPr>
              <w:t>Pedro</w:t>
            </w:r>
            <w:r>
              <w:rPr>
                <w:spacing w:val="-4"/>
                <w:sz w:val="15"/>
              </w:rPr>
              <w:t> </w:t>
            </w:r>
            <w:r>
              <w:rPr>
                <w:sz w:val="15"/>
              </w:rPr>
              <w:t>Martín Kerchner Tomba</w:t>
            </w:r>
          </w:p>
        </w:tc>
        <w:tc>
          <w:tcPr>
            <w:tcW w:w="11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918" w:type="dxa"/>
          </w:tcPr>
          <w:p>
            <w:pPr>
              <w:pStyle w:val="TableParagraph"/>
              <w:spacing w:before="66"/>
              <w:ind w:left="814"/>
              <w:rPr>
                <w:sz w:val="15"/>
              </w:rPr>
            </w:pPr>
            <w:r>
              <w:rPr>
                <w:sz w:val="15"/>
              </w:rPr>
              <w:t>Clase</w:t>
            </w:r>
            <w:r>
              <w:rPr>
                <w:spacing w:val="-3"/>
                <w:sz w:val="15"/>
              </w:rPr>
              <w:t> </w:t>
            </w:r>
            <w:r>
              <w:rPr>
                <w:sz w:val="15"/>
              </w:rPr>
              <w:t>D</w:t>
            </w:r>
          </w:p>
        </w:tc>
        <w:tc>
          <w:tcPr>
            <w:tcW w:w="11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699" w:type="dxa"/>
          </w:tcPr>
          <w:p>
            <w:pPr>
              <w:pStyle w:val="TableParagraph"/>
              <w:spacing w:before="66"/>
              <w:ind w:left="453" w:right="422"/>
              <w:jc w:val="center"/>
              <w:rPr>
                <w:sz w:val="15"/>
              </w:rPr>
            </w:pPr>
            <w:r>
              <w:rPr>
                <w:sz w:val="15"/>
              </w:rPr>
              <w:t>Un ejercicio</w:t>
            </w:r>
          </w:p>
        </w:tc>
      </w:tr>
      <w:tr>
        <w:trPr>
          <w:trHeight w:val="309" w:hRule="atLeast"/>
        </w:trPr>
        <w:tc>
          <w:tcPr>
            <w:tcW w:w="3113" w:type="dxa"/>
          </w:tcPr>
          <w:p>
            <w:pPr>
              <w:pStyle w:val="TableParagraph"/>
              <w:spacing w:before="66"/>
              <w:rPr>
                <w:rFonts w:ascii="Arial"/>
                <w:b/>
                <w:sz w:val="15"/>
              </w:rPr>
            </w:pPr>
            <w:r>
              <w:rPr>
                <w:rFonts w:ascii="Arial"/>
                <w:b/>
                <w:sz w:val="15"/>
              </w:rPr>
              <w:t>Directora</w:t>
            </w:r>
            <w:r>
              <w:rPr>
                <w:rFonts w:ascii="Arial"/>
                <w:b/>
                <w:spacing w:val="-3"/>
                <w:sz w:val="15"/>
              </w:rPr>
              <w:t> </w:t>
            </w:r>
            <w:r>
              <w:rPr>
                <w:rFonts w:ascii="Arial"/>
                <w:b/>
                <w:sz w:val="15"/>
              </w:rPr>
              <w:t>Titular</w:t>
            </w:r>
          </w:p>
        </w:tc>
        <w:tc>
          <w:tcPr>
            <w:tcW w:w="11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567" w:type="dxa"/>
          </w:tcPr>
          <w:p>
            <w:pPr>
              <w:pStyle w:val="TableParagraph"/>
              <w:spacing w:before="66"/>
              <w:ind w:left="29"/>
              <w:rPr>
                <w:sz w:val="15"/>
              </w:rPr>
            </w:pPr>
            <w:r>
              <w:rPr>
                <w:sz w:val="15"/>
              </w:rPr>
              <w:t>Gabriela</w:t>
            </w:r>
            <w:r>
              <w:rPr>
                <w:spacing w:val="-2"/>
                <w:sz w:val="15"/>
              </w:rPr>
              <w:t> </w:t>
            </w:r>
            <w:r>
              <w:rPr>
                <w:sz w:val="15"/>
              </w:rPr>
              <w:t>Alejandra</w:t>
            </w:r>
            <w:r>
              <w:rPr>
                <w:spacing w:val="-2"/>
                <w:sz w:val="15"/>
              </w:rPr>
              <w:t> </w:t>
            </w:r>
            <w:r>
              <w:rPr>
                <w:sz w:val="15"/>
              </w:rPr>
              <w:t>del</w:t>
            </w:r>
            <w:r>
              <w:rPr>
                <w:spacing w:val="1"/>
                <w:sz w:val="15"/>
              </w:rPr>
              <w:t> </w:t>
            </w:r>
            <w:r>
              <w:rPr>
                <w:sz w:val="15"/>
              </w:rPr>
              <w:t>Valle</w:t>
            </w:r>
            <w:r>
              <w:rPr>
                <w:spacing w:val="-2"/>
                <w:sz w:val="15"/>
              </w:rPr>
              <w:t> </w:t>
            </w:r>
            <w:r>
              <w:rPr>
                <w:sz w:val="15"/>
              </w:rPr>
              <w:t>Lasquera</w:t>
            </w:r>
          </w:p>
        </w:tc>
        <w:tc>
          <w:tcPr>
            <w:tcW w:w="11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918" w:type="dxa"/>
          </w:tcPr>
          <w:p>
            <w:pPr>
              <w:pStyle w:val="TableParagraph"/>
              <w:spacing w:before="66"/>
              <w:ind w:left="814"/>
              <w:rPr>
                <w:sz w:val="15"/>
              </w:rPr>
            </w:pPr>
            <w:r>
              <w:rPr>
                <w:sz w:val="15"/>
              </w:rPr>
              <w:t>Clase</w:t>
            </w:r>
            <w:r>
              <w:rPr>
                <w:spacing w:val="-3"/>
                <w:sz w:val="15"/>
              </w:rPr>
              <w:t> </w:t>
            </w:r>
            <w:r>
              <w:rPr>
                <w:sz w:val="15"/>
              </w:rPr>
              <w:t>D</w:t>
            </w:r>
          </w:p>
        </w:tc>
        <w:tc>
          <w:tcPr>
            <w:tcW w:w="11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699" w:type="dxa"/>
          </w:tcPr>
          <w:p>
            <w:pPr>
              <w:pStyle w:val="TableParagraph"/>
              <w:spacing w:before="66"/>
              <w:ind w:left="453" w:right="422"/>
              <w:jc w:val="center"/>
              <w:rPr>
                <w:sz w:val="15"/>
              </w:rPr>
            </w:pPr>
            <w:r>
              <w:rPr>
                <w:sz w:val="15"/>
              </w:rPr>
              <w:t>Un ejercicio</w:t>
            </w:r>
          </w:p>
        </w:tc>
      </w:tr>
      <w:tr>
        <w:trPr>
          <w:trHeight w:val="309" w:hRule="atLeast"/>
        </w:trPr>
        <w:tc>
          <w:tcPr>
            <w:tcW w:w="3113" w:type="dxa"/>
          </w:tcPr>
          <w:p>
            <w:pPr>
              <w:pStyle w:val="TableParagraph"/>
              <w:spacing w:before="66"/>
              <w:rPr>
                <w:rFonts w:ascii="Arial"/>
                <w:b/>
                <w:sz w:val="15"/>
              </w:rPr>
            </w:pPr>
            <w:r>
              <w:rPr>
                <w:rFonts w:ascii="Arial"/>
                <w:b/>
                <w:sz w:val="15"/>
              </w:rPr>
              <w:t>Director</w:t>
            </w:r>
            <w:r>
              <w:rPr>
                <w:rFonts w:ascii="Arial"/>
                <w:b/>
                <w:spacing w:val="-4"/>
                <w:sz w:val="15"/>
              </w:rPr>
              <w:t> </w:t>
            </w:r>
            <w:r>
              <w:rPr>
                <w:rFonts w:ascii="Arial"/>
                <w:b/>
                <w:sz w:val="15"/>
              </w:rPr>
              <w:t>Titular</w:t>
            </w:r>
          </w:p>
        </w:tc>
        <w:tc>
          <w:tcPr>
            <w:tcW w:w="11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567" w:type="dxa"/>
          </w:tcPr>
          <w:p>
            <w:pPr>
              <w:pStyle w:val="TableParagraph"/>
              <w:spacing w:before="66"/>
              <w:ind w:left="29"/>
              <w:rPr>
                <w:sz w:val="15"/>
              </w:rPr>
            </w:pPr>
            <w:r>
              <w:rPr>
                <w:sz w:val="15"/>
              </w:rPr>
              <w:t>Ramiro</w:t>
            </w:r>
            <w:r>
              <w:rPr>
                <w:spacing w:val="-2"/>
                <w:sz w:val="15"/>
              </w:rPr>
              <w:t> </w:t>
            </w:r>
            <w:r>
              <w:rPr>
                <w:sz w:val="15"/>
              </w:rPr>
              <w:t>Gerardo</w:t>
            </w:r>
            <w:r>
              <w:rPr>
                <w:spacing w:val="-2"/>
                <w:sz w:val="15"/>
              </w:rPr>
              <w:t> </w:t>
            </w:r>
            <w:r>
              <w:rPr>
                <w:sz w:val="15"/>
              </w:rPr>
              <w:t>Manzanal</w:t>
            </w:r>
          </w:p>
        </w:tc>
        <w:tc>
          <w:tcPr>
            <w:tcW w:w="11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918" w:type="dxa"/>
          </w:tcPr>
          <w:p>
            <w:pPr>
              <w:pStyle w:val="TableParagraph"/>
              <w:spacing w:before="66"/>
              <w:ind w:left="814"/>
              <w:rPr>
                <w:sz w:val="15"/>
              </w:rPr>
            </w:pPr>
            <w:r>
              <w:rPr>
                <w:sz w:val="15"/>
              </w:rPr>
              <w:t>Clase</w:t>
            </w:r>
            <w:r>
              <w:rPr>
                <w:spacing w:val="-3"/>
                <w:sz w:val="15"/>
              </w:rPr>
              <w:t> </w:t>
            </w:r>
            <w:r>
              <w:rPr>
                <w:sz w:val="15"/>
              </w:rPr>
              <w:t>D</w:t>
            </w:r>
          </w:p>
        </w:tc>
        <w:tc>
          <w:tcPr>
            <w:tcW w:w="11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699" w:type="dxa"/>
          </w:tcPr>
          <w:p>
            <w:pPr>
              <w:pStyle w:val="TableParagraph"/>
              <w:spacing w:before="66"/>
              <w:ind w:left="453" w:right="422"/>
              <w:jc w:val="center"/>
              <w:rPr>
                <w:sz w:val="15"/>
              </w:rPr>
            </w:pPr>
            <w:r>
              <w:rPr>
                <w:sz w:val="15"/>
              </w:rPr>
              <w:t>Un ejercicio</w:t>
            </w:r>
          </w:p>
        </w:tc>
      </w:tr>
      <w:tr>
        <w:trPr>
          <w:trHeight w:val="309" w:hRule="atLeast"/>
        </w:trPr>
        <w:tc>
          <w:tcPr>
            <w:tcW w:w="3113" w:type="dxa"/>
          </w:tcPr>
          <w:p>
            <w:pPr>
              <w:pStyle w:val="TableParagraph"/>
              <w:spacing w:before="66"/>
              <w:rPr>
                <w:rFonts w:ascii="Arial"/>
                <w:b/>
                <w:sz w:val="15"/>
              </w:rPr>
            </w:pPr>
            <w:r>
              <w:rPr>
                <w:rFonts w:ascii="Arial"/>
                <w:b/>
                <w:sz w:val="15"/>
              </w:rPr>
              <w:t>Director</w:t>
            </w:r>
            <w:r>
              <w:rPr>
                <w:rFonts w:ascii="Arial"/>
                <w:b/>
                <w:spacing w:val="-4"/>
                <w:sz w:val="15"/>
              </w:rPr>
              <w:t> </w:t>
            </w:r>
            <w:r>
              <w:rPr>
                <w:rFonts w:ascii="Arial"/>
                <w:b/>
                <w:sz w:val="15"/>
              </w:rPr>
              <w:t>Titular</w:t>
            </w:r>
          </w:p>
        </w:tc>
        <w:tc>
          <w:tcPr>
            <w:tcW w:w="11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567" w:type="dxa"/>
          </w:tcPr>
          <w:p>
            <w:pPr>
              <w:pStyle w:val="TableParagraph"/>
              <w:spacing w:before="66"/>
              <w:ind w:left="29"/>
              <w:rPr>
                <w:sz w:val="15"/>
              </w:rPr>
            </w:pPr>
            <w:r>
              <w:rPr>
                <w:sz w:val="15"/>
              </w:rPr>
              <w:t>Héctor</w:t>
            </w:r>
            <w:r>
              <w:rPr>
                <w:spacing w:val="-1"/>
                <w:sz w:val="15"/>
              </w:rPr>
              <w:t> </w:t>
            </w:r>
            <w:r>
              <w:rPr>
                <w:sz w:val="15"/>
              </w:rPr>
              <w:t>Pedro</w:t>
            </w:r>
            <w:r>
              <w:rPr>
                <w:spacing w:val="-1"/>
                <w:sz w:val="15"/>
              </w:rPr>
              <w:t> </w:t>
            </w:r>
            <w:r>
              <w:rPr>
                <w:sz w:val="15"/>
              </w:rPr>
              <w:t>Recalde</w:t>
            </w:r>
          </w:p>
        </w:tc>
        <w:tc>
          <w:tcPr>
            <w:tcW w:w="11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918" w:type="dxa"/>
          </w:tcPr>
          <w:p>
            <w:pPr>
              <w:pStyle w:val="TableParagraph"/>
              <w:spacing w:before="66"/>
              <w:ind w:left="814"/>
              <w:rPr>
                <w:sz w:val="15"/>
              </w:rPr>
            </w:pPr>
            <w:r>
              <w:rPr>
                <w:sz w:val="15"/>
              </w:rPr>
              <w:t>Clase</w:t>
            </w:r>
            <w:r>
              <w:rPr>
                <w:spacing w:val="-3"/>
                <w:sz w:val="15"/>
              </w:rPr>
              <w:t> </w:t>
            </w:r>
            <w:r>
              <w:rPr>
                <w:sz w:val="15"/>
              </w:rPr>
              <w:t>D</w:t>
            </w:r>
          </w:p>
        </w:tc>
        <w:tc>
          <w:tcPr>
            <w:tcW w:w="11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699" w:type="dxa"/>
          </w:tcPr>
          <w:p>
            <w:pPr>
              <w:pStyle w:val="TableParagraph"/>
              <w:spacing w:before="66"/>
              <w:ind w:left="453" w:right="422"/>
              <w:jc w:val="center"/>
              <w:rPr>
                <w:sz w:val="15"/>
              </w:rPr>
            </w:pPr>
            <w:r>
              <w:rPr>
                <w:sz w:val="15"/>
              </w:rPr>
              <w:t>Un ejercicio</w:t>
            </w:r>
          </w:p>
        </w:tc>
      </w:tr>
      <w:tr>
        <w:trPr>
          <w:trHeight w:val="309" w:hRule="atLeast"/>
        </w:trPr>
        <w:tc>
          <w:tcPr>
            <w:tcW w:w="3113" w:type="dxa"/>
          </w:tcPr>
          <w:p>
            <w:pPr>
              <w:pStyle w:val="TableParagraph"/>
              <w:spacing w:before="66"/>
              <w:rPr>
                <w:rFonts w:ascii="Arial"/>
                <w:b/>
                <w:sz w:val="15"/>
              </w:rPr>
            </w:pPr>
            <w:r>
              <w:rPr>
                <w:rFonts w:ascii="Arial"/>
                <w:b/>
                <w:sz w:val="15"/>
              </w:rPr>
              <w:t>Director</w:t>
            </w:r>
            <w:r>
              <w:rPr>
                <w:rFonts w:ascii="Arial"/>
                <w:b/>
                <w:spacing w:val="-4"/>
                <w:sz w:val="15"/>
              </w:rPr>
              <w:t> </w:t>
            </w:r>
            <w:r>
              <w:rPr>
                <w:rFonts w:ascii="Arial"/>
                <w:b/>
                <w:sz w:val="15"/>
              </w:rPr>
              <w:t>Titular</w:t>
            </w:r>
          </w:p>
        </w:tc>
        <w:tc>
          <w:tcPr>
            <w:tcW w:w="11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567" w:type="dxa"/>
          </w:tcPr>
          <w:p>
            <w:pPr>
              <w:pStyle w:val="TableParagraph"/>
              <w:spacing w:before="66"/>
              <w:ind w:left="29"/>
              <w:rPr>
                <w:sz w:val="15"/>
              </w:rPr>
            </w:pPr>
            <w:r>
              <w:rPr>
                <w:sz w:val="15"/>
              </w:rPr>
              <w:t>Celso</w:t>
            </w:r>
            <w:r>
              <w:rPr>
                <w:spacing w:val="-1"/>
                <w:sz w:val="15"/>
              </w:rPr>
              <w:t> </w:t>
            </w:r>
            <w:r>
              <w:rPr>
                <w:sz w:val="15"/>
              </w:rPr>
              <w:t>Alejandro Jaque</w:t>
            </w:r>
          </w:p>
        </w:tc>
        <w:tc>
          <w:tcPr>
            <w:tcW w:w="11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918" w:type="dxa"/>
          </w:tcPr>
          <w:p>
            <w:pPr>
              <w:pStyle w:val="TableParagraph"/>
              <w:spacing w:before="66"/>
              <w:ind w:left="814"/>
              <w:rPr>
                <w:sz w:val="15"/>
              </w:rPr>
            </w:pPr>
            <w:r>
              <w:rPr>
                <w:sz w:val="15"/>
              </w:rPr>
              <w:t>Clase</w:t>
            </w:r>
            <w:r>
              <w:rPr>
                <w:spacing w:val="-3"/>
                <w:sz w:val="15"/>
              </w:rPr>
              <w:t> </w:t>
            </w:r>
            <w:r>
              <w:rPr>
                <w:sz w:val="15"/>
              </w:rPr>
              <w:t>D</w:t>
            </w:r>
          </w:p>
        </w:tc>
        <w:tc>
          <w:tcPr>
            <w:tcW w:w="11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699" w:type="dxa"/>
          </w:tcPr>
          <w:p>
            <w:pPr>
              <w:pStyle w:val="TableParagraph"/>
              <w:spacing w:before="66"/>
              <w:ind w:left="453" w:right="422"/>
              <w:jc w:val="center"/>
              <w:rPr>
                <w:sz w:val="15"/>
              </w:rPr>
            </w:pPr>
            <w:r>
              <w:rPr>
                <w:sz w:val="15"/>
              </w:rPr>
              <w:t>Un ejercicio</w:t>
            </w:r>
          </w:p>
        </w:tc>
      </w:tr>
      <w:tr>
        <w:trPr>
          <w:trHeight w:val="310" w:hRule="atLeast"/>
        </w:trPr>
        <w:tc>
          <w:tcPr>
            <w:tcW w:w="3113" w:type="dxa"/>
          </w:tcPr>
          <w:p>
            <w:pPr>
              <w:pStyle w:val="TableParagraph"/>
              <w:spacing w:before="66"/>
              <w:rPr>
                <w:rFonts w:ascii="Arial"/>
                <w:b/>
                <w:sz w:val="15"/>
              </w:rPr>
            </w:pPr>
            <w:r>
              <w:rPr>
                <w:rFonts w:ascii="Arial"/>
                <w:b/>
                <w:sz w:val="15"/>
              </w:rPr>
              <w:t>Director</w:t>
            </w:r>
            <w:r>
              <w:rPr>
                <w:rFonts w:ascii="Arial"/>
                <w:b/>
                <w:spacing w:val="-4"/>
                <w:sz w:val="15"/>
              </w:rPr>
              <w:t> </w:t>
            </w:r>
            <w:r>
              <w:rPr>
                <w:rFonts w:ascii="Arial"/>
                <w:b/>
                <w:sz w:val="15"/>
              </w:rPr>
              <w:t>Titular</w:t>
            </w:r>
          </w:p>
        </w:tc>
        <w:tc>
          <w:tcPr>
            <w:tcW w:w="11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567" w:type="dxa"/>
          </w:tcPr>
          <w:p>
            <w:pPr>
              <w:pStyle w:val="TableParagraph"/>
              <w:spacing w:before="66"/>
              <w:ind w:left="29"/>
              <w:rPr>
                <w:sz w:val="15"/>
              </w:rPr>
            </w:pPr>
            <w:r>
              <w:rPr>
                <w:sz w:val="15"/>
              </w:rPr>
              <w:t>Sergio</w:t>
            </w:r>
            <w:r>
              <w:rPr>
                <w:spacing w:val="-2"/>
                <w:sz w:val="15"/>
              </w:rPr>
              <w:t> </w:t>
            </w:r>
            <w:r>
              <w:rPr>
                <w:sz w:val="15"/>
              </w:rPr>
              <w:t>Pablo</w:t>
            </w:r>
            <w:r>
              <w:rPr>
                <w:spacing w:val="-1"/>
                <w:sz w:val="15"/>
              </w:rPr>
              <w:t> </w:t>
            </w:r>
            <w:r>
              <w:rPr>
                <w:sz w:val="15"/>
              </w:rPr>
              <w:t>Antonio</w:t>
            </w:r>
            <w:r>
              <w:rPr>
                <w:spacing w:val="-1"/>
                <w:sz w:val="15"/>
              </w:rPr>
              <w:t> </w:t>
            </w:r>
            <w:r>
              <w:rPr>
                <w:sz w:val="15"/>
              </w:rPr>
              <w:t>Affronti</w:t>
            </w:r>
          </w:p>
        </w:tc>
        <w:tc>
          <w:tcPr>
            <w:tcW w:w="11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918" w:type="dxa"/>
          </w:tcPr>
          <w:p>
            <w:pPr>
              <w:pStyle w:val="TableParagraph"/>
              <w:spacing w:before="66"/>
              <w:ind w:left="814"/>
              <w:rPr>
                <w:sz w:val="15"/>
              </w:rPr>
            </w:pPr>
            <w:r>
              <w:rPr>
                <w:sz w:val="15"/>
              </w:rPr>
              <w:t>Clase</w:t>
            </w:r>
            <w:r>
              <w:rPr>
                <w:spacing w:val="-3"/>
                <w:sz w:val="15"/>
              </w:rPr>
              <w:t> </w:t>
            </w:r>
            <w:r>
              <w:rPr>
                <w:sz w:val="15"/>
              </w:rPr>
              <w:t>D</w:t>
            </w:r>
          </w:p>
        </w:tc>
        <w:tc>
          <w:tcPr>
            <w:tcW w:w="11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699" w:type="dxa"/>
          </w:tcPr>
          <w:p>
            <w:pPr>
              <w:pStyle w:val="TableParagraph"/>
              <w:spacing w:before="66"/>
              <w:ind w:left="453" w:right="422"/>
              <w:jc w:val="center"/>
              <w:rPr>
                <w:sz w:val="15"/>
              </w:rPr>
            </w:pPr>
            <w:r>
              <w:rPr>
                <w:sz w:val="15"/>
              </w:rPr>
              <w:t>Un ejercicio</w:t>
            </w:r>
          </w:p>
        </w:tc>
      </w:tr>
      <w:tr>
        <w:trPr>
          <w:trHeight w:val="310" w:hRule="atLeast"/>
        </w:trPr>
        <w:tc>
          <w:tcPr>
            <w:tcW w:w="3113" w:type="dxa"/>
          </w:tcPr>
          <w:p>
            <w:pPr>
              <w:pStyle w:val="TableParagraph"/>
              <w:spacing w:before="67"/>
              <w:rPr>
                <w:rFonts w:ascii="Arial"/>
                <w:b/>
                <w:sz w:val="15"/>
              </w:rPr>
            </w:pPr>
            <w:r>
              <w:rPr>
                <w:rFonts w:ascii="Arial"/>
                <w:b/>
                <w:sz w:val="15"/>
              </w:rPr>
              <w:t>Director</w:t>
            </w:r>
            <w:r>
              <w:rPr>
                <w:rFonts w:ascii="Arial"/>
                <w:b/>
                <w:spacing w:val="-4"/>
                <w:sz w:val="15"/>
              </w:rPr>
              <w:t> </w:t>
            </w:r>
            <w:r>
              <w:rPr>
                <w:rFonts w:ascii="Arial"/>
                <w:b/>
                <w:sz w:val="15"/>
              </w:rPr>
              <w:t>Titular</w:t>
            </w:r>
          </w:p>
        </w:tc>
        <w:tc>
          <w:tcPr>
            <w:tcW w:w="11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567" w:type="dxa"/>
          </w:tcPr>
          <w:p>
            <w:pPr>
              <w:pStyle w:val="TableParagraph"/>
              <w:spacing w:before="67"/>
              <w:ind w:left="29"/>
              <w:rPr>
                <w:sz w:val="15"/>
              </w:rPr>
            </w:pPr>
            <w:r>
              <w:rPr>
                <w:sz w:val="15"/>
              </w:rPr>
              <w:t>Demián</w:t>
            </w:r>
            <w:r>
              <w:rPr>
                <w:spacing w:val="-3"/>
                <w:sz w:val="15"/>
              </w:rPr>
              <w:t> </w:t>
            </w:r>
            <w:r>
              <w:rPr>
                <w:sz w:val="15"/>
              </w:rPr>
              <w:t>Tupac</w:t>
            </w:r>
            <w:r>
              <w:rPr>
                <w:spacing w:val="1"/>
                <w:sz w:val="15"/>
              </w:rPr>
              <w:t> </w:t>
            </w:r>
            <w:r>
              <w:rPr>
                <w:sz w:val="15"/>
              </w:rPr>
              <w:t>Panigo</w:t>
            </w:r>
          </w:p>
        </w:tc>
        <w:tc>
          <w:tcPr>
            <w:tcW w:w="11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918" w:type="dxa"/>
          </w:tcPr>
          <w:p>
            <w:pPr>
              <w:pStyle w:val="TableParagraph"/>
              <w:spacing w:before="67"/>
              <w:ind w:left="819"/>
              <w:rPr>
                <w:sz w:val="15"/>
              </w:rPr>
            </w:pPr>
            <w:r>
              <w:rPr>
                <w:sz w:val="15"/>
              </w:rPr>
              <w:t>Clase A</w:t>
            </w:r>
          </w:p>
        </w:tc>
        <w:tc>
          <w:tcPr>
            <w:tcW w:w="11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699" w:type="dxa"/>
          </w:tcPr>
          <w:p>
            <w:pPr>
              <w:pStyle w:val="TableParagraph"/>
              <w:spacing w:before="67"/>
              <w:ind w:left="453" w:right="422"/>
              <w:jc w:val="center"/>
              <w:rPr>
                <w:sz w:val="15"/>
              </w:rPr>
            </w:pPr>
            <w:r>
              <w:rPr>
                <w:sz w:val="15"/>
              </w:rPr>
              <w:t>Un ejercicio</w:t>
            </w:r>
          </w:p>
        </w:tc>
      </w:tr>
      <w:tr>
        <w:trPr>
          <w:trHeight w:val="309" w:hRule="atLeast"/>
        </w:trPr>
        <w:tc>
          <w:tcPr>
            <w:tcW w:w="3113" w:type="dxa"/>
          </w:tcPr>
          <w:p>
            <w:pPr>
              <w:pStyle w:val="TableParagraph"/>
              <w:spacing w:before="66"/>
              <w:rPr>
                <w:rFonts w:ascii="Arial"/>
                <w:b/>
                <w:sz w:val="15"/>
              </w:rPr>
            </w:pPr>
            <w:r>
              <w:rPr>
                <w:rFonts w:ascii="Arial"/>
                <w:b/>
                <w:sz w:val="15"/>
              </w:rPr>
              <w:t>Director</w:t>
            </w:r>
            <w:r>
              <w:rPr>
                <w:rFonts w:ascii="Arial"/>
                <w:b/>
                <w:spacing w:val="-2"/>
                <w:sz w:val="15"/>
              </w:rPr>
              <w:t> </w:t>
            </w:r>
            <w:r>
              <w:rPr>
                <w:rFonts w:ascii="Arial"/>
                <w:b/>
                <w:sz w:val="15"/>
              </w:rPr>
              <w:t>Suplente</w:t>
            </w:r>
          </w:p>
        </w:tc>
        <w:tc>
          <w:tcPr>
            <w:tcW w:w="11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567" w:type="dxa"/>
          </w:tcPr>
          <w:p>
            <w:pPr>
              <w:pStyle w:val="TableParagraph"/>
              <w:spacing w:before="66"/>
              <w:ind w:left="29"/>
              <w:rPr>
                <w:sz w:val="15"/>
              </w:rPr>
            </w:pPr>
            <w:r>
              <w:rPr>
                <w:sz w:val="15"/>
              </w:rPr>
              <w:t>Gerardo</w:t>
            </w:r>
            <w:r>
              <w:rPr>
                <w:spacing w:val="-1"/>
                <w:sz w:val="15"/>
              </w:rPr>
              <w:t> </w:t>
            </w:r>
            <w:r>
              <w:rPr>
                <w:sz w:val="15"/>
              </w:rPr>
              <w:t>Damián</w:t>
            </w:r>
            <w:r>
              <w:rPr>
                <w:spacing w:val="-3"/>
                <w:sz w:val="15"/>
              </w:rPr>
              <w:t> </w:t>
            </w:r>
            <w:r>
              <w:rPr>
                <w:sz w:val="15"/>
              </w:rPr>
              <w:t>Canseco</w:t>
            </w:r>
          </w:p>
        </w:tc>
        <w:tc>
          <w:tcPr>
            <w:tcW w:w="11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918" w:type="dxa"/>
          </w:tcPr>
          <w:p>
            <w:pPr>
              <w:pStyle w:val="TableParagraph"/>
              <w:spacing w:before="66"/>
              <w:ind w:left="814"/>
              <w:rPr>
                <w:sz w:val="15"/>
              </w:rPr>
            </w:pPr>
            <w:r>
              <w:rPr>
                <w:sz w:val="15"/>
              </w:rPr>
              <w:t>Clase</w:t>
            </w:r>
            <w:r>
              <w:rPr>
                <w:spacing w:val="-3"/>
                <w:sz w:val="15"/>
              </w:rPr>
              <w:t> </w:t>
            </w:r>
            <w:r>
              <w:rPr>
                <w:sz w:val="15"/>
              </w:rPr>
              <w:t>D</w:t>
            </w:r>
          </w:p>
        </w:tc>
        <w:tc>
          <w:tcPr>
            <w:tcW w:w="11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699" w:type="dxa"/>
          </w:tcPr>
          <w:p>
            <w:pPr>
              <w:pStyle w:val="TableParagraph"/>
              <w:spacing w:before="66"/>
              <w:ind w:left="453" w:right="422"/>
              <w:jc w:val="center"/>
              <w:rPr>
                <w:sz w:val="15"/>
              </w:rPr>
            </w:pPr>
            <w:r>
              <w:rPr>
                <w:sz w:val="15"/>
              </w:rPr>
              <w:t>Un ejercicio</w:t>
            </w:r>
          </w:p>
        </w:tc>
      </w:tr>
      <w:tr>
        <w:trPr>
          <w:trHeight w:val="309" w:hRule="atLeast"/>
        </w:trPr>
        <w:tc>
          <w:tcPr>
            <w:tcW w:w="3113" w:type="dxa"/>
          </w:tcPr>
          <w:p>
            <w:pPr>
              <w:pStyle w:val="TableParagraph"/>
              <w:spacing w:before="66"/>
              <w:rPr>
                <w:rFonts w:ascii="Arial"/>
                <w:b/>
                <w:sz w:val="15"/>
              </w:rPr>
            </w:pPr>
            <w:r>
              <w:rPr>
                <w:rFonts w:ascii="Arial"/>
                <w:b/>
                <w:sz w:val="15"/>
              </w:rPr>
              <w:t>Director</w:t>
            </w:r>
            <w:r>
              <w:rPr>
                <w:rFonts w:ascii="Arial"/>
                <w:b/>
                <w:spacing w:val="-2"/>
                <w:sz w:val="15"/>
              </w:rPr>
              <w:t> </w:t>
            </w:r>
            <w:r>
              <w:rPr>
                <w:rFonts w:ascii="Arial"/>
                <w:b/>
                <w:sz w:val="15"/>
              </w:rPr>
              <w:t>Suplente</w:t>
            </w:r>
          </w:p>
        </w:tc>
        <w:tc>
          <w:tcPr>
            <w:tcW w:w="11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567" w:type="dxa"/>
          </w:tcPr>
          <w:p>
            <w:pPr>
              <w:pStyle w:val="TableParagraph"/>
              <w:spacing w:before="66"/>
              <w:ind w:left="29"/>
              <w:rPr>
                <w:sz w:val="15"/>
              </w:rPr>
            </w:pPr>
            <w:r>
              <w:rPr>
                <w:sz w:val="15"/>
              </w:rPr>
              <w:t>Guillermo</w:t>
            </w:r>
            <w:r>
              <w:rPr>
                <w:spacing w:val="-3"/>
                <w:sz w:val="15"/>
              </w:rPr>
              <w:t> </w:t>
            </w:r>
            <w:r>
              <w:rPr>
                <w:sz w:val="15"/>
              </w:rPr>
              <w:t>Rafael Pons</w:t>
            </w:r>
          </w:p>
        </w:tc>
        <w:tc>
          <w:tcPr>
            <w:tcW w:w="11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918" w:type="dxa"/>
          </w:tcPr>
          <w:p>
            <w:pPr>
              <w:pStyle w:val="TableParagraph"/>
              <w:spacing w:before="66"/>
              <w:ind w:left="814"/>
              <w:rPr>
                <w:sz w:val="15"/>
              </w:rPr>
            </w:pPr>
            <w:r>
              <w:rPr>
                <w:sz w:val="15"/>
              </w:rPr>
              <w:t>Clase</w:t>
            </w:r>
            <w:r>
              <w:rPr>
                <w:spacing w:val="-3"/>
                <w:sz w:val="15"/>
              </w:rPr>
              <w:t> </w:t>
            </w:r>
            <w:r>
              <w:rPr>
                <w:sz w:val="15"/>
              </w:rPr>
              <w:t>D</w:t>
            </w:r>
          </w:p>
        </w:tc>
        <w:tc>
          <w:tcPr>
            <w:tcW w:w="11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699" w:type="dxa"/>
          </w:tcPr>
          <w:p>
            <w:pPr>
              <w:pStyle w:val="TableParagraph"/>
              <w:spacing w:before="66"/>
              <w:ind w:left="453" w:right="422"/>
              <w:jc w:val="center"/>
              <w:rPr>
                <w:sz w:val="15"/>
              </w:rPr>
            </w:pPr>
            <w:r>
              <w:rPr>
                <w:sz w:val="15"/>
              </w:rPr>
              <w:t>Un ejercicio</w:t>
            </w:r>
          </w:p>
        </w:tc>
      </w:tr>
      <w:tr>
        <w:trPr>
          <w:trHeight w:val="309" w:hRule="atLeast"/>
        </w:trPr>
        <w:tc>
          <w:tcPr>
            <w:tcW w:w="3113" w:type="dxa"/>
          </w:tcPr>
          <w:p>
            <w:pPr>
              <w:pStyle w:val="TableParagraph"/>
              <w:spacing w:before="66"/>
              <w:rPr>
                <w:rFonts w:ascii="Arial"/>
                <w:b/>
                <w:sz w:val="15"/>
              </w:rPr>
            </w:pPr>
            <w:r>
              <w:rPr>
                <w:rFonts w:ascii="Arial"/>
                <w:b/>
                <w:sz w:val="15"/>
              </w:rPr>
              <w:t>Director</w:t>
            </w:r>
            <w:r>
              <w:rPr>
                <w:rFonts w:ascii="Arial"/>
                <w:b/>
                <w:spacing w:val="-2"/>
                <w:sz w:val="15"/>
              </w:rPr>
              <w:t> </w:t>
            </w:r>
            <w:r>
              <w:rPr>
                <w:rFonts w:ascii="Arial"/>
                <w:b/>
                <w:sz w:val="15"/>
              </w:rPr>
              <w:t>Suplente</w:t>
            </w:r>
          </w:p>
        </w:tc>
        <w:tc>
          <w:tcPr>
            <w:tcW w:w="11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567" w:type="dxa"/>
          </w:tcPr>
          <w:p>
            <w:pPr>
              <w:pStyle w:val="TableParagraph"/>
              <w:spacing w:before="66"/>
              <w:ind w:left="29"/>
              <w:rPr>
                <w:sz w:val="15"/>
              </w:rPr>
            </w:pPr>
            <w:r>
              <w:rPr>
                <w:sz w:val="15"/>
              </w:rPr>
              <w:t>Adrián</w:t>
            </w:r>
            <w:r>
              <w:rPr>
                <w:spacing w:val="-3"/>
                <w:sz w:val="15"/>
              </w:rPr>
              <w:t> </w:t>
            </w:r>
            <w:r>
              <w:rPr>
                <w:sz w:val="15"/>
              </w:rPr>
              <w:t>Felipe Peres</w:t>
            </w:r>
          </w:p>
        </w:tc>
        <w:tc>
          <w:tcPr>
            <w:tcW w:w="11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918" w:type="dxa"/>
          </w:tcPr>
          <w:p>
            <w:pPr>
              <w:pStyle w:val="TableParagraph"/>
              <w:spacing w:before="66"/>
              <w:ind w:left="814"/>
              <w:rPr>
                <w:sz w:val="15"/>
              </w:rPr>
            </w:pPr>
            <w:r>
              <w:rPr>
                <w:sz w:val="15"/>
              </w:rPr>
              <w:t>Clase</w:t>
            </w:r>
            <w:r>
              <w:rPr>
                <w:spacing w:val="-3"/>
                <w:sz w:val="15"/>
              </w:rPr>
              <w:t> </w:t>
            </w:r>
            <w:r>
              <w:rPr>
                <w:sz w:val="15"/>
              </w:rPr>
              <w:t>D</w:t>
            </w:r>
          </w:p>
        </w:tc>
        <w:tc>
          <w:tcPr>
            <w:tcW w:w="11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699" w:type="dxa"/>
          </w:tcPr>
          <w:p>
            <w:pPr>
              <w:pStyle w:val="TableParagraph"/>
              <w:spacing w:before="66"/>
              <w:ind w:left="453" w:right="422"/>
              <w:jc w:val="center"/>
              <w:rPr>
                <w:sz w:val="15"/>
              </w:rPr>
            </w:pPr>
            <w:r>
              <w:rPr>
                <w:sz w:val="15"/>
              </w:rPr>
              <w:t>Un ejercicio</w:t>
            </w:r>
          </w:p>
        </w:tc>
      </w:tr>
      <w:tr>
        <w:trPr>
          <w:trHeight w:val="309" w:hRule="atLeast"/>
        </w:trPr>
        <w:tc>
          <w:tcPr>
            <w:tcW w:w="3113" w:type="dxa"/>
          </w:tcPr>
          <w:p>
            <w:pPr>
              <w:pStyle w:val="TableParagraph"/>
              <w:spacing w:before="66"/>
              <w:rPr>
                <w:rFonts w:ascii="Arial"/>
                <w:b/>
                <w:sz w:val="15"/>
              </w:rPr>
            </w:pPr>
            <w:r>
              <w:rPr>
                <w:rFonts w:ascii="Arial"/>
                <w:b/>
                <w:sz w:val="15"/>
              </w:rPr>
              <w:t>Directora</w:t>
            </w:r>
            <w:r>
              <w:rPr>
                <w:rFonts w:ascii="Arial"/>
                <w:b/>
                <w:spacing w:val="-2"/>
                <w:sz w:val="15"/>
              </w:rPr>
              <w:t> </w:t>
            </w:r>
            <w:r>
              <w:rPr>
                <w:rFonts w:ascii="Arial"/>
                <w:b/>
                <w:sz w:val="15"/>
              </w:rPr>
              <w:t>Suplente</w:t>
            </w:r>
          </w:p>
        </w:tc>
        <w:tc>
          <w:tcPr>
            <w:tcW w:w="11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567" w:type="dxa"/>
          </w:tcPr>
          <w:p>
            <w:pPr>
              <w:pStyle w:val="TableParagraph"/>
              <w:spacing w:before="66"/>
              <w:ind w:left="29"/>
              <w:rPr>
                <w:sz w:val="15"/>
              </w:rPr>
            </w:pPr>
            <w:r>
              <w:rPr>
                <w:sz w:val="15"/>
              </w:rPr>
              <w:t>Silvina</w:t>
            </w:r>
            <w:r>
              <w:rPr>
                <w:spacing w:val="-2"/>
                <w:sz w:val="15"/>
              </w:rPr>
              <w:t> </w:t>
            </w:r>
            <w:r>
              <w:rPr>
                <w:sz w:val="15"/>
              </w:rPr>
              <w:t>del</w:t>
            </w:r>
            <w:r>
              <w:rPr>
                <w:spacing w:val="-2"/>
                <w:sz w:val="15"/>
              </w:rPr>
              <w:t> </w:t>
            </w:r>
            <w:r>
              <w:rPr>
                <w:sz w:val="15"/>
              </w:rPr>
              <w:t>Valle Córdoba</w:t>
            </w:r>
          </w:p>
        </w:tc>
        <w:tc>
          <w:tcPr>
            <w:tcW w:w="11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918" w:type="dxa"/>
          </w:tcPr>
          <w:p>
            <w:pPr>
              <w:pStyle w:val="TableParagraph"/>
              <w:spacing w:before="66"/>
              <w:ind w:left="814"/>
              <w:rPr>
                <w:sz w:val="15"/>
              </w:rPr>
            </w:pPr>
            <w:r>
              <w:rPr>
                <w:sz w:val="15"/>
              </w:rPr>
              <w:t>Clase</w:t>
            </w:r>
            <w:r>
              <w:rPr>
                <w:spacing w:val="-3"/>
                <w:sz w:val="15"/>
              </w:rPr>
              <w:t> </w:t>
            </w:r>
            <w:r>
              <w:rPr>
                <w:sz w:val="15"/>
              </w:rPr>
              <w:t>D</w:t>
            </w:r>
          </w:p>
        </w:tc>
        <w:tc>
          <w:tcPr>
            <w:tcW w:w="11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699" w:type="dxa"/>
          </w:tcPr>
          <w:p>
            <w:pPr>
              <w:pStyle w:val="TableParagraph"/>
              <w:spacing w:before="66"/>
              <w:ind w:left="453" w:right="422"/>
              <w:jc w:val="center"/>
              <w:rPr>
                <w:sz w:val="15"/>
              </w:rPr>
            </w:pPr>
            <w:r>
              <w:rPr>
                <w:sz w:val="15"/>
              </w:rPr>
              <w:t>Un ejercicio</w:t>
            </w:r>
          </w:p>
        </w:tc>
      </w:tr>
      <w:tr>
        <w:trPr>
          <w:trHeight w:val="309" w:hRule="atLeast"/>
        </w:trPr>
        <w:tc>
          <w:tcPr>
            <w:tcW w:w="3113" w:type="dxa"/>
          </w:tcPr>
          <w:p>
            <w:pPr>
              <w:pStyle w:val="TableParagraph"/>
              <w:spacing w:before="66"/>
              <w:rPr>
                <w:rFonts w:ascii="Arial"/>
                <w:b/>
                <w:sz w:val="15"/>
              </w:rPr>
            </w:pPr>
            <w:r>
              <w:rPr>
                <w:rFonts w:ascii="Arial"/>
                <w:b/>
                <w:sz w:val="15"/>
              </w:rPr>
              <w:t>Director</w:t>
            </w:r>
            <w:r>
              <w:rPr>
                <w:rFonts w:ascii="Arial"/>
                <w:b/>
                <w:spacing w:val="-2"/>
                <w:sz w:val="15"/>
              </w:rPr>
              <w:t> </w:t>
            </w:r>
            <w:r>
              <w:rPr>
                <w:rFonts w:ascii="Arial"/>
                <w:b/>
                <w:sz w:val="15"/>
              </w:rPr>
              <w:t>Suplente</w:t>
            </w:r>
          </w:p>
        </w:tc>
        <w:tc>
          <w:tcPr>
            <w:tcW w:w="11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567" w:type="dxa"/>
          </w:tcPr>
          <w:p>
            <w:pPr>
              <w:pStyle w:val="TableParagraph"/>
              <w:spacing w:before="66"/>
              <w:ind w:left="29"/>
              <w:rPr>
                <w:sz w:val="15"/>
              </w:rPr>
            </w:pPr>
            <w:r>
              <w:rPr>
                <w:sz w:val="15"/>
              </w:rPr>
              <w:t>Miguel</w:t>
            </w:r>
            <w:r>
              <w:rPr>
                <w:spacing w:val="-2"/>
                <w:sz w:val="15"/>
              </w:rPr>
              <w:t> </w:t>
            </w:r>
            <w:r>
              <w:rPr>
                <w:sz w:val="15"/>
              </w:rPr>
              <w:t>Lisandro</w:t>
            </w:r>
            <w:r>
              <w:rPr>
                <w:spacing w:val="-1"/>
                <w:sz w:val="15"/>
              </w:rPr>
              <w:t> </w:t>
            </w:r>
            <w:r>
              <w:rPr>
                <w:sz w:val="15"/>
              </w:rPr>
              <w:t>Nieri</w:t>
            </w:r>
          </w:p>
        </w:tc>
        <w:tc>
          <w:tcPr>
            <w:tcW w:w="11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918" w:type="dxa"/>
          </w:tcPr>
          <w:p>
            <w:pPr>
              <w:pStyle w:val="TableParagraph"/>
              <w:spacing w:before="66"/>
              <w:ind w:left="814"/>
              <w:rPr>
                <w:sz w:val="15"/>
              </w:rPr>
            </w:pPr>
            <w:r>
              <w:rPr>
                <w:sz w:val="15"/>
              </w:rPr>
              <w:t>Clase</w:t>
            </w:r>
            <w:r>
              <w:rPr>
                <w:spacing w:val="-3"/>
                <w:sz w:val="15"/>
              </w:rPr>
              <w:t> </w:t>
            </w:r>
            <w:r>
              <w:rPr>
                <w:sz w:val="15"/>
              </w:rPr>
              <w:t>D</w:t>
            </w:r>
          </w:p>
        </w:tc>
        <w:tc>
          <w:tcPr>
            <w:tcW w:w="11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699" w:type="dxa"/>
          </w:tcPr>
          <w:p>
            <w:pPr>
              <w:pStyle w:val="TableParagraph"/>
              <w:spacing w:before="66"/>
              <w:ind w:left="453" w:right="422"/>
              <w:jc w:val="center"/>
              <w:rPr>
                <w:sz w:val="15"/>
              </w:rPr>
            </w:pPr>
            <w:r>
              <w:rPr>
                <w:sz w:val="15"/>
              </w:rPr>
              <w:t>Un ejercicio</w:t>
            </w:r>
          </w:p>
        </w:tc>
      </w:tr>
      <w:tr>
        <w:trPr>
          <w:trHeight w:val="309" w:hRule="atLeast"/>
        </w:trPr>
        <w:tc>
          <w:tcPr>
            <w:tcW w:w="3113" w:type="dxa"/>
          </w:tcPr>
          <w:p>
            <w:pPr>
              <w:pStyle w:val="TableParagraph"/>
              <w:spacing w:before="66"/>
              <w:rPr>
                <w:rFonts w:ascii="Arial"/>
                <w:b/>
                <w:sz w:val="15"/>
              </w:rPr>
            </w:pPr>
            <w:r>
              <w:rPr>
                <w:rFonts w:ascii="Arial"/>
                <w:b/>
                <w:sz w:val="15"/>
              </w:rPr>
              <w:t>Directora</w:t>
            </w:r>
            <w:r>
              <w:rPr>
                <w:rFonts w:ascii="Arial"/>
                <w:b/>
                <w:spacing w:val="-2"/>
                <w:sz w:val="15"/>
              </w:rPr>
              <w:t> </w:t>
            </w:r>
            <w:r>
              <w:rPr>
                <w:rFonts w:ascii="Arial"/>
                <w:b/>
                <w:sz w:val="15"/>
              </w:rPr>
              <w:t>Suplente</w:t>
            </w:r>
          </w:p>
        </w:tc>
        <w:tc>
          <w:tcPr>
            <w:tcW w:w="11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567" w:type="dxa"/>
          </w:tcPr>
          <w:p>
            <w:pPr>
              <w:pStyle w:val="TableParagraph"/>
              <w:spacing w:before="66"/>
              <w:ind w:left="29"/>
              <w:rPr>
                <w:sz w:val="15"/>
              </w:rPr>
            </w:pPr>
            <w:r>
              <w:rPr>
                <w:sz w:val="15"/>
              </w:rPr>
              <w:t>María</w:t>
            </w:r>
            <w:r>
              <w:rPr>
                <w:spacing w:val="-4"/>
                <w:sz w:val="15"/>
              </w:rPr>
              <w:t> </w:t>
            </w:r>
            <w:r>
              <w:rPr>
                <w:sz w:val="15"/>
              </w:rPr>
              <w:t>Martina</w:t>
            </w:r>
            <w:r>
              <w:rPr>
                <w:spacing w:val="-1"/>
                <w:sz w:val="15"/>
              </w:rPr>
              <w:t> </w:t>
            </w:r>
            <w:r>
              <w:rPr>
                <w:sz w:val="15"/>
              </w:rPr>
              <w:t>Azcurra</w:t>
            </w:r>
          </w:p>
        </w:tc>
        <w:tc>
          <w:tcPr>
            <w:tcW w:w="11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918" w:type="dxa"/>
          </w:tcPr>
          <w:p>
            <w:pPr>
              <w:pStyle w:val="TableParagraph"/>
              <w:spacing w:before="66"/>
              <w:ind w:left="814"/>
              <w:rPr>
                <w:sz w:val="15"/>
              </w:rPr>
            </w:pPr>
            <w:r>
              <w:rPr>
                <w:sz w:val="15"/>
              </w:rPr>
              <w:t>Clase</w:t>
            </w:r>
            <w:r>
              <w:rPr>
                <w:spacing w:val="-3"/>
                <w:sz w:val="15"/>
              </w:rPr>
              <w:t> </w:t>
            </w:r>
            <w:r>
              <w:rPr>
                <w:sz w:val="15"/>
              </w:rPr>
              <w:t>D</w:t>
            </w:r>
          </w:p>
        </w:tc>
        <w:tc>
          <w:tcPr>
            <w:tcW w:w="11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699" w:type="dxa"/>
          </w:tcPr>
          <w:p>
            <w:pPr>
              <w:pStyle w:val="TableParagraph"/>
              <w:spacing w:before="66"/>
              <w:ind w:left="453" w:right="422"/>
              <w:jc w:val="center"/>
              <w:rPr>
                <w:sz w:val="15"/>
              </w:rPr>
            </w:pPr>
            <w:r>
              <w:rPr>
                <w:sz w:val="15"/>
              </w:rPr>
              <w:t>Un ejercicio</w:t>
            </w:r>
          </w:p>
        </w:tc>
      </w:tr>
      <w:tr>
        <w:trPr>
          <w:trHeight w:val="309" w:hRule="atLeast"/>
        </w:trPr>
        <w:tc>
          <w:tcPr>
            <w:tcW w:w="3113" w:type="dxa"/>
          </w:tcPr>
          <w:p>
            <w:pPr>
              <w:pStyle w:val="TableParagraph"/>
              <w:spacing w:before="66"/>
              <w:rPr>
                <w:rFonts w:ascii="Arial"/>
                <w:b/>
                <w:sz w:val="15"/>
              </w:rPr>
            </w:pPr>
            <w:r>
              <w:rPr>
                <w:rFonts w:ascii="Arial"/>
                <w:b/>
                <w:sz w:val="15"/>
              </w:rPr>
              <w:t>Director</w:t>
            </w:r>
            <w:r>
              <w:rPr>
                <w:rFonts w:ascii="Arial"/>
                <w:b/>
                <w:spacing w:val="-2"/>
                <w:sz w:val="15"/>
              </w:rPr>
              <w:t> </w:t>
            </w:r>
            <w:r>
              <w:rPr>
                <w:rFonts w:ascii="Arial"/>
                <w:b/>
                <w:sz w:val="15"/>
              </w:rPr>
              <w:t>Suplente</w:t>
            </w:r>
          </w:p>
        </w:tc>
        <w:tc>
          <w:tcPr>
            <w:tcW w:w="11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567" w:type="dxa"/>
          </w:tcPr>
          <w:p>
            <w:pPr>
              <w:pStyle w:val="TableParagraph"/>
              <w:spacing w:before="66"/>
              <w:ind w:left="29"/>
              <w:rPr>
                <w:sz w:val="15"/>
              </w:rPr>
            </w:pPr>
            <w:r>
              <w:rPr>
                <w:sz w:val="15"/>
              </w:rPr>
              <w:t>Santiago</w:t>
            </w:r>
            <w:r>
              <w:rPr>
                <w:spacing w:val="-4"/>
                <w:sz w:val="15"/>
              </w:rPr>
              <w:t> </w:t>
            </w:r>
            <w:r>
              <w:rPr>
                <w:sz w:val="15"/>
              </w:rPr>
              <w:t>Martínez</w:t>
            </w:r>
            <w:r>
              <w:rPr>
                <w:spacing w:val="2"/>
                <w:sz w:val="15"/>
              </w:rPr>
              <w:t> </w:t>
            </w:r>
            <w:r>
              <w:rPr>
                <w:sz w:val="15"/>
              </w:rPr>
              <w:t>Tanoira</w:t>
            </w:r>
          </w:p>
        </w:tc>
        <w:tc>
          <w:tcPr>
            <w:tcW w:w="11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918" w:type="dxa"/>
          </w:tcPr>
          <w:p>
            <w:pPr>
              <w:pStyle w:val="TableParagraph"/>
              <w:spacing w:before="66"/>
              <w:ind w:left="814"/>
              <w:rPr>
                <w:sz w:val="15"/>
              </w:rPr>
            </w:pPr>
            <w:r>
              <w:rPr>
                <w:sz w:val="15"/>
              </w:rPr>
              <w:t>Clase</w:t>
            </w:r>
            <w:r>
              <w:rPr>
                <w:spacing w:val="-3"/>
                <w:sz w:val="15"/>
              </w:rPr>
              <w:t> </w:t>
            </w:r>
            <w:r>
              <w:rPr>
                <w:sz w:val="15"/>
              </w:rPr>
              <w:t>D</w:t>
            </w:r>
          </w:p>
        </w:tc>
        <w:tc>
          <w:tcPr>
            <w:tcW w:w="11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699" w:type="dxa"/>
          </w:tcPr>
          <w:p>
            <w:pPr>
              <w:pStyle w:val="TableParagraph"/>
              <w:spacing w:before="66"/>
              <w:ind w:left="453" w:right="422"/>
              <w:jc w:val="center"/>
              <w:rPr>
                <w:sz w:val="15"/>
              </w:rPr>
            </w:pPr>
            <w:r>
              <w:rPr>
                <w:sz w:val="15"/>
              </w:rPr>
              <w:t>Un ejercicio</w:t>
            </w:r>
          </w:p>
        </w:tc>
      </w:tr>
      <w:tr>
        <w:trPr>
          <w:trHeight w:val="548" w:hRule="atLeast"/>
        </w:trPr>
        <w:tc>
          <w:tcPr>
            <w:tcW w:w="3113" w:type="dxa"/>
          </w:tcPr>
          <w:p>
            <w:pPr>
              <w:pStyle w:val="TableParagraph"/>
              <w:spacing w:before="66"/>
              <w:rPr>
                <w:rFonts w:ascii="Arial"/>
                <w:b/>
                <w:sz w:val="15"/>
              </w:rPr>
            </w:pPr>
            <w:r>
              <w:rPr>
                <w:rFonts w:ascii="Arial"/>
                <w:b/>
                <w:sz w:val="15"/>
              </w:rPr>
              <w:t>Directora</w:t>
            </w:r>
            <w:r>
              <w:rPr>
                <w:rFonts w:ascii="Arial"/>
                <w:b/>
                <w:spacing w:val="-2"/>
                <w:sz w:val="15"/>
              </w:rPr>
              <w:t> </w:t>
            </w:r>
            <w:r>
              <w:rPr>
                <w:rFonts w:ascii="Arial"/>
                <w:b/>
                <w:sz w:val="15"/>
              </w:rPr>
              <w:t>Suplente</w:t>
            </w:r>
          </w:p>
          <w:p>
            <w:pPr>
              <w:pStyle w:val="TableParagraph"/>
              <w:spacing w:line="153" w:lineRule="exact" w:before="137"/>
              <w:rPr>
                <w:rFonts w:ascii="Arial"/>
                <w:b/>
                <w:sz w:val="15"/>
              </w:rPr>
            </w:pPr>
            <w:r>
              <w:rPr>
                <w:rFonts w:ascii="Arial"/>
                <w:b/>
                <w:sz w:val="15"/>
              </w:rPr>
              <w:t>Director</w:t>
            </w:r>
            <w:r>
              <w:rPr>
                <w:rFonts w:ascii="Arial"/>
                <w:b/>
                <w:spacing w:val="-2"/>
                <w:sz w:val="15"/>
              </w:rPr>
              <w:t> </w:t>
            </w:r>
            <w:r>
              <w:rPr>
                <w:rFonts w:ascii="Arial"/>
                <w:b/>
                <w:sz w:val="15"/>
              </w:rPr>
              <w:t>Suplente</w:t>
            </w:r>
          </w:p>
        </w:tc>
        <w:tc>
          <w:tcPr>
            <w:tcW w:w="11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567" w:type="dxa"/>
          </w:tcPr>
          <w:p>
            <w:pPr>
              <w:pStyle w:val="TableParagraph"/>
              <w:spacing w:before="66"/>
              <w:ind w:left="29"/>
              <w:rPr>
                <w:sz w:val="15"/>
              </w:rPr>
            </w:pPr>
            <w:r>
              <w:rPr>
                <w:sz w:val="15"/>
              </w:rPr>
              <w:t>Silvia</w:t>
            </w:r>
            <w:r>
              <w:rPr>
                <w:spacing w:val="-1"/>
                <w:sz w:val="15"/>
              </w:rPr>
              <w:t> </w:t>
            </w:r>
            <w:r>
              <w:rPr>
                <w:sz w:val="15"/>
              </w:rPr>
              <w:t>Noemí Ayala</w:t>
            </w:r>
          </w:p>
          <w:p>
            <w:pPr>
              <w:pStyle w:val="TableParagraph"/>
              <w:spacing w:line="153" w:lineRule="exact" w:before="137"/>
              <w:ind w:left="29"/>
              <w:rPr>
                <w:sz w:val="15"/>
              </w:rPr>
            </w:pPr>
            <w:r>
              <w:rPr>
                <w:sz w:val="15"/>
              </w:rPr>
              <w:t>Santiago</w:t>
            </w:r>
            <w:r>
              <w:rPr>
                <w:spacing w:val="-2"/>
                <w:sz w:val="15"/>
              </w:rPr>
              <w:t> </w:t>
            </w:r>
            <w:r>
              <w:rPr>
                <w:sz w:val="15"/>
              </w:rPr>
              <w:t>Álvarez</w:t>
            </w:r>
          </w:p>
        </w:tc>
        <w:tc>
          <w:tcPr>
            <w:tcW w:w="11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918" w:type="dxa"/>
          </w:tcPr>
          <w:p>
            <w:pPr>
              <w:pStyle w:val="TableParagraph"/>
              <w:spacing w:before="66"/>
              <w:ind w:left="814"/>
              <w:rPr>
                <w:sz w:val="15"/>
              </w:rPr>
            </w:pPr>
            <w:r>
              <w:rPr>
                <w:sz w:val="15"/>
              </w:rPr>
              <w:t>Clase</w:t>
            </w:r>
            <w:r>
              <w:rPr>
                <w:spacing w:val="-2"/>
                <w:sz w:val="15"/>
              </w:rPr>
              <w:t> </w:t>
            </w:r>
            <w:r>
              <w:rPr>
                <w:sz w:val="15"/>
              </w:rPr>
              <w:t>D</w:t>
            </w:r>
          </w:p>
          <w:p>
            <w:pPr>
              <w:pStyle w:val="TableParagraph"/>
              <w:spacing w:line="153" w:lineRule="exact" w:before="137"/>
              <w:ind w:left="814"/>
              <w:rPr>
                <w:sz w:val="15"/>
              </w:rPr>
            </w:pPr>
            <w:r>
              <w:rPr>
                <w:sz w:val="15"/>
              </w:rPr>
              <w:t>Clase</w:t>
            </w:r>
            <w:r>
              <w:rPr>
                <w:spacing w:val="-2"/>
                <w:sz w:val="15"/>
              </w:rPr>
              <w:t> </w:t>
            </w:r>
            <w:r>
              <w:rPr>
                <w:sz w:val="15"/>
              </w:rPr>
              <w:t>D</w:t>
            </w:r>
          </w:p>
        </w:tc>
        <w:tc>
          <w:tcPr>
            <w:tcW w:w="11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699" w:type="dxa"/>
          </w:tcPr>
          <w:p>
            <w:pPr>
              <w:pStyle w:val="TableParagraph"/>
              <w:spacing w:before="66"/>
              <w:ind w:left="471"/>
              <w:rPr>
                <w:sz w:val="15"/>
              </w:rPr>
            </w:pPr>
            <w:r>
              <w:rPr>
                <w:sz w:val="15"/>
              </w:rPr>
              <w:t>Un</w:t>
            </w:r>
            <w:r>
              <w:rPr>
                <w:spacing w:val="1"/>
                <w:sz w:val="15"/>
              </w:rPr>
              <w:t> </w:t>
            </w:r>
            <w:r>
              <w:rPr>
                <w:sz w:val="15"/>
              </w:rPr>
              <w:t>ejercicio</w:t>
            </w:r>
          </w:p>
          <w:p>
            <w:pPr>
              <w:pStyle w:val="TableParagraph"/>
              <w:spacing w:line="153" w:lineRule="exact" w:before="137"/>
              <w:ind w:left="471"/>
              <w:rPr>
                <w:sz w:val="15"/>
              </w:rPr>
            </w:pPr>
            <w:r>
              <w:rPr>
                <w:sz w:val="15"/>
              </w:rPr>
              <w:t>Un</w:t>
            </w:r>
            <w:r>
              <w:rPr>
                <w:spacing w:val="1"/>
                <w:sz w:val="15"/>
              </w:rPr>
              <w:t> </w:t>
            </w:r>
            <w:r>
              <w:rPr>
                <w:sz w:val="15"/>
              </w:rPr>
              <w:t>ejercicio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2"/>
        </w:rPr>
      </w:pPr>
    </w:p>
    <w:p>
      <w:pPr>
        <w:spacing w:before="0"/>
        <w:ind w:left="683" w:right="0" w:firstLine="0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sz w:val="18"/>
        </w:rPr>
        <w:t>Informe</w:t>
      </w:r>
      <w:r>
        <w:rPr>
          <w:rFonts w:ascii="Arial" w:hAnsi="Arial"/>
          <w:i/>
          <w:spacing w:val="-2"/>
          <w:sz w:val="18"/>
        </w:rPr>
        <w:t> </w:t>
      </w:r>
      <w:r>
        <w:rPr>
          <w:rFonts w:ascii="Arial" w:hAnsi="Arial"/>
          <w:i/>
          <w:sz w:val="18"/>
        </w:rPr>
        <w:t>sobre</w:t>
      </w:r>
      <w:r>
        <w:rPr>
          <w:rFonts w:ascii="Arial" w:hAnsi="Arial"/>
          <w:i/>
          <w:spacing w:val="-2"/>
          <w:sz w:val="18"/>
        </w:rPr>
        <w:t> </w:t>
      </w:r>
      <w:r>
        <w:rPr>
          <w:rFonts w:ascii="Arial" w:hAnsi="Arial"/>
          <w:i/>
          <w:sz w:val="18"/>
        </w:rPr>
        <w:t>Código</w:t>
      </w:r>
      <w:r>
        <w:rPr>
          <w:rFonts w:ascii="Arial" w:hAnsi="Arial"/>
          <w:i/>
          <w:spacing w:val="-2"/>
          <w:sz w:val="18"/>
        </w:rPr>
        <w:t> </w:t>
      </w:r>
      <w:r>
        <w:rPr>
          <w:rFonts w:ascii="Arial" w:hAnsi="Arial"/>
          <w:i/>
          <w:sz w:val="18"/>
        </w:rPr>
        <w:t>de</w:t>
      </w:r>
      <w:r>
        <w:rPr>
          <w:rFonts w:ascii="Arial" w:hAnsi="Arial"/>
          <w:i/>
          <w:spacing w:val="-4"/>
          <w:sz w:val="18"/>
        </w:rPr>
        <w:t> </w:t>
      </w:r>
      <w:r>
        <w:rPr>
          <w:rFonts w:ascii="Arial" w:hAnsi="Arial"/>
          <w:i/>
          <w:sz w:val="18"/>
        </w:rPr>
        <w:t>Gobierno</w:t>
      </w:r>
      <w:r>
        <w:rPr>
          <w:rFonts w:ascii="Arial" w:hAnsi="Arial"/>
          <w:i/>
          <w:spacing w:val="-2"/>
          <w:sz w:val="18"/>
        </w:rPr>
        <w:t> </w:t>
      </w:r>
      <w:r>
        <w:rPr>
          <w:rFonts w:ascii="Arial" w:hAnsi="Arial"/>
          <w:i/>
          <w:sz w:val="18"/>
        </w:rPr>
        <w:t>Societario</w:t>
      </w:r>
      <w:r>
        <w:rPr>
          <w:rFonts w:ascii="Arial" w:hAnsi="Arial"/>
          <w:i/>
          <w:spacing w:val="1"/>
          <w:sz w:val="18"/>
        </w:rPr>
        <w:t> </w:t>
      </w:r>
      <w:r>
        <w:rPr>
          <w:rFonts w:ascii="Arial" w:hAnsi="Arial"/>
          <w:i/>
          <w:sz w:val="18"/>
        </w:rPr>
        <w:t>-</w:t>
      </w:r>
      <w:r>
        <w:rPr>
          <w:rFonts w:ascii="Arial" w:hAnsi="Arial"/>
          <w:i/>
          <w:spacing w:val="-2"/>
          <w:sz w:val="18"/>
        </w:rPr>
        <w:t> </w:t>
      </w:r>
      <w:r>
        <w:rPr>
          <w:rFonts w:ascii="Arial" w:hAnsi="Arial"/>
          <w:i/>
          <w:sz w:val="18"/>
        </w:rPr>
        <w:t>Resolución</w:t>
      </w:r>
      <w:r>
        <w:rPr>
          <w:rFonts w:ascii="Arial" w:hAnsi="Arial"/>
          <w:i/>
          <w:spacing w:val="-2"/>
          <w:sz w:val="18"/>
        </w:rPr>
        <w:t> </w:t>
      </w:r>
      <w:r>
        <w:rPr>
          <w:rFonts w:ascii="Arial" w:hAnsi="Arial"/>
          <w:i/>
          <w:sz w:val="18"/>
        </w:rPr>
        <w:t>General</w:t>
      </w:r>
      <w:r>
        <w:rPr>
          <w:rFonts w:ascii="Arial" w:hAnsi="Arial"/>
          <w:i/>
          <w:spacing w:val="-4"/>
          <w:sz w:val="18"/>
        </w:rPr>
        <w:t> </w:t>
      </w:r>
      <w:r>
        <w:rPr>
          <w:rFonts w:ascii="Arial" w:hAnsi="Arial"/>
          <w:i/>
          <w:sz w:val="18"/>
        </w:rPr>
        <w:t>N°</w:t>
      </w:r>
      <w:r>
        <w:rPr>
          <w:rFonts w:ascii="Arial" w:hAnsi="Arial"/>
          <w:i/>
          <w:spacing w:val="-2"/>
          <w:sz w:val="18"/>
        </w:rPr>
        <w:t> </w:t>
      </w:r>
      <w:r>
        <w:rPr>
          <w:rFonts w:ascii="Arial" w:hAnsi="Arial"/>
          <w:i/>
          <w:sz w:val="18"/>
        </w:rPr>
        <w:t>797/2019</w:t>
      </w:r>
      <w:r>
        <w:rPr>
          <w:rFonts w:ascii="Arial" w:hAnsi="Arial"/>
          <w:i/>
          <w:spacing w:val="-2"/>
          <w:sz w:val="18"/>
        </w:rPr>
        <w:t> </w:t>
      </w:r>
      <w:r>
        <w:rPr>
          <w:rFonts w:ascii="Arial" w:hAnsi="Arial"/>
          <w:i/>
          <w:sz w:val="18"/>
        </w:rPr>
        <w:t>de</w:t>
      </w:r>
      <w:r>
        <w:rPr>
          <w:rFonts w:ascii="Arial" w:hAnsi="Arial"/>
          <w:i/>
          <w:spacing w:val="-1"/>
          <w:sz w:val="18"/>
        </w:rPr>
        <w:t> </w:t>
      </w:r>
      <w:r>
        <w:rPr>
          <w:rFonts w:ascii="Arial" w:hAnsi="Arial"/>
          <w:i/>
          <w:sz w:val="18"/>
        </w:rPr>
        <w:t>la CNV</w:t>
      </w:r>
    </w:p>
    <w:p>
      <w:pPr>
        <w:pStyle w:val="BodyText"/>
        <w:spacing w:line="264" w:lineRule="auto" w:before="141"/>
        <w:ind w:left="400" w:right="207" w:firstLine="283"/>
        <w:jc w:val="both"/>
      </w:pPr>
      <w:r>
        <w:rPr/>
        <w:t>En el Anexo I se incluye el Reporte del Código de Gobierno Societario con el fin de dar cumplimiento a lo dispuesto por la</w:t>
      </w:r>
      <w:r>
        <w:rPr>
          <w:spacing w:val="1"/>
        </w:rPr>
        <w:t> </w:t>
      </w:r>
      <w:r>
        <w:rPr/>
        <w:t>Resolución</w:t>
      </w:r>
      <w:r>
        <w:rPr>
          <w:spacing w:val="1"/>
        </w:rPr>
        <w:t> </w:t>
      </w:r>
      <w:r>
        <w:rPr/>
        <w:t>General N°</w:t>
      </w:r>
      <w:r>
        <w:rPr>
          <w:spacing w:val="-2"/>
        </w:rPr>
        <w:t> </w:t>
      </w:r>
      <w:r>
        <w:rPr/>
        <w:t>797/2019 de</w:t>
      </w:r>
      <w:r>
        <w:rPr>
          <w:spacing w:val="-2"/>
        </w:rPr>
        <w:t> </w:t>
      </w:r>
      <w:r>
        <w:rPr/>
        <w:t>la CNV.</w:t>
      </w:r>
    </w:p>
    <w:p>
      <w:pPr>
        <w:pStyle w:val="BodyText"/>
        <w:spacing w:before="11"/>
        <w:rPr>
          <w:sz w:val="20"/>
        </w:rPr>
      </w:pPr>
    </w:p>
    <w:p>
      <w:pPr>
        <w:spacing w:before="0"/>
        <w:ind w:left="757" w:right="0" w:firstLine="0"/>
        <w:jc w:val="left"/>
        <w:rPr>
          <w:rFonts w:ascii="Arial"/>
          <w:i/>
          <w:sz w:val="18"/>
        </w:rPr>
      </w:pPr>
      <w:r>
        <w:rPr>
          <w:rFonts w:ascii="Arial"/>
          <w:i/>
          <w:sz w:val="18"/>
        </w:rPr>
        <w:t>Sistema</w:t>
      </w:r>
      <w:r>
        <w:rPr>
          <w:rFonts w:ascii="Arial"/>
          <w:i/>
          <w:spacing w:val="-5"/>
          <w:sz w:val="18"/>
        </w:rPr>
        <w:t> </w:t>
      </w:r>
      <w:r>
        <w:rPr>
          <w:rFonts w:ascii="Arial"/>
          <w:i/>
          <w:sz w:val="18"/>
        </w:rPr>
        <w:t>de control</w:t>
      </w:r>
      <w:r>
        <w:rPr>
          <w:rFonts w:ascii="Arial"/>
          <w:i/>
          <w:spacing w:val="-1"/>
          <w:sz w:val="18"/>
        </w:rPr>
        <w:t> </w:t>
      </w:r>
      <w:r>
        <w:rPr>
          <w:rFonts w:ascii="Arial"/>
          <w:i/>
          <w:sz w:val="18"/>
        </w:rPr>
        <w:t>interno</w:t>
      </w:r>
    </w:p>
    <w:p>
      <w:pPr>
        <w:pStyle w:val="BodyText"/>
        <w:spacing w:line="264" w:lineRule="auto" w:before="139"/>
        <w:ind w:left="400" w:right="195" w:firstLine="283"/>
        <w:jc w:val="both"/>
      </w:pPr>
      <w:r>
        <w:rPr/>
        <w:t>En relación con el sistema de control interno la Sociedad tiene desarrolladas diversas funciones y responsabilidades, que</w:t>
      </w:r>
      <w:r>
        <w:rPr>
          <w:spacing w:val="1"/>
        </w:rPr>
        <w:t> </w:t>
      </w:r>
      <w:r>
        <w:rPr/>
        <w:t>conjuntamente a los mecanismos de control diseñados e implantados contribuyen a asegurar un grado de seguridad razonable en</w:t>
      </w:r>
      <w:r>
        <w:rPr>
          <w:spacing w:val="1"/>
        </w:rPr>
        <w:t> </w:t>
      </w:r>
      <w:r>
        <w:rPr/>
        <w:t>cuanto al adecuado cumplimiento de las leyes y disposiciones vigentes, la fiabilidad de la información financiera y la eficiencia y</w:t>
      </w:r>
      <w:r>
        <w:rPr>
          <w:spacing w:val="1"/>
        </w:rPr>
        <w:t> </w:t>
      </w:r>
      <w:r>
        <w:rPr/>
        <w:t>eficacia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las</w:t>
      </w:r>
      <w:r>
        <w:rPr>
          <w:spacing w:val="1"/>
        </w:rPr>
        <w:t> </w:t>
      </w:r>
      <w:r>
        <w:rPr/>
        <w:t>operaciones.</w:t>
      </w:r>
    </w:p>
    <w:p>
      <w:pPr>
        <w:pStyle w:val="BodyText"/>
        <w:spacing w:line="264" w:lineRule="auto" w:before="121"/>
        <w:ind w:left="400" w:right="193" w:firstLine="283"/>
        <w:jc w:val="both"/>
      </w:pPr>
      <w:r>
        <w:rPr/>
        <w:t>El enfoque en materia de control interno está basado en el principio de responsabilidad de las distintas vicepresidencias para el</w:t>
      </w:r>
      <w:r>
        <w:rPr>
          <w:spacing w:val="-47"/>
        </w:rPr>
        <w:t> </w:t>
      </w:r>
      <w:r>
        <w:rPr/>
        <w:t>manejo de riesgos y controles. Es decir que éstas son responsables, dentro de su ámbito de competencia, por la implementación,</w:t>
      </w:r>
      <w:r>
        <w:rPr>
          <w:spacing w:val="1"/>
        </w:rPr>
        <w:t> </w:t>
      </w:r>
      <w:r>
        <w:rPr/>
        <w:t>operación</w:t>
      </w:r>
      <w:r>
        <w:rPr>
          <w:spacing w:val="-7"/>
        </w:rPr>
        <w:t> </w:t>
      </w:r>
      <w:r>
        <w:rPr/>
        <w:t>y</w:t>
      </w:r>
      <w:r>
        <w:rPr>
          <w:spacing w:val="-7"/>
        </w:rPr>
        <w:t> </w:t>
      </w:r>
      <w:r>
        <w:rPr/>
        <w:t>monitoreo</w:t>
      </w:r>
      <w:r>
        <w:rPr>
          <w:spacing w:val="-4"/>
        </w:rPr>
        <w:t> </w:t>
      </w:r>
      <w:r>
        <w:rPr/>
        <w:t>del</w:t>
      </w:r>
      <w:r>
        <w:rPr>
          <w:spacing w:val="-7"/>
        </w:rPr>
        <w:t> </w:t>
      </w:r>
      <w:r>
        <w:rPr/>
        <w:t>sistema</w:t>
      </w:r>
      <w:r>
        <w:rPr>
          <w:spacing w:val="-6"/>
        </w:rPr>
        <w:t> </w:t>
      </w:r>
      <w:r>
        <w:rPr/>
        <w:t>de</w:t>
      </w:r>
      <w:r>
        <w:rPr>
          <w:spacing w:val="-4"/>
        </w:rPr>
        <w:t> </w:t>
      </w:r>
      <w:r>
        <w:rPr/>
        <w:t>control</w:t>
      </w:r>
      <w:r>
        <w:rPr>
          <w:spacing w:val="-4"/>
        </w:rPr>
        <w:t> </w:t>
      </w:r>
      <w:r>
        <w:rPr/>
        <w:t>interno,</w:t>
      </w:r>
      <w:r>
        <w:rPr>
          <w:spacing w:val="-6"/>
        </w:rPr>
        <w:t> </w:t>
      </w:r>
      <w:r>
        <w:rPr/>
        <w:t>diseñado</w:t>
      </w:r>
      <w:r>
        <w:rPr>
          <w:spacing w:val="-5"/>
        </w:rPr>
        <w:t> </w:t>
      </w:r>
      <w:r>
        <w:rPr/>
        <w:t>para</w:t>
      </w:r>
      <w:r>
        <w:rPr>
          <w:spacing w:val="-7"/>
        </w:rPr>
        <w:t> </w:t>
      </w:r>
      <w:r>
        <w:rPr/>
        <w:t>proveer</w:t>
      </w:r>
      <w:r>
        <w:rPr>
          <w:spacing w:val="-7"/>
        </w:rPr>
        <w:t> </w:t>
      </w:r>
      <w:r>
        <w:rPr/>
        <w:t>seguridad</w:t>
      </w:r>
      <w:r>
        <w:rPr>
          <w:spacing w:val="-7"/>
        </w:rPr>
        <w:t> </w:t>
      </w:r>
      <w:r>
        <w:rPr/>
        <w:t>razonable</w:t>
      </w:r>
      <w:r>
        <w:rPr>
          <w:spacing w:val="-6"/>
        </w:rPr>
        <w:t> </w:t>
      </w:r>
      <w:r>
        <w:rPr/>
        <w:t>en</w:t>
      </w:r>
      <w:r>
        <w:rPr>
          <w:spacing w:val="-5"/>
        </w:rPr>
        <w:t> </w:t>
      </w:r>
      <w:r>
        <w:rPr/>
        <w:t>relación</w:t>
      </w:r>
      <w:r>
        <w:rPr>
          <w:spacing w:val="-7"/>
        </w:rPr>
        <w:t> </w:t>
      </w:r>
      <w:r>
        <w:rPr/>
        <w:t>con</w:t>
      </w:r>
      <w:r>
        <w:rPr>
          <w:spacing w:val="-6"/>
        </w:rPr>
        <w:t> </w:t>
      </w:r>
      <w:r>
        <w:rPr/>
        <w:t>la</w:t>
      </w:r>
      <w:r>
        <w:rPr>
          <w:spacing w:val="-7"/>
        </w:rPr>
        <w:t> </w:t>
      </w:r>
      <w:r>
        <w:rPr/>
        <w:t>confiabilidad</w:t>
      </w:r>
      <w:r>
        <w:rPr>
          <w:spacing w:val="-6"/>
        </w:rPr>
        <w:t> </w:t>
      </w:r>
      <w:r>
        <w:rPr/>
        <w:t>de</w:t>
      </w:r>
      <w:r>
        <w:rPr>
          <w:spacing w:val="1"/>
        </w:rPr>
        <w:t> </w:t>
      </w:r>
      <w:r>
        <w:rPr/>
        <w:t>la</w:t>
      </w:r>
      <w:r>
        <w:rPr>
          <w:spacing w:val="-7"/>
        </w:rPr>
        <w:t> </w:t>
      </w:r>
      <w:r>
        <w:rPr/>
        <w:t>información</w:t>
      </w:r>
      <w:r>
        <w:rPr>
          <w:spacing w:val="-10"/>
        </w:rPr>
        <w:t> </w:t>
      </w:r>
      <w:r>
        <w:rPr/>
        <w:t>financiera</w:t>
      </w:r>
      <w:r>
        <w:rPr>
          <w:spacing w:val="-9"/>
        </w:rPr>
        <w:t> </w:t>
      </w:r>
      <w:r>
        <w:rPr/>
        <w:t>y</w:t>
      </w:r>
      <w:r>
        <w:rPr>
          <w:spacing w:val="-7"/>
        </w:rPr>
        <w:t> </w:t>
      </w:r>
      <w:r>
        <w:rPr/>
        <w:t>la</w:t>
      </w:r>
      <w:r>
        <w:rPr>
          <w:spacing w:val="-7"/>
        </w:rPr>
        <w:t> </w:t>
      </w:r>
      <w:r>
        <w:rPr/>
        <w:t>preparación</w:t>
      </w:r>
      <w:r>
        <w:rPr>
          <w:spacing w:val="-6"/>
        </w:rPr>
        <w:t> </w:t>
      </w:r>
      <w:r>
        <w:rPr/>
        <w:t>de</w:t>
      </w:r>
      <w:r>
        <w:rPr>
          <w:spacing w:val="-10"/>
        </w:rPr>
        <w:t> </w:t>
      </w:r>
      <w:r>
        <w:rPr/>
        <w:t>los</w:t>
      </w:r>
      <w:r>
        <w:rPr>
          <w:spacing w:val="-2"/>
        </w:rPr>
        <w:t> </w:t>
      </w:r>
      <w:r>
        <w:rPr/>
        <w:t>estados</w:t>
      </w:r>
      <w:r>
        <w:rPr>
          <w:spacing w:val="-8"/>
        </w:rPr>
        <w:t> </w:t>
      </w:r>
      <w:r>
        <w:rPr/>
        <w:t>financieros</w:t>
      </w:r>
      <w:r>
        <w:rPr>
          <w:spacing w:val="-9"/>
        </w:rPr>
        <w:t> </w:t>
      </w:r>
      <w:r>
        <w:rPr/>
        <w:t>de</w:t>
      </w:r>
      <w:r>
        <w:rPr>
          <w:spacing w:val="-9"/>
        </w:rPr>
        <w:t> </w:t>
      </w:r>
      <w:r>
        <w:rPr/>
        <w:t>conformidad</w:t>
      </w:r>
      <w:r>
        <w:rPr>
          <w:spacing w:val="-10"/>
        </w:rPr>
        <w:t> </w:t>
      </w:r>
      <w:r>
        <w:rPr/>
        <w:t>con</w:t>
      </w:r>
      <w:r>
        <w:rPr>
          <w:spacing w:val="-7"/>
        </w:rPr>
        <w:t> </w:t>
      </w:r>
      <w:r>
        <w:rPr/>
        <w:t>las</w:t>
      </w:r>
      <w:r>
        <w:rPr>
          <w:spacing w:val="-6"/>
        </w:rPr>
        <w:t> </w:t>
      </w:r>
      <w:r>
        <w:rPr/>
        <w:t>disposiciones</w:t>
      </w:r>
      <w:r>
        <w:rPr>
          <w:spacing w:val="-9"/>
        </w:rPr>
        <w:t> </w:t>
      </w:r>
      <w:r>
        <w:rPr/>
        <w:t>legales</w:t>
      </w:r>
      <w:r>
        <w:rPr>
          <w:spacing w:val="-9"/>
        </w:rPr>
        <w:t> </w:t>
      </w:r>
      <w:r>
        <w:rPr/>
        <w:t>vigentes e</w:t>
      </w:r>
      <w:r>
        <w:rPr>
          <w:spacing w:val="-9"/>
        </w:rPr>
        <w:t> </w:t>
      </w:r>
      <w:r>
        <w:rPr/>
        <w:t>incluye</w:t>
      </w:r>
      <w:r>
        <w:rPr>
          <w:spacing w:val="1"/>
        </w:rPr>
        <w:t> </w:t>
      </w:r>
      <w:r>
        <w:rPr/>
        <w:t>las políticas y procedimientos que corresponden al mantenimiento de registros que en detalle razonable reflejan de manera exacta</w:t>
      </w:r>
      <w:r>
        <w:rPr>
          <w:spacing w:val="1"/>
        </w:rPr>
        <w:t> </w:t>
      </w:r>
      <w:r>
        <w:rPr/>
        <w:t>y</w:t>
      </w:r>
      <w:r>
        <w:rPr>
          <w:spacing w:val="-3"/>
        </w:rPr>
        <w:t> </w:t>
      </w:r>
      <w:r>
        <w:rPr/>
        <w:t>fiel</w:t>
      </w:r>
      <w:r>
        <w:rPr>
          <w:spacing w:val="-4"/>
        </w:rPr>
        <w:t> </w:t>
      </w:r>
      <w:r>
        <w:rPr/>
        <w:t>las</w:t>
      </w:r>
      <w:r>
        <w:rPr>
          <w:spacing w:val="-3"/>
        </w:rPr>
        <w:t> </w:t>
      </w:r>
      <w:r>
        <w:rPr/>
        <w:t>transacciones</w:t>
      </w:r>
      <w:r>
        <w:rPr>
          <w:spacing w:val="-2"/>
        </w:rPr>
        <w:t> </w:t>
      </w:r>
      <w:r>
        <w:rPr/>
        <w:t>y</w:t>
      </w:r>
      <w:r>
        <w:rPr>
          <w:spacing w:val="-3"/>
        </w:rPr>
        <w:t> </w:t>
      </w:r>
      <w:r>
        <w:rPr/>
        <w:t>disposición</w:t>
      </w:r>
      <w:r>
        <w:rPr>
          <w:spacing w:val="-4"/>
        </w:rPr>
        <w:t> </w:t>
      </w:r>
      <w:r>
        <w:rPr/>
        <w:t>de</w:t>
      </w:r>
      <w:r>
        <w:rPr>
          <w:spacing w:val="-3"/>
        </w:rPr>
        <w:t> </w:t>
      </w:r>
      <w:r>
        <w:rPr/>
        <w:t>activos</w:t>
      </w:r>
      <w:r>
        <w:rPr>
          <w:spacing w:val="-3"/>
        </w:rPr>
        <w:t> </w:t>
      </w:r>
      <w:r>
        <w:rPr/>
        <w:t>de</w:t>
      </w:r>
      <w:r>
        <w:rPr>
          <w:spacing w:val="-4"/>
        </w:rPr>
        <w:t> </w:t>
      </w:r>
      <w:r>
        <w:rPr/>
        <w:t>YPF</w:t>
      </w:r>
      <w:r>
        <w:rPr>
          <w:spacing w:val="-4"/>
        </w:rPr>
        <w:t> </w:t>
      </w:r>
      <w:r>
        <w:rPr/>
        <w:t>y</w:t>
      </w:r>
      <w:r>
        <w:rPr>
          <w:spacing w:val="-2"/>
        </w:rPr>
        <w:t> </w:t>
      </w:r>
      <w:r>
        <w:rPr/>
        <w:t>que</w:t>
      </w:r>
      <w:r>
        <w:rPr>
          <w:spacing w:val="-6"/>
        </w:rPr>
        <w:t> </w:t>
      </w:r>
      <w:r>
        <w:rPr/>
        <w:t>los</w:t>
      </w:r>
      <w:r>
        <w:rPr>
          <w:spacing w:val="-3"/>
        </w:rPr>
        <w:t> </w:t>
      </w:r>
      <w:r>
        <w:rPr/>
        <w:t>ingresos</w:t>
      </w:r>
      <w:r>
        <w:rPr>
          <w:spacing w:val="-2"/>
        </w:rPr>
        <w:t> </w:t>
      </w:r>
      <w:r>
        <w:rPr/>
        <w:t>y</w:t>
      </w:r>
      <w:r>
        <w:rPr>
          <w:spacing w:val="-3"/>
        </w:rPr>
        <w:t> </w:t>
      </w:r>
      <w:r>
        <w:rPr/>
        <w:t>desembolsos</w:t>
      </w:r>
      <w:r>
        <w:rPr>
          <w:spacing w:val="-3"/>
        </w:rPr>
        <w:t> </w:t>
      </w:r>
      <w:r>
        <w:rPr/>
        <w:t>se</w:t>
      </w:r>
      <w:r>
        <w:rPr>
          <w:spacing w:val="-4"/>
        </w:rPr>
        <w:t> </w:t>
      </w:r>
      <w:r>
        <w:rPr/>
        <w:t>están</w:t>
      </w:r>
      <w:r>
        <w:rPr>
          <w:spacing w:val="-3"/>
        </w:rPr>
        <w:t> </w:t>
      </w:r>
      <w:r>
        <w:rPr/>
        <w:t>haciendo</w:t>
      </w:r>
      <w:r>
        <w:rPr>
          <w:spacing w:val="-4"/>
        </w:rPr>
        <w:t> </w:t>
      </w:r>
      <w:r>
        <w:rPr/>
        <w:t>solamente</w:t>
      </w:r>
      <w:r>
        <w:rPr>
          <w:spacing w:val="-6"/>
        </w:rPr>
        <w:t> </w:t>
      </w:r>
      <w:r>
        <w:rPr/>
        <w:t>de</w:t>
      </w:r>
      <w:r>
        <w:rPr>
          <w:spacing w:val="-3"/>
        </w:rPr>
        <w:t> </w:t>
      </w:r>
      <w:r>
        <w:rPr/>
        <w:t>acuerdo</w:t>
      </w:r>
      <w:r>
        <w:rPr>
          <w:spacing w:val="1"/>
        </w:rPr>
        <w:t> </w:t>
      </w:r>
      <w:r>
        <w:rPr/>
        <w:t>con</w:t>
      </w:r>
      <w:r>
        <w:rPr>
          <w:spacing w:val="-3"/>
        </w:rPr>
        <w:t> </w:t>
      </w:r>
      <w:r>
        <w:rPr/>
        <w:t>autorización de la</w:t>
      </w:r>
      <w:r>
        <w:rPr>
          <w:spacing w:val="-2"/>
        </w:rPr>
        <w:t> </w:t>
      </w:r>
      <w:r>
        <w:rPr/>
        <w:t>administración</w:t>
      </w:r>
      <w:r>
        <w:rPr>
          <w:spacing w:val="-2"/>
        </w:rPr>
        <w:t> </w:t>
      </w:r>
      <w:r>
        <w:rPr/>
        <w:t>y</w:t>
      </w:r>
      <w:r>
        <w:rPr>
          <w:spacing w:val="1"/>
        </w:rPr>
        <w:t> </w:t>
      </w:r>
      <w:r>
        <w:rPr/>
        <w:t>del Directorio.</w:t>
      </w:r>
    </w:p>
    <w:p>
      <w:pPr>
        <w:spacing w:after="0" w:line="264" w:lineRule="auto"/>
        <w:jc w:val="both"/>
        <w:sectPr>
          <w:pgSz w:w="11910" w:h="16850"/>
          <w:pgMar w:header="0" w:footer="626" w:top="1280" w:bottom="880" w:left="320" w:right="520"/>
        </w:sectPr>
      </w:pPr>
    </w:p>
    <w:p>
      <w:pPr>
        <w:pStyle w:val="BodyText"/>
        <w:spacing w:line="264" w:lineRule="auto" w:before="110"/>
        <w:ind w:left="400" w:right="194" w:firstLine="283"/>
        <w:jc w:val="both"/>
      </w:pPr>
      <w:r>
        <w:rPr/>
        <w:t>El Directorio de la Sociedad ha establecido la función de Auditoría interna como un componente clave dentro de los procesos</w:t>
      </w:r>
      <w:r>
        <w:rPr>
          <w:spacing w:val="1"/>
        </w:rPr>
        <w:t> </w:t>
      </w:r>
      <w:r>
        <w:rPr/>
        <w:t>establecidos</w:t>
      </w:r>
      <w:r>
        <w:rPr>
          <w:spacing w:val="-9"/>
        </w:rPr>
        <w:t> </w:t>
      </w:r>
      <w:r>
        <w:rPr/>
        <w:t>para</w:t>
      </w:r>
      <w:r>
        <w:rPr>
          <w:spacing w:val="-9"/>
        </w:rPr>
        <w:t> </w:t>
      </w:r>
      <w:r>
        <w:rPr/>
        <w:t>monitorear</w:t>
      </w:r>
      <w:r>
        <w:rPr>
          <w:spacing w:val="-10"/>
        </w:rPr>
        <w:t> </w:t>
      </w:r>
      <w:r>
        <w:rPr/>
        <w:t>el</w:t>
      </w:r>
      <w:r>
        <w:rPr>
          <w:spacing w:val="-9"/>
        </w:rPr>
        <w:t> </w:t>
      </w:r>
      <w:r>
        <w:rPr/>
        <w:t>adecuado</w:t>
      </w:r>
      <w:r>
        <w:rPr>
          <w:spacing w:val="-10"/>
        </w:rPr>
        <w:t> </w:t>
      </w:r>
      <w:r>
        <w:rPr/>
        <w:t>funcionamiento</w:t>
      </w:r>
      <w:r>
        <w:rPr>
          <w:spacing w:val="-8"/>
        </w:rPr>
        <w:t> </w:t>
      </w:r>
      <w:r>
        <w:rPr/>
        <w:t>del</w:t>
      </w:r>
      <w:r>
        <w:rPr>
          <w:spacing w:val="-11"/>
        </w:rPr>
        <w:t> </w:t>
      </w:r>
      <w:r>
        <w:rPr/>
        <w:t>sistema</w:t>
      </w:r>
      <w:r>
        <w:rPr>
          <w:spacing w:val="-10"/>
        </w:rPr>
        <w:t> </w:t>
      </w:r>
      <w:r>
        <w:rPr/>
        <w:t>de</w:t>
      </w:r>
      <w:r>
        <w:rPr>
          <w:spacing w:val="-9"/>
        </w:rPr>
        <w:t> </w:t>
      </w:r>
      <w:r>
        <w:rPr/>
        <w:t>control</w:t>
      </w:r>
      <w:r>
        <w:rPr>
          <w:spacing w:val="-10"/>
        </w:rPr>
        <w:t> </w:t>
      </w:r>
      <w:r>
        <w:rPr/>
        <w:t>interno.</w:t>
      </w:r>
      <w:r>
        <w:rPr>
          <w:spacing w:val="-1"/>
        </w:rPr>
        <w:t> </w:t>
      </w:r>
      <w:r>
        <w:rPr/>
        <w:t>La</w:t>
      </w:r>
      <w:r>
        <w:rPr>
          <w:spacing w:val="-12"/>
        </w:rPr>
        <w:t> </w:t>
      </w:r>
      <w:r>
        <w:rPr/>
        <w:t>misión</w:t>
      </w:r>
      <w:r>
        <w:rPr>
          <w:spacing w:val="-9"/>
        </w:rPr>
        <w:t> </w:t>
      </w:r>
      <w:r>
        <w:rPr/>
        <w:t>de</w:t>
      </w:r>
      <w:r>
        <w:rPr>
          <w:spacing w:val="-10"/>
        </w:rPr>
        <w:t> </w:t>
      </w:r>
      <w:r>
        <w:rPr/>
        <w:t>la</w:t>
      </w:r>
      <w:r>
        <w:rPr>
          <w:spacing w:val="-10"/>
        </w:rPr>
        <w:t> </w:t>
      </w:r>
      <w:r>
        <w:rPr/>
        <w:t>auditoría</w:t>
      </w:r>
      <w:r>
        <w:rPr>
          <w:spacing w:val="-10"/>
        </w:rPr>
        <w:t> </w:t>
      </w:r>
      <w:r>
        <w:rPr/>
        <w:t>interna</w:t>
      </w:r>
      <w:r>
        <w:rPr>
          <w:spacing w:val="-10"/>
        </w:rPr>
        <w:t> </w:t>
      </w:r>
      <w:r>
        <w:rPr/>
        <w:t>es</w:t>
      </w:r>
      <w:r>
        <w:rPr>
          <w:spacing w:val="-8"/>
        </w:rPr>
        <w:t> </w:t>
      </w:r>
      <w:r>
        <w:rPr/>
        <w:t>proveer</w:t>
      </w:r>
      <w:r>
        <w:rPr>
          <w:spacing w:val="1"/>
        </w:rPr>
        <w:t> </w:t>
      </w:r>
      <w:r>
        <w:rPr/>
        <w:t>al Comité de Auditoría una instancia objetiva e independiente de control. Esta instancia comprende la tarea de evaluación objetiva</w:t>
      </w:r>
      <w:r>
        <w:rPr>
          <w:spacing w:val="1"/>
        </w:rPr>
        <w:t> </w:t>
      </w:r>
      <w:r>
        <w:rPr/>
        <w:t>de</w:t>
      </w:r>
      <w:r>
        <w:rPr>
          <w:spacing w:val="-2"/>
        </w:rPr>
        <w:t> </w:t>
      </w:r>
      <w:r>
        <w:rPr/>
        <w:t>las</w:t>
      </w:r>
      <w:r>
        <w:rPr>
          <w:spacing w:val="-1"/>
        </w:rPr>
        <w:t> </w:t>
      </w:r>
      <w:r>
        <w:rPr/>
        <w:t>evidencias</w:t>
      </w:r>
      <w:r>
        <w:rPr>
          <w:spacing w:val="-1"/>
        </w:rPr>
        <w:t> </w:t>
      </w:r>
      <w:r>
        <w:rPr/>
        <w:t>para</w:t>
      </w:r>
      <w:r>
        <w:rPr>
          <w:spacing w:val="-2"/>
        </w:rPr>
        <w:t> </w:t>
      </w:r>
      <w:r>
        <w:rPr/>
        <w:t>proporcionar</w:t>
      </w:r>
      <w:r>
        <w:rPr>
          <w:spacing w:val="-3"/>
        </w:rPr>
        <w:t> </w:t>
      </w:r>
      <w:r>
        <w:rPr/>
        <w:t>una</w:t>
      </w:r>
      <w:r>
        <w:rPr>
          <w:spacing w:val="-4"/>
        </w:rPr>
        <w:t> </w:t>
      </w:r>
      <w:r>
        <w:rPr/>
        <w:t>conclusión</w:t>
      </w:r>
      <w:r>
        <w:rPr>
          <w:spacing w:val="-2"/>
        </w:rPr>
        <w:t> </w:t>
      </w:r>
      <w:r>
        <w:rPr/>
        <w:t>independiente</w:t>
      </w:r>
      <w:r>
        <w:rPr>
          <w:spacing w:val="3"/>
        </w:rPr>
        <w:t> </w:t>
      </w:r>
      <w:r>
        <w:rPr/>
        <w:t>respecto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un</w:t>
      </w:r>
      <w:r>
        <w:rPr>
          <w:spacing w:val="-4"/>
        </w:rPr>
        <w:t> </w:t>
      </w:r>
      <w:r>
        <w:rPr/>
        <w:t>proceso,</w:t>
      </w:r>
      <w:r>
        <w:rPr>
          <w:spacing w:val="-3"/>
        </w:rPr>
        <w:t> </w:t>
      </w:r>
      <w:r>
        <w:rPr/>
        <w:t>sistema</w:t>
      </w:r>
      <w:r>
        <w:rPr>
          <w:spacing w:val="-2"/>
        </w:rPr>
        <w:t> </w:t>
      </w:r>
      <w:r>
        <w:rPr/>
        <w:t>u</w:t>
      </w:r>
      <w:r>
        <w:rPr>
          <w:spacing w:val="-2"/>
        </w:rPr>
        <w:t> </w:t>
      </w:r>
      <w:r>
        <w:rPr/>
        <w:t>otro</w:t>
      </w:r>
      <w:r>
        <w:rPr>
          <w:spacing w:val="-2"/>
        </w:rPr>
        <w:t> </w:t>
      </w:r>
      <w:r>
        <w:rPr/>
        <w:t>objeto</w:t>
      </w:r>
      <w:r>
        <w:rPr>
          <w:spacing w:val="-1"/>
        </w:rPr>
        <w:t> </w:t>
      </w:r>
      <w:r>
        <w:rPr/>
        <w:t>de</w:t>
      </w:r>
      <w:r>
        <w:rPr>
          <w:spacing w:val="-4"/>
        </w:rPr>
        <w:t> </w:t>
      </w:r>
      <w:r>
        <w:rPr/>
        <w:t>auditoría.</w:t>
      </w:r>
    </w:p>
    <w:p>
      <w:pPr>
        <w:pStyle w:val="BodyText"/>
        <w:spacing w:before="121"/>
        <w:ind w:left="683"/>
      </w:pPr>
      <w:r>
        <w:rPr/>
        <w:t>El</w:t>
      </w:r>
      <w:r>
        <w:rPr>
          <w:spacing w:val="-3"/>
        </w:rPr>
        <w:t> </w:t>
      </w:r>
      <w:r>
        <w:rPr/>
        <w:t>sistema de</w:t>
      </w:r>
      <w:r>
        <w:rPr>
          <w:spacing w:val="-2"/>
        </w:rPr>
        <w:t> </w:t>
      </w:r>
      <w:r>
        <w:rPr/>
        <w:t>control</w:t>
      </w:r>
      <w:r>
        <w:rPr>
          <w:spacing w:val="-3"/>
        </w:rPr>
        <w:t> </w:t>
      </w:r>
      <w:r>
        <w:rPr/>
        <w:t>interno se</w:t>
      </w:r>
      <w:r>
        <w:rPr>
          <w:spacing w:val="-2"/>
        </w:rPr>
        <w:t> </w:t>
      </w:r>
      <w:r>
        <w:rPr/>
        <w:t>basa</w:t>
      </w:r>
      <w:r>
        <w:rPr>
          <w:spacing w:val="-2"/>
        </w:rPr>
        <w:t> </w:t>
      </w:r>
      <w:r>
        <w:rPr/>
        <w:t>en</w:t>
      </w:r>
      <w:r>
        <w:rPr>
          <w:spacing w:val="-3"/>
        </w:rPr>
        <w:t> </w:t>
      </w:r>
      <w:r>
        <w:rPr/>
        <w:t>las</w:t>
      </w:r>
      <w:r>
        <w:rPr>
          <w:spacing w:val="-1"/>
        </w:rPr>
        <w:t> </w:t>
      </w:r>
      <w:r>
        <w:rPr/>
        <w:t>actuaciones</w:t>
      </w:r>
      <w:r>
        <w:rPr>
          <w:spacing w:val="-1"/>
        </w:rPr>
        <w:t> </w:t>
      </w:r>
      <w:r>
        <w:rPr/>
        <w:t>que</w:t>
      </w:r>
      <w:r>
        <w:rPr>
          <w:spacing w:val="-4"/>
        </w:rPr>
        <w:t> </w:t>
      </w:r>
      <w:r>
        <w:rPr/>
        <w:t>se</w:t>
      </w:r>
      <w:r>
        <w:rPr>
          <w:spacing w:val="-3"/>
        </w:rPr>
        <w:t> </w:t>
      </w:r>
      <w:r>
        <w:rPr/>
        <w:t>desarrollan</w:t>
      </w:r>
      <w:r>
        <w:rPr>
          <w:spacing w:val="-2"/>
        </w:rPr>
        <w:t> </w:t>
      </w:r>
      <w:r>
        <w:rPr/>
        <w:t>en:</w:t>
      </w:r>
    </w:p>
    <w:p>
      <w:pPr>
        <w:pStyle w:val="ListParagraph"/>
        <w:numPr>
          <w:ilvl w:val="0"/>
          <w:numId w:val="9"/>
        </w:numPr>
        <w:tabs>
          <w:tab w:pos="1404" w:val="left" w:leader="none"/>
        </w:tabs>
        <w:spacing w:line="261" w:lineRule="auto" w:before="141" w:after="0"/>
        <w:ind w:left="1403" w:right="194" w:hanging="360"/>
        <w:jc w:val="both"/>
        <w:rPr>
          <w:sz w:val="18"/>
        </w:rPr>
      </w:pPr>
      <w:r>
        <w:rPr>
          <w:sz w:val="18"/>
        </w:rPr>
        <w:t>El</w:t>
      </w:r>
      <w:r>
        <w:rPr>
          <w:spacing w:val="-10"/>
          <w:sz w:val="18"/>
        </w:rPr>
        <w:t> </w:t>
      </w:r>
      <w:r>
        <w:rPr>
          <w:sz w:val="18"/>
        </w:rPr>
        <w:t>área</w:t>
      </w:r>
      <w:r>
        <w:rPr>
          <w:spacing w:val="-11"/>
          <w:sz w:val="18"/>
        </w:rPr>
        <w:t> </w:t>
      </w:r>
      <w:r>
        <w:rPr>
          <w:sz w:val="18"/>
        </w:rPr>
        <w:t>del</w:t>
      </w:r>
      <w:r>
        <w:rPr>
          <w:spacing w:val="-9"/>
          <w:sz w:val="18"/>
        </w:rPr>
        <w:t> </w:t>
      </w:r>
      <w:r>
        <w:rPr>
          <w:sz w:val="18"/>
        </w:rPr>
        <w:t>Chief</w:t>
      </w:r>
      <w:r>
        <w:rPr>
          <w:spacing w:val="-9"/>
          <w:sz w:val="18"/>
        </w:rPr>
        <w:t> </w:t>
      </w:r>
      <w:r>
        <w:rPr>
          <w:sz w:val="18"/>
        </w:rPr>
        <w:t>Financial</w:t>
      </w:r>
      <w:r>
        <w:rPr>
          <w:spacing w:val="-9"/>
          <w:sz w:val="18"/>
        </w:rPr>
        <w:t> </w:t>
      </w:r>
      <w:r>
        <w:rPr>
          <w:sz w:val="18"/>
        </w:rPr>
        <w:t>Officer,</w:t>
      </w:r>
      <w:r>
        <w:rPr>
          <w:spacing w:val="-11"/>
          <w:sz w:val="18"/>
        </w:rPr>
        <w:t> </w:t>
      </w:r>
      <w:r>
        <w:rPr>
          <w:sz w:val="18"/>
        </w:rPr>
        <w:t>que</w:t>
      </w:r>
      <w:r>
        <w:rPr>
          <w:spacing w:val="-11"/>
          <w:sz w:val="18"/>
        </w:rPr>
        <w:t> </w:t>
      </w:r>
      <w:r>
        <w:rPr>
          <w:sz w:val="18"/>
        </w:rPr>
        <w:t>además</w:t>
      </w:r>
      <w:r>
        <w:rPr>
          <w:spacing w:val="-8"/>
          <w:sz w:val="18"/>
        </w:rPr>
        <w:t> </w:t>
      </w:r>
      <w:r>
        <w:rPr>
          <w:sz w:val="18"/>
        </w:rPr>
        <w:t>de</w:t>
      </w:r>
      <w:r>
        <w:rPr>
          <w:spacing w:val="-11"/>
          <w:sz w:val="18"/>
        </w:rPr>
        <w:t> </w:t>
      </w:r>
      <w:r>
        <w:rPr>
          <w:sz w:val="18"/>
        </w:rPr>
        <w:t>supervisar</w:t>
      </w:r>
      <w:r>
        <w:rPr>
          <w:spacing w:val="-12"/>
          <w:sz w:val="18"/>
        </w:rPr>
        <w:t> </w:t>
      </w:r>
      <w:r>
        <w:rPr>
          <w:sz w:val="18"/>
        </w:rPr>
        <w:t>la</w:t>
      </w:r>
      <w:r>
        <w:rPr>
          <w:spacing w:val="-9"/>
          <w:sz w:val="18"/>
        </w:rPr>
        <w:t> </w:t>
      </w:r>
      <w:r>
        <w:rPr>
          <w:sz w:val="18"/>
        </w:rPr>
        <w:t>fiabilidad</w:t>
      </w:r>
      <w:r>
        <w:rPr>
          <w:spacing w:val="-12"/>
          <w:sz w:val="18"/>
        </w:rPr>
        <w:t> </w:t>
      </w:r>
      <w:r>
        <w:rPr>
          <w:sz w:val="18"/>
        </w:rPr>
        <w:t>de</w:t>
      </w:r>
      <w:r>
        <w:rPr>
          <w:spacing w:val="-11"/>
          <w:sz w:val="18"/>
        </w:rPr>
        <w:t> </w:t>
      </w:r>
      <w:r>
        <w:rPr>
          <w:sz w:val="18"/>
        </w:rPr>
        <w:t>la</w:t>
      </w:r>
      <w:r>
        <w:rPr>
          <w:spacing w:val="-9"/>
          <w:sz w:val="18"/>
        </w:rPr>
        <w:t> </w:t>
      </w:r>
      <w:r>
        <w:rPr>
          <w:sz w:val="18"/>
        </w:rPr>
        <w:t>información</w:t>
      </w:r>
      <w:r>
        <w:rPr>
          <w:spacing w:val="-11"/>
          <w:sz w:val="18"/>
        </w:rPr>
        <w:t> </w:t>
      </w:r>
      <w:r>
        <w:rPr>
          <w:sz w:val="18"/>
        </w:rPr>
        <w:t>recibida</w:t>
      </w:r>
      <w:r>
        <w:rPr>
          <w:spacing w:val="-11"/>
          <w:sz w:val="18"/>
        </w:rPr>
        <w:t> </w:t>
      </w:r>
      <w:r>
        <w:rPr>
          <w:sz w:val="18"/>
        </w:rPr>
        <w:t>a</w:t>
      </w:r>
      <w:r>
        <w:rPr>
          <w:spacing w:val="-9"/>
          <w:sz w:val="18"/>
        </w:rPr>
        <w:t> </w:t>
      </w:r>
      <w:r>
        <w:rPr>
          <w:sz w:val="18"/>
        </w:rPr>
        <w:t>través</w:t>
      </w:r>
      <w:r>
        <w:rPr>
          <w:spacing w:val="-8"/>
          <w:sz w:val="18"/>
        </w:rPr>
        <w:t> </w:t>
      </w:r>
      <w:r>
        <w:rPr>
          <w:sz w:val="18"/>
        </w:rPr>
        <w:t>del</w:t>
      </w:r>
      <w:r>
        <w:rPr>
          <w:spacing w:val="-2"/>
          <w:sz w:val="18"/>
        </w:rPr>
        <w:t> </w:t>
      </w:r>
      <w:r>
        <w:rPr>
          <w:sz w:val="18"/>
        </w:rPr>
        <w:t>sistema</w:t>
      </w:r>
      <w:r>
        <w:rPr>
          <w:spacing w:val="1"/>
          <w:sz w:val="18"/>
        </w:rPr>
        <w:t> </w:t>
      </w:r>
      <w:r>
        <w:rPr>
          <w:sz w:val="18"/>
        </w:rPr>
        <w:t>de</w:t>
      </w:r>
      <w:r>
        <w:rPr>
          <w:spacing w:val="-5"/>
          <w:sz w:val="18"/>
        </w:rPr>
        <w:t> </w:t>
      </w:r>
      <w:r>
        <w:rPr>
          <w:sz w:val="18"/>
        </w:rPr>
        <w:t>información</w:t>
      </w:r>
      <w:r>
        <w:rPr>
          <w:spacing w:val="-5"/>
          <w:sz w:val="18"/>
        </w:rPr>
        <w:t> </w:t>
      </w:r>
      <w:r>
        <w:rPr>
          <w:sz w:val="18"/>
        </w:rPr>
        <w:t>financiera,</w:t>
      </w:r>
      <w:r>
        <w:rPr>
          <w:spacing w:val="-5"/>
          <w:sz w:val="18"/>
        </w:rPr>
        <w:t> </w:t>
      </w:r>
      <w:r>
        <w:rPr>
          <w:sz w:val="18"/>
        </w:rPr>
        <w:t>controla</w:t>
      </w:r>
      <w:r>
        <w:rPr>
          <w:spacing w:val="-5"/>
          <w:sz w:val="18"/>
        </w:rPr>
        <w:t> </w:t>
      </w:r>
      <w:r>
        <w:rPr>
          <w:sz w:val="18"/>
        </w:rPr>
        <w:t>los</w:t>
      </w:r>
      <w:r>
        <w:rPr>
          <w:spacing w:val="-3"/>
          <w:sz w:val="18"/>
        </w:rPr>
        <w:t> </w:t>
      </w:r>
      <w:r>
        <w:rPr>
          <w:sz w:val="18"/>
        </w:rPr>
        <w:t>niveles</w:t>
      </w:r>
      <w:r>
        <w:rPr>
          <w:spacing w:val="-7"/>
          <w:sz w:val="18"/>
        </w:rPr>
        <w:t> </w:t>
      </w:r>
      <w:r>
        <w:rPr>
          <w:sz w:val="18"/>
        </w:rPr>
        <w:t>de</w:t>
      </w:r>
      <w:r>
        <w:rPr>
          <w:spacing w:val="-5"/>
          <w:sz w:val="18"/>
        </w:rPr>
        <w:t> </w:t>
      </w:r>
      <w:r>
        <w:rPr>
          <w:sz w:val="18"/>
        </w:rPr>
        <w:t>acceso</w:t>
      </w:r>
      <w:r>
        <w:rPr>
          <w:spacing w:val="-7"/>
          <w:sz w:val="18"/>
        </w:rPr>
        <w:t> </w:t>
      </w:r>
      <w:r>
        <w:rPr>
          <w:sz w:val="18"/>
        </w:rPr>
        <w:t>al</w:t>
      </w:r>
      <w:r>
        <w:rPr>
          <w:spacing w:val="-4"/>
          <w:sz w:val="18"/>
        </w:rPr>
        <w:t> </w:t>
      </w:r>
      <w:r>
        <w:rPr>
          <w:sz w:val="18"/>
        </w:rPr>
        <w:t>mismo,</w:t>
      </w:r>
      <w:r>
        <w:rPr>
          <w:spacing w:val="-5"/>
          <w:sz w:val="18"/>
        </w:rPr>
        <w:t> </w:t>
      </w:r>
      <w:r>
        <w:rPr>
          <w:sz w:val="18"/>
        </w:rPr>
        <w:t>valida</w:t>
      </w:r>
      <w:r>
        <w:rPr>
          <w:spacing w:val="-5"/>
          <w:sz w:val="18"/>
        </w:rPr>
        <w:t> </w:t>
      </w:r>
      <w:r>
        <w:rPr>
          <w:sz w:val="18"/>
        </w:rPr>
        <w:t>los</w:t>
      </w:r>
      <w:r>
        <w:rPr>
          <w:spacing w:val="-4"/>
          <w:sz w:val="18"/>
        </w:rPr>
        <w:t> </w:t>
      </w:r>
      <w:r>
        <w:rPr>
          <w:sz w:val="18"/>
        </w:rPr>
        <w:t>niveles</w:t>
      </w:r>
      <w:r>
        <w:rPr>
          <w:spacing w:val="-6"/>
          <w:sz w:val="18"/>
        </w:rPr>
        <w:t> </w:t>
      </w:r>
      <w:r>
        <w:rPr>
          <w:sz w:val="18"/>
        </w:rPr>
        <w:t>de</w:t>
      </w:r>
      <w:r>
        <w:rPr>
          <w:spacing w:val="-5"/>
          <w:sz w:val="18"/>
        </w:rPr>
        <w:t> </w:t>
      </w:r>
      <w:r>
        <w:rPr>
          <w:sz w:val="18"/>
        </w:rPr>
        <w:t>aprobación</w:t>
      </w:r>
      <w:r>
        <w:rPr>
          <w:spacing w:val="-5"/>
          <w:sz w:val="18"/>
        </w:rPr>
        <w:t> </w:t>
      </w:r>
      <w:r>
        <w:rPr>
          <w:sz w:val="18"/>
        </w:rPr>
        <w:t>de</w:t>
      </w:r>
      <w:r>
        <w:rPr>
          <w:spacing w:val="-5"/>
          <w:sz w:val="18"/>
        </w:rPr>
        <w:t> </w:t>
      </w:r>
      <w:r>
        <w:rPr>
          <w:sz w:val="18"/>
        </w:rPr>
        <w:t>las</w:t>
      </w:r>
      <w:r>
        <w:rPr>
          <w:spacing w:val="-4"/>
          <w:sz w:val="18"/>
        </w:rPr>
        <w:t> </w:t>
      </w:r>
      <w:r>
        <w:rPr>
          <w:sz w:val="18"/>
        </w:rPr>
        <w:t>operaciones</w:t>
      </w:r>
      <w:r>
        <w:rPr>
          <w:spacing w:val="1"/>
          <w:sz w:val="18"/>
        </w:rPr>
        <w:t> </w:t>
      </w:r>
      <w:r>
        <w:rPr>
          <w:sz w:val="18"/>
        </w:rPr>
        <w:t>económico-financieras</w:t>
      </w:r>
      <w:r>
        <w:rPr>
          <w:spacing w:val="1"/>
          <w:sz w:val="18"/>
        </w:rPr>
        <w:t> </w:t>
      </w:r>
      <w:r>
        <w:rPr>
          <w:sz w:val="18"/>
        </w:rPr>
        <w:t>y</w:t>
      </w:r>
      <w:r>
        <w:rPr>
          <w:spacing w:val="1"/>
          <w:sz w:val="18"/>
        </w:rPr>
        <w:t> </w:t>
      </w:r>
      <w:r>
        <w:rPr>
          <w:sz w:val="18"/>
        </w:rPr>
        <w:t>establece</w:t>
      </w:r>
      <w:r>
        <w:rPr>
          <w:spacing w:val="1"/>
          <w:sz w:val="18"/>
        </w:rPr>
        <w:t> </w:t>
      </w:r>
      <w:r>
        <w:rPr>
          <w:sz w:val="18"/>
        </w:rPr>
        <w:t>en</w:t>
      </w:r>
      <w:r>
        <w:rPr>
          <w:spacing w:val="1"/>
          <w:sz w:val="18"/>
        </w:rPr>
        <w:t> </w:t>
      </w:r>
      <w:r>
        <w:rPr>
          <w:sz w:val="18"/>
        </w:rPr>
        <w:t>forma</w:t>
      </w:r>
      <w:r>
        <w:rPr>
          <w:spacing w:val="1"/>
          <w:sz w:val="18"/>
        </w:rPr>
        <w:t> </w:t>
      </w:r>
      <w:r>
        <w:rPr>
          <w:sz w:val="18"/>
        </w:rPr>
        <w:t>homogénea</w:t>
      </w:r>
      <w:r>
        <w:rPr>
          <w:spacing w:val="1"/>
          <w:sz w:val="18"/>
        </w:rPr>
        <w:t> </w:t>
      </w:r>
      <w:r>
        <w:rPr>
          <w:sz w:val="18"/>
        </w:rPr>
        <w:t>los</w:t>
      </w:r>
      <w:r>
        <w:rPr>
          <w:spacing w:val="1"/>
          <w:sz w:val="18"/>
        </w:rPr>
        <w:t> </w:t>
      </w:r>
      <w:r>
        <w:rPr>
          <w:sz w:val="18"/>
        </w:rPr>
        <w:t>procedimientos</w:t>
      </w:r>
      <w:r>
        <w:rPr>
          <w:spacing w:val="1"/>
          <w:sz w:val="18"/>
        </w:rPr>
        <w:t> </w:t>
      </w:r>
      <w:r>
        <w:rPr>
          <w:sz w:val="18"/>
        </w:rPr>
        <w:t>y</w:t>
      </w:r>
      <w:r>
        <w:rPr>
          <w:spacing w:val="1"/>
          <w:sz w:val="18"/>
        </w:rPr>
        <w:t> </w:t>
      </w:r>
      <w:r>
        <w:rPr>
          <w:sz w:val="18"/>
        </w:rPr>
        <w:t>políticas</w:t>
      </w:r>
      <w:r>
        <w:rPr>
          <w:spacing w:val="1"/>
          <w:sz w:val="18"/>
        </w:rPr>
        <w:t> </w:t>
      </w:r>
      <w:r>
        <w:rPr>
          <w:sz w:val="18"/>
        </w:rPr>
        <w:t>administrativo-contables</w:t>
      </w:r>
      <w:r>
        <w:rPr>
          <w:spacing w:val="1"/>
          <w:sz w:val="18"/>
        </w:rPr>
        <w:t> </w:t>
      </w:r>
      <w:r>
        <w:rPr>
          <w:sz w:val="18"/>
        </w:rPr>
        <w:t>aplicables</w:t>
      </w:r>
      <w:r>
        <w:rPr>
          <w:spacing w:val="-3"/>
          <w:sz w:val="18"/>
        </w:rPr>
        <w:t> </w:t>
      </w:r>
      <w:r>
        <w:rPr>
          <w:sz w:val="18"/>
        </w:rPr>
        <w:t>a la Sociedad.</w:t>
      </w:r>
    </w:p>
    <w:p>
      <w:pPr>
        <w:pStyle w:val="ListParagraph"/>
        <w:numPr>
          <w:ilvl w:val="0"/>
          <w:numId w:val="9"/>
        </w:numPr>
        <w:tabs>
          <w:tab w:pos="1404" w:val="left" w:leader="none"/>
        </w:tabs>
        <w:spacing w:line="264" w:lineRule="auto" w:before="124" w:after="0"/>
        <w:ind w:left="1403" w:right="203" w:hanging="360"/>
        <w:jc w:val="both"/>
        <w:rPr>
          <w:sz w:val="18"/>
        </w:rPr>
      </w:pPr>
      <w:r>
        <w:rPr>
          <w:sz w:val="18"/>
        </w:rPr>
        <w:t>Las unidades de negocio y corporativas, quienes aseguran la ejecución y funcionamiento de los controles bajo su</w:t>
      </w:r>
      <w:r>
        <w:rPr>
          <w:spacing w:val="1"/>
          <w:sz w:val="18"/>
        </w:rPr>
        <w:t> </w:t>
      </w:r>
      <w:r>
        <w:rPr>
          <w:sz w:val="18"/>
        </w:rPr>
        <w:t>responsabilidad,</w:t>
      </w:r>
      <w:r>
        <w:rPr>
          <w:spacing w:val="-7"/>
          <w:sz w:val="18"/>
        </w:rPr>
        <w:t> </w:t>
      </w:r>
      <w:r>
        <w:rPr>
          <w:sz w:val="18"/>
        </w:rPr>
        <w:t>así</w:t>
      </w:r>
      <w:r>
        <w:rPr>
          <w:spacing w:val="-7"/>
          <w:sz w:val="18"/>
        </w:rPr>
        <w:t> </w:t>
      </w:r>
      <w:r>
        <w:rPr>
          <w:sz w:val="18"/>
        </w:rPr>
        <w:t>como</w:t>
      </w:r>
      <w:r>
        <w:rPr>
          <w:spacing w:val="-9"/>
          <w:sz w:val="18"/>
        </w:rPr>
        <w:t> </w:t>
      </w:r>
      <w:r>
        <w:rPr>
          <w:sz w:val="18"/>
        </w:rPr>
        <w:t>el</w:t>
      </w:r>
      <w:r>
        <w:rPr>
          <w:spacing w:val="-9"/>
          <w:sz w:val="18"/>
        </w:rPr>
        <w:t> </w:t>
      </w:r>
      <w:r>
        <w:rPr>
          <w:sz w:val="18"/>
        </w:rPr>
        <w:t>adecuado</w:t>
      </w:r>
      <w:r>
        <w:rPr>
          <w:spacing w:val="-9"/>
          <w:sz w:val="18"/>
        </w:rPr>
        <w:t> </w:t>
      </w:r>
      <w:r>
        <w:rPr>
          <w:sz w:val="18"/>
        </w:rPr>
        <w:t>diseño</w:t>
      </w:r>
      <w:r>
        <w:rPr>
          <w:spacing w:val="-9"/>
          <w:sz w:val="18"/>
        </w:rPr>
        <w:t> </w:t>
      </w:r>
      <w:r>
        <w:rPr>
          <w:sz w:val="18"/>
        </w:rPr>
        <w:t>de</w:t>
      </w:r>
      <w:r>
        <w:rPr>
          <w:spacing w:val="-6"/>
          <w:sz w:val="18"/>
        </w:rPr>
        <w:t> </w:t>
      </w:r>
      <w:r>
        <w:rPr>
          <w:sz w:val="18"/>
        </w:rPr>
        <w:t>los</w:t>
      </w:r>
      <w:r>
        <w:rPr>
          <w:spacing w:val="-6"/>
          <w:sz w:val="18"/>
        </w:rPr>
        <w:t> </w:t>
      </w:r>
      <w:r>
        <w:rPr>
          <w:sz w:val="18"/>
        </w:rPr>
        <w:t>procesos</w:t>
      </w:r>
      <w:r>
        <w:rPr>
          <w:spacing w:val="-6"/>
          <w:sz w:val="18"/>
        </w:rPr>
        <w:t> </w:t>
      </w:r>
      <w:r>
        <w:rPr>
          <w:sz w:val="18"/>
        </w:rPr>
        <w:t>y</w:t>
      </w:r>
      <w:r>
        <w:rPr>
          <w:spacing w:val="-8"/>
          <w:sz w:val="18"/>
        </w:rPr>
        <w:t> </w:t>
      </w:r>
      <w:r>
        <w:rPr>
          <w:sz w:val="18"/>
        </w:rPr>
        <w:t>establecen,</w:t>
      </w:r>
      <w:r>
        <w:rPr>
          <w:spacing w:val="-7"/>
          <w:sz w:val="18"/>
        </w:rPr>
        <w:t> </w:t>
      </w:r>
      <w:r>
        <w:rPr>
          <w:sz w:val="18"/>
        </w:rPr>
        <w:t>entre</w:t>
      </w:r>
      <w:r>
        <w:rPr>
          <w:spacing w:val="-6"/>
          <w:sz w:val="18"/>
        </w:rPr>
        <w:t> </w:t>
      </w:r>
      <w:r>
        <w:rPr>
          <w:sz w:val="18"/>
        </w:rPr>
        <w:t>otros,</w:t>
      </w:r>
      <w:r>
        <w:rPr>
          <w:spacing w:val="-9"/>
          <w:sz w:val="18"/>
        </w:rPr>
        <w:t> </w:t>
      </w:r>
      <w:r>
        <w:rPr>
          <w:sz w:val="18"/>
        </w:rPr>
        <w:t>la</w:t>
      </w:r>
      <w:r>
        <w:rPr>
          <w:spacing w:val="-9"/>
          <w:sz w:val="18"/>
        </w:rPr>
        <w:t> </w:t>
      </w:r>
      <w:r>
        <w:rPr>
          <w:sz w:val="18"/>
        </w:rPr>
        <w:t>delegación</w:t>
      </w:r>
      <w:r>
        <w:rPr>
          <w:spacing w:val="-9"/>
          <w:sz w:val="18"/>
        </w:rPr>
        <w:t> </w:t>
      </w:r>
      <w:r>
        <w:rPr>
          <w:sz w:val="18"/>
        </w:rPr>
        <w:t>de</w:t>
      </w:r>
      <w:r>
        <w:rPr>
          <w:spacing w:val="-6"/>
          <w:sz w:val="18"/>
        </w:rPr>
        <w:t> </w:t>
      </w:r>
      <w:r>
        <w:rPr>
          <w:sz w:val="18"/>
        </w:rPr>
        <w:t>los</w:t>
      </w:r>
      <w:r>
        <w:rPr>
          <w:spacing w:val="-8"/>
          <w:sz w:val="18"/>
        </w:rPr>
        <w:t> </w:t>
      </w:r>
      <w:r>
        <w:rPr>
          <w:sz w:val="18"/>
        </w:rPr>
        <w:t>límites</w:t>
      </w:r>
      <w:r>
        <w:rPr>
          <w:spacing w:val="-8"/>
          <w:sz w:val="18"/>
        </w:rPr>
        <w:t> </w:t>
      </w:r>
      <w:r>
        <w:rPr>
          <w:sz w:val="18"/>
        </w:rPr>
        <w:t>de</w:t>
      </w:r>
      <w:r>
        <w:rPr>
          <w:spacing w:val="1"/>
          <w:sz w:val="18"/>
        </w:rPr>
        <w:t> </w:t>
      </w:r>
      <w:r>
        <w:rPr>
          <w:sz w:val="18"/>
        </w:rPr>
        <w:t>aprobación</w:t>
      </w:r>
      <w:r>
        <w:rPr>
          <w:spacing w:val="-2"/>
          <w:sz w:val="18"/>
        </w:rPr>
        <w:t> </w:t>
      </w:r>
      <w:r>
        <w:rPr>
          <w:sz w:val="18"/>
        </w:rPr>
        <w:t>asignados,</w:t>
      </w:r>
      <w:r>
        <w:rPr>
          <w:spacing w:val="-3"/>
          <w:sz w:val="18"/>
        </w:rPr>
        <w:t> </w:t>
      </w:r>
      <w:r>
        <w:rPr>
          <w:sz w:val="18"/>
        </w:rPr>
        <w:t>la gestión</w:t>
      </w:r>
      <w:r>
        <w:rPr>
          <w:spacing w:val="-1"/>
          <w:sz w:val="18"/>
        </w:rPr>
        <w:t> </w:t>
      </w:r>
      <w:r>
        <w:rPr>
          <w:sz w:val="18"/>
        </w:rPr>
        <w:t>de</w:t>
      </w:r>
      <w:r>
        <w:rPr>
          <w:spacing w:val="-3"/>
          <w:sz w:val="18"/>
        </w:rPr>
        <w:t> </w:t>
      </w:r>
      <w:r>
        <w:rPr>
          <w:sz w:val="18"/>
        </w:rPr>
        <w:t>accesos</w:t>
      </w:r>
      <w:r>
        <w:rPr>
          <w:spacing w:val="-2"/>
          <w:sz w:val="18"/>
        </w:rPr>
        <w:t> </w:t>
      </w:r>
      <w:r>
        <w:rPr>
          <w:sz w:val="18"/>
        </w:rPr>
        <w:t>a</w:t>
      </w:r>
      <w:r>
        <w:rPr>
          <w:spacing w:val="-1"/>
          <w:sz w:val="18"/>
        </w:rPr>
        <w:t> </w:t>
      </w:r>
      <w:r>
        <w:rPr>
          <w:sz w:val="18"/>
        </w:rPr>
        <w:t>los</w:t>
      </w:r>
      <w:r>
        <w:rPr>
          <w:spacing w:val="-2"/>
          <w:sz w:val="18"/>
        </w:rPr>
        <w:t> </w:t>
      </w:r>
      <w:r>
        <w:rPr>
          <w:sz w:val="18"/>
        </w:rPr>
        <w:t>sistemas</w:t>
      </w:r>
      <w:r>
        <w:rPr>
          <w:spacing w:val="-2"/>
          <w:sz w:val="18"/>
        </w:rPr>
        <w:t> </w:t>
      </w:r>
      <w:r>
        <w:rPr>
          <w:sz w:val="18"/>
        </w:rPr>
        <w:t>de</w:t>
      </w:r>
      <w:r>
        <w:rPr>
          <w:spacing w:val="-1"/>
          <w:sz w:val="18"/>
        </w:rPr>
        <w:t> </w:t>
      </w:r>
      <w:r>
        <w:rPr>
          <w:sz w:val="18"/>
        </w:rPr>
        <w:t>información</w:t>
      </w:r>
      <w:r>
        <w:rPr>
          <w:spacing w:val="-3"/>
          <w:sz w:val="18"/>
        </w:rPr>
        <w:t> </w:t>
      </w:r>
      <w:r>
        <w:rPr>
          <w:sz w:val="18"/>
        </w:rPr>
        <w:t>y las</w:t>
      </w:r>
      <w:r>
        <w:rPr>
          <w:spacing w:val="-1"/>
          <w:sz w:val="18"/>
        </w:rPr>
        <w:t> </w:t>
      </w:r>
      <w:r>
        <w:rPr>
          <w:sz w:val="18"/>
        </w:rPr>
        <w:t>políticas</w:t>
      </w:r>
      <w:r>
        <w:rPr>
          <w:spacing w:val="-2"/>
          <w:sz w:val="18"/>
        </w:rPr>
        <w:t> </w:t>
      </w:r>
      <w:r>
        <w:rPr>
          <w:sz w:val="18"/>
        </w:rPr>
        <w:t>de</w:t>
      </w:r>
      <w:r>
        <w:rPr>
          <w:spacing w:val="-1"/>
          <w:sz w:val="18"/>
        </w:rPr>
        <w:t> </w:t>
      </w:r>
      <w:r>
        <w:rPr>
          <w:sz w:val="18"/>
        </w:rPr>
        <w:t>ciberseguridad.</w:t>
      </w:r>
    </w:p>
    <w:p>
      <w:pPr>
        <w:pStyle w:val="ListParagraph"/>
        <w:numPr>
          <w:ilvl w:val="0"/>
          <w:numId w:val="9"/>
        </w:numPr>
        <w:tabs>
          <w:tab w:pos="1403" w:val="left" w:leader="none"/>
          <w:tab w:pos="1404" w:val="left" w:leader="none"/>
        </w:tabs>
        <w:spacing w:line="240" w:lineRule="auto" w:before="118" w:after="0"/>
        <w:ind w:left="1403" w:right="0" w:hanging="361"/>
        <w:jc w:val="left"/>
        <w:rPr>
          <w:sz w:val="18"/>
        </w:rPr>
      </w:pPr>
      <w:r>
        <w:rPr>
          <w:sz w:val="18"/>
        </w:rPr>
        <w:t>Auditoría</w:t>
      </w:r>
      <w:r>
        <w:rPr>
          <w:spacing w:val="-1"/>
          <w:sz w:val="18"/>
        </w:rPr>
        <w:t> </w:t>
      </w:r>
      <w:r>
        <w:rPr>
          <w:sz w:val="18"/>
        </w:rPr>
        <w:t>Interna,</w:t>
      </w:r>
      <w:r>
        <w:rPr>
          <w:spacing w:val="-2"/>
          <w:sz w:val="18"/>
        </w:rPr>
        <w:t> </w:t>
      </w:r>
      <w:r>
        <w:rPr>
          <w:sz w:val="18"/>
        </w:rPr>
        <w:t>que</w:t>
      </w:r>
      <w:r>
        <w:rPr>
          <w:spacing w:val="-2"/>
          <w:sz w:val="18"/>
        </w:rPr>
        <w:t> </w:t>
      </w:r>
      <w:r>
        <w:rPr>
          <w:sz w:val="18"/>
        </w:rPr>
        <w:t>evalúa</w:t>
      </w:r>
      <w:r>
        <w:rPr>
          <w:spacing w:val="-4"/>
          <w:sz w:val="18"/>
        </w:rPr>
        <w:t> </w:t>
      </w:r>
      <w:r>
        <w:rPr>
          <w:sz w:val="18"/>
        </w:rPr>
        <w:t>el</w:t>
      </w:r>
      <w:r>
        <w:rPr>
          <w:spacing w:val="-3"/>
          <w:sz w:val="18"/>
        </w:rPr>
        <w:t> </w:t>
      </w:r>
      <w:r>
        <w:rPr>
          <w:sz w:val="18"/>
        </w:rPr>
        <w:t>funcionamiento</w:t>
      </w:r>
      <w:r>
        <w:rPr>
          <w:spacing w:val="-4"/>
          <w:sz w:val="18"/>
        </w:rPr>
        <w:t> </w:t>
      </w:r>
      <w:r>
        <w:rPr>
          <w:sz w:val="18"/>
        </w:rPr>
        <w:t>del</w:t>
      </w:r>
      <w:r>
        <w:rPr>
          <w:spacing w:val="-4"/>
          <w:sz w:val="18"/>
        </w:rPr>
        <w:t> </w:t>
      </w:r>
      <w:r>
        <w:rPr>
          <w:sz w:val="18"/>
        </w:rPr>
        <w:t>sistema</w:t>
      </w:r>
      <w:r>
        <w:rPr>
          <w:spacing w:val="1"/>
          <w:sz w:val="18"/>
        </w:rPr>
        <w:t> </w:t>
      </w:r>
      <w:r>
        <w:rPr>
          <w:sz w:val="18"/>
        </w:rPr>
        <w:t>de</w:t>
      </w:r>
      <w:r>
        <w:rPr>
          <w:spacing w:val="-3"/>
          <w:sz w:val="18"/>
        </w:rPr>
        <w:t> </w:t>
      </w:r>
      <w:r>
        <w:rPr>
          <w:sz w:val="18"/>
        </w:rPr>
        <w:t>control</w:t>
      </w:r>
      <w:r>
        <w:rPr>
          <w:spacing w:val="-2"/>
          <w:sz w:val="18"/>
        </w:rPr>
        <w:t> </w:t>
      </w:r>
      <w:r>
        <w:rPr>
          <w:sz w:val="18"/>
        </w:rPr>
        <w:t>interno.</w:t>
      </w:r>
    </w:p>
    <w:p>
      <w:pPr>
        <w:pStyle w:val="BodyText"/>
        <w:spacing w:line="264" w:lineRule="auto" w:before="141"/>
        <w:ind w:left="400" w:right="194" w:firstLine="283"/>
        <w:jc w:val="both"/>
      </w:pPr>
      <w:r>
        <w:rPr/>
        <w:t>La legislación sobre gobierno corporativo, tanto en Argentina mediante la Ley N° 26.831 y la Resolución CNV Nº 622/2013 ,</w:t>
      </w:r>
      <w:r>
        <w:rPr>
          <w:spacing w:val="1"/>
        </w:rPr>
        <w:t> </w:t>
      </w:r>
      <w:r>
        <w:rPr/>
        <w:t>como en Estados Unidos mediante la Ley Sarbanes - Oxley y sus regulaciones relacionadas, destacan la necesidad de que los</w:t>
      </w:r>
      <w:r>
        <w:rPr>
          <w:spacing w:val="1"/>
        </w:rPr>
        <w:t> </w:t>
      </w:r>
      <w:r>
        <w:rPr/>
        <w:t>máximos</w:t>
      </w:r>
      <w:r>
        <w:rPr>
          <w:spacing w:val="-6"/>
        </w:rPr>
        <w:t> </w:t>
      </w:r>
      <w:r>
        <w:rPr/>
        <w:t>responsables</w:t>
      </w:r>
      <w:r>
        <w:rPr>
          <w:spacing w:val="-6"/>
        </w:rPr>
        <w:t> </w:t>
      </w:r>
      <w:r>
        <w:rPr/>
        <w:t>de</w:t>
      </w:r>
      <w:r>
        <w:rPr>
          <w:spacing w:val="-8"/>
        </w:rPr>
        <w:t> </w:t>
      </w:r>
      <w:r>
        <w:rPr/>
        <w:t>la</w:t>
      </w:r>
      <w:r>
        <w:rPr>
          <w:spacing w:val="-9"/>
        </w:rPr>
        <w:t> </w:t>
      </w:r>
      <w:r>
        <w:rPr/>
        <w:t>sociedad</w:t>
      </w:r>
      <w:r>
        <w:rPr>
          <w:spacing w:val="-9"/>
        </w:rPr>
        <w:t> </w:t>
      </w:r>
      <w:r>
        <w:rPr/>
        <w:t>evalúen</w:t>
      </w:r>
      <w:r>
        <w:rPr>
          <w:spacing w:val="-5"/>
        </w:rPr>
        <w:t> </w:t>
      </w:r>
      <w:r>
        <w:rPr/>
        <w:t>el</w:t>
      </w:r>
      <w:r>
        <w:rPr>
          <w:spacing w:val="-9"/>
        </w:rPr>
        <w:t> </w:t>
      </w:r>
      <w:r>
        <w:rPr/>
        <w:t>sistema</w:t>
      </w:r>
      <w:r>
        <w:rPr>
          <w:spacing w:val="-6"/>
        </w:rPr>
        <w:t> </w:t>
      </w:r>
      <w:r>
        <w:rPr/>
        <w:t>de</w:t>
      </w:r>
      <w:r>
        <w:rPr>
          <w:spacing w:val="-8"/>
        </w:rPr>
        <w:t> </w:t>
      </w:r>
      <w:r>
        <w:rPr/>
        <w:t>control</w:t>
      </w:r>
      <w:r>
        <w:rPr>
          <w:spacing w:val="-6"/>
        </w:rPr>
        <w:t> </w:t>
      </w:r>
      <w:r>
        <w:rPr/>
        <w:t>interno</w:t>
      </w:r>
      <w:r>
        <w:rPr>
          <w:spacing w:val="-6"/>
        </w:rPr>
        <w:t> </w:t>
      </w:r>
      <w:r>
        <w:rPr/>
        <w:t>y</w:t>
      </w:r>
      <w:r>
        <w:rPr>
          <w:spacing w:val="-5"/>
        </w:rPr>
        <w:t> </w:t>
      </w:r>
      <w:r>
        <w:rPr/>
        <w:t>en</w:t>
      </w:r>
      <w:r>
        <w:rPr>
          <w:spacing w:val="-6"/>
        </w:rPr>
        <w:t> </w:t>
      </w:r>
      <w:r>
        <w:rPr/>
        <w:t>particular</w:t>
      </w:r>
      <w:r>
        <w:rPr>
          <w:spacing w:val="-9"/>
        </w:rPr>
        <w:t> </w:t>
      </w:r>
      <w:r>
        <w:rPr/>
        <w:t>YPF</w:t>
      </w:r>
      <w:r>
        <w:rPr>
          <w:spacing w:val="-6"/>
        </w:rPr>
        <w:t> </w:t>
      </w:r>
      <w:r>
        <w:rPr/>
        <w:t>al</w:t>
      </w:r>
      <w:r>
        <w:rPr>
          <w:spacing w:val="-6"/>
        </w:rPr>
        <w:t> </w:t>
      </w:r>
      <w:r>
        <w:rPr/>
        <w:t>cotizar</w:t>
      </w:r>
      <w:r>
        <w:rPr>
          <w:spacing w:val="-7"/>
        </w:rPr>
        <w:t> </w:t>
      </w:r>
      <w:r>
        <w:rPr/>
        <w:t>en</w:t>
      </w:r>
      <w:r>
        <w:rPr>
          <w:spacing w:val="-8"/>
        </w:rPr>
        <w:t> </w:t>
      </w:r>
      <w:r>
        <w:rPr/>
        <w:t>la</w:t>
      </w:r>
      <w:r>
        <w:rPr>
          <w:spacing w:val="-6"/>
        </w:rPr>
        <w:t> </w:t>
      </w:r>
      <w:r>
        <w:rPr/>
        <w:t>Bolsa</w:t>
      </w:r>
      <w:r>
        <w:rPr>
          <w:spacing w:val="-6"/>
        </w:rPr>
        <w:t> </w:t>
      </w:r>
      <w:r>
        <w:rPr/>
        <w:t>de</w:t>
      </w:r>
      <w:r>
        <w:rPr>
          <w:spacing w:val="-8"/>
        </w:rPr>
        <w:t> </w:t>
      </w:r>
      <w:r>
        <w:rPr/>
        <w:t>Nueva</w:t>
      </w:r>
      <w:r>
        <w:rPr>
          <w:spacing w:val="7"/>
        </w:rPr>
        <w:t> </w:t>
      </w:r>
      <w:r>
        <w:rPr/>
        <w:t>York</w:t>
      </w:r>
      <w:r>
        <w:rPr>
          <w:spacing w:val="-48"/>
        </w:rPr>
        <w:t> </w:t>
      </w:r>
      <w:r>
        <w:rPr/>
        <w:t>y</w:t>
      </w:r>
      <w:r>
        <w:rPr>
          <w:spacing w:val="-3"/>
        </w:rPr>
        <w:t> </w:t>
      </w:r>
      <w:r>
        <w:rPr/>
        <w:t>estar</w:t>
      </w:r>
      <w:r>
        <w:rPr>
          <w:spacing w:val="-6"/>
        </w:rPr>
        <w:t> </w:t>
      </w:r>
      <w:r>
        <w:rPr/>
        <w:t>registrada</w:t>
      </w:r>
      <w:r>
        <w:rPr>
          <w:spacing w:val="-6"/>
        </w:rPr>
        <w:t> </w:t>
      </w:r>
      <w:r>
        <w:rPr/>
        <w:t>en</w:t>
      </w:r>
      <w:r>
        <w:rPr>
          <w:spacing w:val="-5"/>
        </w:rPr>
        <w:t> </w:t>
      </w:r>
      <w:r>
        <w:rPr/>
        <w:t>la</w:t>
      </w:r>
      <w:r>
        <w:rPr>
          <w:spacing w:val="-6"/>
        </w:rPr>
        <w:t> </w:t>
      </w:r>
      <w:r>
        <w:rPr/>
        <w:t>Securities</w:t>
      </w:r>
      <w:r>
        <w:rPr>
          <w:spacing w:val="-5"/>
        </w:rPr>
        <w:t> </w:t>
      </w:r>
      <w:r>
        <w:rPr/>
        <w:t>and</w:t>
      </w:r>
      <w:r>
        <w:rPr>
          <w:spacing w:val="-6"/>
        </w:rPr>
        <w:t> </w:t>
      </w:r>
      <w:r>
        <w:rPr/>
        <w:t>Exchange</w:t>
      </w:r>
      <w:r>
        <w:rPr>
          <w:spacing w:val="-5"/>
        </w:rPr>
        <w:t> </w:t>
      </w:r>
      <w:r>
        <w:rPr/>
        <w:t>Commission (“SEC”)</w:t>
      </w:r>
      <w:r>
        <w:rPr>
          <w:spacing w:val="-4"/>
        </w:rPr>
        <w:t> </w:t>
      </w:r>
      <w:r>
        <w:rPr/>
        <w:t>requiere</w:t>
      </w:r>
      <w:r>
        <w:rPr>
          <w:spacing w:val="-6"/>
        </w:rPr>
        <w:t> </w:t>
      </w:r>
      <w:r>
        <w:rPr/>
        <w:t>la</w:t>
      </w:r>
      <w:r>
        <w:rPr>
          <w:spacing w:val="-5"/>
        </w:rPr>
        <w:t> </w:t>
      </w:r>
      <w:r>
        <w:rPr/>
        <w:t>documentación</w:t>
      </w:r>
      <w:r>
        <w:rPr>
          <w:spacing w:val="-6"/>
        </w:rPr>
        <w:t> </w:t>
      </w:r>
      <w:r>
        <w:rPr/>
        <w:t>del</w:t>
      </w:r>
      <w:r>
        <w:rPr>
          <w:spacing w:val="-5"/>
        </w:rPr>
        <w:t> </w:t>
      </w:r>
      <w:r>
        <w:rPr/>
        <w:t>sistema</w:t>
      </w:r>
      <w:r>
        <w:rPr>
          <w:spacing w:val="-6"/>
        </w:rPr>
        <w:t> </w:t>
      </w:r>
      <w:r>
        <w:rPr/>
        <w:t>de</w:t>
      </w:r>
      <w:r>
        <w:rPr>
          <w:spacing w:val="-4"/>
        </w:rPr>
        <w:t> </w:t>
      </w:r>
      <w:r>
        <w:rPr/>
        <w:t>control</w:t>
      </w:r>
      <w:r>
        <w:rPr>
          <w:spacing w:val="-4"/>
        </w:rPr>
        <w:t> </w:t>
      </w:r>
      <w:r>
        <w:rPr/>
        <w:t>interno</w:t>
      </w:r>
      <w:r>
        <w:rPr>
          <w:spacing w:val="-5"/>
        </w:rPr>
        <w:t> </w:t>
      </w:r>
      <w:r>
        <w:rPr/>
        <w:t>y</w:t>
      </w:r>
      <w:r>
        <w:rPr>
          <w:spacing w:val="-6"/>
        </w:rPr>
        <w:t> </w:t>
      </w:r>
      <w:r>
        <w:rPr/>
        <w:t>su</w:t>
      </w:r>
      <w:r>
        <w:rPr>
          <w:spacing w:val="-47"/>
        </w:rPr>
        <w:t> </w:t>
      </w:r>
      <w:r>
        <w:rPr/>
        <w:t>evaluación</w:t>
      </w:r>
      <w:r>
        <w:rPr>
          <w:spacing w:val="-3"/>
        </w:rPr>
        <w:t> </w:t>
      </w:r>
      <w:r>
        <w:rPr/>
        <w:t>anual.</w:t>
      </w:r>
    </w:p>
    <w:p>
      <w:pPr>
        <w:pStyle w:val="BodyText"/>
        <w:spacing w:line="264" w:lineRule="auto" w:before="119"/>
        <w:ind w:left="400" w:right="207" w:firstLine="283"/>
        <w:jc w:val="both"/>
      </w:pPr>
      <w:r>
        <w:rPr/>
        <w:t>Adicionalmente, la Sociedad cuenta con el Comité Interno de Transparencia, en el que participan los máximos responsables de</w:t>
      </w:r>
      <w:r>
        <w:rPr>
          <w:spacing w:val="-47"/>
        </w:rPr>
        <w:t> </w:t>
      </w:r>
      <w:r>
        <w:rPr/>
        <w:t>cada</w:t>
      </w:r>
      <w:r>
        <w:rPr>
          <w:spacing w:val="-4"/>
        </w:rPr>
        <w:t> </w:t>
      </w:r>
      <w:r>
        <w:rPr/>
        <w:t>área</w:t>
      </w:r>
      <w:r>
        <w:rPr>
          <w:spacing w:val="-4"/>
        </w:rPr>
        <w:t> </w:t>
      </w:r>
      <w:r>
        <w:rPr/>
        <w:t>de</w:t>
      </w:r>
      <w:r>
        <w:rPr>
          <w:spacing w:val="-3"/>
        </w:rPr>
        <w:t> </w:t>
      </w:r>
      <w:r>
        <w:rPr/>
        <w:t>negocio</w:t>
      </w:r>
      <w:r>
        <w:rPr>
          <w:spacing w:val="-2"/>
        </w:rPr>
        <w:t> </w:t>
      </w:r>
      <w:r>
        <w:rPr/>
        <w:t>y</w:t>
      </w:r>
      <w:r>
        <w:rPr>
          <w:spacing w:val="-3"/>
        </w:rPr>
        <w:t> </w:t>
      </w:r>
      <w:r>
        <w:rPr/>
        <w:t>áreas</w:t>
      </w:r>
      <w:r>
        <w:rPr>
          <w:spacing w:val="-2"/>
        </w:rPr>
        <w:t> </w:t>
      </w:r>
      <w:r>
        <w:rPr/>
        <w:t>corporativas,</w:t>
      </w:r>
      <w:r>
        <w:rPr>
          <w:spacing w:val="-2"/>
        </w:rPr>
        <w:t> </w:t>
      </w:r>
      <w:r>
        <w:rPr/>
        <w:t>cuyo</w:t>
      </w:r>
      <w:r>
        <w:rPr>
          <w:spacing w:val="-4"/>
        </w:rPr>
        <w:t> </w:t>
      </w:r>
      <w:r>
        <w:rPr/>
        <w:t>objetivo</w:t>
      </w:r>
      <w:r>
        <w:rPr>
          <w:spacing w:val="-1"/>
        </w:rPr>
        <w:t> </w:t>
      </w:r>
      <w:r>
        <w:rPr/>
        <w:t>fundamental</w:t>
      </w:r>
      <w:r>
        <w:rPr>
          <w:spacing w:val="-4"/>
        </w:rPr>
        <w:t> </w:t>
      </w:r>
      <w:r>
        <w:rPr/>
        <w:t>es</w:t>
      </w:r>
      <w:r>
        <w:rPr>
          <w:spacing w:val="-4"/>
        </w:rPr>
        <w:t> </w:t>
      </w:r>
      <w:r>
        <w:rPr/>
        <w:t>dirigir</w:t>
      </w:r>
      <w:r>
        <w:rPr>
          <w:spacing w:val="-3"/>
        </w:rPr>
        <w:t> </w:t>
      </w:r>
      <w:r>
        <w:rPr/>
        <w:t>y</w:t>
      </w:r>
      <w:r>
        <w:rPr>
          <w:spacing w:val="-1"/>
        </w:rPr>
        <w:t> </w:t>
      </w:r>
      <w:r>
        <w:rPr/>
        <w:t>coordinar</w:t>
      </w:r>
      <w:r>
        <w:rPr>
          <w:spacing w:val="-5"/>
        </w:rPr>
        <w:t> </w:t>
      </w:r>
      <w:r>
        <w:rPr/>
        <w:t>el</w:t>
      </w:r>
      <w:r>
        <w:rPr>
          <w:spacing w:val="-1"/>
        </w:rPr>
        <w:t> </w:t>
      </w:r>
      <w:r>
        <w:rPr/>
        <w:t>establecimiento</w:t>
      </w:r>
      <w:r>
        <w:rPr>
          <w:spacing w:val="-2"/>
        </w:rPr>
        <w:t> </w:t>
      </w:r>
      <w:r>
        <w:rPr/>
        <w:t>y</w:t>
      </w:r>
      <w:r>
        <w:rPr>
          <w:spacing w:val="-3"/>
        </w:rPr>
        <w:t> </w:t>
      </w:r>
      <w:r>
        <w:rPr/>
        <w:t>mantenimiento</w:t>
      </w:r>
      <w:r>
        <w:rPr>
          <w:spacing w:val="-1"/>
        </w:rPr>
        <w:t> </w:t>
      </w:r>
      <w:r>
        <w:rPr/>
        <w:t>de:</w:t>
      </w:r>
    </w:p>
    <w:p>
      <w:pPr>
        <w:pStyle w:val="ListParagraph"/>
        <w:numPr>
          <w:ilvl w:val="0"/>
          <w:numId w:val="10"/>
        </w:numPr>
        <w:tabs>
          <w:tab w:pos="1121" w:val="left" w:leader="none"/>
        </w:tabs>
        <w:spacing w:line="261" w:lineRule="auto" w:before="120" w:after="0"/>
        <w:ind w:left="1120" w:right="209" w:hanging="361"/>
        <w:jc w:val="both"/>
        <w:rPr>
          <w:sz w:val="18"/>
        </w:rPr>
      </w:pPr>
      <w:r>
        <w:rPr>
          <w:sz w:val="18"/>
        </w:rPr>
        <w:t>Procedimientos para la elaboración de la información de carácter contable y financiero que la Sociedad debe aprobar y</w:t>
      </w:r>
      <w:r>
        <w:rPr>
          <w:spacing w:val="1"/>
          <w:sz w:val="18"/>
        </w:rPr>
        <w:t> </w:t>
      </w:r>
      <w:r>
        <w:rPr>
          <w:sz w:val="18"/>
        </w:rPr>
        <w:t>registrar</w:t>
      </w:r>
      <w:r>
        <w:rPr>
          <w:spacing w:val="-3"/>
          <w:sz w:val="18"/>
        </w:rPr>
        <w:t> </w:t>
      </w:r>
      <w:r>
        <w:rPr>
          <w:sz w:val="18"/>
        </w:rPr>
        <w:t>conforme</w:t>
      </w:r>
      <w:r>
        <w:rPr>
          <w:spacing w:val="-3"/>
          <w:sz w:val="18"/>
        </w:rPr>
        <w:t> </w:t>
      </w:r>
      <w:r>
        <w:rPr>
          <w:sz w:val="18"/>
        </w:rPr>
        <w:t>a las</w:t>
      </w:r>
      <w:r>
        <w:rPr>
          <w:spacing w:val="-2"/>
          <w:sz w:val="18"/>
        </w:rPr>
        <w:t> </w:t>
      </w:r>
      <w:r>
        <w:rPr>
          <w:sz w:val="18"/>
        </w:rPr>
        <w:t>normas</w:t>
      </w:r>
      <w:r>
        <w:rPr>
          <w:spacing w:val="1"/>
          <w:sz w:val="18"/>
        </w:rPr>
        <w:t> </w:t>
      </w:r>
      <w:r>
        <w:rPr>
          <w:sz w:val="18"/>
        </w:rPr>
        <w:t>que</w:t>
      </w:r>
      <w:r>
        <w:rPr>
          <w:spacing w:val="-1"/>
          <w:sz w:val="18"/>
        </w:rPr>
        <w:t> </w:t>
      </w:r>
      <w:r>
        <w:rPr>
          <w:sz w:val="18"/>
        </w:rPr>
        <w:t>le</w:t>
      </w:r>
      <w:r>
        <w:rPr>
          <w:spacing w:val="-2"/>
          <w:sz w:val="18"/>
        </w:rPr>
        <w:t> </w:t>
      </w:r>
      <w:r>
        <w:rPr>
          <w:sz w:val="18"/>
        </w:rPr>
        <w:t>son</w:t>
      </w:r>
      <w:r>
        <w:rPr>
          <w:spacing w:val="-1"/>
          <w:sz w:val="18"/>
        </w:rPr>
        <w:t> </w:t>
      </w:r>
      <w:r>
        <w:rPr>
          <w:sz w:val="18"/>
        </w:rPr>
        <w:t>de</w:t>
      </w:r>
      <w:r>
        <w:rPr>
          <w:spacing w:val="-2"/>
          <w:sz w:val="18"/>
        </w:rPr>
        <w:t> </w:t>
      </w:r>
      <w:r>
        <w:rPr>
          <w:sz w:val="18"/>
        </w:rPr>
        <w:t>aplicación</w:t>
      </w:r>
      <w:r>
        <w:rPr>
          <w:spacing w:val="-3"/>
          <w:sz w:val="18"/>
        </w:rPr>
        <w:t> </w:t>
      </w:r>
      <w:r>
        <w:rPr>
          <w:sz w:val="18"/>
        </w:rPr>
        <w:t>y</w:t>
      </w:r>
      <w:r>
        <w:rPr>
          <w:spacing w:val="1"/>
          <w:sz w:val="18"/>
        </w:rPr>
        <w:t> </w:t>
      </w:r>
      <w:r>
        <w:rPr>
          <w:sz w:val="18"/>
        </w:rPr>
        <w:t>que,</w:t>
      </w:r>
      <w:r>
        <w:rPr>
          <w:spacing w:val="-1"/>
          <w:sz w:val="18"/>
        </w:rPr>
        <w:t> </w:t>
      </w:r>
      <w:r>
        <w:rPr>
          <w:sz w:val="18"/>
        </w:rPr>
        <w:t>en</w:t>
      </w:r>
      <w:r>
        <w:rPr>
          <w:spacing w:val="-2"/>
          <w:sz w:val="18"/>
        </w:rPr>
        <w:t> </w:t>
      </w:r>
      <w:r>
        <w:rPr>
          <w:sz w:val="18"/>
        </w:rPr>
        <w:t>general,</w:t>
      </w:r>
      <w:r>
        <w:rPr>
          <w:spacing w:val="6"/>
          <w:sz w:val="18"/>
        </w:rPr>
        <w:t> </w:t>
      </w:r>
      <w:r>
        <w:rPr>
          <w:sz w:val="18"/>
        </w:rPr>
        <w:t>comunica a</w:t>
      </w:r>
      <w:r>
        <w:rPr>
          <w:spacing w:val="-3"/>
          <w:sz w:val="18"/>
        </w:rPr>
        <w:t> </w:t>
      </w:r>
      <w:r>
        <w:rPr>
          <w:sz w:val="18"/>
        </w:rPr>
        <w:t>los</w:t>
      </w:r>
      <w:r>
        <w:rPr>
          <w:spacing w:val="-3"/>
          <w:sz w:val="18"/>
        </w:rPr>
        <w:t> </w:t>
      </w:r>
      <w:r>
        <w:rPr>
          <w:sz w:val="18"/>
        </w:rPr>
        <w:t>mercados.</w:t>
      </w:r>
    </w:p>
    <w:p>
      <w:pPr>
        <w:pStyle w:val="ListParagraph"/>
        <w:numPr>
          <w:ilvl w:val="0"/>
          <w:numId w:val="10"/>
        </w:numPr>
        <w:tabs>
          <w:tab w:pos="1121" w:val="left" w:leader="none"/>
        </w:tabs>
        <w:spacing w:line="261" w:lineRule="auto" w:before="120" w:after="0"/>
        <w:ind w:left="1120" w:right="208" w:hanging="361"/>
        <w:jc w:val="both"/>
        <w:rPr>
          <w:sz w:val="18"/>
        </w:rPr>
      </w:pPr>
      <w:r>
        <w:rPr>
          <w:sz w:val="18"/>
        </w:rPr>
        <w:t>Controles internos suficientes, adecuados y eficaces que aseguren la corrección, fiabilidad, suficiencia y claridad de los</w:t>
      </w:r>
      <w:r>
        <w:rPr>
          <w:spacing w:val="1"/>
          <w:sz w:val="18"/>
        </w:rPr>
        <w:t> </w:t>
      </w:r>
      <w:r>
        <w:rPr>
          <w:sz w:val="18"/>
        </w:rPr>
        <w:t>estados</w:t>
      </w:r>
      <w:r>
        <w:rPr>
          <w:spacing w:val="-2"/>
          <w:sz w:val="18"/>
        </w:rPr>
        <w:t> </w:t>
      </w:r>
      <w:r>
        <w:rPr>
          <w:sz w:val="18"/>
        </w:rPr>
        <w:t>financieros</w:t>
      </w:r>
      <w:r>
        <w:rPr>
          <w:spacing w:val="1"/>
          <w:sz w:val="18"/>
        </w:rPr>
        <w:t> </w:t>
      </w:r>
      <w:r>
        <w:rPr>
          <w:sz w:val="18"/>
        </w:rPr>
        <w:t>de</w:t>
      </w:r>
      <w:r>
        <w:rPr>
          <w:spacing w:val="-2"/>
          <w:sz w:val="18"/>
        </w:rPr>
        <w:t> </w:t>
      </w:r>
      <w:r>
        <w:rPr>
          <w:sz w:val="18"/>
        </w:rPr>
        <w:t>la Sociedad.</w:t>
      </w:r>
    </w:p>
    <w:p>
      <w:pPr>
        <w:pStyle w:val="BodyText"/>
        <w:spacing w:line="264" w:lineRule="auto" w:before="122"/>
        <w:ind w:left="400" w:right="199" w:firstLine="283"/>
        <w:jc w:val="both"/>
      </w:pPr>
      <w:r>
        <w:rPr/>
        <w:t>El Directorio verifica la implementación de sus estrategias y políticas relacionadas con los controles internos a través de su</w:t>
      </w:r>
      <w:r>
        <w:rPr>
          <w:spacing w:val="1"/>
        </w:rPr>
        <w:t> </w:t>
      </w:r>
      <w:r>
        <w:rPr/>
        <w:t>Comité</w:t>
      </w:r>
      <w:r>
        <w:rPr>
          <w:spacing w:val="-3"/>
        </w:rPr>
        <w:t> </w:t>
      </w:r>
      <w:r>
        <w:rPr/>
        <w:t>de</w:t>
      </w:r>
      <w:r>
        <w:rPr>
          <w:spacing w:val="-2"/>
        </w:rPr>
        <w:t> </w:t>
      </w:r>
      <w:r>
        <w:rPr/>
        <w:t>Auditoría</w:t>
      </w:r>
      <w:r>
        <w:rPr>
          <w:spacing w:val="-3"/>
        </w:rPr>
        <w:t> </w:t>
      </w:r>
      <w:r>
        <w:rPr/>
        <w:t>que</w:t>
      </w:r>
      <w:r>
        <w:rPr>
          <w:spacing w:val="-3"/>
        </w:rPr>
        <w:t> </w:t>
      </w:r>
      <w:r>
        <w:rPr/>
        <w:t>asume</w:t>
      </w:r>
      <w:r>
        <w:rPr>
          <w:spacing w:val="-1"/>
        </w:rPr>
        <w:t> </w:t>
      </w:r>
      <w:r>
        <w:rPr/>
        <w:t>las funciones asignadas por</w:t>
      </w:r>
      <w:r>
        <w:rPr>
          <w:spacing w:val="-3"/>
        </w:rPr>
        <w:t> </w:t>
      </w:r>
      <w:r>
        <w:rPr/>
        <w:t>la</w:t>
      </w:r>
      <w:r>
        <w:rPr>
          <w:spacing w:val="-1"/>
        </w:rPr>
        <w:t> </w:t>
      </w:r>
      <w:r>
        <w:rPr/>
        <w:t>mencionada</w:t>
      </w:r>
      <w:r>
        <w:rPr>
          <w:spacing w:val="-3"/>
        </w:rPr>
        <w:t> </w:t>
      </w:r>
      <w:r>
        <w:rPr/>
        <w:t>legislación,</w:t>
      </w:r>
      <w:r>
        <w:rPr>
          <w:spacing w:val="-3"/>
        </w:rPr>
        <w:t> </w:t>
      </w:r>
      <w:r>
        <w:rPr/>
        <w:t>entre</w:t>
      </w:r>
      <w:r>
        <w:rPr>
          <w:spacing w:val="-1"/>
        </w:rPr>
        <w:t> </w:t>
      </w:r>
      <w:r>
        <w:rPr/>
        <w:t>las que</w:t>
      </w:r>
      <w:r>
        <w:rPr>
          <w:spacing w:val="-1"/>
        </w:rPr>
        <w:t> </w:t>
      </w:r>
      <w:r>
        <w:rPr/>
        <w:t>se</w:t>
      </w:r>
      <w:r>
        <w:rPr>
          <w:spacing w:val="-1"/>
        </w:rPr>
        <w:t> </w:t>
      </w:r>
      <w:r>
        <w:rPr/>
        <w:t>encuentran:</w:t>
      </w:r>
    </w:p>
    <w:p>
      <w:pPr>
        <w:pStyle w:val="ListParagraph"/>
        <w:numPr>
          <w:ilvl w:val="0"/>
          <w:numId w:val="11"/>
        </w:numPr>
        <w:tabs>
          <w:tab w:pos="1044" w:val="left" w:leader="none"/>
        </w:tabs>
        <w:spacing w:line="264" w:lineRule="auto" w:before="121" w:after="0"/>
        <w:ind w:left="1043" w:right="197" w:hanging="361"/>
        <w:jc w:val="both"/>
        <w:rPr>
          <w:sz w:val="18"/>
        </w:rPr>
      </w:pPr>
      <w:r>
        <w:rPr>
          <w:sz w:val="18"/>
        </w:rPr>
        <w:t>Supervisar</w:t>
      </w:r>
      <w:r>
        <w:rPr>
          <w:spacing w:val="-5"/>
          <w:sz w:val="18"/>
        </w:rPr>
        <w:t> </w:t>
      </w:r>
      <w:r>
        <w:rPr>
          <w:sz w:val="18"/>
        </w:rPr>
        <w:t>el</w:t>
      </w:r>
      <w:r>
        <w:rPr>
          <w:spacing w:val="-2"/>
          <w:sz w:val="18"/>
        </w:rPr>
        <w:t> </w:t>
      </w:r>
      <w:r>
        <w:rPr>
          <w:sz w:val="18"/>
        </w:rPr>
        <w:t>funcionamiento</w:t>
      </w:r>
      <w:r>
        <w:rPr>
          <w:spacing w:val="-6"/>
          <w:sz w:val="18"/>
        </w:rPr>
        <w:t> </w:t>
      </w:r>
      <w:r>
        <w:rPr>
          <w:sz w:val="18"/>
        </w:rPr>
        <w:t>de</w:t>
      </w:r>
      <w:r>
        <w:rPr>
          <w:spacing w:val="-2"/>
          <w:sz w:val="18"/>
        </w:rPr>
        <w:t> </w:t>
      </w:r>
      <w:r>
        <w:rPr>
          <w:sz w:val="18"/>
        </w:rPr>
        <w:t>los</w:t>
      </w:r>
      <w:r>
        <w:rPr>
          <w:spacing w:val="-3"/>
          <w:sz w:val="18"/>
        </w:rPr>
        <w:t> </w:t>
      </w:r>
      <w:r>
        <w:rPr>
          <w:sz w:val="18"/>
        </w:rPr>
        <w:t>sistemas</w:t>
      </w:r>
      <w:r>
        <w:rPr>
          <w:spacing w:val="-1"/>
          <w:sz w:val="18"/>
        </w:rPr>
        <w:t> </w:t>
      </w:r>
      <w:r>
        <w:rPr>
          <w:sz w:val="18"/>
        </w:rPr>
        <w:t>de</w:t>
      </w:r>
      <w:r>
        <w:rPr>
          <w:spacing w:val="-4"/>
          <w:sz w:val="18"/>
        </w:rPr>
        <w:t> </w:t>
      </w:r>
      <w:r>
        <w:rPr>
          <w:sz w:val="18"/>
        </w:rPr>
        <w:t>control</w:t>
      </w:r>
      <w:r>
        <w:rPr>
          <w:spacing w:val="-4"/>
          <w:sz w:val="18"/>
        </w:rPr>
        <w:t> </w:t>
      </w:r>
      <w:r>
        <w:rPr>
          <w:sz w:val="18"/>
        </w:rPr>
        <w:t>interno</w:t>
      </w:r>
      <w:r>
        <w:rPr>
          <w:spacing w:val="-4"/>
          <w:sz w:val="18"/>
        </w:rPr>
        <w:t> </w:t>
      </w:r>
      <w:r>
        <w:rPr>
          <w:sz w:val="18"/>
        </w:rPr>
        <w:t>y</w:t>
      </w:r>
      <w:r>
        <w:rPr>
          <w:spacing w:val="-1"/>
          <w:sz w:val="18"/>
        </w:rPr>
        <w:t> </w:t>
      </w:r>
      <w:r>
        <w:rPr>
          <w:sz w:val="18"/>
        </w:rPr>
        <w:t>del</w:t>
      </w:r>
      <w:r>
        <w:rPr>
          <w:spacing w:val="-3"/>
          <w:sz w:val="18"/>
        </w:rPr>
        <w:t> </w:t>
      </w:r>
      <w:r>
        <w:rPr>
          <w:sz w:val="18"/>
        </w:rPr>
        <w:t>sistema</w:t>
      </w:r>
      <w:r>
        <w:rPr>
          <w:spacing w:val="-4"/>
          <w:sz w:val="18"/>
        </w:rPr>
        <w:t> </w:t>
      </w:r>
      <w:r>
        <w:rPr>
          <w:sz w:val="18"/>
        </w:rPr>
        <w:t>administrativo-contable,</w:t>
      </w:r>
      <w:r>
        <w:rPr>
          <w:spacing w:val="-4"/>
          <w:sz w:val="18"/>
        </w:rPr>
        <w:t> </w:t>
      </w:r>
      <w:r>
        <w:rPr>
          <w:sz w:val="18"/>
        </w:rPr>
        <w:t>así</w:t>
      </w:r>
      <w:r>
        <w:rPr>
          <w:spacing w:val="-4"/>
          <w:sz w:val="18"/>
        </w:rPr>
        <w:t> </w:t>
      </w:r>
      <w:r>
        <w:rPr>
          <w:sz w:val="18"/>
        </w:rPr>
        <w:t>como</w:t>
      </w:r>
      <w:r>
        <w:rPr>
          <w:spacing w:val="-3"/>
          <w:sz w:val="18"/>
        </w:rPr>
        <w:t> </w:t>
      </w:r>
      <w:r>
        <w:rPr>
          <w:sz w:val="18"/>
        </w:rPr>
        <w:t>la</w:t>
      </w:r>
      <w:r>
        <w:rPr>
          <w:spacing w:val="-4"/>
          <w:sz w:val="18"/>
        </w:rPr>
        <w:t> </w:t>
      </w:r>
      <w:r>
        <w:rPr>
          <w:sz w:val="18"/>
        </w:rPr>
        <w:t>fiabilidad</w:t>
      </w:r>
      <w:r>
        <w:rPr>
          <w:spacing w:val="-48"/>
          <w:sz w:val="18"/>
        </w:rPr>
        <w:t> </w:t>
      </w:r>
      <w:r>
        <w:rPr>
          <w:sz w:val="18"/>
        </w:rPr>
        <w:t>de este último y de toda la información financiera o de otros hechos significativos a ser comunicados a los organismos de</w:t>
      </w:r>
      <w:r>
        <w:rPr>
          <w:spacing w:val="1"/>
          <w:sz w:val="18"/>
        </w:rPr>
        <w:t> </w:t>
      </w:r>
      <w:r>
        <w:rPr>
          <w:sz w:val="18"/>
        </w:rPr>
        <w:t>contralor</w:t>
      </w:r>
      <w:r>
        <w:rPr>
          <w:spacing w:val="-3"/>
          <w:sz w:val="18"/>
        </w:rPr>
        <w:t> </w:t>
      </w:r>
      <w:r>
        <w:rPr>
          <w:sz w:val="18"/>
        </w:rPr>
        <w:t>y</w:t>
      </w:r>
      <w:r>
        <w:rPr>
          <w:spacing w:val="1"/>
          <w:sz w:val="18"/>
        </w:rPr>
        <w:t> </w:t>
      </w:r>
      <w:r>
        <w:rPr>
          <w:sz w:val="18"/>
        </w:rPr>
        <w:t>a</w:t>
      </w:r>
      <w:r>
        <w:rPr>
          <w:spacing w:val="-2"/>
          <w:sz w:val="18"/>
        </w:rPr>
        <w:t> </w:t>
      </w:r>
      <w:r>
        <w:rPr>
          <w:sz w:val="18"/>
        </w:rPr>
        <w:t>los</w:t>
      </w:r>
      <w:r>
        <w:rPr>
          <w:spacing w:val="1"/>
          <w:sz w:val="18"/>
        </w:rPr>
        <w:t> </w:t>
      </w:r>
      <w:r>
        <w:rPr>
          <w:sz w:val="18"/>
        </w:rPr>
        <w:t>mercados.</w:t>
      </w:r>
    </w:p>
    <w:p>
      <w:pPr>
        <w:pStyle w:val="ListParagraph"/>
        <w:numPr>
          <w:ilvl w:val="0"/>
          <w:numId w:val="11"/>
        </w:numPr>
        <w:tabs>
          <w:tab w:pos="1044" w:val="left" w:leader="none"/>
        </w:tabs>
        <w:spacing w:line="261" w:lineRule="auto" w:before="118" w:after="0"/>
        <w:ind w:left="1043" w:right="200" w:hanging="361"/>
        <w:jc w:val="both"/>
        <w:rPr>
          <w:sz w:val="18"/>
        </w:rPr>
      </w:pPr>
      <w:r>
        <w:rPr>
          <w:sz w:val="18"/>
        </w:rPr>
        <w:t>Opinar respecto de la propuesta del Directorio para la designación de los auditores externos a contratar por la Sociedad y</w:t>
      </w:r>
      <w:r>
        <w:rPr>
          <w:spacing w:val="1"/>
          <w:sz w:val="18"/>
        </w:rPr>
        <w:t> </w:t>
      </w:r>
      <w:r>
        <w:rPr>
          <w:sz w:val="18"/>
        </w:rPr>
        <w:t>velar</w:t>
      </w:r>
      <w:r>
        <w:rPr>
          <w:spacing w:val="-3"/>
          <w:sz w:val="18"/>
        </w:rPr>
        <w:t> </w:t>
      </w:r>
      <w:r>
        <w:rPr>
          <w:sz w:val="18"/>
        </w:rPr>
        <w:t>por</w:t>
      </w:r>
      <w:r>
        <w:rPr>
          <w:spacing w:val="-2"/>
          <w:sz w:val="18"/>
        </w:rPr>
        <w:t> </w:t>
      </w:r>
      <w:r>
        <w:rPr>
          <w:sz w:val="18"/>
        </w:rPr>
        <w:t>su</w:t>
      </w:r>
      <w:r>
        <w:rPr>
          <w:spacing w:val="-3"/>
          <w:sz w:val="18"/>
        </w:rPr>
        <w:t> </w:t>
      </w:r>
      <w:r>
        <w:rPr>
          <w:sz w:val="18"/>
        </w:rPr>
        <w:t>independencia.</w:t>
      </w:r>
    </w:p>
    <w:p>
      <w:pPr>
        <w:pStyle w:val="ListParagraph"/>
        <w:numPr>
          <w:ilvl w:val="0"/>
          <w:numId w:val="11"/>
        </w:numPr>
        <w:tabs>
          <w:tab w:pos="1043" w:val="left" w:leader="none"/>
          <w:tab w:pos="1044" w:val="left" w:leader="none"/>
        </w:tabs>
        <w:spacing w:line="240" w:lineRule="auto" w:before="120" w:after="0"/>
        <w:ind w:left="1043" w:right="0" w:hanging="361"/>
        <w:jc w:val="left"/>
        <w:rPr>
          <w:sz w:val="18"/>
        </w:rPr>
      </w:pPr>
      <w:r>
        <w:rPr>
          <w:sz w:val="18"/>
        </w:rPr>
        <w:t>Verificar</w:t>
      </w:r>
      <w:r>
        <w:rPr>
          <w:spacing w:val="-3"/>
          <w:sz w:val="18"/>
        </w:rPr>
        <w:t> </w:t>
      </w:r>
      <w:r>
        <w:rPr>
          <w:sz w:val="18"/>
        </w:rPr>
        <w:t>el</w:t>
      </w:r>
      <w:r>
        <w:rPr>
          <w:spacing w:val="-2"/>
          <w:sz w:val="18"/>
        </w:rPr>
        <w:t> </w:t>
      </w:r>
      <w:r>
        <w:rPr>
          <w:sz w:val="18"/>
        </w:rPr>
        <w:t>cumplimiento</w:t>
      </w:r>
      <w:r>
        <w:rPr>
          <w:spacing w:val="-3"/>
          <w:sz w:val="18"/>
        </w:rPr>
        <w:t> </w:t>
      </w:r>
      <w:r>
        <w:rPr>
          <w:sz w:val="18"/>
        </w:rPr>
        <w:t>de</w:t>
      </w:r>
      <w:r>
        <w:rPr>
          <w:spacing w:val="-2"/>
          <w:sz w:val="18"/>
        </w:rPr>
        <w:t> </w:t>
      </w:r>
      <w:r>
        <w:rPr>
          <w:sz w:val="18"/>
        </w:rPr>
        <w:t>la</w:t>
      </w:r>
      <w:r>
        <w:rPr>
          <w:spacing w:val="-4"/>
          <w:sz w:val="18"/>
        </w:rPr>
        <w:t> </w:t>
      </w:r>
      <w:r>
        <w:rPr>
          <w:sz w:val="18"/>
        </w:rPr>
        <w:t>normativa</w:t>
      </w:r>
      <w:r>
        <w:rPr>
          <w:spacing w:val="-2"/>
          <w:sz w:val="18"/>
        </w:rPr>
        <w:t> </w:t>
      </w:r>
      <w:r>
        <w:rPr>
          <w:sz w:val="18"/>
        </w:rPr>
        <w:t>aplicable</w:t>
      </w:r>
      <w:r>
        <w:rPr>
          <w:spacing w:val="-3"/>
          <w:sz w:val="18"/>
        </w:rPr>
        <w:t> </w:t>
      </w:r>
      <w:r>
        <w:rPr>
          <w:sz w:val="18"/>
        </w:rPr>
        <w:t>de</w:t>
      </w:r>
      <w:r>
        <w:rPr>
          <w:spacing w:val="-2"/>
          <w:sz w:val="18"/>
        </w:rPr>
        <w:t> </w:t>
      </w:r>
      <w:r>
        <w:rPr>
          <w:sz w:val="18"/>
        </w:rPr>
        <w:t>ámbito</w:t>
      </w:r>
      <w:r>
        <w:rPr>
          <w:spacing w:val="-4"/>
          <w:sz w:val="18"/>
        </w:rPr>
        <w:t> </w:t>
      </w:r>
      <w:r>
        <w:rPr>
          <w:sz w:val="18"/>
        </w:rPr>
        <w:t>nacional</w:t>
      </w:r>
      <w:r>
        <w:rPr>
          <w:spacing w:val="-3"/>
          <w:sz w:val="18"/>
        </w:rPr>
        <w:t> </w:t>
      </w:r>
      <w:r>
        <w:rPr>
          <w:sz w:val="18"/>
        </w:rPr>
        <w:t>o</w:t>
      </w:r>
      <w:r>
        <w:rPr>
          <w:spacing w:val="-4"/>
          <w:sz w:val="18"/>
        </w:rPr>
        <w:t> </w:t>
      </w:r>
      <w:r>
        <w:rPr>
          <w:sz w:val="18"/>
        </w:rPr>
        <w:t>internacional.</w:t>
      </w:r>
    </w:p>
    <w:p>
      <w:pPr>
        <w:pStyle w:val="ListParagraph"/>
        <w:numPr>
          <w:ilvl w:val="0"/>
          <w:numId w:val="11"/>
        </w:numPr>
        <w:tabs>
          <w:tab w:pos="1044" w:val="left" w:leader="none"/>
        </w:tabs>
        <w:spacing w:line="264" w:lineRule="auto" w:before="139" w:after="0"/>
        <w:ind w:left="1043" w:right="196" w:hanging="361"/>
        <w:jc w:val="both"/>
        <w:rPr>
          <w:sz w:val="18"/>
        </w:rPr>
      </w:pPr>
      <w:r>
        <w:rPr>
          <w:sz w:val="18"/>
        </w:rPr>
        <w:t>En asuntos relacionados con las conductas en los mercados de valores, se asegura de que el Código de Ética y Conducta,</w:t>
      </w:r>
      <w:r>
        <w:rPr>
          <w:spacing w:val="-47"/>
          <w:sz w:val="18"/>
        </w:rPr>
        <w:t> </w:t>
      </w:r>
      <w:r>
        <w:rPr>
          <w:sz w:val="18"/>
        </w:rPr>
        <w:t>aplicable al personal de la Sociedad y sus controladas, cumple con las exigencias normativas y es adecuado para la</w:t>
      </w:r>
      <w:r>
        <w:rPr>
          <w:spacing w:val="1"/>
          <w:sz w:val="18"/>
        </w:rPr>
        <w:t> </w:t>
      </w:r>
      <w:r>
        <w:rPr>
          <w:sz w:val="18"/>
        </w:rPr>
        <w:t>Sociedad.</w:t>
      </w:r>
    </w:p>
    <w:p>
      <w:pPr>
        <w:pStyle w:val="BodyText"/>
        <w:spacing w:line="264" w:lineRule="auto" w:before="118"/>
        <w:ind w:left="400" w:right="194" w:firstLine="283"/>
        <w:jc w:val="both"/>
      </w:pPr>
      <w:r>
        <w:rPr/>
        <w:t>Asimismo, el Comité de Auditoría cuenta con canales de comunicación para recibir cualquier evento que pudieran constituir un</w:t>
      </w:r>
      <w:r>
        <w:rPr>
          <w:spacing w:val="1"/>
        </w:rPr>
        <w:t> </w:t>
      </w:r>
      <w:r>
        <w:rPr>
          <w:spacing w:val="-1"/>
        </w:rPr>
        <w:t>incumplimiento</w:t>
      </w:r>
      <w:r>
        <w:rPr>
          <w:spacing w:val="-12"/>
        </w:rPr>
        <w:t> </w:t>
      </w:r>
      <w:r>
        <w:rPr>
          <w:spacing w:val="-1"/>
        </w:rPr>
        <w:t>real</w:t>
      </w:r>
      <w:r>
        <w:rPr>
          <w:spacing w:val="-11"/>
        </w:rPr>
        <w:t> </w:t>
      </w:r>
      <w:r>
        <w:rPr>
          <w:spacing w:val="-1"/>
        </w:rPr>
        <w:t>o</w:t>
      </w:r>
      <w:r>
        <w:rPr>
          <w:spacing w:val="-12"/>
        </w:rPr>
        <w:t> </w:t>
      </w:r>
      <w:r>
        <w:rPr>
          <w:spacing w:val="-1"/>
        </w:rPr>
        <w:t>potencial</w:t>
      </w:r>
      <w:r>
        <w:rPr>
          <w:spacing w:val="-14"/>
        </w:rPr>
        <w:t> </w:t>
      </w:r>
      <w:r>
        <w:rPr>
          <w:spacing w:val="-1"/>
        </w:rPr>
        <w:t>de</w:t>
      </w:r>
      <w:r>
        <w:rPr>
          <w:spacing w:val="-12"/>
        </w:rPr>
        <w:t> </w:t>
      </w:r>
      <w:r>
        <w:rPr>
          <w:spacing w:val="-1"/>
        </w:rPr>
        <w:t>las</w:t>
      </w:r>
      <w:r>
        <w:rPr>
          <w:spacing w:val="-11"/>
        </w:rPr>
        <w:t> </w:t>
      </w:r>
      <w:r>
        <w:rPr>
          <w:spacing w:val="-1"/>
        </w:rPr>
        <w:t>previsiones</w:t>
      </w:r>
      <w:r>
        <w:rPr>
          <w:spacing w:val="-11"/>
        </w:rPr>
        <w:t> </w:t>
      </w:r>
      <w:r>
        <w:rPr/>
        <w:t>del</w:t>
      </w:r>
      <w:r>
        <w:rPr>
          <w:spacing w:val="-11"/>
        </w:rPr>
        <w:t> </w:t>
      </w:r>
      <w:r>
        <w:rPr/>
        <w:t>Código</w:t>
      </w:r>
      <w:r>
        <w:rPr>
          <w:spacing w:val="-14"/>
        </w:rPr>
        <w:t> </w:t>
      </w:r>
      <w:r>
        <w:rPr/>
        <w:t>de</w:t>
      </w:r>
      <w:r>
        <w:rPr>
          <w:spacing w:val="-12"/>
        </w:rPr>
        <w:t> </w:t>
      </w:r>
      <w:r>
        <w:rPr/>
        <w:t>Ética</w:t>
      </w:r>
      <w:r>
        <w:rPr>
          <w:spacing w:val="-12"/>
        </w:rPr>
        <w:t> </w:t>
      </w:r>
      <w:r>
        <w:rPr/>
        <w:t>y</w:t>
      </w:r>
      <w:r>
        <w:rPr>
          <w:spacing w:val="-11"/>
        </w:rPr>
        <w:t> </w:t>
      </w:r>
      <w:r>
        <w:rPr/>
        <w:t>Conducta</w:t>
      </w:r>
      <w:r>
        <w:rPr>
          <w:spacing w:val="-14"/>
        </w:rPr>
        <w:t> </w:t>
      </w:r>
      <w:r>
        <w:rPr/>
        <w:t>y</w:t>
      </w:r>
      <w:r>
        <w:rPr>
          <w:spacing w:val="-11"/>
        </w:rPr>
        <w:t> </w:t>
      </w:r>
      <w:r>
        <w:rPr/>
        <w:t>del</w:t>
      </w:r>
      <w:r>
        <w:rPr>
          <w:spacing w:val="-11"/>
        </w:rPr>
        <w:t> </w:t>
      </w:r>
      <w:r>
        <w:rPr/>
        <w:t>funcionamiento</w:t>
      </w:r>
      <w:r>
        <w:rPr>
          <w:spacing w:val="-12"/>
        </w:rPr>
        <w:t> </w:t>
      </w:r>
      <w:r>
        <w:rPr/>
        <w:t>del</w:t>
      </w:r>
      <w:r>
        <w:rPr>
          <w:spacing w:val="-14"/>
        </w:rPr>
        <w:t> </w:t>
      </w:r>
      <w:r>
        <w:rPr/>
        <w:t>sistema</w:t>
      </w:r>
      <w:r>
        <w:rPr>
          <w:spacing w:val="-12"/>
        </w:rPr>
        <w:t> </w:t>
      </w:r>
      <w:r>
        <w:rPr/>
        <w:t>de</w:t>
      </w:r>
      <w:r>
        <w:rPr>
          <w:spacing w:val="-12"/>
        </w:rPr>
        <w:t> </w:t>
      </w:r>
      <w:r>
        <w:rPr/>
        <w:t>control</w:t>
      </w:r>
      <w:r>
        <w:rPr>
          <w:spacing w:val="2"/>
        </w:rPr>
        <w:t> </w:t>
      </w:r>
      <w:r>
        <w:rPr/>
        <w:t>interno.</w:t>
      </w:r>
    </w:p>
    <w:p>
      <w:pPr>
        <w:pStyle w:val="BodyText"/>
        <w:spacing w:before="11"/>
        <w:rPr>
          <w:sz w:val="20"/>
        </w:rPr>
      </w:pPr>
    </w:p>
    <w:p>
      <w:pPr>
        <w:pStyle w:val="Heading3"/>
        <w:numPr>
          <w:ilvl w:val="0"/>
          <w:numId w:val="2"/>
        </w:numPr>
        <w:tabs>
          <w:tab w:pos="722" w:val="left" w:leader="none"/>
        </w:tabs>
        <w:spacing w:line="240" w:lineRule="auto" w:before="0" w:after="0"/>
        <w:ind w:left="721" w:right="0" w:hanging="322"/>
        <w:jc w:val="left"/>
      </w:pPr>
      <w:r>
        <w:rPr/>
        <w:t>Cuestiones</w:t>
      </w:r>
      <w:r>
        <w:rPr>
          <w:spacing w:val="-5"/>
        </w:rPr>
        <w:t> </w:t>
      </w:r>
      <w:r>
        <w:rPr/>
        <w:t>ambientales</w:t>
      </w:r>
    </w:p>
    <w:p>
      <w:pPr>
        <w:pStyle w:val="BodyText"/>
        <w:spacing w:before="8"/>
        <w:rPr>
          <w:rFonts w:ascii="Arial"/>
          <w:b/>
          <w:i/>
          <w:sz w:val="22"/>
        </w:rPr>
      </w:pPr>
    </w:p>
    <w:p>
      <w:pPr>
        <w:spacing w:before="1"/>
        <w:ind w:left="757" w:right="0" w:firstLine="0"/>
        <w:jc w:val="left"/>
        <w:rPr>
          <w:rFonts w:ascii="Arial"/>
          <w:i/>
          <w:sz w:val="18"/>
        </w:rPr>
      </w:pPr>
      <w:r>
        <w:rPr>
          <w:rFonts w:ascii="Arial"/>
          <w:i/>
          <w:sz w:val="18"/>
        </w:rPr>
        <w:t>Operaciones</w:t>
      </w:r>
      <w:r>
        <w:rPr>
          <w:rFonts w:ascii="Arial"/>
          <w:i/>
          <w:spacing w:val="-2"/>
          <w:sz w:val="18"/>
        </w:rPr>
        <w:t> </w:t>
      </w:r>
      <w:r>
        <w:rPr>
          <w:rFonts w:ascii="Arial"/>
          <w:i/>
          <w:sz w:val="18"/>
        </w:rPr>
        <w:t>en</w:t>
      </w:r>
      <w:r>
        <w:rPr>
          <w:rFonts w:ascii="Arial"/>
          <w:i/>
          <w:spacing w:val="-4"/>
          <w:sz w:val="18"/>
        </w:rPr>
        <w:t> </w:t>
      </w:r>
      <w:r>
        <w:rPr>
          <w:rFonts w:ascii="Arial"/>
          <w:i/>
          <w:sz w:val="18"/>
        </w:rPr>
        <w:t>Argentina</w:t>
      </w:r>
    </w:p>
    <w:p>
      <w:pPr>
        <w:pStyle w:val="BodyText"/>
        <w:spacing w:line="264" w:lineRule="auto" w:before="138"/>
        <w:ind w:left="400" w:right="194" w:firstLine="360"/>
        <w:jc w:val="both"/>
      </w:pPr>
      <w:r>
        <w:rPr/>
        <w:t>YPF</w:t>
      </w:r>
      <w:r>
        <w:rPr>
          <w:spacing w:val="-4"/>
        </w:rPr>
        <w:t> </w:t>
      </w:r>
      <w:r>
        <w:rPr/>
        <w:t>se</w:t>
      </w:r>
      <w:r>
        <w:rPr>
          <w:spacing w:val="-4"/>
        </w:rPr>
        <w:t> </w:t>
      </w:r>
      <w:r>
        <w:rPr/>
        <w:t>compromete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operar</w:t>
      </w:r>
      <w:r>
        <w:rPr>
          <w:spacing w:val="-4"/>
        </w:rPr>
        <w:t> </w:t>
      </w:r>
      <w:r>
        <w:rPr/>
        <w:t>en</w:t>
      </w:r>
      <w:r>
        <w:rPr>
          <w:spacing w:val="-3"/>
        </w:rPr>
        <w:t> </w:t>
      </w:r>
      <w:r>
        <w:rPr/>
        <w:t>equilibrio</w:t>
      </w:r>
      <w:r>
        <w:rPr>
          <w:spacing w:val="-4"/>
        </w:rPr>
        <w:t> </w:t>
      </w:r>
      <w:r>
        <w:rPr/>
        <w:t>con</w:t>
      </w:r>
      <w:r>
        <w:rPr>
          <w:spacing w:val="-4"/>
        </w:rPr>
        <w:t> </w:t>
      </w:r>
      <w:r>
        <w:rPr/>
        <w:t>su</w:t>
      </w:r>
      <w:r>
        <w:rPr>
          <w:spacing w:val="-5"/>
        </w:rPr>
        <w:t> </w:t>
      </w:r>
      <w:r>
        <w:rPr/>
        <w:t>entorno.</w:t>
      </w:r>
      <w:r>
        <w:rPr>
          <w:spacing w:val="-4"/>
        </w:rPr>
        <w:t> </w:t>
      </w:r>
      <w:r>
        <w:rPr/>
        <w:t>En</w:t>
      </w:r>
      <w:r>
        <w:rPr>
          <w:spacing w:val="-3"/>
        </w:rPr>
        <w:t> </w:t>
      </w:r>
      <w:r>
        <w:rPr/>
        <w:t>este</w:t>
      </w:r>
      <w:r>
        <w:rPr>
          <w:spacing w:val="-6"/>
        </w:rPr>
        <w:t> </w:t>
      </w:r>
      <w:r>
        <w:rPr/>
        <w:t>sentido,</w:t>
      </w:r>
      <w:r>
        <w:rPr>
          <w:spacing w:val="2"/>
        </w:rPr>
        <w:t> </w:t>
      </w:r>
      <w:r>
        <w:rPr/>
        <w:t>lleva</w:t>
      </w:r>
      <w:r>
        <w:rPr>
          <w:spacing w:val="-4"/>
        </w:rPr>
        <w:t> </w:t>
      </w:r>
      <w:r>
        <w:rPr/>
        <w:t>adelante</w:t>
      </w:r>
      <w:r>
        <w:rPr>
          <w:spacing w:val="-5"/>
        </w:rPr>
        <w:t> </w:t>
      </w:r>
      <w:r>
        <w:rPr/>
        <w:t>su</w:t>
      </w:r>
      <w:r>
        <w:rPr>
          <w:spacing w:val="-4"/>
        </w:rPr>
        <w:t> </w:t>
      </w:r>
      <w:r>
        <w:rPr/>
        <w:t>misión</w:t>
      </w:r>
      <w:r>
        <w:rPr>
          <w:spacing w:val="-3"/>
        </w:rPr>
        <w:t> </w:t>
      </w:r>
      <w:r>
        <w:rPr/>
        <w:t>de</w:t>
      </w:r>
      <w:r>
        <w:rPr>
          <w:spacing w:val="-4"/>
        </w:rPr>
        <w:t> </w:t>
      </w:r>
      <w:r>
        <w:rPr/>
        <w:t>producir</w:t>
      </w:r>
      <w:r>
        <w:rPr>
          <w:spacing w:val="-4"/>
        </w:rPr>
        <w:t> </w:t>
      </w:r>
      <w:r>
        <w:rPr/>
        <w:t>y</w:t>
      </w:r>
      <w:r>
        <w:rPr>
          <w:spacing w:val="-2"/>
        </w:rPr>
        <w:t> </w:t>
      </w:r>
      <w:r>
        <w:rPr/>
        <w:t>proporcionar</w:t>
      </w:r>
      <w:r>
        <w:rPr>
          <w:spacing w:val="1"/>
        </w:rPr>
        <w:t> </w:t>
      </w:r>
      <w:r>
        <w:rPr>
          <w:spacing w:val="-1"/>
        </w:rPr>
        <w:t>energía enfocándose en el cuidado del medioambiente, tratando </w:t>
      </w:r>
      <w:r>
        <w:rPr/>
        <w:t>de minimizar el impacto, buscando potenciar los efectos positiv os</w:t>
      </w:r>
      <w:r>
        <w:rPr>
          <w:spacing w:val="1"/>
        </w:rPr>
        <w:t> </w:t>
      </w:r>
      <w:r>
        <w:rPr/>
        <w:t>asociados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su</w:t>
      </w:r>
      <w:r>
        <w:rPr>
          <w:spacing w:val="-1"/>
        </w:rPr>
        <w:t> </w:t>
      </w:r>
      <w:r>
        <w:rPr/>
        <w:t>trabajo</w:t>
      </w:r>
      <w:r>
        <w:rPr>
          <w:spacing w:val="-3"/>
        </w:rPr>
        <w:t> </w:t>
      </w:r>
      <w:r>
        <w:rPr/>
        <w:t>y</w:t>
      </w:r>
      <w:r>
        <w:rPr>
          <w:spacing w:val="-1"/>
        </w:rPr>
        <w:t> </w:t>
      </w:r>
      <w:r>
        <w:rPr/>
        <w:t>priorizando</w:t>
      </w:r>
      <w:r>
        <w:rPr>
          <w:spacing w:val="-1"/>
        </w:rPr>
        <w:t> </w:t>
      </w:r>
      <w:r>
        <w:rPr/>
        <w:t>la</w:t>
      </w:r>
      <w:r>
        <w:rPr>
          <w:spacing w:val="-3"/>
        </w:rPr>
        <w:t> </w:t>
      </w:r>
      <w:r>
        <w:rPr/>
        <w:t>protección</w:t>
      </w:r>
      <w:r>
        <w:rPr>
          <w:spacing w:val="-1"/>
        </w:rPr>
        <w:t> </w:t>
      </w:r>
      <w:r>
        <w:rPr/>
        <w:t>de</w:t>
      </w:r>
      <w:r>
        <w:rPr>
          <w:spacing w:val="-3"/>
        </w:rPr>
        <w:t> </w:t>
      </w:r>
      <w:r>
        <w:rPr/>
        <w:t>los</w:t>
      </w:r>
      <w:r>
        <w:rPr>
          <w:spacing w:val="1"/>
        </w:rPr>
        <w:t> </w:t>
      </w:r>
      <w:r>
        <w:rPr/>
        <w:t>trabajadores,</w:t>
      </w:r>
      <w:r>
        <w:rPr>
          <w:spacing w:val="-3"/>
        </w:rPr>
        <w:t> </w:t>
      </w:r>
      <w:r>
        <w:rPr/>
        <w:t>el</w:t>
      </w:r>
      <w:r>
        <w:rPr>
          <w:spacing w:val="-3"/>
        </w:rPr>
        <w:t> </w:t>
      </w:r>
      <w:r>
        <w:rPr/>
        <w:t>medioambiente</w:t>
      </w:r>
      <w:r>
        <w:rPr>
          <w:spacing w:val="-1"/>
        </w:rPr>
        <w:t> </w:t>
      </w:r>
      <w:r>
        <w:rPr/>
        <w:t>y</w:t>
      </w:r>
      <w:r>
        <w:rPr>
          <w:spacing w:val="-2"/>
        </w:rPr>
        <w:t> </w:t>
      </w:r>
      <w:r>
        <w:rPr/>
        <w:t>la comunidad</w:t>
      </w:r>
      <w:r>
        <w:rPr>
          <w:spacing w:val="-1"/>
        </w:rPr>
        <w:t> </w:t>
      </w:r>
      <w:r>
        <w:rPr/>
        <w:t>en</w:t>
      </w:r>
      <w:r>
        <w:rPr>
          <w:spacing w:val="-3"/>
        </w:rPr>
        <w:t> </w:t>
      </w:r>
      <w:r>
        <w:rPr/>
        <w:t>general.</w:t>
      </w:r>
    </w:p>
    <w:p>
      <w:pPr>
        <w:pStyle w:val="BodyText"/>
        <w:spacing w:line="264" w:lineRule="auto" w:before="121"/>
        <w:ind w:left="400" w:right="194" w:firstLine="360"/>
        <w:jc w:val="both"/>
      </w:pPr>
      <w:r>
        <w:rPr/>
        <w:t>Durante</w:t>
      </w:r>
      <w:r>
        <w:rPr>
          <w:spacing w:val="-9"/>
        </w:rPr>
        <w:t> </w:t>
      </w:r>
      <w:r>
        <w:rPr/>
        <w:t>2021,</w:t>
      </w:r>
      <w:r>
        <w:rPr>
          <w:spacing w:val="-8"/>
        </w:rPr>
        <w:t> </w:t>
      </w:r>
      <w:r>
        <w:rPr/>
        <w:t>continuamos</w:t>
      </w:r>
      <w:r>
        <w:rPr>
          <w:spacing w:val="-7"/>
        </w:rPr>
        <w:t> </w:t>
      </w:r>
      <w:r>
        <w:rPr/>
        <w:t>con</w:t>
      </w:r>
      <w:r>
        <w:rPr>
          <w:spacing w:val="-7"/>
        </w:rPr>
        <w:t> </w:t>
      </w:r>
      <w:r>
        <w:rPr/>
        <w:t>la</w:t>
      </w:r>
      <w:r>
        <w:rPr>
          <w:spacing w:val="-10"/>
        </w:rPr>
        <w:t> </w:t>
      </w:r>
      <w:r>
        <w:rPr/>
        <w:t>implementación</w:t>
      </w:r>
      <w:r>
        <w:rPr>
          <w:spacing w:val="-4"/>
        </w:rPr>
        <w:t> </w:t>
      </w:r>
      <w:r>
        <w:rPr/>
        <w:t>de</w:t>
      </w:r>
      <w:r>
        <w:rPr>
          <w:spacing w:val="-7"/>
        </w:rPr>
        <w:t> </w:t>
      </w:r>
      <w:r>
        <w:rPr/>
        <w:t>nuestra</w:t>
      </w:r>
      <w:r>
        <w:rPr>
          <w:spacing w:val="-7"/>
        </w:rPr>
        <w:t> </w:t>
      </w:r>
      <w:r>
        <w:rPr/>
        <w:t>Política</w:t>
      </w:r>
      <w:r>
        <w:rPr>
          <w:spacing w:val="-7"/>
        </w:rPr>
        <w:t> </w:t>
      </w:r>
      <w:r>
        <w:rPr/>
        <w:t>de</w:t>
      </w:r>
      <w:r>
        <w:rPr>
          <w:spacing w:val="-9"/>
        </w:rPr>
        <w:t> </w:t>
      </w:r>
      <w:r>
        <w:rPr/>
        <w:t>Excelencia</w:t>
      </w:r>
      <w:r>
        <w:rPr>
          <w:spacing w:val="-5"/>
        </w:rPr>
        <w:t> </w:t>
      </w:r>
      <w:r>
        <w:rPr/>
        <w:t>Operacional,</w:t>
      </w:r>
      <w:r>
        <w:rPr>
          <w:spacing w:val="-9"/>
        </w:rPr>
        <w:t> </w:t>
      </w:r>
      <w:r>
        <w:rPr/>
        <w:t>proceso</w:t>
      </w:r>
      <w:r>
        <w:rPr>
          <w:spacing w:val="-7"/>
        </w:rPr>
        <w:t> </w:t>
      </w:r>
      <w:r>
        <w:rPr/>
        <w:t>iniciado</w:t>
      </w:r>
      <w:r>
        <w:rPr>
          <w:spacing w:val="-10"/>
        </w:rPr>
        <w:t> </w:t>
      </w:r>
      <w:r>
        <w:rPr/>
        <w:t>en</w:t>
      </w:r>
      <w:r>
        <w:rPr>
          <w:spacing w:val="-7"/>
        </w:rPr>
        <w:t> </w:t>
      </w:r>
      <w:r>
        <w:rPr/>
        <w:t>2018.</w:t>
      </w:r>
      <w:r>
        <w:rPr>
          <w:spacing w:val="-8"/>
        </w:rPr>
        <w:t> </w:t>
      </w:r>
      <w:r>
        <w:rPr/>
        <w:t>La</w:t>
      </w:r>
      <w:r>
        <w:rPr>
          <w:spacing w:val="1"/>
        </w:rPr>
        <w:t> </w:t>
      </w:r>
      <w:r>
        <w:rPr/>
        <w:t>gestión ambiental y de la salud se implementa a través de un sistema de gestión centrado en los riesgos laborales, la mitigación de</w:t>
      </w:r>
      <w:r>
        <w:rPr>
          <w:spacing w:val="-48"/>
        </w:rPr>
        <w:t> </w:t>
      </w:r>
      <w:r>
        <w:rPr/>
        <w:t>riesgos</w:t>
      </w:r>
      <w:r>
        <w:rPr>
          <w:spacing w:val="-7"/>
        </w:rPr>
        <w:t> </w:t>
      </w:r>
      <w:r>
        <w:rPr/>
        <w:t>industriales</w:t>
      </w:r>
      <w:r>
        <w:rPr>
          <w:spacing w:val="-6"/>
        </w:rPr>
        <w:t> </w:t>
      </w:r>
      <w:r>
        <w:rPr/>
        <w:t>y</w:t>
      </w:r>
      <w:r>
        <w:rPr>
          <w:spacing w:val="-6"/>
        </w:rPr>
        <w:t> </w:t>
      </w:r>
      <w:r>
        <w:rPr/>
        <w:t>la</w:t>
      </w:r>
      <w:r>
        <w:rPr>
          <w:spacing w:val="-6"/>
        </w:rPr>
        <w:t> </w:t>
      </w:r>
      <w:r>
        <w:rPr/>
        <w:t>integración</w:t>
      </w:r>
      <w:r>
        <w:rPr>
          <w:spacing w:val="-6"/>
        </w:rPr>
        <w:t> </w:t>
      </w:r>
      <w:r>
        <w:rPr/>
        <w:t>de</w:t>
      </w:r>
      <w:r>
        <w:rPr>
          <w:spacing w:val="-6"/>
        </w:rPr>
        <w:t> </w:t>
      </w:r>
      <w:r>
        <w:rPr/>
        <w:t>los</w:t>
      </w:r>
      <w:r>
        <w:rPr>
          <w:spacing w:val="-4"/>
        </w:rPr>
        <w:t> </w:t>
      </w:r>
      <w:r>
        <w:rPr/>
        <w:t>principios</w:t>
      </w:r>
      <w:r>
        <w:rPr>
          <w:spacing w:val="-6"/>
        </w:rPr>
        <w:t> </w:t>
      </w:r>
      <w:r>
        <w:rPr/>
        <w:t>de</w:t>
      </w:r>
      <w:r>
        <w:rPr>
          <w:spacing w:val="-9"/>
        </w:rPr>
        <w:t> </w:t>
      </w:r>
      <w:r>
        <w:rPr/>
        <w:t>seguridad</w:t>
      </w:r>
      <w:r>
        <w:rPr>
          <w:spacing w:val="-6"/>
        </w:rPr>
        <w:t> </w:t>
      </w:r>
      <w:r>
        <w:rPr/>
        <w:t>de los</w:t>
      </w:r>
      <w:r>
        <w:rPr>
          <w:spacing w:val="-5"/>
        </w:rPr>
        <w:t> </w:t>
      </w:r>
      <w:r>
        <w:rPr/>
        <w:t>procesos</w:t>
      </w:r>
      <w:r>
        <w:rPr>
          <w:spacing w:val="-7"/>
        </w:rPr>
        <w:t> </w:t>
      </w:r>
      <w:r>
        <w:rPr/>
        <w:t>para</w:t>
      </w:r>
      <w:r>
        <w:rPr>
          <w:spacing w:val="-6"/>
        </w:rPr>
        <w:t> </w:t>
      </w:r>
      <w:r>
        <w:rPr/>
        <w:t>controlar</w:t>
      </w:r>
      <w:r>
        <w:rPr>
          <w:spacing w:val="-7"/>
        </w:rPr>
        <w:t> </w:t>
      </w:r>
      <w:r>
        <w:rPr/>
        <w:t>los</w:t>
      </w:r>
      <w:r>
        <w:rPr>
          <w:spacing w:val="-3"/>
        </w:rPr>
        <w:t> </w:t>
      </w:r>
      <w:r>
        <w:rPr/>
        <w:t>riesgos</w:t>
      </w:r>
      <w:r>
        <w:rPr>
          <w:spacing w:val="-6"/>
        </w:rPr>
        <w:t> </w:t>
      </w:r>
      <w:r>
        <w:rPr/>
        <w:t>y</w:t>
      </w:r>
      <w:r>
        <w:rPr>
          <w:spacing w:val="-6"/>
        </w:rPr>
        <w:t> </w:t>
      </w:r>
      <w:r>
        <w:rPr/>
        <w:t>los</w:t>
      </w:r>
      <w:r>
        <w:rPr>
          <w:spacing w:val="-7"/>
        </w:rPr>
        <w:t> </w:t>
      </w:r>
      <w:r>
        <w:rPr/>
        <w:t>impactos.</w:t>
      </w:r>
      <w:r>
        <w:rPr>
          <w:spacing w:val="-3"/>
        </w:rPr>
        <w:t> </w:t>
      </w:r>
      <w:r>
        <w:rPr/>
        <w:t>Nuestro</w:t>
      </w:r>
      <w:r>
        <w:rPr>
          <w:spacing w:val="1"/>
        </w:rPr>
        <w:t> </w:t>
      </w:r>
      <w:r>
        <w:rPr/>
        <w:t>sistema de gestión y su aplicación están certificados según las normas OHSAS 18001 (Seguridad) e ISO 14001 (Medioambiente)</w:t>
      </w:r>
      <w:r>
        <w:rPr>
          <w:spacing w:val="1"/>
        </w:rPr>
        <w:t> </w:t>
      </w:r>
      <w:r>
        <w:rPr/>
        <w:t>en</w:t>
      </w:r>
      <w:r>
        <w:rPr>
          <w:spacing w:val="-1"/>
        </w:rPr>
        <w:t> </w:t>
      </w:r>
      <w:r>
        <w:rPr/>
        <w:t>los</w:t>
      </w:r>
      <w:r>
        <w:rPr>
          <w:spacing w:val="1"/>
        </w:rPr>
        <w:t> </w:t>
      </w:r>
      <w:r>
        <w:rPr/>
        <w:t>principales</w:t>
      </w:r>
      <w:r>
        <w:rPr>
          <w:spacing w:val="-2"/>
        </w:rPr>
        <w:t> </w:t>
      </w:r>
      <w:r>
        <w:rPr/>
        <w:t>centros</w:t>
      </w:r>
      <w:r>
        <w:rPr>
          <w:spacing w:val="1"/>
        </w:rPr>
        <w:t> </w:t>
      </w:r>
      <w:r>
        <w:rPr/>
        <w:t>industriales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la</w:t>
      </w:r>
      <w:r>
        <w:rPr>
          <w:spacing w:val="5"/>
        </w:rPr>
        <w:t> </w:t>
      </w:r>
      <w:r>
        <w:rPr/>
        <w:t>Sociedad.</w:t>
      </w:r>
    </w:p>
    <w:p>
      <w:pPr>
        <w:pStyle w:val="BodyText"/>
        <w:spacing w:line="264" w:lineRule="auto" w:before="119"/>
        <w:ind w:left="400" w:right="196" w:firstLine="360"/>
        <w:jc w:val="both"/>
      </w:pPr>
      <w:r>
        <w:rPr/>
        <w:t>YPF ha diseñado un modelo de Gestión de Excelencia Operacional basado en la definición de la Política de Excelencia</w:t>
      </w:r>
      <w:r>
        <w:rPr>
          <w:spacing w:val="1"/>
        </w:rPr>
        <w:t> </w:t>
      </w:r>
      <w:r>
        <w:rPr/>
        <w:t>Operacional</w:t>
      </w:r>
      <w:r>
        <w:rPr>
          <w:spacing w:val="-3"/>
        </w:rPr>
        <w:t> </w:t>
      </w:r>
      <w:r>
        <w:rPr/>
        <w:t>(“PEO”)</w:t>
      </w:r>
      <w:r>
        <w:rPr>
          <w:spacing w:val="-7"/>
        </w:rPr>
        <w:t> </w:t>
      </w:r>
      <w:r>
        <w:rPr/>
        <w:t>alineada</w:t>
      </w:r>
      <w:r>
        <w:rPr>
          <w:spacing w:val="-6"/>
        </w:rPr>
        <w:t> </w:t>
      </w:r>
      <w:r>
        <w:rPr/>
        <w:t>con</w:t>
      </w:r>
      <w:r>
        <w:rPr>
          <w:spacing w:val="-7"/>
        </w:rPr>
        <w:t> </w:t>
      </w:r>
      <w:r>
        <w:rPr/>
        <w:t>los</w:t>
      </w:r>
      <w:r>
        <w:rPr>
          <w:spacing w:val="-2"/>
        </w:rPr>
        <w:t> </w:t>
      </w:r>
      <w:r>
        <w:rPr/>
        <w:t>requerimientos</w:t>
      </w:r>
      <w:r>
        <w:rPr>
          <w:spacing w:val="-4"/>
        </w:rPr>
        <w:t> </w:t>
      </w:r>
      <w:r>
        <w:rPr/>
        <w:t>internacionales,</w:t>
      </w:r>
      <w:r>
        <w:rPr>
          <w:spacing w:val="-7"/>
        </w:rPr>
        <w:t> </w:t>
      </w:r>
      <w:r>
        <w:rPr/>
        <w:t>que</w:t>
      </w:r>
      <w:r>
        <w:rPr>
          <w:spacing w:val="-7"/>
        </w:rPr>
        <w:t> </w:t>
      </w:r>
      <w:r>
        <w:rPr/>
        <w:t>guían</w:t>
      </w:r>
      <w:r>
        <w:rPr>
          <w:spacing w:val="-6"/>
        </w:rPr>
        <w:t> </w:t>
      </w:r>
      <w:r>
        <w:rPr/>
        <w:t>los</w:t>
      </w:r>
      <w:r>
        <w:rPr>
          <w:spacing w:val="-6"/>
        </w:rPr>
        <w:t> </w:t>
      </w:r>
      <w:r>
        <w:rPr/>
        <w:t>modelos</w:t>
      </w:r>
      <w:r>
        <w:rPr>
          <w:spacing w:val="-6"/>
        </w:rPr>
        <w:t> </w:t>
      </w:r>
      <w:r>
        <w:rPr/>
        <w:t>de</w:t>
      </w:r>
      <w:r>
        <w:rPr>
          <w:spacing w:val="-7"/>
        </w:rPr>
        <w:t> </w:t>
      </w:r>
      <w:r>
        <w:rPr/>
        <w:t>gestión,</w:t>
      </w:r>
      <w:r>
        <w:rPr>
          <w:spacing w:val="-7"/>
        </w:rPr>
        <w:t> </w:t>
      </w:r>
      <w:r>
        <w:rPr/>
        <w:t>tales</w:t>
      </w:r>
      <w:r>
        <w:rPr>
          <w:spacing w:val="-6"/>
        </w:rPr>
        <w:t> </w:t>
      </w:r>
      <w:r>
        <w:rPr/>
        <w:t>como:</w:t>
      </w:r>
      <w:r>
        <w:rPr>
          <w:spacing w:val="-6"/>
        </w:rPr>
        <w:t> </w:t>
      </w:r>
      <w:r>
        <w:rPr/>
        <w:t>ISO</w:t>
      </w:r>
      <w:r>
        <w:rPr>
          <w:spacing w:val="-7"/>
        </w:rPr>
        <w:t> </w:t>
      </w:r>
      <w:r>
        <w:rPr/>
        <w:t>9001,</w:t>
      </w:r>
      <w:r>
        <w:rPr>
          <w:spacing w:val="-7"/>
        </w:rPr>
        <w:t> </w:t>
      </w:r>
      <w:r>
        <w:rPr/>
        <w:t>ISO</w:t>
      </w:r>
      <w:r>
        <w:rPr>
          <w:spacing w:val="-47"/>
        </w:rPr>
        <w:t> </w:t>
      </w:r>
      <w:r>
        <w:rPr/>
        <w:t>14001,</w:t>
      </w:r>
      <w:r>
        <w:rPr>
          <w:spacing w:val="-1"/>
        </w:rPr>
        <w:t> </w:t>
      </w:r>
      <w:r>
        <w:rPr/>
        <w:t>ISO</w:t>
      </w:r>
      <w:r>
        <w:rPr>
          <w:spacing w:val="-1"/>
        </w:rPr>
        <w:t> </w:t>
      </w:r>
      <w:r>
        <w:rPr/>
        <w:t>45001,</w:t>
      </w:r>
      <w:r>
        <w:rPr>
          <w:spacing w:val="-2"/>
        </w:rPr>
        <w:t> </w:t>
      </w:r>
      <w:r>
        <w:rPr/>
        <w:t>ISO</w:t>
      </w:r>
      <w:r>
        <w:rPr>
          <w:spacing w:val="-1"/>
        </w:rPr>
        <w:t> </w:t>
      </w:r>
      <w:r>
        <w:rPr/>
        <w:t>50001, ISO</w:t>
      </w:r>
      <w:r>
        <w:rPr>
          <w:spacing w:val="-1"/>
        </w:rPr>
        <w:t> </w:t>
      </w:r>
      <w:r>
        <w:rPr/>
        <w:t>31000, estándares GRI,</w:t>
      </w:r>
      <w:r>
        <w:rPr>
          <w:spacing w:val="-2"/>
        </w:rPr>
        <w:t> </w:t>
      </w:r>
      <w:r>
        <w:rPr/>
        <w:t>IOGP-IPIECA.</w:t>
      </w:r>
    </w:p>
    <w:p>
      <w:pPr>
        <w:spacing w:after="0" w:line="264" w:lineRule="auto"/>
        <w:jc w:val="both"/>
        <w:sectPr>
          <w:pgSz w:w="11910" w:h="16850"/>
          <w:pgMar w:header="0" w:footer="626" w:top="1600" w:bottom="880" w:left="320" w:right="520"/>
        </w:sectPr>
      </w:pPr>
    </w:p>
    <w:p>
      <w:pPr>
        <w:pStyle w:val="BodyText"/>
        <w:spacing w:line="264" w:lineRule="auto" w:before="81"/>
        <w:ind w:left="400" w:right="201" w:firstLine="360"/>
        <w:jc w:val="both"/>
      </w:pPr>
      <w:r>
        <w:rPr/>
        <w:t>Todos</w:t>
      </w:r>
      <w:r>
        <w:rPr>
          <w:spacing w:val="-4"/>
        </w:rPr>
        <w:t> </w:t>
      </w:r>
      <w:r>
        <w:rPr/>
        <w:t>los</w:t>
      </w:r>
      <w:r>
        <w:rPr>
          <w:spacing w:val="-5"/>
        </w:rPr>
        <w:t> </w:t>
      </w:r>
      <w:r>
        <w:rPr/>
        <w:t>segmentos</w:t>
      </w:r>
      <w:r>
        <w:rPr>
          <w:spacing w:val="-4"/>
        </w:rPr>
        <w:t> </w:t>
      </w:r>
      <w:r>
        <w:rPr/>
        <w:t>de</w:t>
      </w:r>
      <w:r>
        <w:rPr>
          <w:spacing w:val="-5"/>
        </w:rPr>
        <w:t> </w:t>
      </w:r>
      <w:r>
        <w:rPr/>
        <w:t>la</w:t>
      </w:r>
      <w:r>
        <w:rPr>
          <w:spacing w:val="1"/>
        </w:rPr>
        <w:t> </w:t>
      </w:r>
      <w:r>
        <w:rPr/>
        <w:t>Sociedad</w:t>
      </w:r>
      <w:r>
        <w:rPr>
          <w:spacing w:val="-4"/>
        </w:rPr>
        <w:t> </w:t>
      </w:r>
      <w:r>
        <w:rPr/>
        <w:t>están</w:t>
      </w:r>
      <w:r>
        <w:rPr>
          <w:spacing w:val="-5"/>
        </w:rPr>
        <w:t> </w:t>
      </w:r>
      <w:r>
        <w:rPr/>
        <w:t>constantemente</w:t>
      </w:r>
      <w:r>
        <w:rPr>
          <w:spacing w:val="-6"/>
        </w:rPr>
        <w:t> </w:t>
      </w:r>
      <w:r>
        <w:rPr/>
        <w:t>actualizando</w:t>
      </w:r>
      <w:r>
        <w:rPr>
          <w:spacing w:val="-5"/>
        </w:rPr>
        <w:t> </w:t>
      </w:r>
      <w:r>
        <w:rPr/>
        <w:t>sus</w:t>
      </w:r>
      <w:r>
        <w:rPr>
          <w:spacing w:val="-3"/>
        </w:rPr>
        <w:t> </w:t>
      </w:r>
      <w:r>
        <w:rPr/>
        <w:t>sistemas</w:t>
      </w:r>
      <w:r>
        <w:rPr>
          <w:spacing w:val="-5"/>
        </w:rPr>
        <w:t> </w:t>
      </w:r>
      <w:r>
        <w:rPr/>
        <w:t>integrados</w:t>
      </w:r>
      <w:r>
        <w:rPr>
          <w:spacing w:val="-3"/>
        </w:rPr>
        <w:t> </w:t>
      </w:r>
      <w:r>
        <w:rPr/>
        <w:t>de</w:t>
      </w:r>
      <w:r>
        <w:rPr>
          <w:spacing w:val="-5"/>
        </w:rPr>
        <w:t> </w:t>
      </w:r>
      <w:r>
        <w:rPr/>
        <w:t>gestión,</w:t>
      </w:r>
      <w:r>
        <w:rPr>
          <w:spacing w:val="-4"/>
        </w:rPr>
        <w:t> </w:t>
      </w:r>
      <w:r>
        <w:rPr/>
        <w:t>y</w:t>
      </w:r>
      <w:r>
        <w:rPr>
          <w:spacing w:val="-5"/>
        </w:rPr>
        <w:t> </w:t>
      </w:r>
      <w:r>
        <w:rPr/>
        <w:t>sus</w:t>
      </w:r>
      <w:r>
        <w:rPr>
          <w:spacing w:val="-4"/>
        </w:rPr>
        <w:t> </w:t>
      </w:r>
      <w:r>
        <w:rPr/>
        <w:t>principales</w:t>
      </w:r>
      <w:r>
        <w:rPr>
          <w:spacing w:val="-48"/>
        </w:rPr>
        <w:t> </w:t>
      </w:r>
      <w:r>
        <w:rPr/>
        <w:t>parámetros ambientales están sujetos a informes y monitoreos como un medio para evaluar nuestro desempeño e implementar las</w:t>
      </w:r>
      <w:r>
        <w:rPr>
          <w:spacing w:val="-47"/>
        </w:rPr>
        <w:t> </w:t>
      </w:r>
      <w:r>
        <w:rPr/>
        <w:t>mejoras</w:t>
      </w:r>
      <w:r>
        <w:rPr>
          <w:spacing w:val="-1"/>
        </w:rPr>
        <w:t> </w:t>
      </w:r>
      <w:r>
        <w:rPr/>
        <w:t>necesarias.</w:t>
      </w:r>
    </w:p>
    <w:p>
      <w:pPr>
        <w:pStyle w:val="BodyText"/>
        <w:spacing w:line="264" w:lineRule="auto" w:before="122"/>
        <w:ind w:left="400" w:right="194" w:firstLine="360"/>
        <w:jc w:val="both"/>
      </w:pPr>
      <w:r>
        <w:rPr/>
        <w:t>Nuestras</w:t>
      </w:r>
      <w:r>
        <w:rPr>
          <w:spacing w:val="-4"/>
        </w:rPr>
        <w:t> </w:t>
      </w:r>
      <w:r>
        <w:rPr/>
        <w:t>operaciones</w:t>
      </w:r>
      <w:r>
        <w:rPr>
          <w:spacing w:val="-3"/>
        </w:rPr>
        <w:t> </w:t>
      </w:r>
      <w:r>
        <w:rPr/>
        <w:t>están</w:t>
      </w:r>
      <w:r>
        <w:rPr>
          <w:spacing w:val="-4"/>
        </w:rPr>
        <w:t> </w:t>
      </w:r>
      <w:r>
        <w:rPr/>
        <w:t>sujetas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un</w:t>
      </w:r>
      <w:r>
        <w:rPr>
          <w:spacing w:val="-4"/>
        </w:rPr>
        <w:t> </w:t>
      </w:r>
      <w:r>
        <w:rPr/>
        <w:t>gran</w:t>
      </w:r>
      <w:r>
        <w:rPr>
          <w:spacing w:val="-4"/>
        </w:rPr>
        <w:t> </w:t>
      </w:r>
      <w:r>
        <w:rPr/>
        <w:t>número</w:t>
      </w:r>
      <w:r>
        <w:rPr>
          <w:spacing w:val="-5"/>
        </w:rPr>
        <w:t> </w:t>
      </w:r>
      <w:r>
        <w:rPr/>
        <w:t>de</w:t>
      </w:r>
      <w:r>
        <w:rPr>
          <w:spacing w:val="-4"/>
        </w:rPr>
        <w:t> </w:t>
      </w:r>
      <w:r>
        <w:rPr/>
        <w:t>leyes</w:t>
      </w:r>
      <w:r>
        <w:rPr>
          <w:spacing w:val="-4"/>
        </w:rPr>
        <w:t> </w:t>
      </w:r>
      <w:r>
        <w:rPr/>
        <w:t>y</w:t>
      </w:r>
      <w:r>
        <w:rPr>
          <w:spacing w:val="-3"/>
        </w:rPr>
        <w:t> </w:t>
      </w:r>
      <w:r>
        <w:rPr/>
        <w:t>reglamentaciones</w:t>
      </w:r>
      <w:r>
        <w:rPr>
          <w:spacing w:val="-5"/>
        </w:rPr>
        <w:t> </w:t>
      </w:r>
      <w:r>
        <w:rPr/>
        <w:t>relacionadas</w:t>
      </w:r>
      <w:r>
        <w:rPr>
          <w:spacing w:val="-4"/>
        </w:rPr>
        <w:t> </w:t>
      </w:r>
      <w:r>
        <w:rPr/>
        <w:t>con</w:t>
      </w:r>
      <w:r>
        <w:rPr>
          <w:spacing w:val="-2"/>
        </w:rPr>
        <w:t> </w:t>
      </w:r>
      <w:r>
        <w:rPr/>
        <w:t>el</w:t>
      </w:r>
      <w:r>
        <w:rPr>
          <w:spacing w:val="-5"/>
        </w:rPr>
        <w:t> </w:t>
      </w:r>
      <w:r>
        <w:rPr/>
        <w:t>impacto</w:t>
      </w:r>
      <w:r>
        <w:rPr>
          <w:spacing w:val="-4"/>
        </w:rPr>
        <w:t> </w:t>
      </w:r>
      <w:r>
        <w:rPr/>
        <w:t>general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las</w:t>
      </w:r>
      <w:r>
        <w:rPr>
          <w:spacing w:val="1"/>
        </w:rPr>
        <w:t> </w:t>
      </w:r>
      <w:r>
        <w:rPr>
          <w:spacing w:val="-1"/>
        </w:rPr>
        <w:t>operaciones</w:t>
      </w:r>
      <w:r>
        <w:rPr>
          <w:spacing w:val="-11"/>
        </w:rPr>
        <w:t> </w:t>
      </w:r>
      <w:r>
        <w:rPr>
          <w:spacing w:val="-1"/>
        </w:rPr>
        <w:t>industriales</w:t>
      </w:r>
      <w:r>
        <w:rPr>
          <w:spacing w:val="-11"/>
        </w:rPr>
        <w:t> </w:t>
      </w:r>
      <w:r>
        <w:rPr>
          <w:spacing w:val="-1"/>
        </w:rPr>
        <w:t>sobre</w:t>
      </w:r>
      <w:r>
        <w:rPr>
          <w:spacing w:val="-14"/>
        </w:rPr>
        <w:t> </w:t>
      </w:r>
      <w:r>
        <w:rPr>
          <w:spacing w:val="-1"/>
        </w:rPr>
        <w:t>el</w:t>
      </w:r>
      <w:r>
        <w:rPr>
          <w:spacing w:val="-11"/>
        </w:rPr>
        <w:t> </w:t>
      </w:r>
      <w:r>
        <w:rPr>
          <w:spacing w:val="-1"/>
        </w:rPr>
        <w:t>medioambiente,</w:t>
      </w:r>
      <w:r>
        <w:rPr>
          <w:spacing w:val="-14"/>
        </w:rPr>
        <w:t> </w:t>
      </w:r>
      <w:r>
        <w:rPr/>
        <w:t>que</w:t>
      </w:r>
      <w:r>
        <w:rPr>
          <w:spacing w:val="-12"/>
        </w:rPr>
        <w:t> </w:t>
      </w:r>
      <w:r>
        <w:rPr/>
        <w:t>incluyen</w:t>
      </w:r>
      <w:r>
        <w:rPr>
          <w:spacing w:val="-12"/>
        </w:rPr>
        <w:t> </w:t>
      </w:r>
      <w:r>
        <w:rPr/>
        <w:t>las</w:t>
      </w:r>
      <w:r>
        <w:rPr>
          <w:spacing w:val="-10"/>
        </w:rPr>
        <w:t> </w:t>
      </w:r>
      <w:r>
        <w:rPr/>
        <w:t>emisiones</w:t>
      </w:r>
      <w:r>
        <w:rPr>
          <w:spacing w:val="-11"/>
        </w:rPr>
        <w:t> </w:t>
      </w:r>
      <w:r>
        <w:rPr/>
        <w:t>al</w:t>
      </w:r>
      <w:r>
        <w:rPr>
          <w:spacing w:val="-11"/>
        </w:rPr>
        <w:t> </w:t>
      </w:r>
      <w:r>
        <w:rPr/>
        <w:t>aire,</w:t>
      </w:r>
      <w:r>
        <w:rPr>
          <w:spacing w:val="-12"/>
        </w:rPr>
        <w:t> </w:t>
      </w:r>
      <w:r>
        <w:rPr/>
        <w:t>la</w:t>
      </w:r>
      <w:r>
        <w:rPr>
          <w:spacing w:val="-12"/>
        </w:rPr>
        <w:t> </w:t>
      </w:r>
      <w:r>
        <w:rPr/>
        <w:t>disposición</w:t>
      </w:r>
      <w:r>
        <w:rPr>
          <w:spacing w:val="-12"/>
        </w:rPr>
        <w:t> </w:t>
      </w:r>
      <w:r>
        <w:rPr/>
        <w:t>de</w:t>
      </w:r>
      <w:r>
        <w:rPr>
          <w:spacing w:val="-12"/>
        </w:rPr>
        <w:t> </w:t>
      </w:r>
      <w:r>
        <w:rPr/>
        <w:t>aguas</w:t>
      </w:r>
      <w:r>
        <w:rPr>
          <w:spacing w:val="-10"/>
        </w:rPr>
        <w:t> </w:t>
      </w:r>
      <w:r>
        <w:rPr/>
        <w:t>residuales</w:t>
      </w:r>
      <w:r>
        <w:rPr>
          <w:spacing w:val="-7"/>
        </w:rPr>
        <w:t> </w:t>
      </w:r>
      <w:r>
        <w:rPr/>
        <w:t>y</w:t>
      </w:r>
      <w:r>
        <w:rPr>
          <w:spacing w:val="-11"/>
        </w:rPr>
        <w:t> </w:t>
      </w:r>
      <w:r>
        <w:rPr/>
        <w:t>de</w:t>
      </w:r>
      <w:r>
        <w:rPr>
          <w:spacing w:val="-12"/>
        </w:rPr>
        <w:t> </w:t>
      </w:r>
      <w:r>
        <w:rPr/>
        <w:t>residuos</w:t>
      </w:r>
      <w:r>
        <w:rPr>
          <w:spacing w:val="1"/>
        </w:rPr>
        <w:t> </w:t>
      </w:r>
      <w:r>
        <w:rPr/>
        <w:t>tóxicos, los recursos para remediar suelos o aguas contaminados con residuos tóxicos o peligrosos, las especificaciones de los</w:t>
      </w:r>
      <w:r>
        <w:rPr>
          <w:spacing w:val="1"/>
        </w:rPr>
        <w:t> </w:t>
      </w:r>
      <w:r>
        <w:rPr/>
        <w:t>combustibles para tratar las emisiones al aire y el efecto del medioambiente en la salud y la seguridad. Hemos realizado y</w:t>
      </w:r>
      <w:r>
        <w:rPr>
          <w:spacing w:val="1"/>
        </w:rPr>
        <w:t> </w:t>
      </w:r>
      <w:r>
        <w:rPr>
          <w:spacing w:val="-1"/>
        </w:rPr>
        <w:t>continuaremos realizando gastos e inversiones para garantizar </w:t>
      </w:r>
      <w:r>
        <w:rPr/>
        <w:t>la confiabilidad e integridad de nuestros activos y operaciones , y</w:t>
      </w:r>
      <w:r>
        <w:rPr>
          <w:spacing w:val="1"/>
        </w:rPr>
        <w:t> </w:t>
      </w:r>
      <w:r>
        <w:rPr/>
        <w:t>para cumplir con dichas leyes y reglamentaciones. En Argentina, las autoridades municipales, provinciales y nacionales son cada</w:t>
      </w:r>
      <w:r>
        <w:rPr>
          <w:spacing w:val="1"/>
        </w:rPr>
        <w:t> </w:t>
      </w:r>
      <w:r>
        <w:rPr/>
        <w:t>vez más estrictas en cuanto a la exigencia del cumplimiento de las leyes aplicables. Asimismo, desde 1997, Argentina ha estado</w:t>
      </w:r>
      <w:r>
        <w:rPr>
          <w:spacing w:val="1"/>
        </w:rPr>
        <w:t> </w:t>
      </w:r>
      <w:r>
        <w:rPr/>
        <w:t>implementando reglamentaciones que exigen que nuestras operaciones cumplan con normas ambientales más estrictas, cuyos</w:t>
      </w:r>
      <w:r>
        <w:rPr>
          <w:spacing w:val="1"/>
        </w:rPr>
        <w:t> </w:t>
      </w:r>
      <w:r>
        <w:rPr/>
        <w:t>estándares</w:t>
      </w:r>
      <w:r>
        <w:rPr>
          <w:spacing w:val="-9"/>
        </w:rPr>
        <w:t> </w:t>
      </w:r>
      <w:r>
        <w:rPr/>
        <w:t>son</w:t>
      </w:r>
      <w:r>
        <w:rPr>
          <w:spacing w:val="-7"/>
        </w:rPr>
        <w:t> </w:t>
      </w:r>
      <w:r>
        <w:rPr/>
        <w:t>comparables</w:t>
      </w:r>
      <w:r>
        <w:rPr>
          <w:spacing w:val="-8"/>
        </w:rPr>
        <w:t> </w:t>
      </w:r>
      <w:r>
        <w:rPr/>
        <w:t>en</w:t>
      </w:r>
      <w:r>
        <w:rPr>
          <w:spacing w:val="-7"/>
        </w:rPr>
        <w:t> </w:t>
      </w:r>
      <w:r>
        <w:rPr/>
        <w:t>muchos</w:t>
      </w:r>
      <w:r>
        <w:rPr>
          <w:spacing w:val="-8"/>
        </w:rPr>
        <w:t> </w:t>
      </w:r>
      <w:r>
        <w:rPr/>
        <w:t>aspectos</w:t>
      </w:r>
      <w:r>
        <w:rPr>
          <w:spacing w:val="-8"/>
        </w:rPr>
        <w:t> </w:t>
      </w:r>
      <w:r>
        <w:rPr/>
        <w:t>con</w:t>
      </w:r>
      <w:r>
        <w:rPr>
          <w:spacing w:val="-7"/>
        </w:rPr>
        <w:t> </w:t>
      </w:r>
      <w:r>
        <w:rPr/>
        <w:t>aquellas</w:t>
      </w:r>
      <w:r>
        <w:rPr>
          <w:spacing w:val="-8"/>
        </w:rPr>
        <w:t> </w:t>
      </w:r>
      <w:r>
        <w:rPr/>
        <w:t>vigentes</w:t>
      </w:r>
      <w:r>
        <w:rPr>
          <w:spacing w:val="-6"/>
        </w:rPr>
        <w:t> </w:t>
      </w:r>
      <w:r>
        <w:rPr/>
        <w:t>en</w:t>
      </w:r>
      <w:r>
        <w:rPr>
          <w:spacing w:val="-7"/>
        </w:rPr>
        <w:t> </w:t>
      </w:r>
      <w:r>
        <w:rPr/>
        <w:t>Estados</w:t>
      </w:r>
      <w:r>
        <w:rPr>
          <w:spacing w:val="-6"/>
        </w:rPr>
        <w:t> </w:t>
      </w:r>
      <w:r>
        <w:rPr/>
        <w:t>Unidos</w:t>
      </w:r>
      <w:r>
        <w:rPr>
          <w:spacing w:val="-8"/>
        </w:rPr>
        <w:t> </w:t>
      </w:r>
      <w:r>
        <w:rPr/>
        <w:t>y</w:t>
      </w:r>
      <w:r>
        <w:rPr>
          <w:spacing w:val="-7"/>
        </w:rPr>
        <w:t> </w:t>
      </w:r>
      <w:r>
        <w:rPr/>
        <w:t>en</w:t>
      </w:r>
      <w:r>
        <w:rPr>
          <w:spacing w:val="-6"/>
        </w:rPr>
        <w:t> </w:t>
      </w:r>
      <w:r>
        <w:rPr/>
        <w:t>países</w:t>
      </w:r>
      <w:r>
        <w:rPr>
          <w:spacing w:val="-8"/>
        </w:rPr>
        <w:t> </w:t>
      </w:r>
      <w:r>
        <w:rPr/>
        <w:t>de</w:t>
      </w:r>
      <w:r>
        <w:rPr>
          <w:spacing w:val="-9"/>
        </w:rPr>
        <w:t> </w:t>
      </w:r>
      <w:r>
        <w:rPr/>
        <w:t>la</w:t>
      </w:r>
      <w:r>
        <w:rPr>
          <w:spacing w:val="-7"/>
        </w:rPr>
        <w:t> </w:t>
      </w:r>
      <w:r>
        <w:rPr/>
        <w:t>Unión</w:t>
      </w:r>
      <w:r>
        <w:rPr>
          <w:spacing w:val="-9"/>
        </w:rPr>
        <w:t> </w:t>
      </w:r>
      <w:r>
        <w:rPr/>
        <w:t>Europea.</w:t>
      </w:r>
      <w:r>
        <w:rPr>
          <w:spacing w:val="-7"/>
        </w:rPr>
        <w:t> </w:t>
      </w:r>
      <w:r>
        <w:rPr/>
        <w:t>Estas</w:t>
      </w:r>
      <w:r>
        <w:rPr>
          <w:spacing w:val="1"/>
        </w:rPr>
        <w:t> </w:t>
      </w:r>
      <w:r>
        <w:rPr/>
        <w:t>reglamentaciones establecen el marco general para las obligaciones de protección ambiental, que incluyen la aplicación de multas</w:t>
      </w:r>
      <w:r>
        <w:rPr>
          <w:spacing w:val="1"/>
        </w:rPr>
        <w:t> </w:t>
      </w:r>
      <w:r>
        <w:rPr>
          <w:spacing w:val="-1"/>
        </w:rPr>
        <w:t>y</w:t>
      </w:r>
      <w:r>
        <w:rPr>
          <w:spacing w:val="-12"/>
        </w:rPr>
        <w:t> </w:t>
      </w:r>
      <w:r>
        <w:rPr>
          <w:spacing w:val="-1"/>
        </w:rPr>
        <w:t>sanciones</w:t>
      </w:r>
      <w:r>
        <w:rPr>
          <w:spacing w:val="-11"/>
        </w:rPr>
        <w:t> </w:t>
      </w:r>
      <w:r>
        <w:rPr>
          <w:spacing w:val="-1"/>
        </w:rPr>
        <w:t>penales</w:t>
      </w:r>
      <w:r>
        <w:rPr>
          <w:spacing w:val="-12"/>
        </w:rPr>
        <w:t> </w:t>
      </w:r>
      <w:r>
        <w:rPr>
          <w:spacing w:val="-1"/>
        </w:rPr>
        <w:t>en</w:t>
      </w:r>
      <w:r>
        <w:rPr>
          <w:spacing w:val="-11"/>
        </w:rPr>
        <w:t> </w:t>
      </w:r>
      <w:r>
        <w:rPr>
          <w:spacing w:val="-1"/>
        </w:rPr>
        <w:t>caso</w:t>
      </w:r>
      <w:r>
        <w:rPr>
          <w:spacing w:val="-11"/>
        </w:rPr>
        <w:t> </w:t>
      </w:r>
      <w:r>
        <w:rPr>
          <w:spacing w:val="-1"/>
        </w:rPr>
        <w:t>de</w:t>
      </w:r>
      <w:r>
        <w:rPr>
          <w:spacing w:val="-10"/>
        </w:rPr>
        <w:t> </w:t>
      </w:r>
      <w:r>
        <w:rPr>
          <w:spacing w:val="-1"/>
        </w:rPr>
        <w:t>violación</w:t>
      </w:r>
      <w:r>
        <w:rPr>
          <w:spacing w:val="-11"/>
        </w:rPr>
        <w:t> </w:t>
      </w:r>
      <w:r>
        <w:rPr>
          <w:spacing w:val="-1"/>
        </w:rPr>
        <w:t>de</w:t>
      </w:r>
      <w:r>
        <w:rPr>
          <w:spacing w:val="-11"/>
        </w:rPr>
        <w:t> </w:t>
      </w:r>
      <w:r>
        <w:rPr>
          <w:spacing w:val="-1"/>
        </w:rPr>
        <w:t>dichas</w:t>
      </w:r>
      <w:r>
        <w:rPr>
          <w:spacing w:val="-12"/>
        </w:rPr>
        <w:t> </w:t>
      </w:r>
      <w:r>
        <w:rPr/>
        <w:t>obligaciones.</w:t>
      </w:r>
      <w:r>
        <w:rPr>
          <w:spacing w:val="-12"/>
        </w:rPr>
        <w:t> </w:t>
      </w:r>
      <w:r>
        <w:rPr/>
        <w:t>Hemos</w:t>
      </w:r>
      <w:r>
        <w:rPr>
          <w:spacing w:val="-11"/>
        </w:rPr>
        <w:t> </w:t>
      </w:r>
      <w:r>
        <w:rPr/>
        <w:t>tomado</w:t>
      </w:r>
      <w:r>
        <w:rPr>
          <w:spacing w:val="-10"/>
        </w:rPr>
        <w:t> </w:t>
      </w:r>
      <w:r>
        <w:rPr/>
        <w:t>las</w:t>
      </w:r>
      <w:r>
        <w:rPr>
          <w:spacing w:val="-11"/>
        </w:rPr>
        <w:t> </w:t>
      </w:r>
      <w:r>
        <w:rPr/>
        <w:t>medidas</w:t>
      </w:r>
      <w:r>
        <w:rPr>
          <w:spacing w:val="-12"/>
        </w:rPr>
        <w:t> </w:t>
      </w:r>
      <w:r>
        <w:rPr/>
        <w:t>necesarias</w:t>
      </w:r>
      <w:r>
        <w:rPr>
          <w:spacing w:val="-9"/>
        </w:rPr>
        <w:t> </w:t>
      </w:r>
      <w:r>
        <w:rPr/>
        <w:t>para</w:t>
      </w:r>
      <w:r>
        <w:rPr>
          <w:spacing w:val="-11"/>
        </w:rPr>
        <w:t> </w:t>
      </w:r>
      <w:r>
        <w:rPr/>
        <w:t>lograr</w:t>
      </w:r>
      <w:r>
        <w:rPr>
          <w:spacing w:val="-13"/>
        </w:rPr>
        <w:t> </w:t>
      </w:r>
      <w:r>
        <w:rPr/>
        <w:t>el</w:t>
      </w:r>
      <w:r>
        <w:rPr>
          <w:spacing w:val="-11"/>
        </w:rPr>
        <w:t> </w:t>
      </w:r>
      <w:r>
        <w:rPr/>
        <w:t>cumplimiento</w:t>
      </w:r>
      <w:r>
        <w:rPr>
          <w:spacing w:val="1"/>
        </w:rPr>
        <w:t> </w:t>
      </w:r>
      <w:r>
        <w:rPr>
          <w:spacing w:val="-1"/>
        </w:rPr>
        <w:t>de</w:t>
      </w:r>
      <w:r>
        <w:rPr>
          <w:spacing w:val="-10"/>
        </w:rPr>
        <w:t> </w:t>
      </w:r>
      <w:r>
        <w:rPr>
          <w:spacing w:val="-1"/>
        </w:rPr>
        <w:t>estas</w:t>
      </w:r>
      <w:r>
        <w:rPr>
          <w:spacing w:val="-11"/>
        </w:rPr>
        <w:t> </w:t>
      </w:r>
      <w:r>
        <w:rPr>
          <w:spacing w:val="-1"/>
        </w:rPr>
        <w:t>normas</w:t>
      </w:r>
      <w:r>
        <w:rPr>
          <w:spacing w:val="-11"/>
        </w:rPr>
        <w:t> </w:t>
      </w:r>
      <w:r>
        <w:rPr>
          <w:spacing w:val="-1"/>
        </w:rPr>
        <w:t>y</w:t>
      </w:r>
      <w:r>
        <w:rPr>
          <w:spacing w:val="-12"/>
        </w:rPr>
        <w:t> </w:t>
      </w:r>
      <w:r>
        <w:rPr>
          <w:spacing w:val="-1"/>
        </w:rPr>
        <w:t>emprendimos</w:t>
      </w:r>
      <w:r>
        <w:rPr>
          <w:spacing w:val="-11"/>
        </w:rPr>
        <w:t> </w:t>
      </w:r>
      <w:r>
        <w:rPr>
          <w:spacing w:val="-1"/>
        </w:rPr>
        <w:t>diversos</w:t>
      </w:r>
      <w:r>
        <w:rPr>
          <w:spacing w:val="-11"/>
        </w:rPr>
        <w:t> </w:t>
      </w:r>
      <w:r>
        <w:rPr>
          <w:spacing w:val="-1"/>
        </w:rPr>
        <w:t>proyectos</w:t>
      </w:r>
      <w:r>
        <w:rPr>
          <w:spacing w:val="-12"/>
        </w:rPr>
        <w:t> </w:t>
      </w:r>
      <w:r>
        <w:rPr/>
        <w:t>de</w:t>
      </w:r>
      <w:r>
        <w:rPr>
          <w:spacing w:val="-11"/>
        </w:rPr>
        <w:t> </w:t>
      </w:r>
      <w:r>
        <w:rPr/>
        <w:t>reducción</w:t>
      </w:r>
      <w:r>
        <w:rPr>
          <w:spacing w:val="-11"/>
        </w:rPr>
        <w:t> </w:t>
      </w:r>
      <w:r>
        <w:rPr/>
        <w:t>y</w:t>
      </w:r>
      <w:r>
        <w:rPr>
          <w:spacing w:val="-6"/>
        </w:rPr>
        <w:t> </w:t>
      </w:r>
      <w:r>
        <w:rPr/>
        <w:t>remediación,</w:t>
      </w:r>
      <w:r>
        <w:rPr>
          <w:spacing w:val="-10"/>
        </w:rPr>
        <w:t> </w:t>
      </w:r>
      <w:r>
        <w:rPr/>
        <w:t>que</w:t>
      </w:r>
      <w:r>
        <w:rPr>
          <w:spacing w:val="-11"/>
        </w:rPr>
        <w:t> </w:t>
      </w:r>
      <w:r>
        <w:rPr/>
        <w:t>más</w:t>
      </w:r>
      <w:r>
        <w:rPr>
          <w:spacing w:val="-11"/>
        </w:rPr>
        <w:t> </w:t>
      </w:r>
      <w:r>
        <w:rPr/>
        <w:t>adelante</w:t>
      </w:r>
      <w:r>
        <w:rPr>
          <w:spacing w:val="-12"/>
        </w:rPr>
        <w:t> </w:t>
      </w:r>
      <w:r>
        <w:rPr/>
        <w:t>se</w:t>
      </w:r>
      <w:r>
        <w:rPr>
          <w:spacing w:val="-11"/>
        </w:rPr>
        <w:t> </w:t>
      </w:r>
      <w:r>
        <w:rPr/>
        <w:t>detallan</w:t>
      </w:r>
      <w:r>
        <w:rPr>
          <w:spacing w:val="-11"/>
        </w:rPr>
        <w:t> </w:t>
      </w:r>
      <w:r>
        <w:rPr/>
        <w:t>los</w:t>
      </w:r>
      <w:r>
        <w:rPr>
          <w:spacing w:val="-11"/>
        </w:rPr>
        <w:t> </w:t>
      </w:r>
      <w:r>
        <w:rPr/>
        <w:t>más</w:t>
      </w:r>
      <w:r>
        <w:rPr>
          <w:spacing w:val="-12"/>
        </w:rPr>
        <w:t> </w:t>
      </w:r>
      <w:r>
        <w:rPr/>
        <w:t>significativos.</w:t>
      </w:r>
    </w:p>
    <w:p>
      <w:pPr>
        <w:pStyle w:val="BodyText"/>
        <w:spacing w:line="264" w:lineRule="auto" w:before="119"/>
        <w:ind w:left="400" w:right="194" w:firstLine="360"/>
        <w:jc w:val="both"/>
      </w:pPr>
      <w:r>
        <w:rPr/>
        <w:t>Asimismo, hemos implementado políticas de administración de riesgos integrales en relación con nuestros activos, procesos,</w:t>
      </w:r>
      <w:r>
        <w:rPr>
          <w:spacing w:val="1"/>
        </w:rPr>
        <w:t> </w:t>
      </w:r>
      <w:r>
        <w:rPr>
          <w:spacing w:val="-1"/>
        </w:rPr>
        <w:t>negocios y proyectos, integrando, en todas las </w:t>
      </w:r>
      <w:r>
        <w:rPr/>
        <w:t>etapas de sus ciclos de vida, criterios y acciones preventivas para la protecc ión</w:t>
      </w:r>
      <w:r>
        <w:rPr>
          <w:spacing w:val="1"/>
        </w:rPr>
        <w:t> </w:t>
      </w:r>
      <w:r>
        <w:rPr/>
        <w:t>ambiental, de seguridad, salud, calidad, integridad y confiabilidad. Operamos no sólo en estricto cumplimiento con las políticas,</w:t>
      </w:r>
      <w:r>
        <w:rPr>
          <w:spacing w:val="1"/>
        </w:rPr>
        <w:t> </w:t>
      </w:r>
      <w:r>
        <w:rPr/>
        <w:t>normas y procedimientos, dentro del marco legal y regulatorio actual de Argentina, sino también adoptando proactivamente</w:t>
      </w:r>
      <w:r>
        <w:rPr>
          <w:spacing w:val="1"/>
        </w:rPr>
        <w:t> </w:t>
      </w:r>
      <w:r>
        <w:rPr/>
        <w:t>estándares de referencia</w:t>
      </w:r>
      <w:r>
        <w:rPr>
          <w:spacing w:val="-2"/>
        </w:rPr>
        <w:t> </w:t>
      </w:r>
      <w:r>
        <w:rPr/>
        <w:t>en</w:t>
      </w:r>
      <w:r>
        <w:rPr>
          <w:spacing w:val="-2"/>
        </w:rPr>
        <w:t> </w:t>
      </w:r>
      <w:r>
        <w:rPr/>
        <w:t>caso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ausencia de</w:t>
      </w:r>
      <w:r>
        <w:rPr>
          <w:spacing w:val="-2"/>
        </w:rPr>
        <w:t> </w:t>
      </w:r>
      <w:r>
        <w:rPr/>
        <w:t>legislación</w:t>
      </w:r>
      <w:r>
        <w:rPr>
          <w:spacing w:val="-2"/>
        </w:rPr>
        <w:t> </w:t>
      </w:r>
      <w:r>
        <w:rPr/>
        <w:t>específica.</w:t>
      </w:r>
    </w:p>
    <w:p>
      <w:pPr>
        <w:pStyle w:val="BodyText"/>
        <w:spacing w:before="122"/>
        <w:ind w:left="760"/>
      </w:pPr>
      <w:r>
        <w:rPr/>
        <w:t>Como</w:t>
      </w:r>
      <w:r>
        <w:rPr>
          <w:spacing w:val="-2"/>
        </w:rPr>
        <w:t> </w:t>
      </w:r>
      <w:r>
        <w:rPr/>
        <w:t>ejemplos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nuestro</w:t>
      </w:r>
      <w:r>
        <w:rPr>
          <w:spacing w:val="-2"/>
        </w:rPr>
        <w:t> </w:t>
      </w:r>
      <w:r>
        <w:rPr/>
        <w:t>trabajo</w:t>
      </w:r>
      <w:r>
        <w:rPr>
          <w:spacing w:val="-3"/>
        </w:rPr>
        <w:t> </w:t>
      </w:r>
      <w:r>
        <w:rPr/>
        <w:t>hacia</w:t>
      </w:r>
      <w:r>
        <w:rPr>
          <w:spacing w:val="-4"/>
        </w:rPr>
        <w:t> </w:t>
      </w:r>
      <w:r>
        <w:rPr/>
        <w:t>las</w:t>
      </w:r>
      <w:r>
        <w:rPr>
          <w:spacing w:val="-2"/>
        </w:rPr>
        <w:t> </w:t>
      </w:r>
      <w:r>
        <w:rPr/>
        <w:t>mejores</w:t>
      </w:r>
      <w:r>
        <w:rPr>
          <w:spacing w:val="-1"/>
        </w:rPr>
        <w:t> </w:t>
      </w:r>
      <w:r>
        <w:rPr/>
        <w:t>prácticas</w:t>
      </w:r>
      <w:r>
        <w:rPr>
          <w:spacing w:val="-1"/>
        </w:rPr>
        <w:t> </w:t>
      </w:r>
      <w:r>
        <w:rPr/>
        <w:t>en</w:t>
      </w:r>
      <w:r>
        <w:rPr>
          <w:spacing w:val="-1"/>
        </w:rPr>
        <w:t> </w:t>
      </w:r>
      <w:r>
        <w:rPr/>
        <w:t>la</w:t>
      </w:r>
      <w:r>
        <w:rPr>
          <w:spacing w:val="-4"/>
        </w:rPr>
        <w:t> </w:t>
      </w:r>
      <w:r>
        <w:rPr/>
        <w:t>industria:</w:t>
      </w:r>
    </w:p>
    <w:p>
      <w:pPr>
        <w:pStyle w:val="ListParagraph"/>
        <w:numPr>
          <w:ilvl w:val="0"/>
          <w:numId w:val="12"/>
        </w:numPr>
        <w:tabs>
          <w:tab w:pos="1109" w:val="left" w:leader="none"/>
        </w:tabs>
        <w:spacing w:line="264" w:lineRule="auto" w:before="141" w:after="0"/>
        <w:ind w:left="1108" w:right="192" w:hanging="361"/>
        <w:jc w:val="both"/>
        <w:rPr>
          <w:sz w:val="18"/>
        </w:rPr>
      </w:pPr>
      <w:r>
        <w:rPr>
          <w:sz w:val="18"/>
        </w:rPr>
        <w:t>Hemos implementado un plan de inversión destinado a mejorar la calidad de los combustibles. En septiembre de 2019, la</w:t>
      </w:r>
      <w:r>
        <w:rPr>
          <w:spacing w:val="1"/>
          <w:sz w:val="18"/>
        </w:rPr>
        <w:t> </w:t>
      </w:r>
      <w:r>
        <w:rPr>
          <w:sz w:val="18"/>
        </w:rPr>
        <w:t>Resolución N° 558/2019 de la Secretaría de Gobierno de Energía (“SGE”) estableció modificaciones a las nuevas</w:t>
      </w:r>
      <w:r>
        <w:rPr>
          <w:spacing w:val="1"/>
          <w:sz w:val="18"/>
        </w:rPr>
        <w:t> </w:t>
      </w:r>
      <w:r>
        <w:rPr>
          <w:sz w:val="18"/>
        </w:rPr>
        <w:t>especificaciones sobre el contenido de azufre en combustibles. Esta Resolución estableció que en 2024 se ajustarán las</w:t>
      </w:r>
      <w:r>
        <w:rPr>
          <w:spacing w:val="1"/>
          <w:sz w:val="18"/>
        </w:rPr>
        <w:t> </w:t>
      </w:r>
      <w:r>
        <w:rPr>
          <w:sz w:val="18"/>
        </w:rPr>
        <w:t>especificaciones del contenido de azufre para el gasoil y gasolina grado 2. Debido a ello, desde 2018 la Sociedad realiza</w:t>
      </w:r>
      <w:r>
        <w:rPr>
          <w:spacing w:val="1"/>
          <w:sz w:val="18"/>
        </w:rPr>
        <w:t> </w:t>
      </w:r>
      <w:r>
        <w:rPr>
          <w:sz w:val="18"/>
        </w:rPr>
        <w:t>inversiones para su cumplimiento, con la construcción e instalación de una nueva unidad de hidrotratamiento de naftas de</w:t>
      </w:r>
      <w:r>
        <w:rPr>
          <w:spacing w:val="-47"/>
          <w:sz w:val="18"/>
        </w:rPr>
        <w:t> </w:t>
      </w:r>
      <w:r>
        <w:rPr>
          <w:sz w:val="18"/>
        </w:rPr>
        <w:t>coque y las mejoras de las unidades de magnaforming e hidrotratamiento de naftas de fluido catalítico de cracking en el</w:t>
      </w:r>
      <w:r>
        <w:rPr>
          <w:spacing w:val="1"/>
          <w:sz w:val="18"/>
        </w:rPr>
        <w:t> </w:t>
      </w:r>
      <w:r>
        <w:rPr>
          <w:sz w:val="18"/>
        </w:rPr>
        <w:t>Complejo Industrial La Plata; y las ingenierías para las mejoras del hidrotratamiento de naftas y una nueva unidad</w:t>
      </w:r>
      <w:r>
        <w:rPr>
          <w:spacing w:val="1"/>
          <w:sz w:val="18"/>
        </w:rPr>
        <w:t> </w:t>
      </w:r>
      <w:r>
        <w:rPr>
          <w:sz w:val="18"/>
        </w:rPr>
        <w:t>desulfuradora</w:t>
      </w:r>
      <w:r>
        <w:rPr>
          <w:spacing w:val="-6"/>
          <w:sz w:val="18"/>
        </w:rPr>
        <w:t> </w:t>
      </w:r>
      <w:r>
        <w:rPr>
          <w:sz w:val="18"/>
        </w:rPr>
        <w:t>en</w:t>
      </w:r>
      <w:r>
        <w:rPr>
          <w:spacing w:val="-4"/>
          <w:sz w:val="18"/>
        </w:rPr>
        <w:t> </w:t>
      </w:r>
      <w:r>
        <w:rPr>
          <w:sz w:val="18"/>
        </w:rPr>
        <w:t>la</w:t>
      </w:r>
      <w:r>
        <w:rPr>
          <w:spacing w:val="-6"/>
          <w:sz w:val="18"/>
        </w:rPr>
        <w:t> </w:t>
      </w:r>
      <w:r>
        <w:rPr>
          <w:sz w:val="18"/>
        </w:rPr>
        <w:t>Refinería</w:t>
      </w:r>
      <w:r>
        <w:rPr>
          <w:spacing w:val="-5"/>
          <w:sz w:val="18"/>
        </w:rPr>
        <w:t> </w:t>
      </w:r>
      <w:r>
        <w:rPr>
          <w:sz w:val="18"/>
        </w:rPr>
        <w:t>Luján</w:t>
      </w:r>
      <w:r>
        <w:rPr>
          <w:spacing w:val="-6"/>
          <w:sz w:val="18"/>
        </w:rPr>
        <w:t> </w:t>
      </w:r>
      <w:r>
        <w:rPr>
          <w:sz w:val="18"/>
        </w:rPr>
        <w:t>de</w:t>
      </w:r>
      <w:r>
        <w:rPr>
          <w:spacing w:val="-5"/>
          <w:sz w:val="18"/>
        </w:rPr>
        <w:t> </w:t>
      </w:r>
      <w:r>
        <w:rPr>
          <w:sz w:val="18"/>
        </w:rPr>
        <w:t>Cuyo.</w:t>
      </w:r>
      <w:r>
        <w:rPr>
          <w:spacing w:val="-7"/>
          <w:sz w:val="18"/>
        </w:rPr>
        <w:t> </w:t>
      </w:r>
      <w:r>
        <w:rPr>
          <w:sz w:val="18"/>
        </w:rPr>
        <w:t>Se</w:t>
      </w:r>
      <w:r>
        <w:rPr>
          <w:spacing w:val="-5"/>
          <w:sz w:val="18"/>
        </w:rPr>
        <w:t> </w:t>
      </w:r>
      <w:r>
        <w:rPr>
          <w:sz w:val="18"/>
        </w:rPr>
        <w:t>estima</w:t>
      </w:r>
      <w:r>
        <w:rPr>
          <w:spacing w:val="-8"/>
          <w:sz w:val="18"/>
        </w:rPr>
        <w:t> </w:t>
      </w:r>
      <w:r>
        <w:rPr>
          <w:sz w:val="18"/>
        </w:rPr>
        <w:t>que</w:t>
      </w:r>
      <w:r>
        <w:rPr>
          <w:spacing w:val="-6"/>
          <w:sz w:val="18"/>
        </w:rPr>
        <w:t> </w:t>
      </w:r>
      <w:r>
        <w:rPr>
          <w:sz w:val="18"/>
        </w:rPr>
        <w:t>estas</w:t>
      </w:r>
      <w:r>
        <w:rPr>
          <w:spacing w:val="-7"/>
          <w:sz w:val="18"/>
        </w:rPr>
        <w:t> </w:t>
      </w:r>
      <w:r>
        <w:rPr>
          <w:sz w:val="18"/>
        </w:rPr>
        <w:t>unidades</w:t>
      </w:r>
      <w:r>
        <w:rPr>
          <w:spacing w:val="-6"/>
          <w:sz w:val="18"/>
        </w:rPr>
        <w:t> </w:t>
      </w:r>
      <w:r>
        <w:rPr>
          <w:sz w:val="18"/>
        </w:rPr>
        <w:t>comiencen</w:t>
      </w:r>
      <w:r>
        <w:rPr>
          <w:spacing w:val="-5"/>
          <w:sz w:val="18"/>
        </w:rPr>
        <w:t> </w:t>
      </w:r>
      <w:r>
        <w:rPr>
          <w:sz w:val="18"/>
        </w:rPr>
        <w:t>a</w:t>
      </w:r>
      <w:r>
        <w:rPr>
          <w:spacing w:val="-6"/>
          <w:sz w:val="18"/>
        </w:rPr>
        <w:t> </w:t>
      </w:r>
      <w:r>
        <w:rPr>
          <w:sz w:val="18"/>
        </w:rPr>
        <w:t>operar</w:t>
      </w:r>
      <w:r>
        <w:rPr>
          <w:spacing w:val="-6"/>
          <w:sz w:val="18"/>
        </w:rPr>
        <w:t> </w:t>
      </w:r>
      <w:r>
        <w:rPr>
          <w:sz w:val="18"/>
        </w:rPr>
        <w:t>progresivamente</w:t>
      </w:r>
      <w:r>
        <w:rPr>
          <w:spacing w:val="-5"/>
          <w:sz w:val="18"/>
        </w:rPr>
        <w:t> </w:t>
      </w:r>
      <w:r>
        <w:rPr>
          <w:sz w:val="18"/>
        </w:rPr>
        <w:t>en</w:t>
      </w:r>
      <w:r>
        <w:rPr>
          <w:spacing w:val="-6"/>
          <w:sz w:val="18"/>
        </w:rPr>
        <w:t> </w:t>
      </w:r>
      <w:r>
        <w:rPr>
          <w:sz w:val="18"/>
        </w:rPr>
        <w:t>2024.</w:t>
      </w:r>
    </w:p>
    <w:p>
      <w:pPr>
        <w:pStyle w:val="ListParagraph"/>
        <w:numPr>
          <w:ilvl w:val="0"/>
          <w:numId w:val="12"/>
        </w:numPr>
        <w:tabs>
          <w:tab w:pos="1109" w:val="left" w:leader="none"/>
        </w:tabs>
        <w:spacing w:line="261" w:lineRule="auto" w:before="117" w:after="0"/>
        <w:ind w:left="1108" w:right="203" w:hanging="361"/>
        <w:jc w:val="both"/>
        <w:rPr>
          <w:sz w:val="18"/>
        </w:rPr>
      </w:pPr>
      <w:r>
        <w:rPr>
          <w:sz w:val="18"/>
        </w:rPr>
        <w:t>En</w:t>
      </w:r>
      <w:r>
        <w:rPr>
          <w:spacing w:val="-3"/>
          <w:sz w:val="18"/>
        </w:rPr>
        <w:t> </w:t>
      </w:r>
      <w:r>
        <w:rPr>
          <w:sz w:val="18"/>
        </w:rPr>
        <w:t>nuestras</w:t>
      </w:r>
      <w:r>
        <w:rPr>
          <w:spacing w:val="-4"/>
          <w:sz w:val="18"/>
        </w:rPr>
        <w:t> </w:t>
      </w:r>
      <w:r>
        <w:rPr>
          <w:sz w:val="18"/>
        </w:rPr>
        <w:t>Refinerías</w:t>
      </w:r>
      <w:r>
        <w:rPr>
          <w:spacing w:val="-4"/>
          <w:sz w:val="18"/>
        </w:rPr>
        <w:t> </w:t>
      </w:r>
      <w:r>
        <w:rPr>
          <w:sz w:val="18"/>
        </w:rPr>
        <w:t>continuamos</w:t>
      </w:r>
      <w:r>
        <w:rPr>
          <w:spacing w:val="-4"/>
          <w:sz w:val="18"/>
        </w:rPr>
        <w:t> </w:t>
      </w:r>
      <w:r>
        <w:rPr>
          <w:sz w:val="18"/>
        </w:rPr>
        <w:t>el</w:t>
      </w:r>
      <w:r>
        <w:rPr>
          <w:spacing w:val="-4"/>
          <w:sz w:val="18"/>
        </w:rPr>
        <w:t> </w:t>
      </w:r>
      <w:r>
        <w:rPr>
          <w:sz w:val="18"/>
        </w:rPr>
        <w:t>plan</w:t>
      </w:r>
      <w:r>
        <w:rPr>
          <w:spacing w:val="-4"/>
          <w:sz w:val="18"/>
        </w:rPr>
        <w:t> </w:t>
      </w:r>
      <w:r>
        <w:rPr>
          <w:sz w:val="18"/>
        </w:rPr>
        <w:t>de</w:t>
      </w:r>
      <w:r>
        <w:rPr>
          <w:spacing w:val="-5"/>
          <w:sz w:val="18"/>
        </w:rPr>
        <w:t> </w:t>
      </w:r>
      <w:r>
        <w:rPr>
          <w:sz w:val="18"/>
        </w:rPr>
        <w:t>adecuación</w:t>
      </w:r>
      <w:r>
        <w:rPr>
          <w:spacing w:val="-6"/>
          <w:sz w:val="18"/>
        </w:rPr>
        <w:t> </w:t>
      </w:r>
      <w:r>
        <w:rPr>
          <w:sz w:val="18"/>
        </w:rPr>
        <w:t>de</w:t>
      </w:r>
      <w:r>
        <w:rPr>
          <w:spacing w:val="-3"/>
          <w:sz w:val="18"/>
        </w:rPr>
        <w:t> </w:t>
      </w:r>
      <w:r>
        <w:rPr>
          <w:sz w:val="18"/>
        </w:rPr>
        <w:t>efluentes,</w:t>
      </w:r>
      <w:r>
        <w:rPr>
          <w:spacing w:val="-4"/>
          <w:sz w:val="18"/>
        </w:rPr>
        <w:t> </w:t>
      </w:r>
      <w:r>
        <w:rPr>
          <w:sz w:val="18"/>
        </w:rPr>
        <w:t>que</w:t>
      </w:r>
      <w:r>
        <w:rPr>
          <w:spacing w:val="-5"/>
          <w:sz w:val="18"/>
        </w:rPr>
        <w:t> </w:t>
      </w:r>
      <w:r>
        <w:rPr>
          <w:sz w:val="18"/>
        </w:rPr>
        <w:t>incluye</w:t>
      </w:r>
      <w:r>
        <w:rPr>
          <w:spacing w:val="-2"/>
          <w:sz w:val="18"/>
        </w:rPr>
        <w:t> </w:t>
      </w:r>
      <w:r>
        <w:rPr>
          <w:sz w:val="18"/>
        </w:rPr>
        <w:t>la</w:t>
      </w:r>
      <w:r>
        <w:rPr>
          <w:spacing w:val="-5"/>
          <w:sz w:val="18"/>
        </w:rPr>
        <w:t> </w:t>
      </w:r>
      <w:r>
        <w:rPr>
          <w:sz w:val="18"/>
        </w:rPr>
        <w:t>segregación</w:t>
      </w:r>
      <w:r>
        <w:rPr>
          <w:spacing w:val="-2"/>
          <w:sz w:val="18"/>
        </w:rPr>
        <w:t> </w:t>
      </w:r>
      <w:r>
        <w:rPr>
          <w:sz w:val="18"/>
        </w:rPr>
        <w:t>de</w:t>
      </w:r>
      <w:r>
        <w:rPr>
          <w:spacing w:val="-5"/>
          <w:sz w:val="18"/>
        </w:rPr>
        <w:t> </w:t>
      </w:r>
      <w:r>
        <w:rPr>
          <w:sz w:val="18"/>
        </w:rPr>
        <w:t>fluidos</w:t>
      </w:r>
      <w:r>
        <w:rPr>
          <w:spacing w:val="-1"/>
          <w:sz w:val="18"/>
        </w:rPr>
        <w:t> </w:t>
      </w:r>
      <w:r>
        <w:rPr>
          <w:sz w:val="18"/>
        </w:rPr>
        <w:t>de</w:t>
      </w:r>
      <w:r>
        <w:rPr>
          <w:spacing w:val="-5"/>
          <w:sz w:val="18"/>
        </w:rPr>
        <w:t> </w:t>
      </w:r>
      <w:r>
        <w:rPr>
          <w:sz w:val="18"/>
        </w:rPr>
        <w:t>drenajes</w:t>
      </w:r>
      <w:r>
        <w:rPr>
          <w:spacing w:val="-47"/>
          <w:sz w:val="18"/>
        </w:rPr>
        <w:t> </w:t>
      </w:r>
      <w:r>
        <w:rPr>
          <w:sz w:val="18"/>
        </w:rPr>
        <w:t>y la construcción de balsas, lo que también nos permite fortalecer la resistencia de nuestras instalaciones a las nuevas</w:t>
      </w:r>
      <w:r>
        <w:rPr>
          <w:spacing w:val="1"/>
          <w:sz w:val="18"/>
        </w:rPr>
        <w:t> </w:t>
      </w:r>
      <w:r>
        <w:rPr>
          <w:sz w:val="18"/>
        </w:rPr>
        <w:t>condiciones</w:t>
      </w:r>
      <w:r>
        <w:rPr>
          <w:spacing w:val="-2"/>
          <w:sz w:val="18"/>
        </w:rPr>
        <w:t> </w:t>
      </w:r>
      <w:r>
        <w:rPr>
          <w:sz w:val="18"/>
        </w:rPr>
        <w:t>climáticas</w:t>
      </w:r>
      <w:r>
        <w:rPr>
          <w:spacing w:val="1"/>
          <w:sz w:val="18"/>
        </w:rPr>
        <w:t> </w:t>
      </w:r>
      <w:r>
        <w:rPr>
          <w:sz w:val="18"/>
        </w:rPr>
        <w:t>de la región.</w:t>
      </w:r>
    </w:p>
    <w:p>
      <w:pPr>
        <w:pStyle w:val="ListParagraph"/>
        <w:numPr>
          <w:ilvl w:val="0"/>
          <w:numId w:val="12"/>
        </w:numPr>
        <w:tabs>
          <w:tab w:pos="1109" w:val="left" w:leader="none"/>
        </w:tabs>
        <w:spacing w:line="261" w:lineRule="auto" w:before="122" w:after="0"/>
        <w:ind w:left="1108" w:right="198" w:hanging="361"/>
        <w:jc w:val="both"/>
        <w:rPr>
          <w:sz w:val="18"/>
        </w:rPr>
      </w:pPr>
      <w:r>
        <w:rPr>
          <w:sz w:val="18"/>
        </w:rPr>
        <w:t>Realización periódica de obras de mantenimiento de conexión de descargas de seguridad a antorcha, de acuerdo con las</w:t>
      </w:r>
      <w:r>
        <w:rPr>
          <w:spacing w:val="1"/>
          <w:sz w:val="18"/>
        </w:rPr>
        <w:t> </w:t>
      </w:r>
      <w:r>
        <w:rPr>
          <w:sz w:val="18"/>
        </w:rPr>
        <w:t>normativas</w:t>
      </w:r>
      <w:r>
        <w:rPr>
          <w:spacing w:val="-2"/>
          <w:sz w:val="18"/>
        </w:rPr>
        <w:t> </w:t>
      </w:r>
      <w:r>
        <w:rPr>
          <w:sz w:val="18"/>
        </w:rPr>
        <w:t>y</w:t>
      </w:r>
      <w:r>
        <w:rPr>
          <w:spacing w:val="1"/>
          <w:sz w:val="18"/>
        </w:rPr>
        <w:t> </w:t>
      </w:r>
      <w:r>
        <w:rPr>
          <w:sz w:val="18"/>
        </w:rPr>
        <w:t>regulaciones</w:t>
      </w:r>
      <w:r>
        <w:rPr>
          <w:spacing w:val="1"/>
          <w:sz w:val="18"/>
        </w:rPr>
        <w:t> </w:t>
      </w:r>
      <w:r>
        <w:rPr>
          <w:sz w:val="18"/>
        </w:rPr>
        <w:t>vigentes.</w:t>
      </w:r>
    </w:p>
    <w:p>
      <w:pPr>
        <w:pStyle w:val="ListParagraph"/>
        <w:numPr>
          <w:ilvl w:val="0"/>
          <w:numId w:val="12"/>
        </w:numPr>
        <w:tabs>
          <w:tab w:pos="1109" w:val="left" w:leader="none"/>
        </w:tabs>
        <w:spacing w:line="264" w:lineRule="auto" w:before="122" w:after="0"/>
        <w:ind w:left="1108" w:right="200" w:hanging="361"/>
        <w:jc w:val="both"/>
        <w:rPr>
          <w:sz w:val="18"/>
        </w:rPr>
      </w:pPr>
      <w:r>
        <w:rPr>
          <w:sz w:val="18"/>
        </w:rPr>
        <w:t>Renovación</w:t>
      </w:r>
      <w:r>
        <w:rPr>
          <w:spacing w:val="-4"/>
          <w:sz w:val="18"/>
        </w:rPr>
        <w:t> </w:t>
      </w:r>
      <w:r>
        <w:rPr>
          <w:sz w:val="18"/>
        </w:rPr>
        <w:t>periódica</w:t>
      </w:r>
      <w:r>
        <w:rPr>
          <w:spacing w:val="-5"/>
          <w:sz w:val="18"/>
        </w:rPr>
        <w:t> </w:t>
      </w:r>
      <w:r>
        <w:rPr>
          <w:sz w:val="18"/>
        </w:rPr>
        <w:t>de</w:t>
      </w:r>
      <w:r>
        <w:rPr>
          <w:spacing w:val="-4"/>
          <w:sz w:val="18"/>
        </w:rPr>
        <w:t> </w:t>
      </w:r>
      <w:r>
        <w:rPr>
          <w:sz w:val="18"/>
        </w:rPr>
        <w:t>la</w:t>
      </w:r>
      <w:r>
        <w:rPr>
          <w:spacing w:val="-2"/>
          <w:sz w:val="18"/>
        </w:rPr>
        <w:t> </w:t>
      </w:r>
      <w:r>
        <w:rPr>
          <w:sz w:val="18"/>
        </w:rPr>
        <w:t>certificación</w:t>
      </w:r>
      <w:r>
        <w:rPr>
          <w:spacing w:val="-3"/>
          <w:sz w:val="18"/>
        </w:rPr>
        <w:t> </w:t>
      </w:r>
      <w:r>
        <w:rPr>
          <w:sz w:val="18"/>
        </w:rPr>
        <w:t>ISO</w:t>
      </w:r>
      <w:r>
        <w:rPr>
          <w:spacing w:val="-3"/>
          <w:sz w:val="18"/>
        </w:rPr>
        <w:t> </w:t>
      </w:r>
      <w:r>
        <w:rPr>
          <w:sz w:val="18"/>
        </w:rPr>
        <w:t>9001</w:t>
      </w:r>
      <w:r>
        <w:rPr>
          <w:spacing w:val="-3"/>
          <w:sz w:val="18"/>
        </w:rPr>
        <w:t> </w:t>
      </w:r>
      <w:r>
        <w:rPr>
          <w:sz w:val="18"/>
        </w:rPr>
        <w:t>de</w:t>
      </w:r>
      <w:r>
        <w:rPr>
          <w:spacing w:val="-2"/>
          <w:sz w:val="18"/>
        </w:rPr>
        <w:t> </w:t>
      </w:r>
      <w:r>
        <w:rPr>
          <w:sz w:val="18"/>
        </w:rPr>
        <w:t>rendimiento</w:t>
      </w:r>
      <w:r>
        <w:rPr>
          <w:spacing w:val="-4"/>
          <w:sz w:val="18"/>
        </w:rPr>
        <w:t> </w:t>
      </w:r>
      <w:r>
        <w:rPr>
          <w:sz w:val="18"/>
        </w:rPr>
        <w:t>de</w:t>
      </w:r>
      <w:r>
        <w:rPr>
          <w:spacing w:val="-4"/>
          <w:sz w:val="18"/>
        </w:rPr>
        <w:t> </w:t>
      </w:r>
      <w:r>
        <w:rPr>
          <w:sz w:val="18"/>
        </w:rPr>
        <w:t>calidad</w:t>
      </w:r>
      <w:r>
        <w:rPr>
          <w:spacing w:val="-4"/>
          <w:sz w:val="18"/>
        </w:rPr>
        <w:t> </w:t>
      </w:r>
      <w:r>
        <w:rPr>
          <w:sz w:val="18"/>
        </w:rPr>
        <w:t>e</w:t>
      </w:r>
      <w:r>
        <w:rPr>
          <w:spacing w:val="-2"/>
          <w:sz w:val="18"/>
        </w:rPr>
        <w:t> </w:t>
      </w:r>
      <w:r>
        <w:rPr>
          <w:sz w:val="18"/>
        </w:rPr>
        <w:t>ISO</w:t>
      </w:r>
      <w:r>
        <w:rPr>
          <w:spacing w:val="-3"/>
          <w:sz w:val="18"/>
        </w:rPr>
        <w:t> </w:t>
      </w:r>
      <w:r>
        <w:rPr>
          <w:sz w:val="18"/>
        </w:rPr>
        <w:t>14001</w:t>
      </w:r>
      <w:r>
        <w:rPr>
          <w:spacing w:val="-4"/>
          <w:sz w:val="18"/>
        </w:rPr>
        <w:t> </w:t>
      </w:r>
      <w:r>
        <w:rPr>
          <w:sz w:val="18"/>
        </w:rPr>
        <w:t>de</w:t>
      </w:r>
      <w:r>
        <w:rPr>
          <w:spacing w:val="-2"/>
          <w:sz w:val="18"/>
        </w:rPr>
        <w:t> </w:t>
      </w:r>
      <w:r>
        <w:rPr>
          <w:sz w:val="18"/>
        </w:rPr>
        <w:t>rendimiento</w:t>
      </w:r>
      <w:r>
        <w:rPr>
          <w:spacing w:val="-4"/>
          <w:sz w:val="18"/>
        </w:rPr>
        <w:t> </w:t>
      </w:r>
      <w:r>
        <w:rPr>
          <w:sz w:val="18"/>
        </w:rPr>
        <w:t>medioambiental,</w:t>
      </w:r>
      <w:r>
        <w:rPr>
          <w:spacing w:val="-48"/>
          <w:sz w:val="18"/>
        </w:rPr>
        <w:t> </w:t>
      </w:r>
      <w:r>
        <w:rPr>
          <w:sz w:val="18"/>
        </w:rPr>
        <w:t>en</w:t>
      </w:r>
      <w:r>
        <w:rPr>
          <w:spacing w:val="-4"/>
          <w:sz w:val="18"/>
        </w:rPr>
        <w:t> </w:t>
      </w:r>
      <w:r>
        <w:rPr>
          <w:sz w:val="18"/>
        </w:rPr>
        <w:t>cada</w:t>
      </w:r>
      <w:r>
        <w:rPr>
          <w:spacing w:val="-4"/>
          <w:sz w:val="18"/>
        </w:rPr>
        <w:t> </w:t>
      </w:r>
      <w:r>
        <w:rPr>
          <w:sz w:val="18"/>
        </w:rPr>
        <w:t>una</w:t>
      </w:r>
      <w:r>
        <w:rPr>
          <w:spacing w:val="-3"/>
          <w:sz w:val="18"/>
        </w:rPr>
        <w:t> </w:t>
      </w:r>
      <w:r>
        <w:rPr>
          <w:sz w:val="18"/>
        </w:rPr>
        <w:t>de</w:t>
      </w:r>
      <w:r>
        <w:rPr>
          <w:spacing w:val="-4"/>
          <w:sz w:val="18"/>
        </w:rPr>
        <w:t> </w:t>
      </w:r>
      <w:r>
        <w:rPr>
          <w:sz w:val="18"/>
        </w:rPr>
        <w:t>nuestras</w:t>
      </w:r>
      <w:r>
        <w:rPr>
          <w:spacing w:val="-1"/>
          <w:sz w:val="18"/>
        </w:rPr>
        <w:t> </w:t>
      </w:r>
      <w:r>
        <w:rPr>
          <w:sz w:val="18"/>
        </w:rPr>
        <w:t>Refinerías</w:t>
      </w:r>
      <w:r>
        <w:rPr>
          <w:spacing w:val="-3"/>
          <w:sz w:val="18"/>
        </w:rPr>
        <w:t> </w:t>
      </w:r>
      <w:r>
        <w:rPr>
          <w:sz w:val="18"/>
        </w:rPr>
        <w:t>(La</w:t>
      </w:r>
      <w:r>
        <w:rPr>
          <w:spacing w:val="-3"/>
          <w:sz w:val="18"/>
        </w:rPr>
        <w:t> </w:t>
      </w:r>
      <w:r>
        <w:rPr>
          <w:sz w:val="18"/>
        </w:rPr>
        <w:t>Plata,</w:t>
      </w:r>
      <w:r>
        <w:rPr>
          <w:spacing w:val="-4"/>
          <w:sz w:val="18"/>
        </w:rPr>
        <w:t> </w:t>
      </w:r>
      <w:r>
        <w:rPr>
          <w:sz w:val="18"/>
        </w:rPr>
        <w:t>Luján</w:t>
      </w:r>
      <w:r>
        <w:rPr>
          <w:spacing w:val="-3"/>
          <w:sz w:val="18"/>
        </w:rPr>
        <w:t> </w:t>
      </w:r>
      <w:r>
        <w:rPr>
          <w:sz w:val="18"/>
        </w:rPr>
        <w:t>de</w:t>
      </w:r>
      <w:r>
        <w:rPr>
          <w:spacing w:val="-4"/>
          <w:sz w:val="18"/>
        </w:rPr>
        <w:t> </w:t>
      </w:r>
      <w:r>
        <w:rPr>
          <w:sz w:val="18"/>
        </w:rPr>
        <w:t>Cuyo</w:t>
      </w:r>
      <w:r>
        <w:rPr>
          <w:spacing w:val="-5"/>
          <w:sz w:val="18"/>
        </w:rPr>
        <w:t> </w:t>
      </w:r>
      <w:r>
        <w:rPr>
          <w:sz w:val="18"/>
        </w:rPr>
        <w:t>y</w:t>
      </w:r>
      <w:r>
        <w:rPr>
          <w:spacing w:val="-3"/>
          <w:sz w:val="18"/>
        </w:rPr>
        <w:t> </w:t>
      </w:r>
      <w:r>
        <w:rPr>
          <w:sz w:val="18"/>
        </w:rPr>
        <w:t>Plaza</w:t>
      </w:r>
      <w:r>
        <w:rPr>
          <w:spacing w:val="-3"/>
          <w:sz w:val="18"/>
        </w:rPr>
        <w:t> </w:t>
      </w:r>
      <w:r>
        <w:rPr>
          <w:sz w:val="18"/>
        </w:rPr>
        <w:t>Huincul).</w:t>
      </w:r>
      <w:r>
        <w:rPr>
          <w:spacing w:val="-4"/>
          <w:sz w:val="18"/>
        </w:rPr>
        <w:t> </w:t>
      </w:r>
      <w:r>
        <w:rPr>
          <w:sz w:val="18"/>
        </w:rPr>
        <w:t>Todos</w:t>
      </w:r>
      <w:r>
        <w:rPr>
          <w:spacing w:val="-3"/>
          <w:sz w:val="18"/>
        </w:rPr>
        <w:t> </w:t>
      </w:r>
      <w:r>
        <w:rPr>
          <w:sz w:val="18"/>
        </w:rPr>
        <w:t>ellas</w:t>
      </w:r>
      <w:r>
        <w:rPr>
          <w:spacing w:val="-5"/>
          <w:sz w:val="18"/>
        </w:rPr>
        <w:t> </w:t>
      </w:r>
      <w:r>
        <w:rPr>
          <w:sz w:val="18"/>
        </w:rPr>
        <w:t>también</w:t>
      </w:r>
      <w:r>
        <w:rPr>
          <w:spacing w:val="-4"/>
          <w:sz w:val="18"/>
        </w:rPr>
        <w:t> </w:t>
      </w:r>
      <w:r>
        <w:rPr>
          <w:sz w:val="18"/>
        </w:rPr>
        <w:t>están</w:t>
      </w:r>
      <w:r>
        <w:rPr>
          <w:spacing w:val="-5"/>
          <w:sz w:val="18"/>
        </w:rPr>
        <w:t> </w:t>
      </w:r>
      <w:r>
        <w:rPr>
          <w:sz w:val="18"/>
        </w:rPr>
        <w:t>certificadas</w:t>
      </w:r>
      <w:r>
        <w:rPr>
          <w:spacing w:val="-3"/>
          <w:sz w:val="18"/>
        </w:rPr>
        <w:t> </w:t>
      </w:r>
      <w:r>
        <w:rPr>
          <w:sz w:val="18"/>
        </w:rPr>
        <w:t>bajo</w:t>
      </w:r>
      <w:r>
        <w:rPr>
          <w:spacing w:val="-47"/>
          <w:sz w:val="18"/>
        </w:rPr>
        <w:t> </w:t>
      </w:r>
      <w:r>
        <w:rPr>
          <w:sz w:val="18"/>
        </w:rPr>
        <w:t>la norma ISO 45001. Además, las Refinerías han sido verificadas de conformidad con la norma ISO 14064 para los</w:t>
      </w:r>
      <w:r>
        <w:rPr>
          <w:spacing w:val="1"/>
          <w:sz w:val="18"/>
        </w:rPr>
        <w:t> </w:t>
      </w:r>
      <w:r>
        <w:rPr>
          <w:sz w:val="18"/>
        </w:rPr>
        <w:t>inventarios</w:t>
      </w:r>
      <w:r>
        <w:rPr>
          <w:spacing w:val="-2"/>
          <w:sz w:val="18"/>
        </w:rPr>
        <w:t> </w:t>
      </w:r>
      <w:r>
        <w:rPr>
          <w:sz w:val="18"/>
        </w:rPr>
        <w:t>de gases</w:t>
      </w:r>
      <w:r>
        <w:rPr>
          <w:spacing w:val="1"/>
          <w:sz w:val="18"/>
        </w:rPr>
        <w:t> </w:t>
      </w:r>
      <w:r>
        <w:rPr>
          <w:sz w:val="18"/>
        </w:rPr>
        <w:t>de efecto</w:t>
      </w:r>
      <w:r>
        <w:rPr>
          <w:spacing w:val="-2"/>
          <w:sz w:val="18"/>
        </w:rPr>
        <w:t> </w:t>
      </w:r>
      <w:r>
        <w:rPr>
          <w:sz w:val="18"/>
        </w:rPr>
        <w:t>invernadero</w:t>
      </w:r>
      <w:r>
        <w:rPr>
          <w:spacing w:val="-1"/>
          <w:sz w:val="18"/>
        </w:rPr>
        <w:t> </w:t>
      </w:r>
      <w:r>
        <w:rPr>
          <w:sz w:val="18"/>
        </w:rPr>
        <w:t>(“GEI”)</w:t>
      </w:r>
      <w:r>
        <w:rPr>
          <w:spacing w:val="-2"/>
          <w:sz w:val="18"/>
        </w:rPr>
        <w:t> </w:t>
      </w:r>
      <w:r>
        <w:rPr>
          <w:sz w:val="18"/>
        </w:rPr>
        <w:t>industrial.</w:t>
      </w:r>
    </w:p>
    <w:p>
      <w:pPr>
        <w:pStyle w:val="ListParagraph"/>
        <w:numPr>
          <w:ilvl w:val="0"/>
          <w:numId w:val="12"/>
        </w:numPr>
        <w:tabs>
          <w:tab w:pos="1109" w:val="left" w:leader="none"/>
        </w:tabs>
        <w:spacing w:line="261" w:lineRule="auto" w:before="116" w:after="0"/>
        <w:ind w:left="1108" w:right="204" w:hanging="361"/>
        <w:jc w:val="both"/>
        <w:rPr>
          <w:sz w:val="18"/>
        </w:rPr>
      </w:pPr>
      <w:r>
        <w:rPr>
          <w:sz w:val="18"/>
        </w:rPr>
        <w:t>En</w:t>
      </w:r>
      <w:r>
        <w:rPr>
          <w:spacing w:val="-9"/>
          <w:sz w:val="18"/>
        </w:rPr>
        <w:t> </w:t>
      </w:r>
      <w:r>
        <w:rPr>
          <w:sz w:val="18"/>
        </w:rPr>
        <w:t>Logística</w:t>
      </w:r>
      <w:r>
        <w:rPr>
          <w:spacing w:val="-9"/>
          <w:sz w:val="18"/>
        </w:rPr>
        <w:t> </w:t>
      </w:r>
      <w:r>
        <w:rPr>
          <w:sz w:val="18"/>
        </w:rPr>
        <w:t>se</w:t>
      </w:r>
      <w:r>
        <w:rPr>
          <w:spacing w:val="-11"/>
          <w:sz w:val="18"/>
        </w:rPr>
        <w:t> </w:t>
      </w:r>
      <w:r>
        <w:rPr>
          <w:sz w:val="18"/>
        </w:rPr>
        <w:t>desarrolla</w:t>
      </w:r>
      <w:r>
        <w:rPr>
          <w:spacing w:val="-11"/>
          <w:sz w:val="18"/>
        </w:rPr>
        <w:t> </w:t>
      </w:r>
      <w:r>
        <w:rPr>
          <w:sz w:val="18"/>
        </w:rPr>
        <w:t>anualmente</w:t>
      </w:r>
      <w:r>
        <w:rPr>
          <w:spacing w:val="-10"/>
          <w:sz w:val="18"/>
        </w:rPr>
        <w:t> </w:t>
      </w:r>
      <w:r>
        <w:rPr>
          <w:sz w:val="18"/>
        </w:rPr>
        <w:t>el</w:t>
      </w:r>
      <w:r>
        <w:rPr>
          <w:spacing w:val="-11"/>
          <w:sz w:val="18"/>
        </w:rPr>
        <w:t> </w:t>
      </w:r>
      <w:r>
        <w:rPr>
          <w:sz w:val="18"/>
        </w:rPr>
        <w:t>plan</w:t>
      </w:r>
      <w:r>
        <w:rPr>
          <w:spacing w:val="-11"/>
          <w:sz w:val="18"/>
        </w:rPr>
        <w:t> </w:t>
      </w:r>
      <w:r>
        <w:rPr>
          <w:sz w:val="18"/>
        </w:rPr>
        <w:t>de</w:t>
      </w:r>
      <w:r>
        <w:rPr>
          <w:spacing w:val="-10"/>
          <w:sz w:val="18"/>
        </w:rPr>
        <w:t> </w:t>
      </w:r>
      <w:r>
        <w:rPr>
          <w:sz w:val="18"/>
        </w:rPr>
        <w:t>obras</w:t>
      </w:r>
      <w:r>
        <w:rPr>
          <w:spacing w:val="-11"/>
          <w:sz w:val="18"/>
        </w:rPr>
        <w:t> </w:t>
      </w:r>
      <w:r>
        <w:rPr>
          <w:sz w:val="18"/>
        </w:rPr>
        <w:t>de</w:t>
      </w:r>
      <w:r>
        <w:rPr>
          <w:spacing w:val="-11"/>
          <w:sz w:val="18"/>
        </w:rPr>
        <w:t> </w:t>
      </w:r>
      <w:r>
        <w:rPr>
          <w:sz w:val="18"/>
        </w:rPr>
        <w:t>integridad</w:t>
      </w:r>
      <w:r>
        <w:rPr>
          <w:spacing w:val="-11"/>
          <w:sz w:val="18"/>
        </w:rPr>
        <w:t> </w:t>
      </w:r>
      <w:r>
        <w:rPr>
          <w:sz w:val="18"/>
        </w:rPr>
        <w:t>en</w:t>
      </w:r>
      <w:r>
        <w:rPr>
          <w:spacing w:val="-8"/>
          <w:sz w:val="18"/>
        </w:rPr>
        <w:t> </w:t>
      </w:r>
      <w:r>
        <w:rPr>
          <w:sz w:val="18"/>
        </w:rPr>
        <w:t>tanques</w:t>
      </w:r>
      <w:r>
        <w:rPr>
          <w:spacing w:val="-11"/>
          <w:sz w:val="18"/>
        </w:rPr>
        <w:t> </w:t>
      </w:r>
      <w:r>
        <w:rPr>
          <w:sz w:val="18"/>
        </w:rPr>
        <w:t>y</w:t>
      </w:r>
      <w:r>
        <w:rPr>
          <w:spacing w:val="-11"/>
          <w:sz w:val="18"/>
        </w:rPr>
        <w:t> </w:t>
      </w:r>
      <w:r>
        <w:rPr>
          <w:sz w:val="18"/>
        </w:rPr>
        <w:t>ductos,</w:t>
      </w:r>
      <w:r>
        <w:rPr>
          <w:spacing w:val="-11"/>
          <w:sz w:val="18"/>
        </w:rPr>
        <w:t> </w:t>
      </w:r>
      <w:r>
        <w:rPr>
          <w:sz w:val="18"/>
        </w:rPr>
        <w:t>a</w:t>
      </w:r>
      <w:r>
        <w:rPr>
          <w:spacing w:val="-10"/>
          <w:sz w:val="18"/>
        </w:rPr>
        <w:t> </w:t>
      </w:r>
      <w:r>
        <w:rPr>
          <w:sz w:val="18"/>
        </w:rPr>
        <w:t>fin</w:t>
      </w:r>
      <w:r>
        <w:rPr>
          <w:spacing w:val="-11"/>
          <w:sz w:val="18"/>
        </w:rPr>
        <w:t> </w:t>
      </w:r>
      <w:r>
        <w:rPr>
          <w:sz w:val="18"/>
        </w:rPr>
        <w:t>de</w:t>
      </w:r>
      <w:r>
        <w:rPr>
          <w:spacing w:val="-11"/>
          <w:sz w:val="18"/>
        </w:rPr>
        <w:t> </w:t>
      </w:r>
      <w:r>
        <w:rPr>
          <w:sz w:val="18"/>
        </w:rPr>
        <w:t>asegurar</w:t>
      </w:r>
      <w:r>
        <w:rPr>
          <w:spacing w:val="-11"/>
          <w:sz w:val="18"/>
        </w:rPr>
        <w:t> </w:t>
      </w:r>
      <w:r>
        <w:rPr>
          <w:sz w:val="18"/>
        </w:rPr>
        <w:t>la</w:t>
      </w:r>
      <w:r>
        <w:rPr>
          <w:spacing w:val="-11"/>
          <w:sz w:val="18"/>
        </w:rPr>
        <w:t> </w:t>
      </w:r>
      <w:r>
        <w:rPr>
          <w:sz w:val="18"/>
        </w:rPr>
        <w:t>estanqueidad</w:t>
      </w:r>
      <w:r>
        <w:rPr>
          <w:spacing w:val="1"/>
          <w:sz w:val="18"/>
        </w:rPr>
        <w:t> </w:t>
      </w:r>
      <w:r>
        <w:rPr>
          <w:sz w:val="18"/>
        </w:rPr>
        <w:t>de</w:t>
      </w:r>
      <w:r>
        <w:rPr>
          <w:spacing w:val="-1"/>
          <w:sz w:val="18"/>
        </w:rPr>
        <w:t> </w:t>
      </w:r>
      <w:r>
        <w:rPr>
          <w:sz w:val="18"/>
        </w:rPr>
        <w:t>los</w:t>
      </w:r>
      <w:r>
        <w:rPr>
          <w:spacing w:val="-1"/>
          <w:sz w:val="18"/>
        </w:rPr>
        <w:t> </w:t>
      </w:r>
      <w:r>
        <w:rPr>
          <w:sz w:val="18"/>
        </w:rPr>
        <w:t>mismos.</w:t>
      </w:r>
    </w:p>
    <w:p>
      <w:pPr>
        <w:pStyle w:val="ListParagraph"/>
        <w:numPr>
          <w:ilvl w:val="0"/>
          <w:numId w:val="12"/>
        </w:numPr>
        <w:tabs>
          <w:tab w:pos="1109" w:val="left" w:leader="none"/>
        </w:tabs>
        <w:spacing w:line="264" w:lineRule="auto" w:before="122" w:after="0"/>
        <w:ind w:left="1108" w:right="193" w:hanging="361"/>
        <w:jc w:val="both"/>
        <w:rPr>
          <w:sz w:val="18"/>
        </w:rPr>
      </w:pPr>
      <w:r>
        <w:rPr>
          <w:sz w:val="18"/>
        </w:rPr>
        <w:t>Desarrollo de planes en las distintas unidades de negocio para dar cumplimiento a distintas resoluciones de seguridad y</w:t>
      </w:r>
      <w:r>
        <w:rPr>
          <w:spacing w:val="1"/>
          <w:sz w:val="18"/>
        </w:rPr>
        <w:t> </w:t>
      </w:r>
      <w:r>
        <w:rPr>
          <w:sz w:val="18"/>
        </w:rPr>
        <w:t>medioambiente. Se realizan obras en tanques, relacionadas con las Resoluciones N° 785/2005 y 404/1994; y se realizan</w:t>
      </w:r>
      <w:r>
        <w:rPr>
          <w:spacing w:val="1"/>
          <w:sz w:val="18"/>
        </w:rPr>
        <w:t> </w:t>
      </w:r>
      <w:r>
        <w:rPr>
          <w:sz w:val="18"/>
        </w:rPr>
        <w:t>verificaciones en ductos para cumplir con la Resolución N° 120-E/2017 y verificaciones de contenedores a presión en el</w:t>
      </w:r>
      <w:r>
        <w:rPr>
          <w:spacing w:val="1"/>
          <w:sz w:val="18"/>
        </w:rPr>
        <w:t> </w:t>
      </w:r>
      <w:r>
        <w:rPr>
          <w:sz w:val="18"/>
        </w:rPr>
        <w:t>Complejo Industrial La Plata, atento a las normativas del Organismo Provincial de Desarrollo Sustentable de la Provincia</w:t>
      </w:r>
      <w:r>
        <w:rPr>
          <w:spacing w:val="1"/>
          <w:sz w:val="18"/>
        </w:rPr>
        <w:t> </w:t>
      </w:r>
      <w:r>
        <w:rPr>
          <w:sz w:val="18"/>
        </w:rPr>
        <w:t>de</w:t>
      </w:r>
      <w:r>
        <w:rPr>
          <w:spacing w:val="-1"/>
          <w:sz w:val="18"/>
        </w:rPr>
        <w:t> </w:t>
      </w:r>
      <w:r>
        <w:rPr>
          <w:sz w:val="18"/>
        </w:rPr>
        <w:t>Buenos</w:t>
      </w:r>
      <w:r>
        <w:rPr>
          <w:spacing w:val="-2"/>
          <w:sz w:val="18"/>
        </w:rPr>
        <w:t> </w:t>
      </w:r>
      <w:r>
        <w:rPr>
          <w:sz w:val="18"/>
        </w:rPr>
        <w:t>Aires.</w:t>
      </w:r>
    </w:p>
    <w:p>
      <w:pPr>
        <w:pStyle w:val="BodyText"/>
        <w:spacing w:line="264" w:lineRule="auto" w:before="120"/>
        <w:ind w:left="400" w:right="193" w:firstLine="360"/>
        <w:jc w:val="both"/>
      </w:pPr>
      <w:r>
        <w:rPr/>
        <w:t>Nosotros,</w:t>
      </w:r>
      <w:r>
        <w:rPr>
          <w:spacing w:val="-7"/>
        </w:rPr>
        <w:t> </w:t>
      </w:r>
      <w:r>
        <w:rPr/>
        <w:t>y</w:t>
      </w:r>
      <w:r>
        <w:rPr>
          <w:spacing w:val="-6"/>
        </w:rPr>
        <w:t> </w:t>
      </w:r>
      <w:r>
        <w:rPr/>
        <w:t>varias</w:t>
      </w:r>
      <w:r>
        <w:rPr>
          <w:spacing w:val="-6"/>
        </w:rPr>
        <w:t> </w:t>
      </w:r>
      <w:r>
        <w:rPr/>
        <w:t>otras</w:t>
      </w:r>
      <w:r>
        <w:rPr>
          <w:spacing w:val="-6"/>
        </w:rPr>
        <w:t> </w:t>
      </w:r>
      <w:r>
        <w:rPr/>
        <w:t>compañías</w:t>
      </w:r>
      <w:r>
        <w:rPr>
          <w:spacing w:val="-3"/>
        </w:rPr>
        <w:t> </w:t>
      </w:r>
      <w:r>
        <w:rPr/>
        <w:t>industriales</w:t>
      </w:r>
      <w:r>
        <w:rPr>
          <w:spacing w:val="-4"/>
        </w:rPr>
        <w:t> </w:t>
      </w:r>
      <w:r>
        <w:rPr/>
        <w:t>que</w:t>
      </w:r>
      <w:r>
        <w:rPr>
          <w:spacing w:val="-4"/>
        </w:rPr>
        <w:t> </w:t>
      </w:r>
      <w:r>
        <w:rPr/>
        <w:t>operan</w:t>
      </w:r>
      <w:r>
        <w:rPr>
          <w:spacing w:val="-6"/>
        </w:rPr>
        <w:t> </w:t>
      </w:r>
      <w:r>
        <w:rPr/>
        <w:t>en</w:t>
      </w:r>
      <w:r>
        <w:rPr>
          <w:spacing w:val="-4"/>
        </w:rPr>
        <w:t> </w:t>
      </w:r>
      <w:r>
        <w:rPr/>
        <w:t>el</w:t>
      </w:r>
      <w:r>
        <w:rPr>
          <w:spacing w:val="-4"/>
        </w:rPr>
        <w:t> </w:t>
      </w:r>
      <w:r>
        <w:rPr/>
        <w:t>área</w:t>
      </w:r>
      <w:r>
        <w:rPr>
          <w:spacing w:val="-6"/>
        </w:rPr>
        <w:t> </w:t>
      </w:r>
      <w:r>
        <w:rPr/>
        <w:t>de</w:t>
      </w:r>
      <w:r>
        <w:rPr>
          <w:spacing w:val="-4"/>
        </w:rPr>
        <w:t> </w:t>
      </w:r>
      <w:r>
        <w:rPr/>
        <w:t>La</w:t>
      </w:r>
      <w:r>
        <w:rPr>
          <w:spacing w:val="-4"/>
        </w:rPr>
        <w:t> </w:t>
      </w:r>
      <w:r>
        <w:rPr/>
        <w:t>Plata,</w:t>
      </w:r>
      <w:r>
        <w:rPr>
          <w:spacing w:val="-6"/>
        </w:rPr>
        <w:t> </w:t>
      </w:r>
      <w:r>
        <w:rPr/>
        <w:t>nos</w:t>
      </w:r>
      <w:r>
        <w:rPr>
          <w:spacing w:val="-3"/>
        </w:rPr>
        <w:t> </w:t>
      </w:r>
      <w:r>
        <w:rPr/>
        <w:t>adherimos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un</w:t>
      </w:r>
      <w:r>
        <w:rPr>
          <w:spacing w:val="-6"/>
        </w:rPr>
        <w:t> </w:t>
      </w:r>
      <w:r>
        <w:rPr/>
        <w:t>acuerdo</w:t>
      </w:r>
      <w:r>
        <w:rPr>
          <w:spacing w:val="-6"/>
        </w:rPr>
        <w:t> </w:t>
      </w:r>
      <w:r>
        <w:rPr/>
        <w:t>comunitario</w:t>
      </w:r>
      <w:r>
        <w:rPr>
          <w:spacing w:val="-6"/>
        </w:rPr>
        <w:t> </w:t>
      </w:r>
      <w:r>
        <w:rPr/>
        <w:t>de</w:t>
      </w:r>
      <w:r>
        <w:rPr>
          <w:spacing w:val="1"/>
        </w:rPr>
        <w:t> </w:t>
      </w:r>
      <w:r>
        <w:rPr/>
        <w:t>respuesta</w:t>
      </w:r>
      <w:r>
        <w:rPr>
          <w:spacing w:val="-10"/>
        </w:rPr>
        <w:t> </w:t>
      </w:r>
      <w:r>
        <w:rPr/>
        <w:t>ante</w:t>
      </w:r>
      <w:r>
        <w:rPr>
          <w:spacing w:val="-11"/>
        </w:rPr>
        <w:t> </w:t>
      </w:r>
      <w:r>
        <w:rPr/>
        <w:t>emergencias</w:t>
      </w:r>
      <w:r>
        <w:rPr>
          <w:spacing w:val="-8"/>
        </w:rPr>
        <w:t> </w:t>
      </w:r>
      <w:r>
        <w:rPr/>
        <w:t>junto</w:t>
      </w:r>
      <w:r>
        <w:rPr>
          <w:spacing w:val="-8"/>
        </w:rPr>
        <w:t> </w:t>
      </w:r>
      <w:r>
        <w:rPr/>
        <w:t>con</w:t>
      </w:r>
      <w:r>
        <w:rPr>
          <w:spacing w:val="-10"/>
        </w:rPr>
        <w:t> </w:t>
      </w:r>
      <w:r>
        <w:rPr/>
        <w:t>tres</w:t>
      </w:r>
      <w:r>
        <w:rPr>
          <w:spacing w:val="-11"/>
        </w:rPr>
        <w:t> </w:t>
      </w:r>
      <w:r>
        <w:rPr/>
        <w:t>municipalidades</w:t>
      </w:r>
      <w:r>
        <w:rPr>
          <w:spacing w:val="-11"/>
        </w:rPr>
        <w:t> </w:t>
      </w:r>
      <w:r>
        <w:rPr/>
        <w:t>y</w:t>
      </w:r>
      <w:r>
        <w:rPr>
          <w:spacing w:val="-11"/>
        </w:rPr>
        <w:t> </w:t>
      </w:r>
      <w:r>
        <w:rPr/>
        <w:t>hospitales</w:t>
      </w:r>
      <w:r>
        <w:rPr>
          <w:spacing w:val="-8"/>
        </w:rPr>
        <w:t> </w:t>
      </w:r>
      <w:r>
        <w:rPr/>
        <w:t>locales,</w:t>
      </w:r>
      <w:r>
        <w:rPr>
          <w:spacing w:val="-9"/>
        </w:rPr>
        <w:t> </w:t>
      </w:r>
      <w:r>
        <w:rPr/>
        <w:t>bomberos</w:t>
      </w:r>
      <w:r>
        <w:rPr>
          <w:spacing w:val="-9"/>
        </w:rPr>
        <w:t> </w:t>
      </w:r>
      <w:r>
        <w:rPr/>
        <w:t>y</w:t>
      </w:r>
      <w:r>
        <w:rPr>
          <w:spacing w:val="-11"/>
        </w:rPr>
        <w:t> </w:t>
      </w:r>
      <w:r>
        <w:rPr/>
        <w:t>otros</w:t>
      </w:r>
      <w:r>
        <w:rPr>
          <w:spacing w:val="-8"/>
        </w:rPr>
        <w:t> </w:t>
      </w:r>
      <w:r>
        <w:rPr/>
        <w:t>prestadores</w:t>
      </w:r>
      <w:r>
        <w:rPr>
          <w:spacing w:val="-8"/>
        </w:rPr>
        <w:t> </w:t>
      </w:r>
      <w:r>
        <w:rPr/>
        <w:t>de</w:t>
      </w:r>
      <w:r>
        <w:rPr>
          <w:spacing w:val="-11"/>
        </w:rPr>
        <w:t> </w:t>
      </w:r>
      <w:r>
        <w:rPr/>
        <w:t>servicios</w:t>
      </w:r>
      <w:r>
        <w:rPr>
          <w:spacing w:val="-11"/>
        </w:rPr>
        <w:t> </w:t>
      </w:r>
      <w:r>
        <w:rPr/>
        <w:t>de</w:t>
      </w:r>
      <w:r>
        <w:rPr>
          <w:spacing w:val="3"/>
        </w:rPr>
        <w:t> </w:t>
      </w:r>
      <w:r>
        <w:rPr/>
        <w:t>salud</w:t>
      </w:r>
      <w:r>
        <w:rPr>
          <w:spacing w:val="1"/>
        </w:rPr>
        <w:t> </w:t>
      </w:r>
      <w:r>
        <w:rPr/>
        <w:t>y</w:t>
      </w:r>
      <w:r>
        <w:rPr>
          <w:spacing w:val="-8"/>
        </w:rPr>
        <w:t> </w:t>
      </w:r>
      <w:r>
        <w:rPr/>
        <w:t>de</w:t>
      </w:r>
      <w:r>
        <w:rPr>
          <w:spacing w:val="-11"/>
        </w:rPr>
        <w:t> </w:t>
      </w:r>
      <w:r>
        <w:rPr/>
        <w:t>seguridad,</w:t>
      </w:r>
      <w:r>
        <w:rPr>
          <w:spacing w:val="-11"/>
        </w:rPr>
        <w:t> </w:t>
      </w:r>
      <w:r>
        <w:rPr/>
        <w:t>para</w:t>
      </w:r>
      <w:r>
        <w:rPr>
          <w:spacing w:val="-11"/>
        </w:rPr>
        <w:t> </w:t>
      </w:r>
      <w:r>
        <w:rPr/>
        <w:t>implementar</w:t>
      </w:r>
      <w:r>
        <w:rPr>
          <w:spacing w:val="-9"/>
        </w:rPr>
        <w:t> </w:t>
      </w:r>
      <w:r>
        <w:rPr/>
        <w:t>un</w:t>
      </w:r>
      <w:r>
        <w:rPr>
          <w:spacing w:val="-11"/>
        </w:rPr>
        <w:t> </w:t>
      </w:r>
      <w:r>
        <w:rPr/>
        <w:t>plan</w:t>
      </w:r>
      <w:r>
        <w:rPr>
          <w:spacing w:val="-9"/>
        </w:rPr>
        <w:t> </w:t>
      </w:r>
      <w:r>
        <w:rPr/>
        <w:t>de</w:t>
      </w:r>
      <w:r>
        <w:rPr>
          <w:spacing w:val="-9"/>
        </w:rPr>
        <w:t> </w:t>
      </w:r>
      <w:r>
        <w:rPr/>
        <w:t>contingencias</w:t>
      </w:r>
      <w:r>
        <w:rPr>
          <w:spacing w:val="-11"/>
        </w:rPr>
        <w:t> </w:t>
      </w:r>
      <w:r>
        <w:rPr/>
        <w:t>ante</w:t>
      </w:r>
      <w:r>
        <w:rPr>
          <w:spacing w:val="-8"/>
        </w:rPr>
        <w:t> </w:t>
      </w:r>
      <w:r>
        <w:rPr/>
        <w:t>emergencias.</w:t>
      </w:r>
      <w:r>
        <w:rPr>
          <w:spacing w:val="-9"/>
        </w:rPr>
        <w:t> </w:t>
      </w:r>
      <w:r>
        <w:rPr/>
        <w:t>El</w:t>
      </w:r>
      <w:r>
        <w:rPr>
          <w:spacing w:val="-10"/>
        </w:rPr>
        <w:t> </w:t>
      </w:r>
      <w:r>
        <w:rPr/>
        <w:t>objetivo</w:t>
      </w:r>
      <w:r>
        <w:rPr>
          <w:spacing w:val="-11"/>
        </w:rPr>
        <w:t> </w:t>
      </w:r>
      <w:r>
        <w:rPr/>
        <w:t>de</w:t>
      </w:r>
      <w:r>
        <w:rPr>
          <w:spacing w:val="-9"/>
        </w:rPr>
        <w:t> </w:t>
      </w:r>
      <w:r>
        <w:rPr/>
        <w:t>ese</w:t>
      </w:r>
      <w:r>
        <w:rPr>
          <w:spacing w:val="-9"/>
        </w:rPr>
        <w:t> </w:t>
      </w:r>
      <w:r>
        <w:rPr/>
        <w:t>programa</w:t>
      </w:r>
      <w:r>
        <w:rPr>
          <w:spacing w:val="-9"/>
        </w:rPr>
        <w:t> </w:t>
      </w:r>
      <w:r>
        <w:rPr/>
        <w:t>de</w:t>
      </w:r>
      <w:r>
        <w:rPr>
          <w:spacing w:val="-9"/>
        </w:rPr>
        <w:t> </w:t>
      </w:r>
      <w:r>
        <w:rPr/>
        <w:t>ayuda</w:t>
      </w:r>
      <w:r>
        <w:rPr>
          <w:spacing w:val="-9"/>
        </w:rPr>
        <w:t> </w:t>
      </w:r>
      <w:r>
        <w:rPr/>
        <w:t>mutua</w:t>
      </w:r>
      <w:r>
        <w:rPr>
          <w:spacing w:val="-9"/>
        </w:rPr>
        <w:t> </w:t>
      </w:r>
      <w:r>
        <w:rPr/>
        <w:t>es</w:t>
      </w:r>
      <w:r>
        <w:rPr>
          <w:spacing w:val="-8"/>
        </w:rPr>
        <w:t> </w:t>
      </w:r>
      <w:r>
        <w:rPr/>
        <w:t>evitar</w:t>
      </w:r>
      <w:r>
        <w:rPr>
          <w:spacing w:val="1"/>
        </w:rPr>
        <w:t> </w:t>
      </w:r>
      <w:r>
        <w:rPr/>
        <w:t>daños y pérdidas ocasionados por accidentes, emergencias industriales y ambientales. El programa incluye reuniones, simulacros,</w:t>
      </w:r>
      <w:r>
        <w:rPr>
          <w:spacing w:val="-47"/>
        </w:rPr>
        <w:t> </w:t>
      </w:r>
      <w:r>
        <w:rPr/>
        <w:t>visitas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plantas</w:t>
      </w:r>
      <w:r>
        <w:rPr>
          <w:spacing w:val="-6"/>
        </w:rPr>
        <w:t> </w:t>
      </w:r>
      <w:r>
        <w:rPr/>
        <w:t>y</w:t>
      </w:r>
      <w:r>
        <w:rPr>
          <w:spacing w:val="-3"/>
        </w:rPr>
        <w:t> </w:t>
      </w:r>
      <w:r>
        <w:rPr/>
        <w:t>comunicaciones</w:t>
      </w:r>
      <w:r>
        <w:rPr>
          <w:spacing w:val="-6"/>
        </w:rPr>
        <w:t> </w:t>
      </w:r>
      <w:r>
        <w:rPr/>
        <w:t>de</w:t>
      </w:r>
      <w:r>
        <w:rPr>
          <w:spacing w:val="-3"/>
        </w:rPr>
        <w:t> </w:t>
      </w:r>
      <w:r>
        <w:rPr/>
        <w:t>riesgo</w:t>
      </w:r>
      <w:r>
        <w:rPr>
          <w:spacing w:val="-4"/>
        </w:rPr>
        <w:t> </w:t>
      </w:r>
      <w:r>
        <w:rPr/>
        <w:t>y</w:t>
      </w:r>
      <w:r>
        <w:rPr>
          <w:spacing w:val="-6"/>
        </w:rPr>
        <w:t> </w:t>
      </w:r>
      <w:r>
        <w:rPr/>
        <w:t>desarrollo</w:t>
      </w:r>
      <w:r>
        <w:rPr>
          <w:spacing w:val="-6"/>
        </w:rPr>
        <w:t> </w:t>
      </w:r>
      <w:r>
        <w:rPr/>
        <w:t>de</w:t>
      </w:r>
      <w:r>
        <w:rPr>
          <w:spacing w:val="-6"/>
        </w:rPr>
        <w:t> </w:t>
      </w:r>
      <w:r>
        <w:rPr/>
        <w:t>capacidades.</w:t>
      </w:r>
      <w:r>
        <w:rPr>
          <w:spacing w:val="-3"/>
        </w:rPr>
        <w:t> </w:t>
      </w:r>
      <w:r>
        <w:rPr/>
        <w:t>También</w:t>
      </w:r>
      <w:r>
        <w:rPr>
          <w:spacing w:val="-6"/>
        </w:rPr>
        <w:t> </w:t>
      </w:r>
      <w:r>
        <w:rPr/>
        <w:t>se</w:t>
      </w:r>
      <w:r>
        <w:rPr>
          <w:spacing w:val="-6"/>
        </w:rPr>
        <w:t> </w:t>
      </w:r>
      <w:r>
        <w:rPr/>
        <w:t>desarrollaron</w:t>
      </w:r>
      <w:r>
        <w:rPr>
          <w:spacing w:val="-6"/>
        </w:rPr>
        <w:t> </w:t>
      </w:r>
      <w:r>
        <w:rPr/>
        <w:t>proyectos</w:t>
      </w:r>
      <w:r>
        <w:rPr>
          <w:spacing w:val="-6"/>
        </w:rPr>
        <w:t> </w:t>
      </w:r>
      <w:r>
        <w:rPr/>
        <w:t>y</w:t>
      </w:r>
      <w:r>
        <w:rPr>
          <w:spacing w:val="-2"/>
        </w:rPr>
        <w:t> </w:t>
      </w:r>
      <w:r>
        <w:rPr/>
        <w:t>acuerdos</w:t>
      </w:r>
      <w:r>
        <w:rPr>
          <w:spacing w:val="-3"/>
        </w:rPr>
        <w:t> </w:t>
      </w:r>
      <w:r>
        <w:rPr/>
        <w:t>similares</w:t>
      </w:r>
      <w:r>
        <w:rPr>
          <w:spacing w:val="1"/>
        </w:rPr>
        <w:t> </w:t>
      </w:r>
      <w:r>
        <w:rPr/>
        <w:t>en otras refinerías y terminales portuarias. Luego de tomar estas medidas, implementamos programas similares en las áreas de</w:t>
      </w:r>
      <w:r>
        <w:rPr>
          <w:spacing w:val="1"/>
        </w:rPr>
        <w:t> </w:t>
      </w:r>
      <w:r>
        <w:rPr/>
        <w:t>Bahía Blanca y Luján de Cuyo. Desde 2018 continuamos desarrollando dichos proyectos en las áreas de Rincón de Los Sauces,</w:t>
      </w:r>
      <w:r>
        <w:rPr>
          <w:spacing w:val="1"/>
        </w:rPr>
        <w:t> </w:t>
      </w:r>
      <w:r>
        <w:rPr/>
        <w:t>Tupungato,</w:t>
      </w:r>
      <w:r>
        <w:rPr>
          <w:spacing w:val="-4"/>
        </w:rPr>
        <w:t> </w:t>
      </w:r>
      <w:r>
        <w:rPr/>
        <w:t>Malargüe,</w:t>
      </w:r>
      <w:r>
        <w:rPr>
          <w:spacing w:val="-2"/>
        </w:rPr>
        <w:t> </w:t>
      </w:r>
      <w:r>
        <w:rPr/>
        <w:t>el</w:t>
      </w:r>
      <w:r>
        <w:rPr>
          <w:spacing w:val="-4"/>
        </w:rPr>
        <w:t> </w:t>
      </w:r>
      <w:r>
        <w:rPr/>
        <w:t>complejo</w:t>
      </w:r>
      <w:r>
        <w:rPr>
          <w:spacing w:val="-4"/>
        </w:rPr>
        <w:t> </w:t>
      </w:r>
      <w:r>
        <w:rPr/>
        <w:t>logístico</w:t>
      </w:r>
      <w:r>
        <w:rPr>
          <w:spacing w:val="-2"/>
        </w:rPr>
        <w:t> </w:t>
      </w:r>
      <w:r>
        <w:rPr/>
        <w:t>San</w:t>
      </w:r>
      <w:r>
        <w:rPr>
          <w:spacing w:val="-4"/>
        </w:rPr>
        <w:t> </w:t>
      </w:r>
      <w:r>
        <w:rPr/>
        <w:t>Lorenzo,</w:t>
      </w:r>
      <w:r>
        <w:rPr>
          <w:spacing w:val="-2"/>
        </w:rPr>
        <w:t> </w:t>
      </w:r>
      <w:r>
        <w:rPr/>
        <w:t>Plaza</w:t>
      </w:r>
      <w:r>
        <w:rPr>
          <w:spacing w:val="-2"/>
        </w:rPr>
        <w:t> </w:t>
      </w:r>
      <w:r>
        <w:rPr/>
        <w:t>Huincul,</w:t>
      </w:r>
      <w:r>
        <w:rPr>
          <w:spacing w:val="-3"/>
        </w:rPr>
        <w:t> </w:t>
      </w:r>
      <w:r>
        <w:rPr/>
        <w:t>Añelo</w:t>
      </w:r>
      <w:r>
        <w:rPr>
          <w:spacing w:val="-4"/>
        </w:rPr>
        <w:t> </w:t>
      </w:r>
      <w:r>
        <w:rPr/>
        <w:t>y</w:t>
      </w:r>
      <w:r>
        <w:rPr>
          <w:spacing w:val="-3"/>
        </w:rPr>
        <w:t> </w:t>
      </w:r>
      <w:r>
        <w:rPr/>
        <w:t>Allen</w:t>
      </w:r>
      <w:r>
        <w:rPr>
          <w:spacing w:val="-4"/>
        </w:rPr>
        <w:t> </w:t>
      </w:r>
      <w:r>
        <w:rPr/>
        <w:t>(operaciones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los</w:t>
      </w:r>
      <w:r>
        <w:rPr>
          <w:spacing w:val="-6"/>
        </w:rPr>
        <w:t> </w:t>
      </w:r>
      <w:r>
        <w:rPr/>
        <w:t>segmentos</w:t>
      </w:r>
      <w:r>
        <w:rPr>
          <w:spacing w:val="-3"/>
        </w:rPr>
        <w:t> </w:t>
      </w:r>
      <w:r>
        <w:rPr/>
        <w:t>de</w:t>
      </w:r>
      <w:r>
        <w:rPr>
          <w:spacing w:val="-6"/>
        </w:rPr>
        <w:t> </w:t>
      </w:r>
      <w:r>
        <w:rPr/>
        <w:t>Upstream</w:t>
      </w:r>
      <w:r>
        <w:rPr>
          <w:spacing w:val="1"/>
        </w:rPr>
        <w:t> </w:t>
      </w:r>
      <w:r>
        <w:rPr/>
        <w:t>y Downstream).</w:t>
      </w:r>
    </w:p>
    <w:p>
      <w:pPr>
        <w:spacing w:after="0" w:line="264" w:lineRule="auto"/>
        <w:jc w:val="both"/>
        <w:sectPr>
          <w:pgSz w:w="11910" w:h="16850"/>
          <w:pgMar w:header="0" w:footer="626" w:top="1280" w:bottom="880" w:left="320" w:right="520"/>
        </w:sectPr>
      </w:pPr>
    </w:p>
    <w:p>
      <w:pPr>
        <w:pStyle w:val="BodyText"/>
        <w:spacing w:line="264" w:lineRule="auto" w:before="81"/>
        <w:ind w:left="400" w:right="194" w:firstLine="360"/>
        <w:jc w:val="both"/>
      </w:pPr>
      <w:r>
        <w:rPr/>
        <w:t>En 2021 continuamos nuestro convenio con la empresa Oil Spill Response Ltd. para apoyar nuestro plan de contingencia para</w:t>
      </w:r>
      <w:r>
        <w:rPr>
          <w:spacing w:val="-47"/>
        </w:rPr>
        <w:t> </w:t>
      </w:r>
      <w:r>
        <w:rPr/>
        <w:t>derrames de petróleo, evaluando y reduciendo el posible daño ambiental ocasionado por los derrames de petróleo en aguas</w:t>
      </w:r>
      <w:r>
        <w:rPr>
          <w:spacing w:val="1"/>
        </w:rPr>
        <w:t> </w:t>
      </w:r>
      <w:r>
        <w:rPr/>
        <w:t>superficiales</w:t>
      </w:r>
      <w:r>
        <w:rPr>
          <w:spacing w:val="-12"/>
        </w:rPr>
        <w:t> </w:t>
      </w:r>
      <w:r>
        <w:rPr/>
        <w:t>y</w:t>
      </w:r>
      <w:r>
        <w:rPr>
          <w:spacing w:val="-8"/>
        </w:rPr>
        <w:t> </w:t>
      </w:r>
      <w:r>
        <w:rPr/>
        <w:t>así</w:t>
      </w:r>
      <w:r>
        <w:rPr>
          <w:spacing w:val="-9"/>
        </w:rPr>
        <w:t> </w:t>
      </w:r>
      <w:r>
        <w:rPr/>
        <w:t>reducir</w:t>
      </w:r>
      <w:r>
        <w:rPr>
          <w:spacing w:val="-9"/>
        </w:rPr>
        <w:t> </w:t>
      </w:r>
      <w:r>
        <w:rPr/>
        <w:t>el</w:t>
      </w:r>
      <w:r>
        <w:rPr>
          <w:spacing w:val="-9"/>
        </w:rPr>
        <w:t> </w:t>
      </w:r>
      <w:r>
        <w:rPr/>
        <w:t>impacto</w:t>
      </w:r>
      <w:r>
        <w:rPr>
          <w:spacing w:val="-9"/>
        </w:rPr>
        <w:t> </w:t>
      </w:r>
      <w:r>
        <w:rPr/>
        <w:t>ambiental</w:t>
      </w:r>
      <w:r>
        <w:rPr>
          <w:spacing w:val="-10"/>
        </w:rPr>
        <w:t> </w:t>
      </w:r>
      <w:r>
        <w:rPr/>
        <w:t>de</w:t>
      </w:r>
      <w:r>
        <w:rPr>
          <w:spacing w:val="-9"/>
        </w:rPr>
        <w:t> </w:t>
      </w:r>
      <w:r>
        <w:rPr/>
        <w:t>posibles</w:t>
      </w:r>
      <w:r>
        <w:rPr>
          <w:spacing w:val="-11"/>
        </w:rPr>
        <w:t> </w:t>
      </w:r>
      <w:r>
        <w:rPr/>
        <w:t>derrames</w:t>
      </w:r>
      <w:r>
        <w:rPr>
          <w:spacing w:val="-8"/>
        </w:rPr>
        <w:t> </w:t>
      </w:r>
      <w:r>
        <w:rPr/>
        <w:t>de</w:t>
      </w:r>
      <w:r>
        <w:rPr>
          <w:spacing w:val="-9"/>
        </w:rPr>
        <w:t> </w:t>
      </w:r>
      <w:r>
        <w:rPr/>
        <w:t>petróleo</w:t>
      </w:r>
      <w:r>
        <w:rPr>
          <w:spacing w:val="-9"/>
        </w:rPr>
        <w:t> </w:t>
      </w:r>
      <w:r>
        <w:rPr/>
        <w:t>offshore.</w:t>
      </w:r>
      <w:r>
        <w:rPr>
          <w:spacing w:val="-9"/>
        </w:rPr>
        <w:t> </w:t>
      </w:r>
      <w:r>
        <w:rPr/>
        <w:t>Este</w:t>
      </w:r>
      <w:r>
        <w:rPr>
          <w:spacing w:val="-9"/>
        </w:rPr>
        <w:t> </w:t>
      </w:r>
      <w:r>
        <w:rPr/>
        <w:t>acuerdo</w:t>
      </w:r>
      <w:r>
        <w:rPr>
          <w:spacing w:val="-9"/>
        </w:rPr>
        <w:t> </w:t>
      </w:r>
      <w:r>
        <w:rPr/>
        <w:t>incluye</w:t>
      </w:r>
      <w:r>
        <w:rPr>
          <w:spacing w:val="-9"/>
        </w:rPr>
        <w:t> </w:t>
      </w:r>
      <w:r>
        <w:rPr/>
        <w:t>la</w:t>
      </w:r>
      <w:r>
        <w:rPr>
          <w:spacing w:val="-9"/>
        </w:rPr>
        <w:t> </w:t>
      </w:r>
      <w:r>
        <w:rPr/>
        <w:t>asistencia</w:t>
      </w:r>
      <w:r>
        <w:rPr>
          <w:spacing w:val="-9"/>
        </w:rPr>
        <w:t> </w:t>
      </w:r>
      <w:r>
        <w:rPr/>
        <w:t>técnica</w:t>
      </w:r>
      <w:r>
        <w:rPr>
          <w:spacing w:val="1"/>
        </w:rPr>
        <w:t> </w:t>
      </w:r>
      <w:r>
        <w:rPr/>
        <w:t>y operativa en caso de derrame de petróleo en ríos o en el mar a causa de accidentes que involucren cisternas o la exploración y</w:t>
      </w:r>
      <w:r>
        <w:rPr>
          <w:spacing w:val="1"/>
        </w:rPr>
        <w:t> </w:t>
      </w:r>
      <w:r>
        <w:rPr/>
        <w:t>producción</w:t>
      </w:r>
      <w:r>
        <w:rPr>
          <w:spacing w:val="1"/>
        </w:rPr>
        <w:t> </w:t>
      </w:r>
      <w:r>
        <w:rPr/>
        <w:t>offshore.</w:t>
      </w:r>
      <w:r>
        <w:rPr>
          <w:spacing w:val="1"/>
        </w:rPr>
        <w:t> </w:t>
      </w:r>
      <w:r>
        <w:rPr/>
        <w:t>Adicionalmente,</w:t>
      </w:r>
      <w:r>
        <w:rPr>
          <w:spacing w:val="1"/>
        </w:rPr>
        <w:t> </w:t>
      </w:r>
      <w:r>
        <w:rPr/>
        <w:t>llevamos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cabo</w:t>
      </w:r>
      <w:r>
        <w:rPr>
          <w:spacing w:val="1"/>
        </w:rPr>
        <w:t> </w:t>
      </w:r>
      <w:r>
        <w:rPr/>
        <w:t>diversos</w:t>
      </w:r>
      <w:r>
        <w:rPr>
          <w:spacing w:val="1"/>
        </w:rPr>
        <w:t> </w:t>
      </w:r>
      <w:r>
        <w:rPr/>
        <w:t>simulacros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ejercicios</w:t>
      </w:r>
      <w:r>
        <w:rPr>
          <w:spacing w:val="1"/>
        </w:rPr>
        <w:t> </w:t>
      </w:r>
      <w:r>
        <w:rPr/>
        <w:t>contando</w:t>
      </w:r>
      <w:r>
        <w:rPr>
          <w:spacing w:val="1"/>
        </w:rPr>
        <w:t> </w:t>
      </w:r>
      <w:r>
        <w:rPr/>
        <w:t>con</w:t>
      </w:r>
      <w:r>
        <w:rPr>
          <w:spacing w:val="1"/>
        </w:rPr>
        <w:t> </w:t>
      </w:r>
      <w:r>
        <w:rPr/>
        <w:t>su</w:t>
      </w:r>
      <w:r>
        <w:rPr>
          <w:spacing w:val="1"/>
        </w:rPr>
        <w:t> </w:t>
      </w:r>
      <w:r>
        <w:rPr/>
        <w:t>participación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asesoramiento. También mantenemos nuestro convenio con Wild Well Control Inc. actualizado, con el fin de estar preparados para</w:t>
      </w:r>
      <w:r>
        <w:rPr>
          <w:spacing w:val="-47"/>
        </w:rPr>
        <w:t> </w:t>
      </w:r>
      <w:r>
        <w:rPr/>
        <w:t>posibles fugas.</w:t>
      </w:r>
    </w:p>
    <w:p>
      <w:pPr>
        <w:pStyle w:val="BodyText"/>
        <w:spacing w:line="264" w:lineRule="auto" w:before="120"/>
        <w:ind w:left="400" w:right="193" w:firstLine="360"/>
        <w:jc w:val="both"/>
      </w:pPr>
      <w:r>
        <w:rPr/>
        <w:t>Con foco en el desarrollo y la investigación, la Sociedad creó YPF Tecnología S.A. que está implementando un Programa de</w:t>
      </w:r>
      <w:r>
        <w:rPr>
          <w:spacing w:val="1"/>
        </w:rPr>
        <w:t> </w:t>
      </w:r>
      <w:r>
        <w:rPr/>
        <w:t>Sustentabilidad Ambiental</w:t>
      </w:r>
      <w:r>
        <w:rPr>
          <w:spacing w:val="1"/>
        </w:rPr>
        <w:t> </w:t>
      </w:r>
      <w:r>
        <w:rPr/>
        <w:t>centrado</w:t>
      </w:r>
      <w:r>
        <w:rPr>
          <w:spacing w:val="1"/>
        </w:rPr>
        <w:t> </w:t>
      </w:r>
      <w:r>
        <w:rPr/>
        <w:t>en</w:t>
      </w:r>
      <w:r>
        <w:rPr>
          <w:spacing w:val="5"/>
        </w:rPr>
        <w:t> </w:t>
      </w:r>
      <w:r>
        <w:rPr/>
        <w:t>3</w:t>
      </w:r>
      <w:r>
        <w:rPr>
          <w:spacing w:val="3"/>
        </w:rPr>
        <w:t> </w:t>
      </w:r>
      <w:r>
        <w:rPr/>
        <w:t>áreas</w:t>
      </w:r>
      <w:r>
        <w:rPr>
          <w:spacing w:val="4"/>
        </w:rPr>
        <w:t> </w:t>
      </w:r>
      <w:r>
        <w:rPr/>
        <w:t>estratégicas:</w:t>
      </w:r>
      <w:r>
        <w:rPr>
          <w:spacing w:val="2"/>
        </w:rPr>
        <w:t> </w:t>
      </w:r>
      <w:r>
        <w:rPr/>
        <w:t>i.</w:t>
      </w:r>
      <w:r>
        <w:rPr>
          <w:spacing w:val="3"/>
        </w:rPr>
        <w:t> </w:t>
      </w:r>
      <w:r>
        <w:rPr/>
        <w:t>reducción</w:t>
      </w:r>
      <w:r>
        <w:rPr>
          <w:spacing w:val="2"/>
        </w:rPr>
        <w:t> </w:t>
      </w:r>
      <w:r>
        <w:rPr/>
        <w:t>de</w:t>
      </w:r>
      <w:r>
        <w:rPr>
          <w:spacing w:val="3"/>
        </w:rPr>
        <w:t> </w:t>
      </w:r>
      <w:r>
        <w:rPr/>
        <w:t>emisiones;</w:t>
      </w:r>
      <w:r>
        <w:rPr>
          <w:spacing w:val="3"/>
        </w:rPr>
        <w:t> </w:t>
      </w:r>
      <w:r>
        <w:rPr/>
        <w:t>ii.</w:t>
      </w:r>
      <w:r>
        <w:rPr>
          <w:spacing w:val="1"/>
        </w:rPr>
        <w:t> </w:t>
      </w:r>
      <w:r>
        <w:rPr/>
        <w:t>aumento</w:t>
      </w:r>
      <w:r>
        <w:rPr>
          <w:spacing w:val="1"/>
        </w:rPr>
        <w:t> </w:t>
      </w:r>
      <w:r>
        <w:rPr/>
        <w:t>de la</w:t>
      </w:r>
      <w:r>
        <w:rPr>
          <w:spacing w:val="1"/>
        </w:rPr>
        <w:t> </w:t>
      </w:r>
      <w:r>
        <w:rPr/>
        <w:t>producción</w:t>
      </w:r>
      <w:r>
        <w:rPr>
          <w:spacing w:val="1"/>
        </w:rPr>
        <w:t> </w:t>
      </w:r>
      <w:r>
        <w:rPr/>
        <w:t>sustentable</w:t>
      </w:r>
      <w:r>
        <w:rPr>
          <w:spacing w:val="1"/>
        </w:rPr>
        <w:t> </w:t>
      </w:r>
      <w:r>
        <w:rPr/>
        <w:t>y;</w:t>
      </w:r>
    </w:p>
    <w:p>
      <w:pPr>
        <w:pStyle w:val="ListParagraph"/>
        <w:numPr>
          <w:ilvl w:val="0"/>
          <w:numId w:val="13"/>
        </w:numPr>
        <w:tabs>
          <w:tab w:pos="626" w:val="left" w:leader="none"/>
        </w:tabs>
        <w:spacing w:line="264" w:lineRule="auto" w:before="1" w:after="0"/>
        <w:ind w:left="400" w:right="194" w:firstLine="0"/>
        <w:jc w:val="both"/>
        <w:rPr>
          <w:sz w:val="18"/>
        </w:rPr>
      </w:pPr>
      <w:r>
        <w:rPr>
          <w:sz w:val="18"/>
        </w:rPr>
        <w:t>desarrollo de bioproductos. Esto se traduce en proyectos de alto impacto para la industria, tales como tratamiento de efluentes,</w:t>
      </w:r>
      <w:r>
        <w:rPr>
          <w:spacing w:val="1"/>
          <w:sz w:val="18"/>
        </w:rPr>
        <w:t> </w:t>
      </w:r>
      <w:r>
        <w:rPr>
          <w:sz w:val="18"/>
        </w:rPr>
        <w:t>desarrollo de nuevas tecnologías de producción, biorremediación de suelos, captura y valorización de CO2, eliminación</w:t>
      </w:r>
      <w:r>
        <w:rPr>
          <w:spacing w:val="1"/>
          <w:sz w:val="18"/>
        </w:rPr>
        <w:t> </w:t>
      </w:r>
      <w:r>
        <w:rPr>
          <w:sz w:val="18"/>
        </w:rPr>
        <w:t>de</w:t>
      </w:r>
      <w:r>
        <w:rPr>
          <w:spacing w:val="1"/>
          <w:sz w:val="18"/>
        </w:rPr>
        <w:t> </w:t>
      </w:r>
      <w:r>
        <w:rPr>
          <w:sz w:val="18"/>
        </w:rPr>
        <w:t>contaminantes atmosféricos y valorización de productos agrícolas y desechos. Con respecto al cambio climático, durante los</w:t>
      </w:r>
      <w:r>
        <w:rPr>
          <w:spacing w:val="1"/>
          <w:sz w:val="18"/>
        </w:rPr>
        <w:t> </w:t>
      </w:r>
      <w:r>
        <w:rPr>
          <w:sz w:val="18"/>
        </w:rPr>
        <w:t>próximos años estamos comprometidos con una reducción en las emisiones de dióxido de carbono a través de una producción de</w:t>
      </w:r>
      <w:r>
        <w:rPr>
          <w:spacing w:val="1"/>
          <w:sz w:val="18"/>
        </w:rPr>
        <w:t> </w:t>
      </w:r>
      <w:r>
        <w:rPr>
          <w:sz w:val="18"/>
        </w:rPr>
        <w:t>petróleo, gas, combustibles y derivados más eficiente, menor intensidad en emisiones de GEI y una energía eléctrica más limpia</w:t>
      </w:r>
      <w:r>
        <w:rPr>
          <w:spacing w:val="1"/>
          <w:sz w:val="18"/>
        </w:rPr>
        <w:t> </w:t>
      </w:r>
      <w:r>
        <w:rPr>
          <w:sz w:val="18"/>
        </w:rPr>
        <w:t>con</w:t>
      </w:r>
      <w:r>
        <w:rPr>
          <w:spacing w:val="-3"/>
          <w:sz w:val="18"/>
        </w:rPr>
        <w:t> </w:t>
      </w:r>
      <w:r>
        <w:rPr>
          <w:sz w:val="18"/>
        </w:rPr>
        <w:t>una</w:t>
      </w:r>
      <w:r>
        <w:rPr>
          <w:spacing w:val="-2"/>
          <w:sz w:val="18"/>
        </w:rPr>
        <w:t> </w:t>
      </w:r>
      <w:r>
        <w:rPr>
          <w:sz w:val="18"/>
        </w:rPr>
        <w:t>mayor proporción de</w:t>
      </w:r>
      <w:r>
        <w:rPr>
          <w:spacing w:val="-2"/>
          <w:sz w:val="18"/>
        </w:rPr>
        <w:t> </w:t>
      </w:r>
      <w:r>
        <w:rPr>
          <w:sz w:val="18"/>
        </w:rPr>
        <w:t>energías</w:t>
      </w:r>
      <w:r>
        <w:rPr>
          <w:spacing w:val="1"/>
          <w:sz w:val="18"/>
        </w:rPr>
        <w:t> </w:t>
      </w:r>
      <w:r>
        <w:rPr>
          <w:sz w:val="18"/>
        </w:rPr>
        <w:t>renovables.</w:t>
      </w:r>
    </w:p>
    <w:p>
      <w:pPr>
        <w:pStyle w:val="BodyText"/>
        <w:spacing w:line="264" w:lineRule="auto" w:before="120"/>
        <w:ind w:left="400" w:right="191" w:firstLine="360"/>
        <w:jc w:val="both"/>
      </w:pPr>
      <w:r>
        <w:rPr/>
        <w:t>En</w:t>
      </w:r>
      <w:r>
        <w:rPr>
          <w:spacing w:val="-6"/>
        </w:rPr>
        <w:t> </w:t>
      </w:r>
      <w:r>
        <w:rPr/>
        <w:t>este</w:t>
      </w:r>
      <w:r>
        <w:rPr>
          <w:spacing w:val="-8"/>
        </w:rPr>
        <w:t> </w:t>
      </w:r>
      <w:r>
        <w:rPr/>
        <w:t>contexto,</w:t>
      </w:r>
      <w:r>
        <w:rPr>
          <w:spacing w:val="-8"/>
        </w:rPr>
        <w:t> </w:t>
      </w:r>
      <w:r>
        <w:rPr/>
        <w:t>el</w:t>
      </w:r>
      <w:r>
        <w:rPr>
          <w:spacing w:val="-9"/>
        </w:rPr>
        <w:t> </w:t>
      </w:r>
      <w:r>
        <w:rPr/>
        <w:t>cambio</w:t>
      </w:r>
      <w:r>
        <w:rPr>
          <w:spacing w:val="-10"/>
        </w:rPr>
        <w:t> </w:t>
      </w:r>
      <w:r>
        <w:rPr/>
        <w:t>climático</w:t>
      </w:r>
      <w:r>
        <w:rPr>
          <w:spacing w:val="-9"/>
        </w:rPr>
        <w:t> </w:t>
      </w:r>
      <w:r>
        <w:rPr/>
        <w:t>es</w:t>
      </w:r>
      <w:r>
        <w:rPr>
          <w:spacing w:val="-7"/>
        </w:rPr>
        <w:t> </w:t>
      </w:r>
      <w:r>
        <w:rPr/>
        <w:t>uno</w:t>
      </w:r>
      <w:r>
        <w:rPr>
          <w:spacing w:val="-9"/>
        </w:rPr>
        <w:t> </w:t>
      </w:r>
      <w:r>
        <w:rPr/>
        <w:t>de</w:t>
      </w:r>
      <w:r>
        <w:rPr>
          <w:spacing w:val="-8"/>
        </w:rPr>
        <w:t> </w:t>
      </w:r>
      <w:r>
        <w:rPr/>
        <w:t>los</w:t>
      </w:r>
      <w:r>
        <w:rPr>
          <w:spacing w:val="-8"/>
        </w:rPr>
        <w:t> </w:t>
      </w:r>
      <w:r>
        <w:rPr/>
        <w:t>principales</w:t>
      </w:r>
      <w:r>
        <w:rPr>
          <w:spacing w:val="-5"/>
        </w:rPr>
        <w:t> </w:t>
      </w:r>
      <w:r>
        <w:rPr/>
        <w:t>desafíos</w:t>
      </w:r>
      <w:r>
        <w:rPr>
          <w:spacing w:val="-6"/>
        </w:rPr>
        <w:t> </w:t>
      </w:r>
      <w:r>
        <w:rPr/>
        <w:t>de</w:t>
      </w:r>
      <w:r>
        <w:rPr>
          <w:spacing w:val="-8"/>
        </w:rPr>
        <w:t> </w:t>
      </w:r>
      <w:r>
        <w:rPr/>
        <w:t>nuestro</w:t>
      </w:r>
      <w:r>
        <w:rPr>
          <w:spacing w:val="-8"/>
        </w:rPr>
        <w:t> </w:t>
      </w:r>
      <w:r>
        <w:rPr/>
        <w:t>tiempo</w:t>
      </w:r>
      <w:r>
        <w:rPr>
          <w:spacing w:val="-8"/>
        </w:rPr>
        <w:t> </w:t>
      </w:r>
      <w:r>
        <w:rPr/>
        <w:t>y</w:t>
      </w:r>
      <w:r>
        <w:rPr>
          <w:spacing w:val="-8"/>
        </w:rPr>
        <w:t> </w:t>
      </w:r>
      <w:r>
        <w:rPr/>
        <w:t>de</w:t>
      </w:r>
      <w:r>
        <w:rPr>
          <w:spacing w:val="-9"/>
        </w:rPr>
        <w:t> </w:t>
      </w:r>
      <w:r>
        <w:rPr/>
        <w:t>nuestra</w:t>
      </w:r>
      <w:r>
        <w:rPr>
          <w:spacing w:val="-8"/>
        </w:rPr>
        <w:t> </w:t>
      </w:r>
      <w:r>
        <w:rPr/>
        <w:t>industria.</w:t>
      </w:r>
      <w:r>
        <w:rPr>
          <w:spacing w:val="-9"/>
        </w:rPr>
        <w:t> </w:t>
      </w:r>
      <w:r>
        <w:rPr/>
        <w:t>YPF</w:t>
      </w:r>
      <w:r>
        <w:rPr>
          <w:spacing w:val="-6"/>
        </w:rPr>
        <w:t> </w:t>
      </w:r>
      <w:r>
        <w:rPr/>
        <w:t>reconoce</w:t>
      </w:r>
      <w:r>
        <w:rPr>
          <w:spacing w:val="1"/>
        </w:rPr>
        <w:t> </w:t>
      </w:r>
      <w:r>
        <w:rPr/>
        <w:t>que los sistemas energéticos mundiales deben transformarse para impulsar la descarbonización, garantizando, a la vez, el acceso</w:t>
      </w:r>
      <w:r>
        <w:rPr>
          <w:spacing w:val="1"/>
        </w:rPr>
        <w:t> </w:t>
      </w:r>
      <w:r>
        <w:rPr/>
        <w:t>a energía limpia y accesible para todos. La Sociedad tiene un compromiso y una gobernanza de “baja emisión de carbono” e</w:t>
      </w:r>
      <w:r>
        <w:rPr>
          <w:spacing w:val="1"/>
        </w:rPr>
        <w:t> </w:t>
      </w:r>
      <w:r>
        <w:rPr/>
        <w:t>incorporamos</w:t>
      </w:r>
      <w:r>
        <w:rPr>
          <w:spacing w:val="-7"/>
        </w:rPr>
        <w:t> </w:t>
      </w:r>
      <w:r>
        <w:rPr/>
        <w:t>consideraciones</w:t>
      </w:r>
      <w:r>
        <w:rPr>
          <w:spacing w:val="-7"/>
        </w:rPr>
        <w:t> </w:t>
      </w:r>
      <w:r>
        <w:rPr/>
        <w:t>sobre</w:t>
      </w:r>
      <w:r>
        <w:rPr>
          <w:spacing w:val="-7"/>
        </w:rPr>
        <w:t> </w:t>
      </w:r>
      <w:r>
        <w:rPr/>
        <w:t>las</w:t>
      </w:r>
      <w:r>
        <w:rPr>
          <w:spacing w:val="-7"/>
        </w:rPr>
        <w:t> </w:t>
      </w:r>
      <w:r>
        <w:rPr/>
        <w:t>transiciones</w:t>
      </w:r>
      <w:r>
        <w:rPr>
          <w:spacing w:val="-4"/>
        </w:rPr>
        <w:t> </w:t>
      </w:r>
      <w:r>
        <w:rPr/>
        <w:t>climáticas</w:t>
      </w:r>
      <w:r>
        <w:rPr>
          <w:spacing w:val="-7"/>
        </w:rPr>
        <w:t> </w:t>
      </w:r>
      <w:r>
        <w:rPr/>
        <w:t>y</w:t>
      </w:r>
      <w:r>
        <w:rPr>
          <w:spacing w:val="-4"/>
        </w:rPr>
        <w:t> </w:t>
      </w:r>
      <w:r>
        <w:rPr/>
        <w:t>energéticas</w:t>
      </w:r>
      <w:r>
        <w:rPr>
          <w:spacing w:val="-6"/>
        </w:rPr>
        <w:t> </w:t>
      </w:r>
      <w:r>
        <w:rPr/>
        <w:t>en</w:t>
      </w:r>
      <w:r>
        <w:rPr>
          <w:spacing w:val="-7"/>
        </w:rPr>
        <w:t> </w:t>
      </w:r>
      <w:r>
        <w:rPr/>
        <w:t>la</w:t>
      </w:r>
      <w:r>
        <w:rPr>
          <w:spacing w:val="-7"/>
        </w:rPr>
        <w:t> </w:t>
      </w:r>
      <w:r>
        <w:rPr/>
        <w:t>toma</w:t>
      </w:r>
      <w:r>
        <w:rPr>
          <w:spacing w:val="-7"/>
        </w:rPr>
        <w:t> </w:t>
      </w:r>
      <w:r>
        <w:rPr/>
        <w:t>de</w:t>
      </w:r>
      <w:r>
        <w:rPr>
          <w:spacing w:val="-7"/>
        </w:rPr>
        <w:t> </w:t>
      </w:r>
      <w:r>
        <w:rPr/>
        <w:t>decisiones,</w:t>
      </w:r>
      <w:r>
        <w:rPr>
          <w:spacing w:val="-7"/>
        </w:rPr>
        <w:t> </w:t>
      </w:r>
      <w:r>
        <w:rPr/>
        <w:t>los</w:t>
      </w:r>
      <w:r>
        <w:rPr>
          <w:spacing w:val="-4"/>
        </w:rPr>
        <w:t> </w:t>
      </w:r>
      <w:r>
        <w:rPr/>
        <w:t>escenarios,</w:t>
      </w:r>
      <w:r>
        <w:rPr>
          <w:spacing w:val="-4"/>
        </w:rPr>
        <w:t> </w:t>
      </w:r>
      <w:r>
        <w:rPr/>
        <w:t>las</w:t>
      </w:r>
      <w:r>
        <w:rPr>
          <w:spacing w:val="-4"/>
        </w:rPr>
        <w:t> </w:t>
      </w:r>
      <w:r>
        <w:rPr/>
        <w:t>pruebas</w:t>
      </w:r>
      <w:r>
        <w:rPr>
          <w:spacing w:val="1"/>
        </w:rPr>
        <w:t> </w:t>
      </w:r>
      <w:r>
        <w:rPr/>
        <w:t>de sensibilidad de nuestra cartera, los incentivos ejecutivos y los reportes. En relación con este tema, durante 2021 la Compañía</w:t>
      </w:r>
      <w:r>
        <w:rPr>
          <w:spacing w:val="1"/>
        </w:rPr>
        <w:t> </w:t>
      </w:r>
      <w:r>
        <w:rPr/>
        <w:t>presentó el Proyecto “Climate Change and Water Questionnaires to Carbon Disclosure Project”, y se incluyó en el Informe de</w:t>
      </w:r>
      <w:r>
        <w:rPr>
          <w:spacing w:val="1"/>
        </w:rPr>
        <w:t> </w:t>
      </w:r>
      <w:r>
        <w:rPr/>
        <w:t>Sostenibilidad</w:t>
      </w:r>
      <w:r>
        <w:rPr>
          <w:spacing w:val="-7"/>
        </w:rPr>
        <w:t> </w:t>
      </w:r>
      <w:r>
        <w:rPr/>
        <w:t>anual</w:t>
      </w:r>
      <w:r>
        <w:rPr>
          <w:spacing w:val="-6"/>
        </w:rPr>
        <w:t> </w:t>
      </w:r>
      <w:r>
        <w:rPr/>
        <w:t>un</w:t>
      </w:r>
      <w:r>
        <w:rPr>
          <w:spacing w:val="-4"/>
        </w:rPr>
        <w:t> </w:t>
      </w:r>
      <w:r>
        <w:rPr/>
        <w:t>enfoque</w:t>
      </w:r>
      <w:r>
        <w:rPr>
          <w:spacing w:val="-6"/>
        </w:rPr>
        <w:t> </w:t>
      </w:r>
      <w:r>
        <w:rPr/>
        <w:t>preliminar</w:t>
      </w:r>
      <w:r>
        <w:rPr>
          <w:spacing w:val="-8"/>
        </w:rPr>
        <w:t> </w:t>
      </w:r>
      <w:r>
        <w:rPr/>
        <w:t>de</w:t>
      </w:r>
      <w:r>
        <w:rPr>
          <w:spacing w:val="-4"/>
        </w:rPr>
        <w:t> </w:t>
      </w:r>
      <w:r>
        <w:rPr/>
        <w:t>“Task</w:t>
      </w:r>
      <w:r>
        <w:rPr>
          <w:spacing w:val="-6"/>
        </w:rPr>
        <w:t> </w:t>
      </w:r>
      <w:r>
        <w:rPr/>
        <w:t>Force</w:t>
      </w:r>
      <w:r>
        <w:rPr>
          <w:spacing w:val="-6"/>
        </w:rPr>
        <w:t> </w:t>
      </w:r>
      <w:r>
        <w:rPr/>
        <w:t>on</w:t>
      </w:r>
      <w:r>
        <w:rPr>
          <w:spacing w:val="-9"/>
        </w:rPr>
        <w:t> </w:t>
      </w:r>
      <w:r>
        <w:rPr/>
        <w:t>Climate-Related</w:t>
      </w:r>
      <w:r>
        <w:rPr>
          <w:spacing w:val="-6"/>
        </w:rPr>
        <w:t> </w:t>
      </w:r>
      <w:r>
        <w:rPr/>
        <w:t>Financial</w:t>
      </w:r>
      <w:r>
        <w:rPr>
          <w:spacing w:val="-6"/>
        </w:rPr>
        <w:t> </w:t>
      </w:r>
      <w:r>
        <w:rPr/>
        <w:t>Discosures”</w:t>
      </w:r>
      <w:r>
        <w:rPr>
          <w:spacing w:val="-7"/>
        </w:rPr>
        <w:t> </w:t>
      </w:r>
      <w:r>
        <w:rPr/>
        <w:t>para</w:t>
      </w:r>
      <w:r>
        <w:rPr>
          <w:spacing w:val="-6"/>
        </w:rPr>
        <w:t> </w:t>
      </w:r>
      <w:r>
        <w:rPr/>
        <w:t>informar</w:t>
      </w:r>
      <w:r>
        <w:rPr>
          <w:spacing w:val="-7"/>
        </w:rPr>
        <w:t> </w:t>
      </w:r>
      <w:r>
        <w:rPr/>
        <w:t>sobre</w:t>
      </w:r>
      <w:r>
        <w:rPr>
          <w:spacing w:val="-7"/>
        </w:rPr>
        <w:t> </w:t>
      </w:r>
      <w:r>
        <w:rPr/>
        <w:t>riesgos</w:t>
      </w:r>
      <w:r>
        <w:rPr>
          <w:spacing w:val="-6"/>
        </w:rPr>
        <w:t> </w:t>
      </w:r>
      <w:r>
        <w:rPr/>
        <w:t>de</w:t>
      </w:r>
      <w:r>
        <w:rPr>
          <w:spacing w:val="1"/>
        </w:rPr>
        <w:t> </w:t>
      </w:r>
      <w:r>
        <w:rPr/>
        <w:t>cambio</w:t>
      </w:r>
      <w:r>
        <w:rPr>
          <w:spacing w:val="-3"/>
        </w:rPr>
        <w:t> </w:t>
      </w:r>
      <w:r>
        <w:rPr/>
        <w:t>climático.</w:t>
      </w:r>
    </w:p>
    <w:p>
      <w:pPr>
        <w:pStyle w:val="BodyText"/>
        <w:spacing w:line="264" w:lineRule="auto" w:before="120"/>
        <w:ind w:left="400" w:right="196" w:firstLine="360"/>
        <w:jc w:val="both"/>
      </w:pPr>
      <w:r>
        <w:rPr/>
        <w:t>Durante 2021 también reafirmamos nuestro Compromiso sobre Cambio Climático y Eficiencia Energética que proporciona el</w:t>
      </w:r>
      <w:r>
        <w:rPr>
          <w:spacing w:val="1"/>
        </w:rPr>
        <w:t> </w:t>
      </w:r>
      <w:r>
        <w:rPr/>
        <w:t>marco para trabajar en las actividades de mitigación y adaptación, y se definieron nuevas ambiciones climáticas en línea con los</w:t>
      </w:r>
      <w:r>
        <w:rPr>
          <w:spacing w:val="1"/>
        </w:rPr>
        <w:t> </w:t>
      </w:r>
      <w:r>
        <w:rPr/>
        <w:t>compromisos asumidos por el Gobierno Nacional en su segunda Contribución Determinada a Nivel Nacional (“NDC” por sus siglas</w:t>
      </w:r>
      <w:r>
        <w:rPr>
          <w:spacing w:val="-47"/>
        </w:rPr>
        <w:t> </w:t>
      </w:r>
      <w:r>
        <w:rPr/>
        <w:t>en inglés) a la Convención Marco de las Naciones Unidas sobre el Cambio Climático (“UNFCCC” por sus siglas en inglés) el 29 de</w:t>
      </w:r>
      <w:r>
        <w:rPr>
          <w:spacing w:val="-47"/>
        </w:rPr>
        <w:t> </w:t>
      </w:r>
      <w:r>
        <w:rPr/>
        <w:t>diciembre</w:t>
      </w:r>
      <w:r>
        <w:rPr>
          <w:spacing w:val="-1"/>
        </w:rPr>
        <w:t> </w:t>
      </w:r>
      <w:r>
        <w:rPr/>
        <w:t>de 2020. Las</w:t>
      </w:r>
      <w:r>
        <w:rPr>
          <w:spacing w:val="-2"/>
        </w:rPr>
        <w:t> </w:t>
      </w:r>
      <w:r>
        <w:rPr/>
        <w:t>líneas</w:t>
      </w:r>
      <w:r>
        <w:rPr>
          <w:spacing w:val="-1"/>
        </w:rPr>
        <w:t> </w:t>
      </w:r>
      <w:r>
        <w:rPr/>
        <w:t>de acción</w:t>
      </w:r>
      <w:r>
        <w:rPr>
          <w:spacing w:val="-3"/>
        </w:rPr>
        <w:t> </w:t>
      </w:r>
      <w:r>
        <w:rPr/>
        <w:t>y</w:t>
      </w:r>
      <w:r>
        <w:rPr>
          <w:spacing w:val="1"/>
        </w:rPr>
        <w:t> </w:t>
      </w:r>
      <w:r>
        <w:rPr/>
        <w:t>metas</w:t>
      </w:r>
      <w:r>
        <w:rPr>
          <w:spacing w:val="-2"/>
        </w:rPr>
        <w:t> </w:t>
      </w:r>
      <w:r>
        <w:rPr/>
        <w:t>identificadas incluyen</w:t>
      </w:r>
      <w:r>
        <w:rPr>
          <w:spacing w:val="-2"/>
        </w:rPr>
        <w:t> </w:t>
      </w:r>
      <w:r>
        <w:rPr/>
        <w:t>las</w:t>
      </w:r>
      <w:r>
        <w:rPr>
          <w:spacing w:val="1"/>
        </w:rPr>
        <w:t> </w:t>
      </w:r>
      <w:r>
        <w:rPr/>
        <w:t>siguientes:</w:t>
      </w:r>
    </w:p>
    <w:p>
      <w:pPr>
        <w:pStyle w:val="ListParagraph"/>
        <w:numPr>
          <w:ilvl w:val="1"/>
          <w:numId w:val="13"/>
        </w:numPr>
        <w:tabs>
          <w:tab w:pos="1108" w:val="left" w:leader="none"/>
          <w:tab w:pos="1109" w:val="left" w:leader="none"/>
        </w:tabs>
        <w:spacing w:line="240" w:lineRule="auto" w:before="122" w:after="0"/>
        <w:ind w:left="1108" w:right="0" w:hanging="426"/>
        <w:jc w:val="left"/>
        <w:rPr>
          <w:sz w:val="18"/>
        </w:rPr>
      </w:pPr>
      <w:r>
        <w:rPr>
          <w:sz w:val="18"/>
        </w:rPr>
        <w:t>Incorporar</w:t>
      </w:r>
      <w:r>
        <w:rPr>
          <w:spacing w:val="-4"/>
          <w:sz w:val="18"/>
        </w:rPr>
        <w:t> </w:t>
      </w:r>
      <w:r>
        <w:rPr>
          <w:sz w:val="18"/>
        </w:rPr>
        <w:t>métodos</w:t>
      </w:r>
      <w:r>
        <w:rPr>
          <w:spacing w:val="-1"/>
          <w:sz w:val="18"/>
        </w:rPr>
        <w:t> </w:t>
      </w:r>
      <w:r>
        <w:rPr>
          <w:sz w:val="18"/>
        </w:rPr>
        <w:t>de</w:t>
      </w:r>
      <w:r>
        <w:rPr>
          <w:spacing w:val="-4"/>
          <w:sz w:val="18"/>
        </w:rPr>
        <w:t> </w:t>
      </w:r>
      <w:r>
        <w:rPr>
          <w:sz w:val="18"/>
        </w:rPr>
        <w:t>análisis</w:t>
      </w:r>
      <w:r>
        <w:rPr>
          <w:spacing w:val="-1"/>
          <w:sz w:val="18"/>
        </w:rPr>
        <w:t> </w:t>
      </w:r>
      <w:r>
        <w:rPr>
          <w:sz w:val="18"/>
        </w:rPr>
        <w:t>de</w:t>
      </w:r>
      <w:r>
        <w:rPr>
          <w:spacing w:val="-1"/>
          <w:sz w:val="18"/>
        </w:rPr>
        <w:t> </w:t>
      </w:r>
      <w:r>
        <w:rPr>
          <w:sz w:val="18"/>
        </w:rPr>
        <w:t>riesgo</w:t>
      </w:r>
      <w:r>
        <w:rPr>
          <w:spacing w:val="-4"/>
          <w:sz w:val="18"/>
        </w:rPr>
        <w:t> </w:t>
      </w:r>
      <w:r>
        <w:rPr>
          <w:sz w:val="18"/>
        </w:rPr>
        <w:t>climático.</w:t>
      </w:r>
    </w:p>
    <w:p>
      <w:pPr>
        <w:pStyle w:val="ListParagraph"/>
        <w:numPr>
          <w:ilvl w:val="1"/>
          <w:numId w:val="13"/>
        </w:numPr>
        <w:tabs>
          <w:tab w:pos="1109" w:val="left" w:leader="none"/>
        </w:tabs>
        <w:spacing w:line="261" w:lineRule="auto" w:before="139" w:after="0"/>
        <w:ind w:left="1108" w:right="199" w:hanging="426"/>
        <w:jc w:val="both"/>
        <w:rPr>
          <w:sz w:val="18"/>
        </w:rPr>
      </w:pPr>
      <w:r>
        <w:rPr>
          <w:sz w:val="18"/>
        </w:rPr>
        <w:t>Incrementar la reducción de las emisiones de GEI específicas de nuestras operaciones en el corto y mediano plazo. Esto</w:t>
      </w:r>
      <w:r>
        <w:rPr>
          <w:spacing w:val="1"/>
          <w:sz w:val="18"/>
        </w:rPr>
        <w:t> </w:t>
      </w:r>
      <w:r>
        <w:rPr>
          <w:sz w:val="18"/>
        </w:rPr>
        <w:t>implica reducir la intensidad de las emisiones de GEI en un 30% para 2026 (base 2017); reducir las emisiones de metano</w:t>
      </w:r>
      <w:r>
        <w:rPr>
          <w:spacing w:val="1"/>
          <w:sz w:val="18"/>
        </w:rPr>
        <w:t> </w:t>
      </w:r>
      <w:r>
        <w:rPr>
          <w:sz w:val="18"/>
        </w:rPr>
        <w:t>en</w:t>
      </w:r>
      <w:r>
        <w:rPr>
          <w:spacing w:val="-1"/>
          <w:sz w:val="18"/>
        </w:rPr>
        <w:t> </w:t>
      </w:r>
      <w:r>
        <w:rPr>
          <w:sz w:val="18"/>
        </w:rPr>
        <w:t>un</w:t>
      </w:r>
      <w:r>
        <w:rPr>
          <w:spacing w:val="-2"/>
          <w:sz w:val="18"/>
        </w:rPr>
        <w:t> </w:t>
      </w:r>
      <w:r>
        <w:rPr>
          <w:sz w:val="18"/>
        </w:rPr>
        <w:t>30%</w:t>
      </w:r>
      <w:r>
        <w:rPr>
          <w:spacing w:val="-3"/>
          <w:sz w:val="18"/>
        </w:rPr>
        <w:t> </w:t>
      </w:r>
      <w:r>
        <w:rPr>
          <w:sz w:val="18"/>
        </w:rPr>
        <w:t>para</w:t>
      </w:r>
      <w:r>
        <w:rPr>
          <w:spacing w:val="-2"/>
          <w:sz w:val="18"/>
        </w:rPr>
        <w:t> </w:t>
      </w:r>
      <w:r>
        <w:rPr>
          <w:sz w:val="18"/>
        </w:rPr>
        <w:t>2030,</w:t>
      </w:r>
      <w:r>
        <w:rPr>
          <w:spacing w:val="-1"/>
          <w:sz w:val="18"/>
        </w:rPr>
        <w:t> </w:t>
      </w:r>
      <w:r>
        <w:rPr>
          <w:sz w:val="18"/>
        </w:rPr>
        <w:t>así</w:t>
      </w:r>
      <w:r>
        <w:rPr>
          <w:spacing w:val="-2"/>
          <w:sz w:val="18"/>
        </w:rPr>
        <w:t> </w:t>
      </w:r>
      <w:r>
        <w:rPr>
          <w:sz w:val="18"/>
        </w:rPr>
        <w:t>como trabajar para</w:t>
      </w:r>
      <w:r>
        <w:rPr>
          <w:spacing w:val="-2"/>
          <w:sz w:val="18"/>
        </w:rPr>
        <w:t> </w:t>
      </w:r>
      <w:r>
        <w:rPr>
          <w:sz w:val="18"/>
        </w:rPr>
        <w:t>alcanzar</w:t>
      </w:r>
      <w:r>
        <w:rPr>
          <w:spacing w:val="-1"/>
          <w:sz w:val="18"/>
        </w:rPr>
        <w:t> </w:t>
      </w:r>
      <w:r>
        <w:rPr>
          <w:sz w:val="18"/>
        </w:rPr>
        <w:t>una</w:t>
      </w:r>
      <w:r>
        <w:rPr>
          <w:spacing w:val="2"/>
          <w:sz w:val="18"/>
        </w:rPr>
        <w:t> </w:t>
      </w:r>
      <w:r>
        <w:rPr>
          <w:sz w:val="18"/>
        </w:rPr>
        <w:t>“zero</w:t>
      </w:r>
      <w:r>
        <w:rPr>
          <w:spacing w:val="-1"/>
          <w:sz w:val="18"/>
        </w:rPr>
        <w:t> </w:t>
      </w:r>
      <w:r>
        <w:rPr>
          <w:sz w:val="18"/>
        </w:rPr>
        <w:t>flaming routine” para</w:t>
      </w:r>
      <w:r>
        <w:rPr>
          <w:spacing w:val="-1"/>
          <w:sz w:val="18"/>
        </w:rPr>
        <w:t> </w:t>
      </w:r>
      <w:r>
        <w:rPr>
          <w:sz w:val="18"/>
        </w:rPr>
        <w:t>2030.</w:t>
      </w:r>
    </w:p>
    <w:p>
      <w:pPr>
        <w:pStyle w:val="ListParagraph"/>
        <w:numPr>
          <w:ilvl w:val="1"/>
          <w:numId w:val="13"/>
        </w:numPr>
        <w:tabs>
          <w:tab w:pos="1109" w:val="left" w:leader="none"/>
        </w:tabs>
        <w:spacing w:line="261" w:lineRule="auto" w:before="123" w:after="0"/>
        <w:ind w:left="1108" w:right="194" w:hanging="426"/>
        <w:jc w:val="both"/>
        <w:rPr>
          <w:sz w:val="18"/>
        </w:rPr>
      </w:pPr>
      <w:r>
        <w:rPr>
          <w:sz w:val="18"/>
        </w:rPr>
        <w:t>Incrementar</w:t>
      </w:r>
      <w:r>
        <w:rPr>
          <w:spacing w:val="-4"/>
          <w:sz w:val="18"/>
        </w:rPr>
        <w:t> </w:t>
      </w:r>
      <w:r>
        <w:rPr>
          <w:sz w:val="18"/>
        </w:rPr>
        <w:t>la</w:t>
      </w:r>
      <w:r>
        <w:rPr>
          <w:spacing w:val="-4"/>
          <w:sz w:val="18"/>
        </w:rPr>
        <w:t> </w:t>
      </w:r>
      <w:r>
        <w:rPr>
          <w:sz w:val="18"/>
        </w:rPr>
        <w:t>producción</w:t>
      </w:r>
      <w:r>
        <w:rPr>
          <w:spacing w:val="-4"/>
          <w:sz w:val="18"/>
        </w:rPr>
        <w:t> </w:t>
      </w:r>
      <w:r>
        <w:rPr>
          <w:sz w:val="18"/>
        </w:rPr>
        <w:t>de</w:t>
      </w:r>
      <w:r>
        <w:rPr>
          <w:spacing w:val="-3"/>
          <w:sz w:val="18"/>
        </w:rPr>
        <w:t> </w:t>
      </w:r>
      <w:r>
        <w:rPr>
          <w:sz w:val="18"/>
        </w:rPr>
        <w:t>energía</w:t>
      </w:r>
      <w:r>
        <w:rPr>
          <w:spacing w:val="-2"/>
          <w:sz w:val="18"/>
        </w:rPr>
        <w:t> </w:t>
      </w:r>
      <w:r>
        <w:rPr>
          <w:sz w:val="18"/>
        </w:rPr>
        <w:t>eléctrica</w:t>
      </w:r>
      <w:r>
        <w:rPr>
          <w:spacing w:val="-4"/>
          <w:sz w:val="18"/>
        </w:rPr>
        <w:t> </w:t>
      </w:r>
      <w:r>
        <w:rPr>
          <w:sz w:val="18"/>
        </w:rPr>
        <w:t>renovable</w:t>
      </w:r>
      <w:r>
        <w:rPr>
          <w:spacing w:val="-4"/>
          <w:sz w:val="18"/>
        </w:rPr>
        <w:t> </w:t>
      </w:r>
      <w:r>
        <w:rPr>
          <w:sz w:val="18"/>
        </w:rPr>
        <w:t>de</w:t>
      </w:r>
      <w:r>
        <w:rPr>
          <w:spacing w:val="-3"/>
          <w:sz w:val="18"/>
        </w:rPr>
        <w:t> </w:t>
      </w:r>
      <w:r>
        <w:rPr>
          <w:sz w:val="18"/>
        </w:rPr>
        <w:t>manera</w:t>
      </w:r>
      <w:r>
        <w:rPr>
          <w:spacing w:val="-4"/>
          <w:sz w:val="18"/>
        </w:rPr>
        <w:t> </w:t>
      </w:r>
      <w:r>
        <w:rPr>
          <w:sz w:val="18"/>
        </w:rPr>
        <w:t>rentable</w:t>
      </w:r>
      <w:r>
        <w:rPr>
          <w:spacing w:val="-4"/>
          <w:sz w:val="18"/>
        </w:rPr>
        <w:t> </w:t>
      </w:r>
      <w:r>
        <w:rPr>
          <w:sz w:val="18"/>
        </w:rPr>
        <w:t>y</w:t>
      </w:r>
      <w:r>
        <w:rPr>
          <w:spacing w:val="-3"/>
          <w:sz w:val="18"/>
        </w:rPr>
        <w:t> </w:t>
      </w:r>
      <w:r>
        <w:rPr>
          <w:sz w:val="18"/>
        </w:rPr>
        <w:t>energía</w:t>
      </w:r>
      <w:r>
        <w:rPr>
          <w:spacing w:val="-3"/>
          <w:sz w:val="18"/>
        </w:rPr>
        <w:t> </w:t>
      </w:r>
      <w:r>
        <w:rPr>
          <w:sz w:val="18"/>
        </w:rPr>
        <w:t>térmica</w:t>
      </w:r>
      <w:r>
        <w:rPr>
          <w:spacing w:val="-4"/>
          <w:sz w:val="18"/>
        </w:rPr>
        <w:t> </w:t>
      </w:r>
      <w:r>
        <w:rPr>
          <w:sz w:val="18"/>
        </w:rPr>
        <w:t>de</w:t>
      </w:r>
      <w:r>
        <w:rPr>
          <w:spacing w:val="-4"/>
          <w:sz w:val="18"/>
        </w:rPr>
        <w:t> </w:t>
      </w:r>
      <w:r>
        <w:rPr>
          <w:sz w:val="18"/>
        </w:rPr>
        <w:t>forma</w:t>
      </w:r>
      <w:r>
        <w:rPr>
          <w:spacing w:val="-4"/>
          <w:sz w:val="18"/>
        </w:rPr>
        <w:t> </w:t>
      </w:r>
      <w:r>
        <w:rPr>
          <w:sz w:val="18"/>
        </w:rPr>
        <w:t>eficiente</w:t>
      </w:r>
      <w:r>
        <w:rPr>
          <w:spacing w:val="-3"/>
          <w:sz w:val="18"/>
        </w:rPr>
        <w:t> </w:t>
      </w:r>
      <w:r>
        <w:rPr>
          <w:sz w:val="18"/>
        </w:rPr>
        <w:t>a</w:t>
      </w:r>
      <w:r>
        <w:rPr>
          <w:spacing w:val="-2"/>
          <w:sz w:val="18"/>
        </w:rPr>
        <w:t> </w:t>
      </w:r>
      <w:r>
        <w:rPr>
          <w:sz w:val="18"/>
        </w:rPr>
        <w:t>través</w:t>
      </w:r>
      <w:r>
        <w:rPr>
          <w:spacing w:val="1"/>
          <w:sz w:val="18"/>
        </w:rPr>
        <w:t> </w:t>
      </w:r>
      <w:r>
        <w:rPr>
          <w:sz w:val="18"/>
        </w:rPr>
        <w:t>de YPF EE.</w:t>
      </w:r>
    </w:p>
    <w:p>
      <w:pPr>
        <w:pStyle w:val="ListParagraph"/>
        <w:numPr>
          <w:ilvl w:val="1"/>
          <w:numId w:val="13"/>
        </w:numPr>
        <w:tabs>
          <w:tab w:pos="1108" w:val="left" w:leader="none"/>
          <w:tab w:pos="1109" w:val="left" w:leader="none"/>
        </w:tabs>
        <w:spacing w:line="240" w:lineRule="auto" w:before="122" w:after="0"/>
        <w:ind w:left="1108" w:right="0" w:hanging="426"/>
        <w:jc w:val="left"/>
        <w:rPr>
          <w:sz w:val="18"/>
        </w:rPr>
      </w:pPr>
      <w:r>
        <w:rPr>
          <w:sz w:val="18"/>
        </w:rPr>
        <w:t>Fomentar</w:t>
      </w:r>
      <w:r>
        <w:rPr>
          <w:spacing w:val="-3"/>
          <w:sz w:val="18"/>
        </w:rPr>
        <w:t> </w:t>
      </w:r>
      <w:r>
        <w:rPr>
          <w:sz w:val="18"/>
        </w:rPr>
        <w:t>e</w:t>
      </w:r>
      <w:r>
        <w:rPr>
          <w:spacing w:val="-5"/>
          <w:sz w:val="18"/>
        </w:rPr>
        <w:t> </w:t>
      </w:r>
      <w:r>
        <w:rPr>
          <w:sz w:val="18"/>
        </w:rPr>
        <w:t>impulsar</w:t>
      </w:r>
      <w:r>
        <w:rPr>
          <w:spacing w:val="-4"/>
          <w:sz w:val="18"/>
        </w:rPr>
        <w:t> </w:t>
      </w:r>
      <w:r>
        <w:rPr>
          <w:sz w:val="18"/>
        </w:rPr>
        <w:t>la</w:t>
      </w:r>
      <w:r>
        <w:rPr>
          <w:spacing w:val="-3"/>
          <w:sz w:val="18"/>
        </w:rPr>
        <w:t> </w:t>
      </w:r>
      <w:r>
        <w:rPr>
          <w:sz w:val="18"/>
        </w:rPr>
        <w:t>eficiencia</w:t>
      </w:r>
      <w:r>
        <w:rPr>
          <w:spacing w:val="-5"/>
          <w:sz w:val="18"/>
        </w:rPr>
        <w:t> </w:t>
      </w:r>
      <w:r>
        <w:rPr>
          <w:sz w:val="18"/>
        </w:rPr>
        <w:t>energética</w:t>
      </w:r>
      <w:r>
        <w:rPr>
          <w:spacing w:val="-3"/>
          <w:sz w:val="18"/>
        </w:rPr>
        <w:t> </w:t>
      </w:r>
      <w:r>
        <w:rPr>
          <w:sz w:val="18"/>
        </w:rPr>
        <w:t>al</w:t>
      </w:r>
      <w:r>
        <w:rPr>
          <w:spacing w:val="-2"/>
          <w:sz w:val="18"/>
        </w:rPr>
        <w:t> </w:t>
      </w:r>
      <w:r>
        <w:rPr>
          <w:sz w:val="18"/>
        </w:rPr>
        <w:t>mejorar</w:t>
      </w:r>
      <w:r>
        <w:rPr>
          <w:spacing w:val="-3"/>
          <w:sz w:val="18"/>
        </w:rPr>
        <w:t> </w:t>
      </w:r>
      <w:r>
        <w:rPr>
          <w:sz w:val="18"/>
        </w:rPr>
        <w:t>el</w:t>
      </w:r>
      <w:r>
        <w:rPr>
          <w:spacing w:val="-5"/>
          <w:sz w:val="18"/>
        </w:rPr>
        <w:t> </w:t>
      </w:r>
      <w:r>
        <w:rPr>
          <w:sz w:val="18"/>
        </w:rPr>
        <w:t>rendimiento</w:t>
      </w:r>
      <w:r>
        <w:rPr>
          <w:spacing w:val="-2"/>
          <w:sz w:val="18"/>
        </w:rPr>
        <w:t> </w:t>
      </w:r>
      <w:r>
        <w:rPr>
          <w:sz w:val="18"/>
        </w:rPr>
        <w:t>en</w:t>
      </w:r>
      <w:r>
        <w:rPr>
          <w:spacing w:val="-3"/>
          <w:sz w:val="18"/>
        </w:rPr>
        <w:t> </w:t>
      </w:r>
      <w:r>
        <w:rPr>
          <w:sz w:val="18"/>
        </w:rPr>
        <w:t>nuestras</w:t>
      </w:r>
      <w:r>
        <w:rPr>
          <w:spacing w:val="-2"/>
          <w:sz w:val="18"/>
        </w:rPr>
        <w:t> </w:t>
      </w:r>
      <w:r>
        <w:rPr>
          <w:sz w:val="18"/>
        </w:rPr>
        <w:t>instalaciones</w:t>
      </w:r>
      <w:r>
        <w:rPr>
          <w:spacing w:val="-2"/>
          <w:sz w:val="18"/>
        </w:rPr>
        <w:t> </w:t>
      </w:r>
      <w:r>
        <w:rPr>
          <w:sz w:val="18"/>
        </w:rPr>
        <w:t>y</w:t>
      </w:r>
      <w:r>
        <w:rPr>
          <w:spacing w:val="5"/>
          <w:sz w:val="18"/>
        </w:rPr>
        <w:t> </w:t>
      </w:r>
      <w:r>
        <w:rPr>
          <w:sz w:val="18"/>
        </w:rPr>
        <w:t>actividades.</w:t>
      </w:r>
    </w:p>
    <w:p>
      <w:pPr>
        <w:pStyle w:val="ListParagraph"/>
        <w:numPr>
          <w:ilvl w:val="1"/>
          <w:numId w:val="13"/>
        </w:numPr>
        <w:tabs>
          <w:tab w:pos="1108" w:val="left" w:leader="none"/>
          <w:tab w:pos="1109" w:val="left" w:leader="none"/>
        </w:tabs>
        <w:spacing w:line="240" w:lineRule="auto" w:before="139" w:after="0"/>
        <w:ind w:left="1108" w:right="0" w:hanging="426"/>
        <w:jc w:val="left"/>
        <w:rPr>
          <w:sz w:val="18"/>
        </w:rPr>
      </w:pPr>
      <w:r>
        <w:rPr>
          <w:sz w:val="18"/>
        </w:rPr>
        <w:t>Avanzar</w:t>
      </w:r>
      <w:r>
        <w:rPr>
          <w:spacing w:val="-3"/>
          <w:sz w:val="18"/>
        </w:rPr>
        <w:t> </w:t>
      </w:r>
      <w:r>
        <w:rPr>
          <w:sz w:val="18"/>
        </w:rPr>
        <w:t>en</w:t>
      </w:r>
      <w:r>
        <w:rPr>
          <w:spacing w:val="-2"/>
          <w:sz w:val="18"/>
        </w:rPr>
        <w:t> </w:t>
      </w:r>
      <w:r>
        <w:rPr>
          <w:sz w:val="18"/>
        </w:rPr>
        <w:t>la</w:t>
      </w:r>
      <w:r>
        <w:rPr>
          <w:spacing w:val="-5"/>
          <w:sz w:val="18"/>
        </w:rPr>
        <w:t> </w:t>
      </w:r>
      <w:r>
        <w:rPr>
          <w:sz w:val="18"/>
        </w:rPr>
        <w:t>investigación</w:t>
      </w:r>
      <w:r>
        <w:rPr>
          <w:spacing w:val="-4"/>
          <w:sz w:val="18"/>
        </w:rPr>
        <w:t> </w:t>
      </w:r>
      <w:r>
        <w:rPr>
          <w:sz w:val="18"/>
        </w:rPr>
        <w:t>y</w:t>
      </w:r>
      <w:r>
        <w:rPr>
          <w:spacing w:val="-3"/>
          <w:sz w:val="18"/>
        </w:rPr>
        <w:t> </w:t>
      </w:r>
      <w:r>
        <w:rPr>
          <w:sz w:val="18"/>
        </w:rPr>
        <w:t>el</w:t>
      </w:r>
      <w:r>
        <w:rPr>
          <w:spacing w:val="-3"/>
          <w:sz w:val="18"/>
        </w:rPr>
        <w:t> </w:t>
      </w:r>
      <w:r>
        <w:rPr>
          <w:sz w:val="18"/>
        </w:rPr>
        <w:t>desarrollo</w:t>
      </w:r>
      <w:r>
        <w:rPr>
          <w:spacing w:val="-4"/>
          <w:sz w:val="18"/>
        </w:rPr>
        <w:t> </w:t>
      </w:r>
      <w:r>
        <w:rPr>
          <w:sz w:val="18"/>
        </w:rPr>
        <w:t>de</w:t>
      </w:r>
      <w:r>
        <w:rPr>
          <w:spacing w:val="-4"/>
          <w:sz w:val="18"/>
        </w:rPr>
        <w:t> </w:t>
      </w:r>
      <w:r>
        <w:rPr>
          <w:sz w:val="18"/>
        </w:rPr>
        <w:t>nuevas</w:t>
      </w:r>
      <w:r>
        <w:rPr>
          <w:spacing w:val="-4"/>
          <w:sz w:val="18"/>
        </w:rPr>
        <w:t> </w:t>
      </w:r>
      <w:r>
        <w:rPr>
          <w:sz w:val="18"/>
        </w:rPr>
        <w:t>tecnologías</w:t>
      </w:r>
      <w:r>
        <w:rPr>
          <w:spacing w:val="-2"/>
          <w:sz w:val="18"/>
        </w:rPr>
        <w:t> </w:t>
      </w:r>
      <w:r>
        <w:rPr>
          <w:sz w:val="18"/>
        </w:rPr>
        <w:t>relacionadas</w:t>
      </w:r>
      <w:r>
        <w:rPr>
          <w:spacing w:val="-4"/>
          <w:sz w:val="18"/>
        </w:rPr>
        <w:t> </w:t>
      </w:r>
      <w:r>
        <w:rPr>
          <w:sz w:val="18"/>
        </w:rPr>
        <w:t>y</w:t>
      </w:r>
      <w:r>
        <w:rPr>
          <w:spacing w:val="-2"/>
          <w:sz w:val="18"/>
        </w:rPr>
        <w:t> </w:t>
      </w:r>
      <w:r>
        <w:rPr>
          <w:sz w:val="18"/>
        </w:rPr>
        <w:t>nuevas</w:t>
      </w:r>
      <w:r>
        <w:rPr>
          <w:spacing w:val="-3"/>
          <w:sz w:val="18"/>
        </w:rPr>
        <w:t> </w:t>
      </w:r>
      <w:r>
        <w:rPr>
          <w:sz w:val="18"/>
        </w:rPr>
        <w:t>soluciones</w:t>
      </w:r>
      <w:r>
        <w:rPr>
          <w:spacing w:val="-3"/>
          <w:sz w:val="18"/>
        </w:rPr>
        <w:t> </w:t>
      </w:r>
      <w:r>
        <w:rPr>
          <w:sz w:val="18"/>
        </w:rPr>
        <w:t>energéticas.</w:t>
      </w:r>
    </w:p>
    <w:p>
      <w:pPr>
        <w:pStyle w:val="ListParagraph"/>
        <w:numPr>
          <w:ilvl w:val="1"/>
          <w:numId w:val="13"/>
        </w:numPr>
        <w:tabs>
          <w:tab w:pos="1109" w:val="left" w:leader="none"/>
        </w:tabs>
        <w:spacing w:line="261" w:lineRule="auto" w:before="140" w:after="0"/>
        <w:ind w:left="1108" w:right="207" w:hanging="426"/>
        <w:jc w:val="both"/>
        <w:rPr>
          <w:sz w:val="18"/>
        </w:rPr>
      </w:pPr>
      <w:r>
        <w:rPr>
          <w:sz w:val="18"/>
        </w:rPr>
        <w:t>Lograr</w:t>
      </w:r>
      <w:r>
        <w:rPr>
          <w:spacing w:val="-8"/>
          <w:sz w:val="18"/>
        </w:rPr>
        <w:t> </w:t>
      </w:r>
      <w:r>
        <w:rPr>
          <w:sz w:val="18"/>
        </w:rPr>
        <w:t>el</w:t>
      </w:r>
      <w:r>
        <w:rPr>
          <w:spacing w:val="-4"/>
          <w:sz w:val="18"/>
        </w:rPr>
        <w:t> </w:t>
      </w:r>
      <w:r>
        <w:rPr>
          <w:sz w:val="18"/>
        </w:rPr>
        <w:t>objetivo</w:t>
      </w:r>
      <w:r>
        <w:rPr>
          <w:spacing w:val="-6"/>
          <w:sz w:val="18"/>
        </w:rPr>
        <w:t> </w:t>
      </w:r>
      <w:r>
        <w:rPr>
          <w:sz w:val="18"/>
        </w:rPr>
        <w:t>de</w:t>
      </w:r>
      <w:r>
        <w:rPr>
          <w:spacing w:val="-4"/>
          <w:sz w:val="18"/>
        </w:rPr>
        <w:t> </w:t>
      </w:r>
      <w:r>
        <w:rPr>
          <w:sz w:val="18"/>
        </w:rPr>
        <w:t>que</w:t>
      </w:r>
      <w:r>
        <w:rPr>
          <w:spacing w:val="-5"/>
          <w:sz w:val="18"/>
        </w:rPr>
        <w:t> </w:t>
      </w:r>
      <w:r>
        <w:rPr>
          <w:sz w:val="18"/>
        </w:rPr>
        <w:t>aproximadamente</w:t>
      </w:r>
      <w:r>
        <w:rPr>
          <w:spacing w:val="-4"/>
          <w:sz w:val="18"/>
        </w:rPr>
        <w:t> </w:t>
      </w:r>
      <w:r>
        <w:rPr>
          <w:sz w:val="18"/>
        </w:rPr>
        <w:t>el</w:t>
      </w:r>
      <w:r>
        <w:rPr>
          <w:spacing w:val="-6"/>
          <w:sz w:val="18"/>
        </w:rPr>
        <w:t> </w:t>
      </w:r>
      <w:r>
        <w:rPr>
          <w:sz w:val="18"/>
        </w:rPr>
        <w:t>70%</w:t>
      </w:r>
      <w:r>
        <w:rPr>
          <w:spacing w:val="-6"/>
          <w:sz w:val="18"/>
        </w:rPr>
        <w:t> </w:t>
      </w:r>
      <w:r>
        <w:rPr>
          <w:sz w:val="18"/>
        </w:rPr>
        <w:t>de</w:t>
      </w:r>
      <w:r>
        <w:rPr>
          <w:spacing w:val="-4"/>
          <w:sz w:val="18"/>
        </w:rPr>
        <w:t> </w:t>
      </w:r>
      <w:r>
        <w:rPr>
          <w:sz w:val="18"/>
        </w:rPr>
        <w:t>los</w:t>
      </w:r>
      <w:r>
        <w:rPr>
          <w:spacing w:val="-6"/>
          <w:sz w:val="18"/>
        </w:rPr>
        <w:t> </w:t>
      </w:r>
      <w:r>
        <w:rPr>
          <w:sz w:val="18"/>
        </w:rPr>
        <w:t>combustibles</w:t>
      </w:r>
      <w:r>
        <w:rPr>
          <w:spacing w:val="-7"/>
          <w:sz w:val="18"/>
        </w:rPr>
        <w:t> </w:t>
      </w:r>
      <w:r>
        <w:rPr>
          <w:sz w:val="18"/>
        </w:rPr>
        <w:t>de</w:t>
      </w:r>
      <w:r>
        <w:rPr>
          <w:spacing w:val="-6"/>
          <w:sz w:val="18"/>
        </w:rPr>
        <w:t> </w:t>
      </w:r>
      <w:r>
        <w:rPr>
          <w:sz w:val="18"/>
        </w:rPr>
        <w:t>nuestros</w:t>
      </w:r>
      <w:r>
        <w:rPr>
          <w:spacing w:val="-3"/>
          <w:sz w:val="18"/>
        </w:rPr>
        <w:t> </w:t>
      </w:r>
      <w:r>
        <w:rPr>
          <w:sz w:val="18"/>
        </w:rPr>
        <w:t>vehículos</w:t>
      </w:r>
      <w:r>
        <w:rPr>
          <w:spacing w:val="-6"/>
          <w:sz w:val="18"/>
        </w:rPr>
        <w:t> </w:t>
      </w:r>
      <w:r>
        <w:rPr>
          <w:sz w:val="18"/>
        </w:rPr>
        <w:t>cumplan</w:t>
      </w:r>
      <w:r>
        <w:rPr>
          <w:spacing w:val="-4"/>
          <w:sz w:val="18"/>
        </w:rPr>
        <w:t> </w:t>
      </w:r>
      <w:r>
        <w:rPr>
          <w:sz w:val="18"/>
        </w:rPr>
        <w:t>con</w:t>
      </w:r>
      <w:r>
        <w:rPr>
          <w:spacing w:val="-5"/>
          <w:sz w:val="18"/>
        </w:rPr>
        <w:t> </w:t>
      </w:r>
      <w:r>
        <w:rPr>
          <w:sz w:val="18"/>
        </w:rPr>
        <w:t>los</w:t>
      </w:r>
      <w:r>
        <w:rPr>
          <w:spacing w:val="-3"/>
          <w:sz w:val="18"/>
        </w:rPr>
        <w:t> </w:t>
      </w:r>
      <w:r>
        <w:rPr>
          <w:sz w:val="18"/>
        </w:rPr>
        <w:t>estándares</w:t>
      </w:r>
      <w:r>
        <w:rPr>
          <w:spacing w:val="-48"/>
          <w:sz w:val="18"/>
        </w:rPr>
        <w:t> </w:t>
      </w:r>
      <w:r>
        <w:rPr>
          <w:sz w:val="18"/>
        </w:rPr>
        <w:t>de</w:t>
      </w:r>
      <w:r>
        <w:rPr>
          <w:spacing w:val="-1"/>
          <w:sz w:val="18"/>
        </w:rPr>
        <w:t> </w:t>
      </w:r>
      <w:r>
        <w:rPr>
          <w:sz w:val="18"/>
        </w:rPr>
        <w:t>bajo</w:t>
      </w:r>
      <w:r>
        <w:rPr>
          <w:spacing w:val="-2"/>
          <w:sz w:val="18"/>
        </w:rPr>
        <w:t> </w:t>
      </w:r>
      <w:r>
        <w:rPr>
          <w:sz w:val="18"/>
        </w:rPr>
        <w:t>contenido de azufre (Euro V) en</w:t>
      </w:r>
      <w:r>
        <w:rPr>
          <w:spacing w:val="-2"/>
          <w:sz w:val="18"/>
        </w:rPr>
        <w:t> </w:t>
      </w:r>
      <w:r>
        <w:rPr>
          <w:sz w:val="18"/>
        </w:rPr>
        <w:t>un</w:t>
      </w:r>
      <w:r>
        <w:rPr>
          <w:spacing w:val="-2"/>
          <w:sz w:val="18"/>
        </w:rPr>
        <w:t> </w:t>
      </w:r>
      <w:r>
        <w:rPr>
          <w:sz w:val="18"/>
        </w:rPr>
        <w:t>futuro</w:t>
      </w:r>
      <w:r>
        <w:rPr>
          <w:spacing w:val="-1"/>
          <w:sz w:val="18"/>
        </w:rPr>
        <w:t> </w:t>
      </w:r>
      <w:r>
        <w:rPr>
          <w:sz w:val="18"/>
        </w:rPr>
        <w:t>cercano.</w:t>
      </w:r>
    </w:p>
    <w:p>
      <w:pPr>
        <w:pStyle w:val="ListParagraph"/>
        <w:numPr>
          <w:ilvl w:val="1"/>
          <w:numId w:val="13"/>
        </w:numPr>
        <w:tabs>
          <w:tab w:pos="1108" w:val="left" w:leader="none"/>
          <w:tab w:pos="1109" w:val="left" w:leader="none"/>
        </w:tabs>
        <w:spacing w:line="240" w:lineRule="auto" w:before="122" w:after="0"/>
        <w:ind w:left="1108" w:right="0" w:hanging="426"/>
        <w:jc w:val="left"/>
        <w:rPr>
          <w:sz w:val="18"/>
        </w:rPr>
      </w:pPr>
      <w:r>
        <w:rPr>
          <w:sz w:val="18"/>
        </w:rPr>
        <w:t>Desarrollar</w:t>
      </w:r>
      <w:r>
        <w:rPr>
          <w:spacing w:val="-5"/>
          <w:sz w:val="18"/>
        </w:rPr>
        <w:t> </w:t>
      </w:r>
      <w:r>
        <w:rPr>
          <w:sz w:val="18"/>
        </w:rPr>
        <w:t>estrategias</w:t>
      </w:r>
      <w:r>
        <w:rPr>
          <w:spacing w:val="-4"/>
          <w:sz w:val="18"/>
        </w:rPr>
        <w:t> </w:t>
      </w:r>
      <w:r>
        <w:rPr>
          <w:sz w:val="18"/>
        </w:rPr>
        <w:t>de</w:t>
      </w:r>
      <w:r>
        <w:rPr>
          <w:spacing w:val="-4"/>
          <w:sz w:val="18"/>
        </w:rPr>
        <w:t> </w:t>
      </w:r>
      <w:r>
        <w:rPr>
          <w:sz w:val="18"/>
        </w:rPr>
        <w:t>adaptación</w:t>
      </w:r>
      <w:r>
        <w:rPr>
          <w:spacing w:val="-4"/>
          <w:sz w:val="18"/>
        </w:rPr>
        <w:t> </w:t>
      </w:r>
      <w:r>
        <w:rPr>
          <w:sz w:val="18"/>
        </w:rPr>
        <w:t>al</w:t>
      </w:r>
      <w:r>
        <w:rPr>
          <w:spacing w:val="-4"/>
          <w:sz w:val="18"/>
        </w:rPr>
        <w:t> </w:t>
      </w:r>
      <w:r>
        <w:rPr>
          <w:sz w:val="18"/>
        </w:rPr>
        <w:t>cambio</w:t>
      </w:r>
      <w:r>
        <w:rPr>
          <w:spacing w:val="-4"/>
          <w:sz w:val="18"/>
        </w:rPr>
        <w:t> </w:t>
      </w:r>
      <w:r>
        <w:rPr>
          <w:sz w:val="18"/>
        </w:rPr>
        <w:t>climático</w:t>
      </w:r>
      <w:r>
        <w:rPr>
          <w:spacing w:val="-3"/>
          <w:sz w:val="18"/>
        </w:rPr>
        <w:t> </w:t>
      </w:r>
      <w:r>
        <w:rPr>
          <w:sz w:val="18"/>
        </w:rPr>
        <w:t>para</w:t>
      </w:r>
      <w:r>
        <w:rPr>
          <w:spacing w:val="-2"/>
          <w:sz w:val="18"/>
        </w:rPr>
        <w:t> </w:t>
      </w:r>
      <w:r>
        <w:rPr>
          <w:sz w:val="18"/>
        </w:rPr>
        <w:t>nuestras</w:t>
      </w:r>
      <w:r>
        <w:rPr>
          <w:spacing w:val="-1"/>
          <w:sz w:val="18"/>
        </w:rPr>
        <w:t> </w:t>
      </w:r>
      <w:r>
        <w:rPr>
          <w:sz w:val="18"/>
        </w:rPr>
        <w:t>operaciones.</w:t>
      </w:r>
    </w:p>
    <w:p>
      <w:pPr>
        <w:pStyle w:val="BodyText"/>
        <w:spacing w:before="139"/>
        <w:ind w:left="968"/>
      </w:pPr>
      <w:r>
        <w:rPr/>
        <w:t>Respecto</w:t>
      </w:r>
      <w:r>
        <w:rPr>
          <w:spacing w:val="-5"/>
        </w:rPr>
        <w:t> </w:t>
      </w:r>
      <w:r>
        <w:rPr/>
        <w:t>a</w:t>
      </w:r>
      <w:r>
        <w:rPr>
          <w:spacing w:val="-3"/>
        </w:rPr>
        <w:t> </w:t>
      </w:r>
      <w:r>
        <w:rPr/>
        <w:t>nuestro</w:t>
      </w:r>
      <w:r>
        <w:rPr>
          <w:spacing w:val="-3"/>
        </w:rPr>
        <w:t> </w:t>
      </w:r>
      <w:r>
        <w:rPr/>
        <w:t>Compromiso</w:t>
      </w:r>
      <w:r>
        <w:rPr>
          <w:spacing w:val="-3"/>
        </w:rPr>
        <w:t> </w:t>
      </w:r>
      <w:r>
        <w:rPr/>
        <w:t>sobre</w:t>
      </w:r>
      <w:r>
        <w:rPr>
          <w:spacing w:val="-3"/>
        </w:rPr>
        <w:t> </w:t>
      </w:r>
      <w:r>
        <w:rPr/>
        <w:t>Cambio</w:t>
      </w:r>
      <w:r>
        <w:rPr>
          <w:spacing w:val="-3"/>
        </w:rPr>
        <w:t> </w:t>
      </w:r>
      <w:r>
        <w:rPr/>
        <w:t>Climático</w:t>
      </w:r>
      <w:r>
        <w:rPr>
          <w:spacing w:val="-3"/>
        </w:rPr>
        <w:t> </w:t>
      </w:r>
      <w:r>
        <w:rPr/>
        <w:t>y</w:t>
      </w:r>
      <w:r>
        <w:rPr>
          <w:spacing w:val="-6"/>
        </w:rPr>
        <w:t> </w:t>
      </w:r>
      <w:r>
        <w:rPr/>
        <w:t>Eficiencia</w:t>
      </w:r>
      <w:r>
        <w:rPr>
          <w:spacing w:val="-3"/>
        </w:rPr>
        <w:t> </w:t>
      </w:r>
      <w:r>
        <w:rPr/>
        <w:t>Energética,</w:t>
      </w:r>
      <w:r>
        <w:rPr>
          <w:spacing w:val="-3"/>
        </w:rPr>
        <w:t> </w:t>
      </w:r>
      <w:r>
        <w:rPr/>
        <w:t>continuamos</w:t>
      </w:r>
      <w:r>
        <w:rPr>
          <w:spacing w:val="-2"/>
        </w:rPr>
        <w:t> </w:t>
      </w:r>
      <w:r>
        <w:rPr/>
        <w:t>trabajando</w:t>
      </w:r>
      <w:r>
        <w:rPr>
          <w:spacing w:val="-4"/>
        </w:rPr>
        <w:t> </w:t>
      </w:r>
      <w:r>
        <w:rPr/>
        <w:t>en:</w:t>
      </w:r>
    </w:p>
    <w:p>
      <w:pPr>
        <w:pStyle w:val="ListParagraph"/>
        <w:numPr>
          <w:ilvl w:val="1"/>
          <w:numId w:val="13"/>
        </w:numPr>
        <w:tabs>
          <w:tab w:pos="1121" w:val="left" w:leader="none"/>
        </w:tabs>
        <w:spacing w:line="264" w:lineRule="auto" w:before="139" w:after="0"/>
        <w:ind w:left="1120" w:right="203" w:hanging="361"/>
        <w:jc w:val="both"/>
        <w:rPr>
          <w:sz w:val="18"/>
        </w:rPr>
      </w:pPr>
      <w:r>
        <w:rPr>
          <w:sz w:val="18"/>
        </w:rPr>
        <w:t>Mejora de la eficiencia energética. En 2017 completamos una evaluación energética de los procesos de producción en los</w:t>
      </w:r>
      <w:r>
        <w:rPr>
          <w:spacing w:val="-48"/>
          <w:sz w:val="18"/>
        </w:rPr>
        <w:t> </w:t>
      </w:r>
      <w:r>
        <w:rPr>
          <w:sz w:val="18"/>
        </w:rPr>
        <w:t>3 segmentos principales de la compañía (Upstream, Downstream y Gas y Energía). Esto nos ayudó a determinar el</w:t>
      </w:r>
      <w:r>
        <w:rPr>
          <w:spacing w:val="1"/>
          <w:sz w:val="18"/>
        </w:rPr>
        <w:t> </w:t>
      </w:r>
      <w:r>
        <w:rPr>
          <w:sz w:val="18"/>
        </w:rPr>
        <w:t>equilibrio de YPF, el consumo consolidado y específico del área, establecer una línea de base e identificar oportunidades</w:t>
      </w:r>
      <w:r>
        <w:rPr>
          <w:spacing w:val="1"/>
          <w:sz w:val="18"/>
        </w:rPr>
        <w:t> </w:t>
      </w:r>
      <w:r>
        <w:rPr>
          <w:sz w:val="18"/>
        </w:rPr>
        <w:t>de</w:t>
      </w:r>
      <w:r>
        <w:rPr>
          <w:spacing w:val="-2"/>
          <w:sz w:val="18"/>
        </w:rPr>
        <w:t> </w:t>
      </w:r>
      <w:r>
        <w:rPr>
          <w:sz w:val="18"/>
        </w:rPr>
        <w:t>eficiencia</w:t>
      </w:r>
      <w:r>
        <w:rPr>
          <w:spacing w:val="-1"/>
          <w:sz w:val="18"/>
        </w:rPr>
        <w:t> </w:t>
      </w:r>
      <w:r>
        <w:rPr>
          <w:sz w:val="18"/>
        </w:rPr>
        <w:t>energética.</w:t>
      </w:r>
      <w:r>
        <w:rPr>
          <w:spacing w:val="1"/>
          <w:sz w:val="18"/>
        </w:rPr>
        <w:t> </w:t>
      </w:r>
      <w:r>
        <w:rPr>
          <w:sz w:val="18"/>
        </w:rPr>
        <w:t>Este</w:t>
      </w:r>
      <w:r>
        <w:rPr>
          <w:spacing w:val="-2"/>
          <w:sz w:val="18"/>
        </w:rPr>
        <w:t> </w:t>
      </w:r>
      <w:r>
        <w:rPr>
          <w:sz w:val="18"/>
        </w:rPr>
        <w:t>trabajo</w:t>
      </w:r>
      <w:r>
        <w:rPr>
          <w:spacing w:val="-3"/>
          <w:sz w:val="18"/>
        </w:rPr>
        <w:t> </w:t>
      </w:r>
      <w:r>
        <w:rPr>
          <w:sz w:val="18"/>
        </w:rPr>
        <w:t>sobre</w:t>
      </w:r>
      <w:r>
        <w:rPr>
          <w:spacing w:val="-3"/>
          <w:sz w:val="18"/>
        </w:rPr>
        <w:t> </w:t>
      </w:r>
      <w:r>
        <w:rPr>
          <w:sz w:val="18"/>
        </w:rPr>
        <w:t>la</w:t>
      </w:r>
      <w:r>
        <w:rPr>
          <w:spacing w:val="-2"/>
          <w:sz w:val="18"/>
        </w:rPr>
        <w:t> </w:t>
      </w:r>
      <w:r>
        <w:rPr>
          <w:sz w:val="18"/>
        </w:rPr>
        <w:t>eficiencia</w:t>
      </w:r>
      <w:r>
        <w:rPr>
          <w:spacing w:val="-3"/>
          <w:sz w:val="18"/>
        </w:rPr>
        <w:t> </w:t>
      </w:r>
      <w:r>
        <w:rPr>
          <w:sz w:val="18"/>
        </w:rPr>
        <w:t>energética</w:t>
      </w:r>
      <w:r>
        <w:rPr>
          <w:spacing w:val="-4"/>
          <w:sz w:val="18"/>
        </w:rPr>
        <w:t> </w:t>
      </w:r>
      <w:r>
        <w:rPr>
          <w:sz w:val="18"/>
        </w:rPr>
        <w:t>se</w:t>
      </w:r>
      <w:r>
        <w:rPr>
          <w:spacing w:val="-1"/>
          <w:sz w:val="18"/>
        </w:rPr>
        <w:t> </w:t>
      </w:r>
      <w:r>
        <w:rPr>
          <w:sz w:val="18"/>
        </w:rPr>
        <w:t>desarrolla</w:t>
      </w:r>
      <w:r>
        <w:rPr>
          <w:spacing w:val="-2"/>
          <w:sz w:val="18"/>
        </w:rPr>
        <w:t> </w:t>
      </w:r>
      <w:r>
        <w:rPr>
          <w:sz w:val="18"/>
        </w:rPr>
        <w:t>bajo</w:t>
      </w:r>
      <w:r>
        <w:rPr>
          <w:spacing w:val="-1"/>
          <w:sz w:val="18"/>
        </w:rPr>
        <w:t> </w:t>
      </w:r>
      <w:r>
        <w:rPr>
          <w:sz w:val="18"/>
        </w:rPr>
        <w:t>un</w:t>
      </w:r>
      <w:r>
        <w:rPr>
          <w:spacing w:val="-2"/>
          <w:sz w:val="18"/>
        </w:rPr>
        <w:t> </w:t>
      </w:r>
      <w:r>
        <w:rPr>
          <w:sz w:val="18"/>
        </w:rPr>
        <w:t>enfoque</w:t>
      </w:r>
      <w:r>
        <w:rPr>
          <w:spacing w:val="-3"/>
          <w:sz w:val="18"/>
        </w:rPr>
        <w:t> </w:t>
      </w:r>
      <w:r>
        <w:rPr>
          <w:sz w:val="18"/>
        </w:rPr>
        <w:t>de</w:t>
      </w:r>
      <w:r>
        <w:rPr>
          <w:spacing w:val="-4"/>
          <w:sz w:val="18"/>
        </w:rPr>
        <w:t> </w:t>
      </w:r>
      <w:r>
        <w:rPr>
          <w:sz w:val="18"/>
        </w:rPr>
        <w:t>mejora</w:t>
      </w:r>
      <w:r>
        <w:rPr>
          <w:spacing w:val="-3"/>
          <w:sz w:val="18"/>
        </w:rPr>
        <w:t> </w:t>
      </w:r>
      <w:r>
        <w:rPr>
          <w:sz w:val="18"/>
        </w:rPr>
        <w:t>continua.</w:t>
      </w:r>
    </w:p>
    <w:p>
      <w:pPr>
        <w:pStyle w:val="BodyText"/>
        <w:spacing w:line="264" w:lineRule="auto" w:before="119"/>
        <w:ind w:left="1120" w:right="197"/>
        <w:jc w:val="both"/>
      </w:pPr>
      <w:r>
        <w:rPr/>
        <w:t>En el segmento de Downstream los proyectos más relevantes están asociados con la cogeneración en la Ciudad de La</w:t>
      </w:r>
      <w:r>
        <w:rPr>
          <w:spacing w:val="1"/>
        </w:rPr>
        <w:t> </w:t>
      </w:r>
      <w:r>
        <w:rPr/>
        <w:t>Plata, el cual comenzó a operar hacia finales de 2020 y la renovación de unidades en los Complejos Industriales de La</w:t>
      </w:r>
      <w:r>
        <w:rPr>
          <w:spacing w:val="1"/>
        </w:rPr>
        <w:t> </w:t>
      </w:r>
      <w:r>
        <w:rPr>
          <w:spacing w:val="-1"/>
        </w:rPr>
        <w:t>Plata</w:t>
      </w:r>
      <w:r>
        <w:rPr>
          <w:spacing w:val="-12"/>
        </w:rPr>
        <w:t> </w:t>
      </w:r>
      <w:r>
        <w:rPr>
          <w:spacing w:val="-1"/>
        </w:rPr>
        <w:t>y</w:t>
      </w:r>
      <w:r>
        <w:rPr>
          <w:spacing w:val="-8"/>
        </w:rPr>
        <w:t> </w:t>
      </w:r>
      <w:r>
        <w:rPr>
          <w:spacing w:val="-1"/>
        </w:rPr>
        <w:t>de</w:t>
      </w:r>
      <w:r>
        <w:rPr>
          <w:spacing w:val="-12"/>
        </w:rPr>
        <w:t> </w:t>
      </w:r>
      <w:r>
        <w:rPr>
          <w:spacing w:val="-1"/>
        </w:rPr>
        <w:t>Luján</w:t>
      </w:r>
      <w:r>
        <w:rPr>
          <w:spacing w:val="-9"/>
        </w:rPr>
        <w:t> </w:t>
      </w:r>
      <w:r>
        <w:rPr>
          <w:spacing w:val="-1"/>
        </w:rPr>
        <w:t>de</w:t>
      </w:r>
      <w:r>
        <w:rPr>
          <w:spacing w:val="-10"/>
        </w:rPr>
        <w:t> </w:t>
      </w:r>
      <w:r>
        <w:rPr>
          <w:spacing w:val="-1"/>
        </w:rPr>
        <w:t>Cuyo;</w:t>
      </w:r>
      <w:r>
        <w:rPr>
          <w:spacing w:val="-10"/>
        </w:rPr>
        <w:t> </w:t>
      </w:r>
      <w:r>
        <w:rPr>
          <w:spacing w:val="-1"/>
        </w:rPr>
        <w:t>los</w:t>
      </w:r>
      <w:r>
        <w:rPr>
          <w:spacing w:val="-11"/>
        </w:rPr>
        <w:t> </w:t>
      </w:r>
      <w:r>
        <w:rPr>
          <w:spacing w:val="-1"/>
        </w:rPr>
        <w:t>cuales</w:t>
      </w:r>
      <w:r>
        <w:rPr>
          <w:spacing w:val="-10"/>
        </w:rPr>
        <w:t> </w:t>
      </w:r>
      <w:r>
        <w:rPr/>
        <w:t>aún</w:t>
      </w:r>
      <w:r>
        <w:rPr>
          <w:spacing w:val="-9"/>
        </w:rPr>
        <w:t> </w:t>
      </w:r>
      <w:r>
        <w:rPr/>
        <w:t>se</w:t>
      </w:r>
      <w:r>
        <w:rPr>
          <w:spacing w:val="-10"/>
        </w:rPr>
        <w:t> </w:t>
      </w:r>
      <w:r>
        <w:rPr/>
        <w:t>están</w:t>
      </w:r>
      <w:r>
        <w:rPr>
          <w:spacing w:val="-12"/>
        </w:rPr>
        <w:t> </w:t>
      </w:r>
      <w:r>
        <w:rPr/>
        <w:t>llevando</w:t>
      </w:r>
      <w:r>
        <w:rPr>
          <w:spacing w:val="-10"/>
        </w:rPr>
        <w:t> </w:t>
      </w:r>
      <w:r>
        <w:rPr/>
        <w:t>a</w:t>
      </w:r>
      <w:r>
        <w:rPr>
          <w:spacing w:val="-12"/>
        </w:rPr>
        <w:t> </w:t>
      </w:r>
      <w:r>
        <w:rPr/>
        <w:t>cabo.</w:t>
      </w:r>
      <w:r>
        <w:rPr>
          <w:spacing w:val="-5"/>
        </w:rPr>
        <w:t> </w:t>
      </w:r>
      <w:r>
        <w:rPr/>
        <w:t>En</w:t>
      </w:r>
      <w:r>
        <w:rPr>
          <w:spacing w:val="-9"/>
        </w:rPr>
        <w:t> </w:t>
      </w:r>
      <w:r>
        <w:rPr/>
        <w:t>el</w:t>
      </w:r>
      <w:r>
        <w:rPr>
          <w:spacing w:val="-10"/>
        </w:rPr>
        <w:t> </w:t>
      </w:r>
      <w:r>
        <w:rPr/>
        <w:t>segmento</w:t>
      </w:r>
      <w:r>
        <w:rPr>
          <w:spacing w:val="-11"/>
        </w:rPr>
        <w:t> </w:t>
      </w:r>
      <w:r>
        <w:rPr/>
        <w:t>de</w:t>
      </w:r>
      <w:r>
        <w:rPr>
          <w:spacing w:val="-10"/>
        </w:rPr>
        <w:t> </w:t>
      </w:r>
      <w:r>
        <w:rPr/>
        <w:t>Upstream,</w:t>
      </w:r>
      <w:r>
        <w:rPr>
          <w:spacing w:val="-12"/>
        </w:rPr>
        <w:t> </w:t>
      </w:r>
      <w:r>
        <w:rPr/>
        <w:t>los</w:t>
      </w:r>
      <w:r>
        <w:rPr>
          <w:spacing w:val="-12"/>
        </w:rPr>
        <w:t> </w:t>
      </w:r>
      <w:r>
        <w:rPr/>
        <w:t>proyectos</w:t>
      </w:r>
      <w:r>
        <w:rPr>
          <w:spacing w:val="-11"/>
        </w:rPr>
        <w:t> </w:t>
      </w:r>
      <w:r>
        <w:rPr/>
        <w:t>son</w:t>
      </w:r>
      <w:r>
        <w:rPr>
          <w:spacing w:val="-10"/>
        </w:rPr>
        <w:t> </w:t>
      </w:r>
      <w:r>
        <w:rPr/>
        <w:t>aquellos</w:t>
      </w:r>
      <w:r>
        <w:rPr>
          <w:spacing w:val="1"/>
        </w:rPr>
        <w:t> </w:t>
      </w:r>
      <w:r>
        <w:rPr/>
        <w:t>relacionados con el tratamiento y el transporte de gas, la electrificación y las mejoras generadas por los cambios en</w:t>
      </w:r>
      <w:r>
        <w:rPr>
          <w:spacing w:val="1"/>
        </w:rPr>
        <w:t> </w:t>
      </w:r>
      <w:r>
        <w:rPr/>
        <w:t>equipamiento</w:t>
      </w:r>
      <w:r>
        <w:rPr>
          <w:spacing w:val="-10"/>
        </w:rPr>
        <w:t> </w:t>
      </w:r>
      <w:r>
        <w:rPr/>
        <w:t>en</w:t>
      </w:r>
      <w:r>
        <w:rPr>
          <w:spacing w:val="-11"/>
        </w:rPr>
        <w:t> </w:t>
      </w:r>
      <w:r>
        <w:rPr/>
        <w:t>campos</w:t>
      </w:r>
      <w:r>
        <w:rPr>
          <w:spacing w:val="-11"/>
        </w:rPr>
        <w:t> </w:t>
      </w:r>
      <w:r>
        <w:rPr/>
        <w:t>maduros</w:t>
      </w:r>
      <w:r>
        <w:rPr>
          <w:spacing w:val="-11"/>
        </w:rPr>
        <w:t> </w:t>
      </w:r>
      <w:r>
        <w:rPr/>
        <w:t>de</w:t>
      </w:r>
      <w:r>
        <w:rPr>
          <w:spacing w:val="-11"/>
        </w:rPr>
        <w:t> </w:t>
      </w:r>
      <w:r>
        <w:rPr/>
        <w:t>petróleo.</w:t>
      </w:r>
      <w:r>
        <w:rPr>
          <w:spacing w:val="-10"/>
        </w:rPr>
        <w:t> </w:t>
      </w:r>
      <w:r>
        <w:rPr/>
        <w:t>En</w:t>
      </w:r>
      <w:r>
        <w:rPr>
          <w:spacing w:val="-11"/>
        </w:rPr>
        <w:t> </w:t>
      </w:r>
      <w:r>
        <w:rPr/>
        <w:t>el</w:t>
      </w:r>
      <w:r>
        <w:rPr>
          <w:spacing w:val="-11"/>
        </w:rPr>
        <w:t> </w:t>
      </w:r>
      <w:r>
        <w:rPr/>
        <w:t>segmento</w:t>
      </w:r>
      <w:r>
        <w:rPr>
          <w:spacing w:val="-8"/>
        </w:rPr>
        <w:t> </w:t>
      </w:r>
      <w:r>
        <w:rPr/>
        <w:t>de</w:t>
      </w:r>
      <w:r>
        <w:rPr>
          <w:spacing w:val="-9"/>
        </w:rPr>
        <w:t> </w:t>
      </w:r>
      <w:r>
        <w:rPr/>
        <w:t>Gas</w:t>
      </w:r>
      <w:r>
        <w:rPr>
          <w:spacing w:val="-12"/>
        </w:rPr>
        <w:t> </w:t>
      </w:r>
      <w:r>
        <w:rPr/>
        <w:t>y</w:t>
      </w:r>
      <w:r>
        <w:rPr>
          <w:spacing w:val="-8"/>
        </w:rPr>
        <w:t> </w:t>
      </w:r>
      <w:r>
        <w:rPr/>
        <w:t>Energía,</w:t>
      </w:r>
      <w:r>
        <w:rPr>
          <w:spacing w:val="-11"/>
        </w:rPr>
        <w:t> </w:t>
      </w:r>
      <w:r>
        <w:rPr/>
        <w:t>la</w:t>
      </w:r>
      <w:r>
        <w:rPr>
          <w:spacing w:val="-11"/>
        </w:rPr>
        <w:t> </w:t>
      </w:r>
      <w:r>
        <w:rPr/>
        <w:t>clave</w:t>
      </w:r>
      <w:r>
        <w:rPr>
          <w:spacing w:val="-11"/>
        </w:rPr>
        <w:t> </w:t>
      </w:r>
      <w:r>
        <w:rPr/>
        <w:t>de</w:t>
      </w:r>
      <w:r>
        <w:rPr>
          <w:spacing w:val="-10"/>
        </w:rPr>
        <w:t> </w:t>
      </w:r>
      <w:r>
        <w:rPr/>
        <w:t>la</w:t>
      </w:r>
      <w:r>
        <w:rPr>
          <w:spacing w:val="-9"/>
        </w:rPr>
        <w:t> </w:t>
      </w:r>
      <w:r>
        <w:rPr/>
        <w:t>eficiencia</w:t>
      </w:r>
      <w:r>
        <w:rPr>
          <w:spacing w:val="-11"/>
        </w:rPr>
        <w:t> </w:t>
      </w:r>
      <w:r>
        <w:rPr/>
        <w:t>energética</w:t>
      </w:r>
      <w:r>
        <w:rPr>
          <w:spacing w:val="-9"/>
        </w:rPr>
        <w:t> </w:t>
      </w:r>
      <w:r>
        <w:rPr/>
        <w:t>radica</w:t>
      </w:r>
      <w:r>
        <w:rPr>
          <w:spacing w:val="1"/>
        </w:rPr>
        <w:t> </w:t>
      </w:r>
      <w:r>
        <w:rPr/>
        <w:t>en</w:t>
      </w:r>
      <w:r>
        <w:rPr>
          <w:spacing w:val="-2"/>
        </w:rPr>
        <w:t> </w:t>
      </w:r>
      <w:r>
        <w:rPr/>
        <w:t>los</w:t>
      </w:r>
      <w:r>
        <w:rPr>
          <w:spacing w:val="-1"/>
        </w:rPr>
        <w:t> </w:t>
      </w:r>
      <w:r>
        <w:rPr/>
        <w:t>proyectos de</w:t>
      </w:r>
      <w:r>
        <w:rPr>
          <w:spacing w:val="-2"/>
        </w:rPr>
        <w:t> </w:t>
      </w:r>
      <w:r>
        <w:rPr/>
        <w:t>energía</w:t>
      </w:r>
      <w:r>
        <w:rPr>
          <w:spacing w:val="-3"/>
        </w:rPr>
        <w:t> </w:t>
      </w:r>
      <w:r>
        <w:rPr/>
        <w:t>renovable,</w:t>
      </w:r>
      <w:r>
        <w:rPr>
          <w:spacing w:val="-3"/>
        </w:rPr>
        <w:t> </w:t>
      </w:r>
      <w:r>
        <w:rPr/>
        <w:t>que</w:t>
      </w:r>
      <w:r>
        <w:rPr>
          <w:spacing w:val="-4"/>
        </w:rPr>
        <w:t> </w:t>
      </w:r>
      <w:r>
        <w:rPr/>
        <w:t>serán</w:t>
      </w:r>
      <w:r>
        <w:rPr>
          <w:spacing w:val="-1"/>
        </w:rPr>
        <w:t> </w:t>
      </w:r>
      <w:r>
        <w:rPr/>
        <w:t>los</w:t>
      </w:r>
      <w:r>
        <w:rPr>
          <w:spacing w:val="-3"/>
        </w:rPr>
        <w:t> </w:t>
      </w:r>
      <w:r>
        <w:rPr/>
        <w:t>contribuyentes</w:t>
      </w:r>
      <w:r>
        <w:rPr>
          <w:spacing w:val="-2"/>
        </w:rPr>
        <w:t> </w:t>
      </w:r>
      <w:r>
        <w:rPr/>
        <w:t>más</w:t>
      </w:r>
      <w:r>
        <w:rPr>
          <w:spacing w:val="-1"/>
        </w:rPr>
        <w:t> </w:t>
      </w:r>
      <w:r>
        <w:rPr/>
        <w:t>importantes para</w:t>
      </w:r>
      <w:r>
        <w:rPr>
          <w:spacing w:val="-4"/>
        </w:rPr>
        <w:t> </w:t>
      </w:r>
      <w:r>
        <w:rPr/>
        <w:t>reducir</w:t>
      </w:r>
      <w:r>
        <w:rPr>
          <w:spacing w:val="-1"/>
        </w:rPr>
        <w:t> </w:t>
      </w:r>
      <w:r>
        <w:rPr/>
        <w:t>las</w:t>
      </w:r>
      <w:r>
        <w:rPr>
          <w:spacing w:val="-3"/>
        </w:rPr>
        <w:t> </w:t>
      </w:r>
      <w:r>
        <w:rPr/>
        <w:t>emisiones de</w:t>
      </w:r>
      <w:r>
        <w:rPr>
          <w:spacing w:val="-4"/>
        </w:rPr>
        <w:t> </w:t>
      </w:r>
      <w:r>
        <w:rPr/>
        <w:t>GEI.</w:t>
      </w:r>
    </w:p>
    <w:p>
      <w:pPr>
        <w:pStyle w:val="BodyText"/>
        <w:spacing w:line="264" w:lineRule="auto" w:before="120"/>
        <w:ind w:left="1120" w:right="195"/>
        <w:jc w:val="both"/>
      </w:pPr>
      <w:r>
        <w:rPr/>
        <w:t>YPF mantiene un sistema de registro y monitoreo de consumos y deficiencias, e implementó un sistema coordinado de</w:t>
      </w:r>
      <w:r>
        <w:rPr>
          <w:spacing w:val="1"/>
        </w:rPr>
        <w:t> </w:t>
      </w:r>
      <w:r>
        <w:rPr/>
        <w:t>gestión</w:t>
      </w:r>
      <w:r>
        <w:rPr>
          <w:spacing w:val="-3"/>
        </w:rPr>
        <w:t> </w:t>
      </w:r>
      <w:r>
        <w:rPr/>
        <w:t>de energía para toda la</w:t>
      </w:r>
      <w:r>
        <w:rPr>
          <w:spacing w:val="4"/>
        </w:rPr>
        <w:t> </w:t>
      </w:r>
      <w:r>
        <w:rPr/>
        <w:t>compañía.</w:t>
      </w:r>
    </w:p>
    <w:p>
      <w:pPr>
        <w:pStyle w:val="BodyText"/>
        <w:spacing w:line="264" w:lineRule="auto" w:before="120"/>
        <w:ind w:left="1120" w:right="195"/>
        <w:jc w:val="both"/>
      </w:pPr>
      <w:r>
        <w:rPr/>
        <w:t>YPF tiene un Comité para la Eficiencia Energética, con el fin de promover el alcance de la eficiencia energética en las</w:t>
      </w:r>
      <w:r>
        <w:rPr>
          <w:spacing w:val="1"/>
        </w:rPr>
        <w:t> </w:t>
      </w:r>
      <w:r>
        <w:rPr/>
        <w:t>distintas áreas. Además, en 2021, con base en nuevas ambiciones climáticas, se relanzó dicho Comité incluyendo como</w:t>
      </w:r>
      <w:r>
        <w:rPr>
          <w:spacing w:val="1"/>
        </w:rPr>
        <w:t> </w:t>
      </w:r>
      <w:r>
        <w:rPr/>
        <w:t>representantes</w:t>
      </w:r>
      <w:r>
        <w:rPr>
          <w:spacing w:val="-1"/>
        </w:rPr>
        <w:t> </w:t>
      </w:r>
      <w:r>
        <w:rPr/>
        <w:t>a</w:t>
      </w:r>
      <w:r>
        <w:rPr>
          <w:spacing w:val="-4"/>
        </w:rPr>
        <w:t> </w:t>
      </w:r>
      <w:r>
        <w:rPr/>
        <w:t>las</w:t>
      </w:r>
      <w:r>
        <w:rPr>
          <w:spacing w:val="-4"/>
        </w:rPr>
        <w:t> </w:t>
      </w:r>
      <w:r>
        <w:rPr/>
        <w:t>primeras</w:t>
      </w:r>
      <w:r>
        <w:rPr>
          <w:spacing w:val="-3"/>
        </w:rPr>
        <w:t> </w:t>
      </w:r>
      <w:r>
        <w:rPr/>
        <w:t>líneas de</w:t>
      </w:r>
      <w:r>
        <w:rPr>
          <w:spacing w:val="-2"/>
        </w:rPr>
        <w:t> </w:t>
      </w:r>
      <w:r>
        <w:rPr/>
        <w:t>las</w:t>
      </w:r>
      <w:r>
        <w:rPr>
          <w:spacing w:val="-1"/>
        </w:rPr>
        <w:t> </w:t>
      </w:r>
      <w:r>
        <w:rPr/>
        <w:t>Vicepresidencias,</w:t>
      </w:r>
      <w:r>
        <w:rPr>
          <w:spacing w:val="-2"/>
        </w:rPr>
        <w:t> </w:t>
      </w:r>
      <w:r>
        <w:rPr/>
        <w:t>expandiendo</w:t>
      </w:r>
      <w:r>
        <w:rPr>
          <w:spacing w:val="-2"/>
        </w:rPr>
        <w:t> </w:t>
      </w:r>
      <w:r>
        <w:rPr/>
        <w:t>su</w:t>
      </w:r>
      <w:r>
        <w:rPr>
          <w:spacing w:val="-1"/>
        </w:rPr>
        <w:t> </w:t>
      </w:r>
      <w:r>
        <w:rPr/>
        <w:t>enfoque</w:t>
      </w:r>
      <w:r>
        <w:rPr>
          <w:spacing w:val="-2"/>
        </w:rPr>
        <w:t> </w:t>
      </w:r>
      <w:r>
        <w:rPr/>
        <w:t>en</w:t>
      </w:r>
      <w:r>
        <w:rPr>
          <w:spacing w:val="-4"/>
        </w:rPr>
        <w:t> </w:t>
      </w:r>
      <w:r>
        <w:rPr/>
        <w:t>la</w:t>
      </w:r>
      <w:r>
        <w:rPr>
          <w:spacing w:val="1"/>
        </w:rPr>
        <w:t> </w:t>
      </w:r>
      <w:r>
        <w:rPr/>
        <w:t>reducción</w:t>
      </w:r>
      <w:r>
        <w:rPr>
          <w:spacing w:val="-3"/>
        </w:rPr>
        <w:t> </w:t>
      </w:r>
      <w:r>
        <w:rPr/>
        <w:t>de emisiones.</w:t>
      </w:r>
    </w:p>
    <w:p>
      <w:pPr>
        <w:spacing w:after="0" w:line="264" w:lineRule="auto"/>
        <w:jc w:val="both"/>
        <w:sectPr>
          <w:pgSz w:w="11910" w:h="16850"/>
          <w:pgMar w:header="0" w:footer="626" w:top="1280" w:bottom="880" w:left="320" w:right="520"/>
        </w:sectPr>
      </w:pPr>
    </w:p>
    <w:p>
      <w:pPr>
        <w:pStyle w:val="BodyText"/>
        <w:spacing w:line="264" w:lineRule="auto" w:before="81"/>
        <w:ind w:left="1120" w:right="197"/>
        <w:jc w:val="both"/>
      </w:pPr>
      <w:r>
        <w:rPr/>
        <w:t>Contamos con la certificación ISO 50001 en Gestión Energética en nuestras compañías asociadas Mega S.A. e YPF</w:t>
      </w:r>
      <w:r>
        <w:rPr>
          <w:spacing w:val="1"/>
        </w:rPr>
        <w:t> </w:t>
      </w:r>
      <w:r>
        <w:rPr/>
        <w:t>Energía Eléctrica S.A. (“YPF EE”) (plantas de energía térmica). Por otro lado, durante 2021 se completó el proceso de</w:t>
      </w:r>
      <w:r>
        <w:rPr>
          <w:spacing w:val="1"/>
        </w:rPr>
        <w:t> </w:t>
      </w:r>
      <w:r>
        <w:rPr/>
        <w:t>certificación del Complejo Industrial La Plata. Los sistemas de gestión de las Refinerías de Plaza Huincul y de Luján de</w:t>
      </w:r>
      <w:r>
        <w:rPr>
          <w:spacing w:val="1"/>
        </w:rPr>
        <w:t> </w:t>
      </w:r>
      <w:r>
        <w:rPr/>
        <w:t>Cuyo</w:t>
      </w:r>
      <w:r>
        <w:rPr>
          <w:spacing w:val="-3"/>
        </w:rPr>
        <w:t> </w:t>
      </w:r>
      <w:r>
        <w:rPr/>
        <w:t>se</w:t>
      </w:r>
      <w:r>
        <w:rPr>
          <w:spacing w:val="-1"/>
        </w:rPr>
        <w:t> </w:t>
      </w:r>
      <w:r>
        <w:rPr/>
        <w:t>encuentran en</w:t>
      </w:r>
      <w:r>
        <w:rPr>
          <w:spacing w:val="-3"/>
        </w:rPr>
        <w:t> </w:t>
      </w:r>
      <w:r>
        <w:rPr/>
        <w:t>desarrollo</w:t>
      </w:r>
      <w:r>
        <w:rPr>
          <w:spacing w:val="-2"/>
        </w:rPr>
        <w:t> </w:t>
      </w:r>
      <w:r>
        <w:rPr/>
        <w:t>y</w:t>
      </w:r>
      <w:r>
        <w:rPr>
          <w:spacing w:val="-2"/>
        </w:rPr>
        <w:t> </w:t>
      </w:r>
      <w:r>
        <w:rPr/>
        <w:t>continúan con</w:t>
      </w:r>
      <w:r>
        <w:rPr>
          <w:spacing w:val="-1"/>
        </w:rPr>
        <w:t> </w:t>
      </w:r>
      <w:r>
        <w:rPr/>
        <w:t>el proceso</w:t>
      </w:r>
      <w:r>
        <w:rPr>
          <w:spacing w:val="-1"/>
        </w:rPr>
        <w:t> </w:t>
      </w:r>
      <w:r>
        <w:rPr/>
        <w:t>de documentación</w:t>
      </w:r>
      <w:r>
        <w:rPr>
          <w:spacing w:val="-3"/>
        </w:rPr>
        <w:t> </w:t>
      </w:r>
      <w:r>
        <w:rPr/>
        <w:t>e</w:t>
      </w:r>
      <w:r>
        <w:rPr>
          <w:spacing w:val="-1"/>
        </w:rPr>
        <w:t> </w:t>
      </w:r>
      <w:r>
        <w:rPr/>
        <w:t>implementación.</w:t>
      </w:r>
    </w:p>
    <w:p>
      <w:pPr>
        <w:pStyle w:val="BodyText"/>
        <w:spacing w:line="264" w:lineRule="auto" w:before="122"/>
        <w:ind w:left="1120" w:right="194"/>
        <w:jc w:val="both"/>
      </w:pPr>
      <w:r>
        <w:rPr>
          <w:spacing w:val="-1"/>
        </w:rPr>
        <w:t>Hemos</w:t>
      </w:r>
      <w:r>
        <w:rPr>
          <w:spacing w:val="-11"/>
        </w:rPr>
        <w:t> </w:t>
      </w:r>
      <w:r>
        <w:rPr>
          <w:spacing w:val="-1"/>
        </w:rPr>
        <w:t>sostenido</w:t>
      </w:r>
      <w:r>
        <w:rPr>
          <w:spacing w:val="-12"/>
        </w:rPr>
        <w:t> </w:t>
      </w:r>
      <w:r>
        <w:rPr>
          <w:spacing w:val="-1"/>
        </w:rPr>
        <w:t>en</w:t>
      </w:r>
      <w:r>
        <w:rPr>
          <w:spacing w:val="-9"/>
        </w:rPr>
        <w:t> </w:t>
      </w:r>
      <w:r>
        <w:rPr>
          <w:spacing w:val="-1"/>
        </w:rPr>
        <w:t>el</w:t>
      </w:r>
      <w:r>
        <w:rPr>
          <w:spacing w:val="-9"/>
        </w:rPr>
        <w:t> </w:t>
      </w:r>
      <w:r>
        <w:rPr>
          <w:spacing w:val="-1"/>
        </w:rPr>
        <w:t>tiempo</w:t>
      </w:r>
      <w:r>
        <w:rPr>
          <w:spacing w:val="-12"/>
        </w:rPr>
        <w:t> </w:t>
      </w:r>
      <w:r>
        <w:rPr>
          <w:spacing w:val="-1"/>
        </w:rPr>
        <w:t>procesos</w:t>
      </w:r>
      <w:r>
        <w:rPr>
          <w:spacing w:val="-9"/>
        </w:rPr>
        <w:t> </w:t>
      </w:r>
      <w:r>
        <w:rPr/>
        <w:t>diseñados</w:t>
      </w:r>
      <w:r>
        <w:rPr>
          <w:spacing w:val="-9"/>
        </w:rPr>
        <w:t> </w:t>
      </w:r>
      <w:r>
        <w:rPr/>
        <w:t>para</w:t>
      </w:r>
      <w:r>
        <w:rPr>
          <w:spacing w:val="-9"/>
        </w:rPr>
        <w:t> </w:t>
      </w:r>
      <w:r>
        <w:rPr/>
        <w:t>mejorar</w:t>
      </w:r>
      <w:r>
        <w:rPr>
          <w:spacing w:val="-10"/>
        </w:rPr>
        <w:t> </w:t>
      </w:r>
      <w:r>
        <w:rPr/>
        <w:t>la</w:t>
      </w:r>
      <w:r>
        <w:rPr>
          <w:spacing w:val="-9"/>
        </w:rPr>
        <w:t> </w:t>
      </w:r>
      <w:r>
        <w:rPr/>
        <w:t>eficiencia</w:t>
      </w:r>
      <w:r>
        <w:rPr>
          <w:spacing w:val="-12"/>
        </w:rPr>
        <w:t> </w:t>
      </w:r>
      <w:r>
        <w:rPr/>
        <w:t>energética</w:t>
      </w:r>
      <w:r>
        <w:rPr>
          <w:spacing w:val="-9"/>
        </w:rPr>
        <w:t> </w:t>
      </w:r>
      <w:r>
        <w:rPr/>
        <w:t>en</w:t>
      </w:r>
      <w:r>
        <w:rPr>
          <w:spacing w:val="-9"/>
        </w:rPr>
        <w:t> </w:t>
      </w:r>
      <w:r>
        <w:rPr/>
        <w:t>nuestro</w:t>
      </w:r>
      <w:r>
        <w:rPr>
          <w:spacing w:val="-9"/>
        </w:rPr>
        <w:t> </w:t>
      </w:r>
      <w:r>
        <w:rPr/>
        <w:t>segmento</w:t>
      </w:r>
      <w:r>
        <w:rPr>
          <w:spacing w:val="-7"/>
        </w:rPr>
        <w:t> </w:t>
      </w:r>
      <w:r>
        <w:rPr/>
        <w:t>de</w:t>
      </w:r>
      <w:r>
        <w:rPr>
          <w:spacing w:val="-9"/>
        </w:rPr>
        <w:t> </w:t>
      </w:r>
      <w:r>
        <w:rPr/>
        <w:t>Upstream,</w:t>
      </w:r>
      <w:r>
        <w:rPr>
          <w:spacing w:val="-48"/>
        </w:rPr>
        <w:t> </w:t>
      </w:r>
      <w:r>
        <w:rPr>
          <w:spacing w:val="-1"/>
        </w:rPr>
        <w:t>incluyendo</w:t>
      </w:r>
      <w:r>
        <w:rPr>
          <w:spacing w:val="-14"/>
        </w:rPr>
        <w:t> </w:t>
      </w:r>
      <w:r>
        <w:rPr>
          <w:spacing w:val="-1"/>
        </w:rPr>
        <w:t>la</w:t>
      </w:r>
      <w:r>
        <w:rPr>
          <w:spacing w:val="-14"/>
        </w:rPr>
        <w:t> </w:t>
      </w:r>
      <w:r>
        <w:rPr>
          <w:spacing w:val="-1"/>
        </w:rPr>
        <w:t>consolidación</w:t>
      </w:r>
      <w:r>
        <w:rPr>
          <w:spacing w:val="-14"/>
        </w:rPr>
        <w:t> </w:t>
      </w:r>
      <w:r>
        <w:rPr>
          <w:spacing w:val="-1"/>
        </w:rPr>
        <w:t>de</w:t>
      </w:r>
      <w:r>
        <w:rPr>
          <w:spacing w:val="-14"/>
        </w:rPr>
        <w:t> </w:t>
      </w:r>
      <w:r>
        <w:rPr>
          <w:spacing w:val="-1"/>
        </w:rPr>
        <w:t>un</w:t>
      </w:r>
      <w:r>
        <w:rPr>
          <w:spacing w:val="-12"/>
        </w:rPr>
        <w:t> </w:t>
      </w:r>
      <w:r>
        <w:rPr/>
        <w:t>proceso</w:t>
      </w:r>
      <w:r>
        <w:rPr>
          <w:spacing w:val="-14"/>
        </w:rPr>
        <w:t> </w:t>
      </w:r>
      <w:r>
        <w:rPr/>
        <w:t>de</w:t>
      </w:r>
      <w:r>
        <w:rPr>
          <w:spacing w:val="-14"/>
        </w:rPr>
        <w:t> </w:t>
      </w:r>
      <w:r>
        <w:rPr/>
        <w:t>gestión</w:t>
      </w:r>
      <w:r>
        <w:rPr>
          <w:spacing w:val="-14"/>
        </w:rPr>
        <w:t> </w:t>
      </w:r>
      <w:r>
        <w:rPr/>
        <w:t>energética</w:t>
      </w:r>
      <w:r>
        <w:rPr>
          <w:spacing w:val="-12"/>
        </w:rPr>
        <w:t> </w:t>
      </w:r>
      <w:r>
        <w:rPr/>
        <w:t>(basado</w:t>
      </w:r>
      <w:r>
        <w:rPr>
          <w:spacing w:val="-14"/>
        </w:rPr>
        <w:t> </w:t>
      </w:r>
      <w:r>
        <w:rPr/>
        <w:t>en</w:t>
      </w:r>
      <w:r>
        <w:rPr>
          <w:spacing w:val="-14"/>
        </w:rPr>
        <w:t> </w:t>
      </w:r>
      <w:r>
        <w:rPr/>
        <w:t>el</w:t>
      </w:r>
      <w:r>
        <w:rPr>
          <w:spacing w:val="-14"/>
        </w:rPr>
        <w:t> </w:t>
      </w:r>
      <w:r>
        <w:rPr/>
        <w:t>esquema</w:t>
      </w:r>
      <w:r>
        <w:rPr>
          <w:spacing w:val="-12"/>
        </w:rPr>
        <w:t> </w:t>
      </w:r>
      <w:r>
        <w:rPr/>
        <w:t>ISO</w:t>
      </w:r>
      <w:r>
        <w:rPr>
          <w:spacing w:val="-15"/>
        </w:rPr>
        <w:t> </w:t>
      </w:r>
      <w:r>
        <w:rPr/>
        <w:t>50001)</w:t>
      </w:r>
      <w:r>
        <w:rPr>
          <w:spacing w:val="-12"/>
        </w:rPr>
        <w:t> </w:t>
      </w:r>
      <w:r>
        <w:rPr/>
        <w:t>estableciendo</w:t>
      </w:r>
      <w:r>
        <w:rPr>
          <w:spacing w:val="-13"/>
        </w:rPr>
        <w:t> </w:t>
      </w:r>
      <w:r>
        <w:rPr/>
        <w:t>métricas</w:t>
      </w:r>
      <w:r>
        <w:rPr>
          <w:spacing w:val="1"/>
        </w:rPr>
        <w:t> </w:t>
      </w:r>
      <w:r>
        <w:rPr/>
        <w:t>y metas.</w:t>
      </w:r>
    </w:p>
    <w:p>
      <w:pPr>
        <w:pStyle w:val="BodyText"/>
        <w:spacing w:line="264" w:lineRule="auto" w:before="118"/>
        <w:ind w:left="1120" w:right="194"/>
        <w:jc w:val="both"/>
      </w:pPr>
      <w:r>
        <w:rPr/>
        <w:t>Hacia fines de 2021 hubo 145 revisiones energéticas de instalaciones, que incluyeron la detección de oportunidades de</w:t>
      </w:r>
      <w:r>
        <w:rPr>
          <w:spacing w:val="1"/>
        </w:rPr>
        <w:t> </w:t>
      </w:r>
      <w:r>
        <w:rPr>
          <w:spacing w:val="-1"/>
        </w:rPr>
        <w:t>optimización</w:t>
      </w:r>
      <w:r>
        <w:rPr>
          <w:spacing w:val="-9"/>
        </w:rPr>
        <w:t> </w:t>
      </w:r>
      <w:r>
        <w:rPr>
          <w:spacing w:val="-1"/>
        </w:rPr>
        <w:t>y</w:t>
      </w:r>
      <w:r>
        <w:rPr>
          <w:spacing w:val="-9"/>
        </w:rPr>
        <w:t> </w:t>
      </w:r>
      <w:r>
        <w:rPr>
          <w:spacing w:val="-1"/>
        </w:rPr>
        <w:t>el</w:t>
      </w:r>
      <w:r>
        <w:rPr>
          <w:spacing w:val="-8"/>
        </w:rPr>
        <w:t> </w:t>
      </w:r>
      <w:r>
        <w:rPr>
          <w:spacing w:val="-1"/>
        </w:rPr>
        <w:t>diseño</w:t>
      </w:r>
      <w:r>
        <w:rPr>
          <w:spacing w:val="-12"/>
        </w:rPr>
        <w:t> </w:t>
      </w:r>
      <w:r>
        <w:rPr>
          <w:spacing w:val="-1"/>
        </w:rPr>
        <w:t>de</w:t>
      </w:r>
      <w:r>
        <w:rPr>
          <w:spacing w:val="-9"/>
        </w:rPr>
        <w:t> </w:t>
      </w:r>
      <w:r>
        <w:rPr>
          <w:spacing w:val="-1"/>
        </w:rPr>
        <w:t>líneas</w:t>
      </w:r>
      <w:r>
        <w:rPr>
          <w:spacing w:val="-8"/>
        </w:rPr>
        <w:t> </w:t>
      </w:r>
      <w:r>
        <w:rPr>
          <w:spacing w:val="-1"/>
        </w:rPr>
        <w:t>base,</w:t>
      </w:r>
      <w:r>
        <w:rPr>
          <w:spacing w:val="-12"/>
        </w:rPr>
        <w:t> </w:t>
      </w:r>
      <w:r>
        <w:rPr>
          <w:spacing w:val="-1"/>
        </w:rPr>
        <w:t>con</w:t>
      </w:r>
      <w:r>
        <w:rPr>
          <w:spacing w:val="-9"/>
        </w:rPr>
        <w:t> </w:t>
      </w:r>
      <w:r>
        <w:rPr>
          <w:spacing w:val="-1"/>
        </w:rPr>
        <w:t>100</w:t>
      </w:r>
      <w:r>
        <w:rPr>
          <w:spacing w:val="-8"/>
        </w:rPr>
        <w:t> </w:t>
      </w:r>
      <w:r>
        <w:rPr>
          <w:spacing w:val="-1"/>
        </w:rPr>
        <w:t>controles</w:t>
      </w:r>
      <w:r>
        <w:rPr>
          <w:spacing w:val="-9"/>
        </w:rPr>
        <w:t> </w:t>
      </w:r>
      <w:r>
        <w:rPr/>
        <w:t>operativos</w:t>
      </w:r>
      <w:r>
        <w:rPr>
          <w:spacing w:val="-9"/>
        </w:rPr>
        <w:t> </w:t>
      </w:r>
      <w:r>
        <w:rPr/>
        <w:t>actualizados.</w:t>
      </w:r>
      <w:r>
        <w:rPr>
          <w:spacing w:val="-8"/>
        </w:rPr>
        <w:t> </w:t>
      </w:r>
      <w:r>
        <w:rPr/>
        <w:t>Asimismo,</w:t>
      </w:r>
      <w:r>
        <w:rPr>
          <w:spacing w:val="-9"/>
        </w:rPr>
        <w:t> </w:t>
      </w:r>
      <w:r>
        <w:rPr/>
        <w:t>se</w:t>
      </w:r>
      <w:r>
        <w:rPr>
          <w:spacing w:val="-8"/>
        </w:rPr>
        <w:t> </w:t>
      </w:r>
      <w:r>
        <w:rPr/>
        <w:t>actualizaron</w:t>
      </w:r>
      <w:r>
        <w:rPr>
          <w:spacing w:val="-9"/>
        </w:rPr>
        <w:t> </w:t>
      </w:r>
      <w:r>
        <w:rPr/>
        <w:t>los</w:t>
      </w:r>
      <w:r>
        <w:rPr>
          <w:spacing w:val="-9"/>
        </w:rPr>
        <w:t> </w:t>
      </w:r>
      <w:r>
        <w:rPr/>
        <w:t>manuales</w:t>
      </w:r>
      <w:r>
        <w:rPr>
          <w:spacing w:val="1"/>
        </w:rPr>
        <w:t> </w:t>
      </w:r>
      <w:r>
        <w:rPr>
          <w:spacing w:val="-1"/>
        </w:rPr>
        <w:t>de</w:t>
      </w:r>
      <w:r>
        <w:rPr>
          <w:spacing w:val="-9"/>
        </w:rPr>
        <w:t> </w:t>
      </w:r>
      <w:r>
        <w:rPr>
          <w:spacing w:val="-1"/>
        </w:rPr>
        <w:t>eficiencia</w:t>
      </w:r>
      <w:r>
        <w:rPr>
          <w:spacing w:val="-12"/>
        </w:rPr>
        <w:t> </w:t>
      </w:r>
      <w:r>
        <w:rPr>
          <w:spacing w:val="-1"/>
        </w:rPr>
        <w:t>energética</w:t>
      </w:r>
      <w:r>
        <w:rPr>
          <w:spacing w:val="-11"/>
        </w:rPr>
        <w:t> </w:t>
      </w:r>
      <w:r>
        <w:rPr>
          <w:spacing w:val="-1"/>
        </w:rPr>
        <w:t>y</w:t>
      </w:r>
      <w:r>
        <w:rPr>
          <w:spacing w:val="-8"/>
        </w:rPr>
        <w:t> </w:t>
      </w:r>
      <w:r>
        <w:rPr>
          <w:spacing w:val="-1"/>
        </w:rPr>
        <w:t>de</w:t>
      </w:r>
      <w:r>
        <w:rPr>
          <w:spacing w:val="-8"/>
        </w:rPr>
        <w:t> </w:t>
      </w:r>
      <w:r>
        <w:rPr>
          <w:spacing w:val="-1"/>
        </w:rPr>
        <w:t>diagnóstico.</w:t>
      </w:r>
      <w:r>
        <w:rPr>
          <w:spacing w:val="-9"/>
        </w:rPr>
        <w:t> </w:t>
      </w:r>
      <w:r>
        <w:rPr>
          <w:spacing w:val="-1"/>
        </w:rPr>
        <w:t>Además</w:t>
      </w:r>
      <w:r>
        <w:rPr>
          <w:spacing w:val="-10"/>
        </w:rPr>
        <w:t> </w:t>
      </w:r>
      <w:r>
        <w:rPr>
          <w:spacing w:val="-1"/>
        </w:rPr>
        <w:t>de</w:t>
      </w:r>
      <w:r>
        <w:rPr>
          <w:spacing w:val="-12"/>
        </w:rPr>
        <w:t> </w:t>
      </w:r>
      <w:r>
        <w:rPr>
          <w:spacing w:val="-1"/>
        </w:rPr>
        <w:t>sistematizar</w:t>
      </w:r>
      <w:r>
        <w:rPr>
          <w:spacing w:val="-11"/>
        </w:rPr>
        <w:t> </w:t>
      </w:r>
      <w:r>
        <w:rPr/>
        <w:t>el</w:t>
      </w:r>
      <w:r>
        <w:rPr>
          <w:spacing w:val="-11"/>
        </w:rPr>
        <w:t> </w:t>
      </w:r>
      <w:r>
        <w:rPr/>
        <w:t>portfolio</w:t>
      </w:r>
      <w:r>
        <w:rPr>
          <w:spacing w:val="-9"/>
        </w:rPr>
        <w:t> </w:t>
      </w:r>
      <w:r>
        <w:rPr/>
        <w:t>de</w:t>
      </w:r>
      <w:r>
        <w:rPr>
          <w:spacing w:val="-8"/>
        </w:rPr>
        <w:t> </w:t>
      </w:r>
      <w:r>
        <w:rPr/>
        <w:t>proyectos</w:t>
      </w:r>
      <w:r>
        <w:rPr>
          <w:spacing w:val="-9"/>
        </w:rPr>
        <w:t> </w:t>
      </w:r>
      <w:r>
        <w:rPr/>
        <w:t>y</w:t>
      </w:r>
      <w:r>
        <w:rPr>
          <w:spacing w:val="-12"/>
        </w:rPr>
        <w:t> </w:t>
      </w:r>
      <w:r>
        <w:rPr/>
        <w:t>de</w:t>
      </w:r>
      <w:r>
        <w:rPr>
          <w:spacing w:val="-9"/>
        </w:rPr>
        <w:t> </w:t>
      </w:r>
      <w:r>
        <w:rPr/>
        <w:t>monitorearlos,</w:t>
      </w:r>
      <w:r>
        <w:rPr>
          <w:spacing w:val="-8"/>
        </w:rPr>
        <w:t> </w:t>
      </w:r>
      <w:r>
        <w:rPr/>
        <w:t>se</w:t>
      </w:r>
      <w:r>
        <w:rPr>
          <w:spacing w:val="-9"/>
        </w:rPr>
        <w:t> </w:t>
      </w:r>
      <w:r>
        <w:rPr/>
        <w:t>incluyeron</w:t>
      </w:r>
      <w:r>
        <w:rPr>
          <w:spacing w:val="1"/>
        </w:rPr>
        <w:t> </w:t>
      </w:r>
      <w:r>
        <w:rPr/>
        <w:t>en el alcance proyectos específicos de reducción de emisiones de GEI. En el área de gestión energética, desde 2019</w:t>
      </w:r>
      <w:r>
        <w:rPr>
          <w:spacing w:val="1"/>
        </w:rPr>
        <w:t> </w:t>
      </w:r>
      <w:r>
        <w:rPr/>
        <w:t>hemos</w:t>
      </w:r>
      <w:r>
        <w:rPr>
          <w:spacing w:val="-7"/>
        </w:rPr>
        <w:t> </w:t>
      </w:r>
      <w:r>
        <w:rPr/>
        <w:t>trabajado</w:t>
      </w:r>
      <w:r>
        <w:rPr>
          <w:spacing w:val="-9"/>
        </w:rPr>
        <w:t> </w:t>
      </w:r>
      <w:r>
        <w:rPr/>
        <w:t>en</w:t>
      </w:r>
      <w:r>
        <w:rPr>
          <w:spacing w:val="-9"/>
        </w:rPr>
        <w:t> </w:t>
      </w:r>
      <w:r>
        <w:rPr/>
        <w:t>incrementar</w:t>
      </w:r>
      <w:r>
        <w:rPr>
          <w:spacing w:val="-7"/>
        </w:rPr>
        <w:t> </w:t>
      </w:r>
      <w:r>
        <w:rPr/>
        <w:t>la</w:t>
      </w:r>
      <w:r>
        <w:rPr>
          <w:spacing w:val="-5"/>
        </w:rPr>
        <w:t> </w:t>
      </w:r>
      <w:r>
        <w:rPr/>
        <w:t>instrumentación</w:t>
      </w:r>
      <w:r>
        <w:rPr>
          <w:spacing w:val="-7"/>
        </w:rPr>
        <w:t> </w:t>
      </w:r>
      <w:r>
        <w:rPr/>
        <w:t>de</w:t>
      </w:r>
      <w:r>
        <w:rPr>
          <w:spacing w:val="-6"/>
        </w:rPr>
        <w:t> </w:t>
      </w:r>
      <w:r>
        <w:rPr/>
        <w:t>procesos</w:t>
      </w:r>
      <w:r>
        <w:rPr>
          <w:spacing w:val="-8"/>
        </w:rPr>
        <w:t> </w:t>
      </w:r>
      <w:r>
        <w:rPr/>
        <w:t>significativos</w:t>
      </w:r>
      <w:r>
        <w:rPr>
          <w:spacing w:val="-8"/>
        </w:rPr>
        <w:t> </w:t>
      </w:r>
      <w:r>
        <w:rPr/>
        <w:t>para</w:t>
      </w:r>
      <w:r>
        <w:rPr>
          <w:spacing w:val="-9"/>
        </w:rPr>
        <w:t> </w:t>
      </w:r>
      <w:r>
        <w:rPr/>
        <w:t>el</w:t>
      </w:r>
      <w:r>
        <w:rPr>
          <w:spacing w:val="-9"/>
        </w:rPr>
        <w:t> </w:t>
      </w:r>
      <w:r>
        <w:rPr/>
        <w:t>consumo</w:t>
      </w:r>
      <w:r>
        <w:rPr>
          <w:spacing w:val="-9"/>
        </w:rPr>
        <w:t> </w:t>
      </w:r>
      <w:r>
        <w:rPr/>
        <w:t>energético,</w:t>
      </w:r>
      <w:r>
        <w:rPr>
          <w:spacing w:val="-9"/>
        </w:rPr>
        <w:t> </w:t>
      </w:r>
      <w:r>
        <w:rPr/>
        <w:t>como</w:t>
      </w:r>
      <w:r>
        <w:rPr>
          <w:spacing w:val="-7"/>
        </w:rPr>
        <w:t> </w:t>
      </w:r>
      <w:r>
        <w:rPr/>
        <w:t>inyección</w:t>
      </w:r>
      <w:r>
        <w:rPr>
          <w:spacing w:val="-47"/>
        </w:rPr>
        <w:t> </w:t>
      </w:r>
      <w:r>
        <w:rPr/>
        <w:t>de agua, compresión y generación eléctrica, además de antorchas. Se han llevado a cabo trabajos adicionales en el</w:t>
      </w:r>
      <w:r>
        <w:rPr>
          <w:spacing w:val="1"/>
        </w:rPr>
        <w:t> </w:t>
      </w:r>
      <w:r>
        <w:rPr/>
        <w:t>desarrollo de herramientas remotas que permitan el seguimiento y análisis del uso y consumo de energía. En cuanto a las</w:t>
      </w:r>
      <w:r>
        <w:rPr>
          <w:spacing w:val="-47"/>
        </w:rPr>
        <w:t> </w:t>
      </w:r>
      <w:r>
        <w:rPr/>
        <w:t>acciones de mejora, se ha trabajado de forma continua para detectar y priorizar proyectos que relacionen su mejora</w:t>
      </w:r>
      <w:r>
        <w:rPr>
          <w:spacing w:val="1"/>
        </w:rPr>
        <w:t> </w:t>
      </w:r>
      <w:r>
        <w:rPr/>
        <w:t>energética con el potencial de reducción de emisiones de GEI. Las acciones emprendidas incluyen, la instalación de</w:t>
      </w:r>
      <w:r>
        <w:rPr>
          <w:spacing w:val="1"/>
        </w:rPr>
        <w:t> </w:t>
      </w:r>
      <w:r>
        <w:rPr/>
        <w:t>unidades de recuperación de vapor, la optimización de los sistemas de calefacción y compresión, la mejora en la gestión</w:t>
      </w:r>
      <w:r>
        <w:rPr>
          <w:spacing w:val="1"/>
        </w:rPr>
        <w:t> </w:t>
      </w:r>
      <w:r>
        <w:rPr/>
        <w:t>de los sistemas de alivio, la optimización de los sistemas de inyección, y la optimización de la recuperación de los fluidos</w:t>
      </w:r>
      <w:r>
        <w:rPr>
          <w:spacing w:val="1"/>
        </w:rPr>
        <w:t> </w:t>
      </w:r>
      <w:r>
        <w:rPr/>
        <w:t>de</w:t>
      </w:r>
      <w:r>
        <w:rPr>
          <w:spacing w:val="-1"/>
        </w:rPr>
        <w:t> </w:t>
      </w:r>
      <w:r>
        <w:rPr/>
        <w:t>perforación</w:t>
      </w:r>
      <w:r>
        <w:rPr>
          <w:spacing w:val="-2"/>
        </w:rPr>
        <w:t> </w:t>
      </w:r>
      <w:r>
        <w:rPr/>
        <w:t>que</w:t>
      </w:r>
      <w:r>
        <w:rPr>
          <w:spacing w:val="-2"/>
        </w:rPr>
        <w:t> </w:t>
      </w:r>
      <w:r>
        <w:rPr/>
        <w:t>se</w:t>
      </w:r>
      <w:r>
        <w:rPr>
          <w:spacing w:val="-2"/>
        </w:rPr>
        <w:t> </w:t>
      </w:r>
      <w:r>
        <w:rPr/>
        <w:t>envían</w:t>
      </w:r>
      <w:r>
        <w:rPr>
          <w:spacing w:val="-4"/>
        </w:rPr>
        <w:t> </w:t>
      </w:r>
      <w:r>
        <w:rPr/>
        <w:t>para</w:t>
      </w:r>
      <w:r>
        <w:rPr>
          <w:spacing w:val="-2"/>
        </w:rPr>
        <w:t> </w:t>
      </w:r>
      <w:r>
        <w:rPr/>
        <w:t>su disposición.</w:t>
      </w:r>
    </w:p>
    <w:p>
      <w:pPr>
        <w:pStyle w:val="BodyText"/>
        <w:spacing w:line="264" w:lineRule="auto" w:before="123"/>
        <w:ind w:left="1120" w:right="200"/>
        <w:jc w:val="both"/>
      </w:pPr>
      <w:r>
        <w:rPr/>
        <w:t>Durante 2021, continuaron los trabajos de mejora en la gestión de las antorchas por medio de nuevas herramientas,</w:t>
      </w:r>
      <w:r>
        <w:rPr>
          <w:spacing w:val="1"/>
        </w:rPr>
        <w:t> </w:t>
      </w:r>
      <w:r>
        <w:rPr/>
        <w:t>instrumentos</w:t>
      </w:r>
      <w:r>
        <w:rPr>
          <w:spacing w:val="-1"/>
        </w:rPr>
        <w:t> </w:t>
      </w:r>
      <w:r>
        <w:rPr/>
        <w:t>y</w:t>
      </w:r>
      <w:r>
        <w:rPr>
          <w:spacing w:val="-2"/>
        </w:rPr>
        <w:t> </w:t>
      </w:r>
      <w:r>
        <w:rPr/>
        <w:t>análisis.</w:t>
      </w:r>
      <w:r>
        <w:rPr>
          <w:spacing w:val="-3"/>
        </w:rPr>
        <w:t> </w:t>
      </w:r>
      <w:r>
        <w:rPr/>
        <w:t>Se</w:t>
      </w:r>
      <w:r>
        <w:rPr>
          <w:spacing w:val="-1"/>
        </w:rPr>
        <w:t> </w:t>
      </w:r>
      <w:r>
        <w:rPr/>
        <w:t>extendieron</w:t>
      </w:r>
      <w:r>
        <w:rPr>
          <w:spacing w:val="-3"/>
        </w:rPr>
        <w:t> </w:t>
      </w:r>
      <w:r>
        <w:rPr/>
        <w:t>las</w:t>
      </w:r>
      <w:r>
        <w:rPr>
          <w:spacing w:val="-3"/>
        </w:rPr>
        <w:t> </w:t>
      </w:r>
      <w:r>
        <w:rPr/>
        <w:t>pruebas</w:t>
      </w:r>
      <w:r>
        <w:rPr>
          <w:spacing w:val="1"/>
        </w:rPr>
        <w:t> </w:t>
      </w:r>
      <w:r>
        <w:rPr/>
        <w:t>piloto</w:t>
      </w:r>
      <w:r>
        <w:rPr>
          <w:spacing w:val="-3"/>
        </w:rPr>
        <w:t> </w:t>
      </w:r>
      <w:r>
        <w:rPr/>
        <w:t>iniciadas</w:t>
      </w:r>
      <w:r>
        <w:rPr>
          <w:spacing w:val="-2"/>
        </w:rPr>
        <w:t> </w:t>
      </w:r>
      <w:r>
        <w:rPr/>
        <w:t>en</w:t>
      </w:r>
      <w:r>
        <w:rPr>
          <w:spacing w:val="-1"/>
        </w:rPr>
        <w:t> </w:t>
      </w:r>
      <w:r>
        <w:rPr/>
        <w:t>2020</w:t>
      </w:r>
      <w:r>
        <w:rPr>
          <w:spacing w:val="-2"/>
        </w:rPr>
        <w:t> </w:t>
      </w:r>
      <w:r>
        <w:rPr/>
        <w:t>a más</w:t>
      </w:r>
      <w:r>
        <w:rPr>
          <w:spacing w:val="-2"/>
        </w:rPr>
        <w:t> </w:t>
      </w:r>
      <w:r>
        <w:rPr/>
        <w:t>instalaciones con</w:t>
      </w:r>
      <w:r>
        <w:rPr>
          <w:spacing w:val="-2"/>
        </w:rPr>
        <w:t> </w:t>
      </w:r>
      <w:r>
        <w:rPr/>
        <w:t>antorchas.</w:t>
      </w:r>
    </w:p>
    <w:p>
      <w:pPr>
        <w:pStyle w:val="BodyText"/>
        <w:spacing w:line="264" w:lineRule="auto" w:before="120"/>
        <w:ind w:left="1120" w:right="195" w:firstLine="50"/>
        <w:jc w:val="both"/>
      </w:pPr>
      <w:r>
        <w:rPr/>
        <w:t>Adicionalmente,</w:t>
      </w:r>
      <w:r>
        <w:rPr>
          <w:spacing w:val="-12"/>
        </w:rPr>
        <w:t> </w:t>
      </w:r>
      <w:r>
        <w:rPr/>
        <w:t>durante</w:t>
      </w:r>
      <w:r>
        <w:rPr>
          <w:spacing w:val="-11"/>
        </w:rPr>
        <w:t> </w:t>
      </w:r>
      <w:r>
        <w:rPr/>
        <w:t>2020</w:t>
      </w:r>
      <w:r>
        <w:rPr>
          <w:spacing w:val="-11"/>
        </w:rPr>
        <w:t> </w:t>
      </w:r>
      <w:r>
        <w:rPr/>
        <w:t>y</w:t>
      </w:r>
      <w:r>
        <w:rPr>
          <w:spacing w:val="-8"/>
        </w:rPr>
        <w:t> </w:t>
      </w:r>
      <w:r>
        <w:rPr/>
        <w:t>2021</w:t>
      </w:r>
      <w:r>
        <w:rPr>
          <w:spacing w:val="-11"/>
        </w:rPr>
        <w:t> </w:t>
      </w:r>
      <w:r>
        <w:rPr/>
        <w:t>estuvimos</w:t>
      </w:r>
      <w:r>
        <w:rPr>
          <w:spacing w:val="-8"/>
        </w:rPr>
        <w:t> </w:t>
      </w:r>
      <w:r>
        <w:rPr/>
        <w:t>trabajando</w:t>
      </w:r>
      <w:r>
        <w:rPr>
          <w:spacing w:val="-11"/>
        </w:rPr>
        <w:t> </w:t>
      </w:r>
      <w:r>
        <w:rPr/>
        <w:t>en</w:t>
      </w:r>
      <w:r>
        <w:rPr>
          <w:spacing w:val="-9"/>
        </w:rPr>
        <w:t> </w:t>
      </w:r>
      <w:r>
        <w:rPr/>
        <w:t>la</w:t>
      </w:r>
      <w:r>
        <w:rPr>
          <w:spacing w:val="-11"/>
        </w:rPr>
        <w:t> </w:t>
      </w:r>
      <w:r>
        <w:rPr/>
        <w:t>evaluación,</w:t>
      </w:r>
      <w:r>
        <w:rPr>
          <w:spacing w:val="-11"/>
        </w:rPr>
        <w:t> </w:t>
      </w:r>
      <w:r>
        <w:rPr/>
        <w:t>detección</w:t>
      </w:r>
      <w:r>
        <w:rPr>
          <w:spacing w:val="-11"/>
        </w:rPr>
        <w:t> </w:t>
      </w:r>
      <w:r>
        <w:rPr/>
        <w:t>y</w:t>
      </w:r>
      <w:r>
        <w:rPr>
          <w:spacing w:val="-11"/>
        </w:rPr>
        <w:t> </w:t>
      </w:r>
      <w:r>
        <w:rPr/>
        <w:t>medición</w:t>
      </w:r>
      <w:r>
        <w:rPr>
          <w:spacing w:val="-9"/>
        </w:rPr>
        <w:t> </w:t>
      </w:r>
      <w:r>
        <w:rPr/>
        <w:t>de</w:t>
      </w:r>
      <w:r>
        <w:rPr>
          <w:spacing w:val="-9"/>
        </w:rPr>
        <w:t> </w:t>
      </w:r>
      <w:r>
        <w:rPr/>
        <w:t>emisiones,</w:t>
      </w:r>
      <w:r>
        <w:rPr>
          <w:spacing w:val="-11"/>
        </w:rPr>
        <w:t> </w:t>
      </w:r>
      <w:r>
        <w:rPr/>
        <w:t>así</w:t>
      </w:r>
      <w:r>
        <w:rPr>
          <w:spacing w:val="-9"/>
        </w:rPr>
        <w:t> </w:t>
      </w:r>
      <w:r>
        <w:rPr/>
        <w:t>como</w:t>
      </w:r>
      <w:r>
        <w:rPr>
          <w:spacing w:val="1"/>
        </w:rPr>
        <w:t> </w:t>
      </w:r>
      <w:r>
        <w:rPr/>
        <w:t>también,</w:t>
      </w:r>
      <w:r>
        <w:rPr>
          <w:spacing w:val="1"/>
        </w:rPr>
        <w:t> </w:t>
      </w:r>
      <w:r>
        <w:rPr/>
        <w:t>respiraderos</w:t>
      </w:r>
      <w:r>
        <w:rPr>
          <w:spacing w:val="1"/>
        </w:rPr>
        <w:t> </w:t>
      </w:r>
      <w:r>
        <w:rPr/>
        <w:t>con</w:t>
      </w:r>
      <w:r>
        <w:rPr>
          <w:spacing w:val="1"/>
        </w:rPr>
        <w:t> </w:t>
      </w:r>
      <w:r>
        <w:rPr/>
        <w:t>diferentes</w:t>
      </w:r>
      <w:r>
        <w:rPr>
          <w:spacing w:val="1"/>
        </w:rPr>
        <w:t> </w:t>
      </w:r>
      <w:r>
        <w:rPr/>
        <w:t>tipos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tecnologías,</w:t>
      </w:r>
      <w:r>
        <w:rPr>
          <w:spacing w:val="1"/>
        </w:rPr>
        <w:t> </w:t>
      </w:r>
      <w:r>
        <w:rPr/>
        <w:t>como</w:t>
      </w:r>
      <w:r>
        <w:rPr>
          <w:spacing w:val="1"/>
        </w:rPr>
        <w:t> </w:t>
      </w:r>
      <w:r>
        <w:rPr/>
        <w:t>imágenes</w:t>
      </w:r>
      <w:r>
        <w:rPr>
          <w:spacing w:val="1"/>
        </w:rPr>
        <w:t> </w:t>
      </w:r>
      <w:r>
        <w:rPr/>
        <w:t>aéreas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satelitales</w:t>
      </w:r>
      <w:r>
        <w:rPr>
          <w:spacing w:val="1"/>
        </w:rPr>
        <w:t> </w:t>
      </w:r>
      <w:r>
        <w:rPr/>
        <w:t>para</w:t>
      </w:r>
      <w:r>
        <w:rPr>
          <w:spacing w:val="1"/>
        </w:rPr>
        <w:t> </w:t>
      </w:r>
      <w:r>
        <w:rPr/>
        <w:t>fortalecer</w:t>
      </w:r>
      <w:r>
        <w:rPr>
          <w:spacing w:val="1"/>
        </w:rPr>
        <w:t> </w:t>
      </w:r>
      <w:r>
        <w:rPr/>
        <w:t>las</w:t>
      </w:r>
      <w:r>
        <w:rPr>
          <w:spacing w:val="-47"/>
        </w:rPr>
        <w:t> </w:t>
      </w:r>
      <w:r>
        <w:rPr/>
        <w:t>actividades</w:t>
      </w:r>
      <w:r>
        <w:rPr>
          <w:spacing w:val="-2"/>
        </w:rPr>
        <w:t> </w:t>
      </w:r>
      <w:r>
        <w:rPr/>
        <w:t>realizadas</w:t>
      </w:r>
      <w:r>
        <w:rPr>
          <w:spacing w:val="-4"/>
        </w:rPr>
        <w:t> </w:t>
      </w:r>
      <w:r>
        <w:rPr/>
        <w:t>sobre</w:t>
      </w:r>
      <w:r>
        <w:rPr>
          <w:spacing w:val="-5"/>
        </w:rPr>
        <w:t> </w:t>
      </w:r>
      <w:r>
        <w:rPr/>
        <w:t>terreno</w:t>
      </w:r>
      <w:r>
        <w:rPr>
          <w:spacing w:val="-4"/>
        </w:rPr>
        <w:t> </w:t>
      </w:r>
      <w:r>
        <w:rPr/>
        <w:t>con</w:t>
      </w:r>
      <w:r>
        <w:rPr>
          <w:spacing w:val="-5"/>
        </w:rPr>
        <w:t> </w:t>
      </w:r>
      <w:r>
        <w:rPr/>
        <w:t>cámara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detección</w:t>
      </w:r>
      <w:r>
        <w:rPr>
          <w:spacing w:val="-3"/>
        </w:rPr>
        <w:t> </w:t>
      </w:r>
      <w:r>
        <w:rPr/>
        <w:t>portátiles.</w:t>
      </w:r>
      <w:r>
        <w:rPr>
          <w:spacing w:val="-2"/>
        </w:rPr>
        <w:t> </w:t>
      </w:r>
      <w:r>
        <w:rPr/>
        <w:t>Se</w:t>
      </w:r>
      <w:r>
        <w:rPr>
          <w:spacing w:val="-5"/>
        </w:rPr>
        <w:t> </w:t>
      </w:r>
      <w:r>
        <w:rPr/>
        <w:t>llevaron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cabo</w:t>
      </w:r>
      <w:r>
        <w:rPr>
          <w:spacing w:val="-3"/>
        </w:rPr>
        <w:t> </w:t>
      </w:r>
      <w:r>
        <w:rPr/>
        <w:t>campañas</w:t>
      </w:r>
      <w:r>
        <w:rPr>
          <w:spacing w:val="-3"/>
        </w:rPr>
        <w:t> </w:t>
      </w:r>
      <w:r>
        <w:rPr/>
        <w:t>piloto</w:t>
      </w:r>
      <w:r>
        <w:rPr>
          <w:spacing w:val="-5"/>
        </w:rPr>
        <w:t> </w:t>
      </w:r>
      <w:r>
        <w:rPr/>
        <w:t>de</w:t>
      </w:r>
      <w:r>
        <w:rPr>
          <w:spacing w:val="-4"/>
        </w:rPr>
        <w:t> </w:t>
      </w:r>
      <w:r>
        <w:rPr/>
        <w:t>detección</w:t>
      </w:r>
      <w:r>
        <w:rPr>
          <w:spacing w:val="1"/>
        </w:rPr>
        <w:t> </w:t>
      </w:r>
      <w:r>
        <w:rPr/>
        <w:t>utilizando aviones y satélites en las Provincias de Neuquén y Santa Cruz, cubriendo un total de aproximadamente 1.300</w:t>
      </w:r>
      <w:r>
        <w:rPr>
          <w:spacing w:val="1"/>
        </w:rPr>
        <w:t> </w:t>
      </w:r>
      <w:r>
        <w:rPr>
          <w:spacing w:val="-1"/>
        </w:rPr>
        <w:t>km</w:t>
      </w:r>
      <w:r>
        <w:rPr>
          <w:spacing w:val="-1"/>
          <w:position w:val="6"/>
          <w:sz w:val="12"/>
        </w:rPr>
        <w:t>2</w:t>
      </w:r>
      <w:r>
        <w:rPr>
          <w:spacing w:val="-1"/>
        </w:rPr>
        <w:t>.</w:t>
      </w:r>
      <w:r>
        <w:rPr>
          <w:spacing w:val="-12"/>
        </w:rPr>
        <w:t> </w:t>
      </w:r>
      <w:r>
        <w:rPr>
          <w:spacing w:val="-1"/>
        </w:rPr>
        <w:t>Como</w:t>
      </w:r>
      <w:r>
        <w:rPr>
          <w:spacing w:val="-9"/>
        </w:rPr>
        <w:t> </w:t>
      </w:r>
      <w:r>
        <w:rPr>
          <w:spacing w:val="-1"/>
        </w:rPr>
        <w:t>resultado</w:t>
      </w:r>
      <w:r>
        <w:rPr>
          <w:spacing w:val="-12"/>
        </w:rPr>
        <w:t> </w:t>
      </w:r>
      <w:r>
        <w:rPr/>
        <w:t>preliminar,</w:t>
      </w:r>
      <w:r>
        <w:rPr>
          <w:spacing w:val="-9"/>
        </w:rPr>
        <w:t> </w:t>
      </w:r>
      <w:r>
        <w:rPr/>
        <w:t>no</w:t>
      </w:r>
      <w:r>
        <w:rPr>
          <w:spacing w:val="-11"/>
        </w:rPr>
        <w:t> </w:t>
      </w:r>
      <w:r>
        <w:rPr/>
        <w:t>se</w:t>
      </w:r>
      <w:r>
        <w:rPr>
          <w:spacing w:val="-10"/>
        </w:rPr>
        <w:t> </w:t>
      </w:r>
      <w:r>
        <w:rPr/>
        <w:t>detectaron</w:t>
      </w:r>
      <w:r>
        <w:rPr>
          <w:spacing w:val="-9"/>
        </w:rPr>
        <w:t> </w:t>
      </w:r>
      <w:r>
        <w:rPr/>
        <w:t>grandes</w:t>
      </w:r>
      <w:r>
        <w:rPr>
          <w:spacing w:val="-12"/>
        </w:rPr>
        <w:t> </w:t>
      </w:r>
      <w:r>
        <w:rPr/>
        <w:t>emisores,</w:t>
      </w:r>
      <w:r>
        <w:rPr>
          <w:spacing w:val="-9"/>
        </w:rPr>
        <w:t> </w:t>
      </w:r>
      <w:r>
        <w:rPr/>
        <w:t>identificándose</w:t>
      </w:r>
      <w:r>
        <w:rPr>
          <w:spacing w:val="-12"/>
        </w:rPr>
        <w:t> </w:t>
      </w:r>
      <w:r>
        <w:rPr/>
        <w:t>únicamente</w:t>
      </w:r>
      <w:r>
        <w:rPr>
          <w:spacing w:val="-9"/>
        </w:rPr>
        <w:t> </w:t>
      </w:r>
      <w:r>
        <w:rPr/>
        <w:t>emisiones</w:t>
      </w:r>
      <w:r>
        <w:rPr>
          <w:spacing w:val="-11"/>
        </w:rPr>
        <w:t> </w:t>
      </w:r>
      <w:r>
        <w:rPr/>
        <w:t>eventuales</w:t>
      </w:r>
      <w:r>
        <w:rPr>
          <w:spacing w:val="-12"/>
        </w:rPr>
        <w:t> </w:t>
      </w:r>
      <w:r>
        <w:rPr/>
        <w:t>que</w:t>
      </w:r>
      <w:r>
        <w:rPr>
          <w:spacing w:val="1"/>
        </w:rPr>
        <w:t> </w:t>
      </w:r>
      <w:r>
        <w:rPr/>
        <w:t>ya</w:t>
      </w:r>
      <w:r>
        <w:rPr>
          <w:spacing w:val="-1"/>
        </w:rPr>
        <w:t> </w:t>
      </w:r>
      <w:r>
        <w:rPr/>
        <w:t>habían sido</w:t>
      </w:r>
      <w:r>
        <w:rPr>
          <w:spacing w:val="-2"/>
        </w:rPr>
        <w:t> </w:t>
      </w:r>
      <w:r>
        <w:rPr/>
        <w:t>identificadas,</w:t>
      </w:r>
      <w:r>
        <w:rPr>
          <w:spacing w:val="-3"/>
        </w:rPr>
        <w:t> </w:t>
      </w:r>
      <w:r>
        <w:rPr/>
        <w:t>asociadas</w:t>
      </w:r>
      <w:r>
        <w:rPr>
          <w:spacing w:val="1"/>
        </w:rPr>
        <w:t> </w:t>
      </w:r>
      <w:r>
        <w:rPr/>
        <w:t>a</w:t>
      </w:r>
      <w:r>
        <w:rPr>
          <w:spacing w:val="-2"/>
        </w:rPr>
        <w:t> </w:t>
      </w:r>
      <w:r>
        <w:rPr/>
        <w:t>tareas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mantenimiento</w:t>
      </w:r>
      <w:r>
        <w:rPr>
          <w:spacing w:val="-2"/>
        </w:rPr>
        <w:t> </w:t>
      </w:r>
      <w:r>
        <w:rPr/>
        <w:t>y operaciones.</w:t>
      </w:r>
    </w:p>
    <w:p>
      <w:pPr>
        <w:pStyle w:val="BodyText"/>
        <w:spacing w:line="264" w:lineRule="auto" w:before="116"/>
        <w:ind w:left="1120" w:right="199"/>
        <w:jc w:val="both"/>
      </w:pPr>
      <w:r>
        <w:rPr/>
        <w:t>La Sociedad está realizando estudios para reemplazar el combustible líquido, el cual normalmente se importa, por gas</w:t>
      </w:r>
      <w:r>
        <w:rPr>
          <w:spacing w:val="1"/>
        </w:rPr>
        <w:t> </w:t>
      </w:r>
      <w:r>
        <w:rPr/>
        <w:t>natural en las operaciones de Upstream (por ejemplo para equipos de fractura), con el fin de utilizar la captura de GNL</w:t>
      </w:r>
      <w:r>
        <w:rPr>
          <w:spacing w:val="1"/>
        </w:rPr>
        <w:t> </w:t>
      </w:r>
      <w:r>
        <w:rPr/>
        <w:t>durante</w:t>
      </w:r>
      <w:r>
        <w:rPr>
          <w:spacing w:val="-1"/>
        </w:rPr>
        <w:t> </w:t>
      </w:r>
      <w:r>
        <w:rPr/>
        <w:t>las</w:t>
      </w:r>
      <w:r>
        <w:rPr>
          <w:spacing w:val="1"/>
        </w:rPr>
        <w:t> </w:t>
      </w:r>
      <w:r>
        <w:rPr/>
        <w:t>actividades</w:t>
      </w:r>
      <w:r>
        <w:rPr>
          <w:spacing w:val="1"/>
        </w:rPr>
        <w:t> </w:t>
      </w:r>
      <w:r>
        <w:rPr/>
        <w:t>de pruebas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pozos.</w:t>
      </w:r>
    </w:p>
    <w:p>
      <w:pPr>
        <w:pStyle w:val="ListParagraph"/>
        <w:numPr>
          <w:ilvl w:val="1"/>
          <w:numId w:val="13"/>
        </w:numPr>
        <w:tabs>
          <w:tab w:pos="1121" w:val="left" w:leader="none"/>
        </w:tabs>
        <w:spacing w:line="264" w:lineRule="auto" w:before="119" w:after="0"/>
        <w:ind w:left="1120" w:right="196" w:hanging="361"/>
        <w:jc w:val="both"/>
        <w:rPr>
          <w:sz w:val="18"/>
        </w:rPr>
      </w:pPr>
      <w:r>
        <w:rPr>
          <w:sz w:val="18"/>
        </w:rPr>
        <w:t>Monitoreamos nuestros 2 proyectos registrados bajo el Mecanismo de Desarrollo Limpio (“MDL”), que nos permite reducir</w:t>
      </w:r>
      <w:r>
        <w:rPr>
          <w:spacing w:val="-47"/>
          <w:sz w:val="18"/>
        </w:rPr>
        <w:t> </w:t>
      </w:r>
      <w:r>
        <w:rPr>
          <w:sz w:val="18"/>
        </w:rPr>
        <w:t>las emisiones en las diferentes etapas y procesos de refinación de petróleo crudo a través de la recuperación de gas</w:t>
      </w:r>
      <w:r>
        <w:rPr>
          <w:spacing w:val="1"/>
          <w:sz w:val="18"/>
        </w:rPr>
        <w:t> </w:t>
      </w:r>
      <w:r>
        <w:rPr>
          <w:sz w:val="18"/>
        </w:rPr>
        <w:t>quemado en las Refinerías de La Plata y de Luján de Cuyo. Los gases residuales se comprimen e inyectan en el sistema</w:t>
      </w:r>
      <w:r>
        <w:rPr>
          <w:spacing w:val="1"/>
          <w:sz w:val="18"/>
        </w:rPr>
        <w:t> </w:t>
      </w:r>
      <w:r>
        <w:rPr>
          <w:sz w:val="18"/>
        </w:rPr>
        <w:t>de combustibles para alimentar hornos y calderas, evitando así la necesidad de utilizar gas natural y fuel oil para</w:t>
      </w:r>
      <w:r>
        <w:rPr>
          <w:spacing w:val="1"/>
          <w:sz w:val="18"/>
        </w:rPr>
        <w:t> </w:t>
      </w:r>
      <w:r>
        <w:rPr>
          <w:sz w:val="18"/>
        </w:rPr>
        <w:t>calefacción. En 2021 el CO2 se redujo alrededor de 165.000 tn. de CO2 entre ambos proyectos. Estamos trabajando en</w:t>
      </w:r>
      <w:r>
        <w:rPr>
          <w:spacing w:val="1"/>
          <w:sz w:val="18"/>
        </w:rPr>
        <w:t> </w:t>
      </w:r>
      <w:r>
        <w:rPr>
          <w:sz w:val="18"/>
        </w:rPr>
        <w:t>una</w:t>
      </w:r>
      <w:r>
        <w:rPr>
          <w:spacing w:val="-1"/>
          <w:sz w:val="18"/>
        </w:rPr>
        <w:t> </w:t>
      </w:r>
      <w:r>
        <w:rPr>
          <w:sz w:val="18"/>
        </w:rPr>
        <w:t>instalación de</w:t>
      </w:r>
      <w:r>
        <w:rPr>
          <w:spacing w:val="-3"/>
          <w:sz w:val="18"/>
        </w:rPr>
        <w:t> </w:t>
      </w:r>
      <w:r>
        <w:rPr>
          <w:sz w:val="18"/>
        </w:rPr>
        <w:t>un</w:t>
      </w:r>
      <w:r>
        <w:rPr>
          <w:spacing w:val="-2"/>
          <w:sz w:val="18"/>
        </w:rPr>
        <w:t> </w:t>
      </w:r>
      <w:r>
        <w:rPr>
          <w:sz w:val="18"/>
        </w:rPr>
        <w:t>compresor</w:t>
      </w:r>
      <w:r>
        <w:rPr>
          <w:spacing w:val="-1"/>
          <w:sz w:val="18"/>
        </w:rPr>
        <w:t> </w:t>
      </w:r>
      <w:r>
        <w:rPr>
          <w:sz w:val="18"/>
        </w:rPr>
        <w:t>de recuperación</w:t>
      </w:r>
      <w:r>
        <w:rPr>
          <w:spacing w:val="-1"/>
          <w:sz w:val="18"/>
        </w:rPr>
        <w:t> </w:t>
      </w:r>
      <w:r>
        <w:rPr>
          <w:sz w:val="18"/>
        </w:rPr>
        <w:t>de</w:t>
      </w:r>
      <w:r>
        <w:rPr>
          <w:spacing w:val="-2"/>
          <w:sz w:val="18"/>
        </w:rPr>
        <w:t> </w:t>
      </w:r>
      <w:r>
        <w:rPr>
          <w:sz w:val="18"/>
        </w:rPr>
        <w:t>gas</w:t>
      </w:r>
      <w:r>
        <w:rPr>
          <w:spacing w:val="1"/>
          <w:sz w:val="18"/>
        </w:rPr>
        <w:t> </w:t>
      </w:r>
      <w:r>
        <w:rPr>
          <w:sz w:val="18"/>
        </w:rPr>
        <w:t>de</w:t>
      </w:r>
      <w:r>
        <w:rPr>
          <w:spacing w:val="-3"/>
          <w:sz w:val="18"/>
        </w:rPr>
        <w:t> </w:t>
      </w:r>
      <w:r>
        <w:rPr>
          <w:sz w:val="18"/>
        </w:rPr>
        <w:t>antorcha</w:t>
      </w:r>
      <w:r>
        <w:rPr>
          <w:spacing w:val="-2"/>
          <w:sz w:val="18"/>
        </w:rPr>
        <w:t> </w:t>
      </w:r>
      <w:r>
        <w:rPr>
          <w:sz w:val="18"/>
        </w:rPr>
        <w:t>en</w:t>
      </w:r>
      <w:r>
        <w:rPr>
          <w:spacing w:val="-1"/>
          <w:sz w:val="18"/>
        </w:rPr>
        <w:t> </w:t>
      </w:r>
      <w:r>
        <w:rPr>
          <w:sz w:val="18"/>
        </w:rPr>
        <w:t>Refinería Plaza</w:t>
      </w:r>
      <w:r>
        <w:rPr>
          <w:spacing w:val="-1"/>
          <w:sz w:val="18"/>
        </w:rPr>
        <w:t> </w:t>
      </w:r>
      <w:r>
        <w:rPr>
          <w:sz w:val="18"/>
        </w:rPr>
        <w:t>Huincul.</w:t>
      </w:r>
    </w:p>
    <w:p>
      <w:pPr>
        <w:pStyle w:val="BodyText"/>
        <w:spacing w:line="264" w:lineRule="auto" w:before="119"/>
        <w:ind w:left="1120" w:right="194"/>
        <w:jc w:val="both"/>
      </w:pPr>
      <w:r>
        <w:rPr/>
        <w:t>La metodología desarrollada por YPF fue aprobada por las Naciones Unidas en 2007 bajo el nombre de</w:t>
      </w:r>
      <w:r>
        <w:rPr>
          <w:spacing w:val="1"/>
        </w:rPr>
        <w:t> </w:t>
      </w:r>
      <w:r>
        <w:rPr/>
        <w:t>AM0055</w:t>
      </w:r>
      <w:r>
        <w:rPr>
          <w:spacing w:val="1"/>
        </w:rPr>
        <w:t> </w:t>
      </w:r>
      <w:r>
        <w:rPr/>
        <w:t>“Metodología de Línea de Base y Monitoreo para la Recuperación y Utilización de Gas Residual en Instalaciones de</w:t>
      </w:r>
      <w:r>
        <w:rPr>
          <w:spacing w:val="1"/>
        </w:rPr>
        <w:t> </w:t>
      </w:r>
      <w:r>
        <w:rPr/>
        <w:t>Refinería”. Hasta la fecha, hay 6 proyectos registrados bajo el MDL que han implementado esta metodología en todo el</w:t>
      </w:r>
      <w:r>
        <w:rPr>
          <w:spacing w:val="1"/>
        </w:rPr>
        <w:t> </w:t>
      </w:r>
      <w:r>
        <w:rPr/>
        <w:t>mundo</w:t>
      </w:r>
      <w:r>
        <w:rPr>
          <w:spacing w:val="-1"/>
        </w:rPr>
        <w:t> </w:t>
      </w:r>
      <w:r>
        <w:rPr/>
        <w:t>(Argentina,</w:t>
      </w:r>
      <w:r>
        <w:rPr>
          <w:spacing w:val="1"/>
        </w:rPr>
        <w:t> </w:t>
      </w:r>
      <w:r>
        <w:rPr/>
        <w:t>China, Kuwait y</w:t>
      </w:r>
      <w:r>
        <w:rPr>
          <w:spacing w:val="-2"/>
        </w:rPr>
        <w:t> </w:t>
      </w:r>
      <w:r>
        <w:rPr/>
        <w:t>Egipto).</w:t>
      </w:r>
    </w:p>
    <w:p>
      <w:pPr>
        <w:pStyle w:val="ListParagraph"/>
        <w:numPr>
          <w:ilvl w:val="1"/>
          <w:numId w:val="13"/>
        </w:numPr>
        <w:tabs>
          <w:tab w:pos="1121" w:val="left" w:leader="none"/>
        </w:tabs>
        <w:spacing w:line="264" w:lineRule="auto" w:before="119" w:after="0"/>
        <w:ind w:left="1120" w:right="195" w:hanging="361"/>
        <w:jc w:val="both"/>
        <w:rPr>
          <w:sz w:val="18"/>
        </w:rPr>
      </w:pPr>
      <w:r>
        <w:rPr>
          <w:sz w:val="18"/>
        </w:rPr>
        <w:t>Continuar y fortalecer el inventario de emisiones de GEI. Durante 2021 realizamos un proceso de verificación externa de</w:t>
      </w:r>
      <w:r>
        <w:rPr>
          <w:spacing w:val="1"/>
          <w:sz w:val="18"/>
        </w:rPr>
        <w:t> </w:t>
      </w:r>
      <w:r>
        <w:rPr>
          <w:sz w:val="18"/>
        </w:rPr>
        <w:t>todos</w:t>
      </w:r>
      <w:r>
        <w:rPr>
          <w:spacing w:val="-7"/>
          <w:sz w:val="18"/>
        </w:rPr>
        <w:t> </w:t>
      </w:r>
      <w:r>
        <w:rPr>
          <w:sz w:val="18"/>
        </w:rPr>
        <w:t>los</w:t>
      </w:r>
      <w:r>
        <w:rPr>
          <w:spacing w:val="-6"/>
          <w:sz w:val="18"/>
        </w:rPr>
        <w:t> </w:t>
      </w:r>
      <w:r>
        <w:rPr>
          <w:sz w:val="18"/>
        </w:rPr>
        <w:t>complejos</w:t>
      </w:r>
      <w:r>
        <w:rPr>
          <w:spacing w:val="-6"/>
          <w:sz w:val="18"/>
        </w:rPr>
        <w:t> </w:t>
      </w:r>
      <w:r>
        <w:rPr>
          <w:sz w:val="18"/>
        </w:rPr>
        <w:t>industriales</w:t>
      </w:r>
      <w:r>
        <w:rPr>
          <w:spacing w:val="-6"/>
          <w:sz w:val="18"/>
        </w:rPr>
        <w:t> </w:t>
      </w:r>
      <w:r>
        <w:rPr>
          <w:sz w:val="18"/>
        </w:rPr>
        <w:t>de</w:t>
      </w:r>
      <w:r>
        <w:rPr>
          <w:spacing w:val="-5"/>
          <w:sz w:val="18"/>
        </w:rPr>
        <w:t> </w:t>
      </w:r>
      <w:r>
        <w:rPr>
          <w:sz w:val="18"/>
        </w:rPr>
        <w:t>YPF</w:t>
      </w:r>
      <w:r>
        <w:rPr>
          <w:spacing w:val="-6"/>
          <w:sz w:val="18"/>
        </w:rPr>
        <w:t> </w:t>
      </w:r>
      <w:r>
        <w:rPr>
          <w:sz w:val="18"/>
        </w:rPr>
        <w:t>para</w:t>
      </w:r>
      <w:r>
        <w:rPr>
          <w:spacing w:val="-6"/>
          <w:sz w:val="18"/>
        </w:rPr>
        <w:t> </w:t>
      </w:r>
      <w:r>
        <w:rPr>
          <w:sz w:val="18"/>
        </w:rPr>
        <w:t>los</w:t>
      </w:r>
      <w:r>
        <w:rPr>
          <w:spacing w:val="-6"/>
          <w:sz w:val="18"/>
        </w:rPr>
        <w:t> </w:t>
      </w:r>
      <w:r>
        <w:rPr>
          <w:sz w:val="18"/>
        </w:rPr>
        <w:t>inventarios</w:t>
      </w:r>
      <w:r>
        <w:rPr>
          <w:spacing w:val="-6"/>
          <w:sz w:val="18"/>
        </w:rPr>
        <w:t> </w:t>
      </w:r>
      <w:r>
        <w:rPr>
          <w:sz w:val="18"/>
        </w:rPr>
        <w:t>de</w:t>
      </w:r>
      <w:r>
        <w:rPr>
          <w:spacing w:val="-6"/>
          <w:sz w:val="18"/>
        </w:rPr>
        <w:t> </w:t>
      </w:r>
      <w:r>
        <w:rPr>
          <w:sz w:val="18"/>
        </w:rPr>
        <w:t>2019</w:t>
      </w:r>
      <w:r>
        <w:rPr>
          <w:spacing w:val="-10"/>
          <w:sz w:val="18"/>
        </w:rPr>
        <w:t> </w:t>
      </w:r>
      <w:r>
        <w:rPr>
          <w:sz w:val="18"/>
        </w:rPr>
        <w:t>y</w:t>
      </w:r>
      <w:r>
        <w:rPr>
          <w:spacing w:val="-6"/>
          <w:sz w:val="18"/>
        </w:rPr>
        <w:t> </w:t>
      </w:r>
      <w:r>
        <w:rPr>
          <w:sz w:val="18"/>
        </w:rPr>
        <w:t>2020</w:t>
      </w:r>
      <w:r>
        <w:rPr>
          <w:spacing w:val="-6"/>
          <w:sz w:val="18"/>
        </w:rPr>
        <w:t> </w:t>
      </w:r>
      <w:r>
        <w:rPr>
          <w:sz w:val="18"/>
        </w:rPr>
        <w:t>en</w:t>
      </w:r>
      <w:r>
        <w:rPr>
          <w:spacing w:val="-6"/>
          <w:sz w:val="18"/>
        </w:rPr>
        <w:t> </w:t>
      </w:r>
      <w:r>
        <w:rPr>
          <w:sz w:val="18"/>
        </w:rPr>
        <w:t>La</w:t>
      </w:r>
      <w:r>
        <w:rPr>
          <w:spacing w:val="-4"/>
          <w:sz w:val="18"/>
        </w:rPr>
        <w:t> </w:t>
      </w:r>
      <w:r>
        <w:rPr>
          <w:sz w:val="18"/>
        </w:rPr>
        <w:t>Plata</w:t>
      </w:r>
      <w:r>
        <w:rPr>
          <w:spacing w:val="-7"/>
          <w:sz w:val="18"/>
        </w:rPr>
        <w:t> </w:t>
      </w:r>
      <w:r>
        <w:rPr>
          <w:sz w:val="18"/>
        </w:rPr>
        <w:t>(Refinería</w:t>
      </w:r>
      <w:r>
        <w:rPr>
          <w:spacing w:val="-6"/>
          <w:sz w:val="18"/>
        </w:rPr>
        <w:t> </w:t>
      </w:r>
      <w:r>
        <w:rPr>
          <w:sz w:val="18"/>
        </w:rPr>
        <w:t>y</w:t>
      </w:r>
      <w:r>
        <w:rPr>
          <w:spacing w:val="5"/>
          <w:sz w:val="18"/>
        </w:rPr>
        <w:t> </w:t>
      </w:r>
      <w:r>
        <w:rPr>
          <w:sz w:val="18"/>
        </w:rPr>
        <w:t>Planta</w:t>
      </w:r>
      <w:r>
        <w:rPr>
          <w:spacing w:val="-7"/>
          <w:sz w:val="18"/>
        </w:rPr>
        <w:t> </w:t>
      </w:r>
      <w:r>
        <w:rPr>
          <w:sz w:val="18"/>
        </w:rPr>
        <w:t>Petroquímica),</w:t>
      </w:r>
      <w:r>
        <w:rPr>
          <w:spacing w:val="-47"/>
          <w:sz w:val="18"/>
        </w:rPr>
        <w:t> </w:t>
      </w:r>
      <w:r>
        <w:rPr>
          <w:sz w:val="18"/>
        </w:rPr>
        <w:t>Luján de Cuyo y Plaza Huincul (Refinería y Planta de Metanol).También supervisamos otras emisiones al aire (SO2, NOx,</w:t>
      </w:r>
      <w:r>
        <w:rPr>
          <w:spacing w:val="-47"/>
          <w:sz w:val="18"/>
        </w:rPr>
        <w:t> </w:t>
      </w:r>
      <w:r>
        <w:rPr>
          <w:sz w:val="18"/>
        </w:rPr>
        <w:t>CO,</w:t>
      </w:r>
      <w:r>
        <w:rPr>
          <w:spacing w:val="-1"/>
          <w:sz w:val="18"/>
        </w:rPr>
        <w:t> </w:t>
      </w:r>
      <w:r>
        <w:rPr>
          <w:sz w:val="18"/>
        </w:rPr>
        <w:t>NMVOC y</w:t>
      </w:r>
      <w:r>
        <w:rPr>
          <w:spacing w:val="1"/>
          <w:sz w:val="18"/>
        </w:rPr>
        <w:t> </w:t>
      </w:r>
      <w:r>
        <w:rPr>
          <w:sz w:val="18"/>
        </w:rPr>
        <w:t>partículas)</w:t>
      </w:r>
      <w:r>
        <w:rPr>
          <w:spacing w:val="-2"/>
          <w:sz w:val="18"/>
        </w:rPr>
        <w:t> </w:t>
      </w:r>
      <w:r>
        <w:rPr>
          <w:sz w:val="18"/>
        </w:rPr>
        <w:t>de</w:t>
      </w:r>
      <w:r>
        <w:rPr>
          <w:spacing w:val="-2"/>
          <w:sz w:val="18"/>
        </w:rPr>
        <w:t> </w:t>
      </w:r>
      <w:r>
        <w:rPr>
          <w:sz w:val="18"/>
        </w:rPr>
        <w:t>acuerdo</w:t>
      </w:r>
      <w:r>
        <w:rPr>
          <w:spacing w:val="-3"/>
          <w:sz w:val="18"/>
        </w:rPr>
        <w:t> </w:t>
      </w:r>
      <w:r>
        <w:rPr>
          <w:sz w:val="18"/>
        </w:rPr>
        <w:t>con</w:t>
      </w:r>
      <w:r>
        <w:rPr>
          <w:spacing w:val="-2"/>
          <w:sz w:val="18"/>
        </w:rPr>
        <w:t> </w:t>
      </w:r>
      <w:r>
        <w:rPr>
          <w:sz w:val="18"/>
        </w:rPr>
        <w:t>las</w:t>
      </w:r>
      <w:r>
        <w:rPr>
          <w:spacing w:val="-2"/>
          <w:sz w:val="18"/>
        </w:rPr>
        <w:t> </w:t>
      </w:r>
      <w:r>
        <w:rPr>
          <w:sz w:val="18"/>
        </w:rPr>
        <w:t>regulaciones</w:t>
      </w:r>
      <w:r>
        <w:rPr>
          <w:spacing w:val="-1"/>
          <w:sz w:val="18"/>
        </w:rPr>
        <w:t> </w:t>
      </w:r>
      <w:r>
        <w:rPr>
          <w:sz w:val="18"/>
        </w:rPr>
        <w:t>aplicables.</w:t>
      </w:r>
    </w:p>
    <w:p>
      <w:pPr>
        <w:pStyle w:val="ListParagraph"/>
        <w:numPr>
          <w:ilvl w:val="1"/>
          <w:numId w:val="13"/>
        </w:numPr>
        <w:tabs>
          <w:tab w:pos="1121" w:val="left" w:leader="none"/>
        </w:tabs>
        <w:spacing w:line="264" w:lineRule="auto" w:before="119" w:after="0"/>
        <w:ind w:left="1120" w:right="195" w:hanging="361"/>
        <w:jc w:val="both"/>
        <w:rPr>
          <w:sz w:val="18"/>
        </w:rPr>
      </w:pPr>
      <w:r>
        <w:rPr>
          <w:sz w:val="18"/>
        </w:rPr>
        <w:t>Desarrollar los proyectos forestales ubicados en la Provincia de Neuquén, que constituyen aproximadamente 7.000</w:t>
      </w:r>
      <w:r>
        <w:rPr>
          <w:spacing w:val="1"/>
          <w:sz w:val="18"/>
        </w:rPr>
        <w:t> </w:t>
      </w:r>
      <w:r>
        <w:rPr>
          <w:sz w:val="18"/>
        </w:rPr>
        <w:t>hectáreas de árboles forestados bajo un programa de trabajo a largo plazo. Usando las metodologías y herramientas de</w:t>
      </w:r>
      <w:r>
        <w:rPr>
          <w:spacing w:val="1"/>
          <w:sz w:val="18"/>
        </w:rPr>
        <w:t> </w:t>
      </w:r>
      <w:r>
        <w:rPr>
          <w:sz w:val="18"/>
        </w:rPr>
        <w:t>forestación disponibles en el sitio web de la Convención Marco de las Naciones Unidas sobre el Cambio Climático</w:t>
      </w:r>
      <w:r>
        <w:rPr>
          <w:spacing w:val="1"/>
          <w:sz w:val="18"/>
        </w:rPr>
        <w:t> </w:t>
      </w:r>
      <w:r>
        <w:rPr>
          <w:sz w:val="18"/>
        </w:rPr>
        <w:t>(“CMNUCC”)</w:t>
      </w:r>
      <w:r>
        <w:rPr>
          <w:spacing w:val="1"/>
          <w:sz w:val="18"/>
        </w:rPr>
        <w:t> </w:t>
      </w:r>
      <w:r>
        <w:rPr>
          <w:sz w:val="18"/>
        </w:rPr>
        <w:t>del</w:t>
      </w:r>
      <w:r>
        <w:rPr>
          <w:spacing w:val="1"/>
          <w:sz w:val="18"/>
        </w:rPr>
        <w:t> </w:t>
      </w:r>
      <w:r>
        <w:rPr>
          <w:sz w:val="18"/>
        </w:rPr>
        <w:t>Mecanismo</w:t>
      </w:r>
      <w:r>
        <w:rPr>
          <w:spacing w:val="1"/>
          <w:sz w:val="18"/>
        </w:rPr>
        <w:t> </w:t>
      </w:r>
      <w:r>
        <w:rPr>
          <w:sz w:val="18"/>
        </w:rPr>
        <w:t>de</w:t>
      </w:r>
      <w:r>
        <w:rPr>
          <w:spacing w:val="1"/>
          <w:sz w:val="18"/>
        </w:rPr>
        <w:t> </w:t>
      </w:r>
      <w:r>
        <w:rPr>
          <w:sz w:val="18"/>
        </w:rPr>
        <w:t>Desarrollo</w:t>
      </w:r>
      <w:r>
        <w:rPr>
          <w:spacing w:val="1"/>
          <w:sz w:val="18"/>
        </w:rPr>
        <w:t> </w:t>
      </w:r>
      <w:r>
        <w:rPr>
          <w:sz w:val="18"/>
        </w:rPr>
        <w:t>Limpio,</w:t>
      </w:r>
      <w:r>
        <w:rPr>
          <w:spacing w:val="1"/>
          <w:sz w:val="18"/>
        </w:rPr>
        <w:t> </w:t>
      </w:r>
      <w:r>
        <w:rPr>
          <w:sz w:val="18"/>
        </w:rPr>
        <w:t>fue</w:t>
      </w:r>
      <w:r>
        <w:rPr>
          <w:spacing w:val="1"/>
          <w:sz w:val="18"/>
        </w:rPr>
        <w:t> </w:t>
      </w:r>
      <w:r>
        <w:rPr>
          <w:sz w:val="18"/>
        </w:rPr>
        <w:t>posible</w:t>
      </w:r>
      <w:r>
        <w:rPr>
          <w:spacing w:val="1"/>
          <w:sz w:val="18"/>
        </w:rPr>
        <w:t> </w:t>
      </w:r>
      <w:r>
        <w:rPr>
          <w:sz w:val="18"/>
        </w:rPr>
        <w:t>llegar</w:t>
      </w:r>
      <w:r>
        <w:rPr>
          <w:spacing w:val="1"/>
          <w:sz w:val="18"/>
        </w:rPr>
        <w:t> </w:t>
      </w:r>
      <w:r>
        <w:rPr>
          <w:sz w:val="18"/>
        </w:rPr>
        <w:t>a</w:t>
      </w:r>
      <w:r>
        <w:rPr>
          <w:spacing w:val="1"/>
          <w:sz w:val="18"/>
        </w:rPr>
        <w:t> </w:t>
      </w:r>
      <w:r>
        <w:rPr>
          <w:sz w:val="18"/>
        </w:rPr>
        <w:t>una</w:t>
      </w:r>
      <w:r>
        <w:rPr>
          <w:spacing w:val="1"/>
          <w:sz w:val="18"/>
        </w:rPr>
        <w:t> </w:t>
      </w:r>
      <w:r>
        <w:rPr>
          <w:sz w:val="18"/>
        </w:rPr>
        <w:t>conservadora</w:t>
      </w:r>
      <w:r>
        <w:rPr>
          <w:spacing w:val="1"/>
          <w:sz w:val="18"/>
        </w:rPr>
        <w:t> </w:t>
      </w:r>
      <w:r>
        <w:rPr>
          <w:sz w:val="18"/>
        </w:rPr>
        <w:t>cantidad</w:t>
      </w:r>
      <w:r>
        <w:rPr>
          <w:spacing w:val="1"/>
          <w:sz w:val="18"/>
        </w:rPr>
        <w:t> </w:t>
      </w:r>
      <w:r>
        <w:rPr>
          <w:sz w:val="18"/>
        </w:rPr>
        <w:t>estimada</w:t>
      </w:r>
      <w:r>
        <w:rPr>
          <w:spacing w:val="1"/>
          <w:sz w:val="18"/>
        </w:rPr>
        <w:t> </w:t>
      </w:r>
      <w:r>
        <w:rPr>
          <w:sz w:val="18"/>
        </w:rPr>
        <w:t>de</w:t>
      </w:r>
      <w:r>
        <w:rPr>
          <w:spacing w:val="1"/>
          <w:sz w:val="18"/>
        </w:rPr>
        <w:t> </w:t>
      </w:r>
      <w:r>
        <w:rPr>
          <w:sz w:val="18"/>
        </w:rPr>
        <w:t>aproximadamente 760.000 toneladas equivalentes de CO2 capturadas por las actividades del proyecto de forestación</w:t>
      </w:r>
      <w:r>
        <w:rPr>
          <w:spacing w:val="1"/>
          <w:sz w:val="18"/>
        </w:rPr>
        <w:t> </w:t>
      </w:r>
      <w:r>
        <w:rPr>
          <w:sz w:val="18"/>
        </w:rPr>
        <w:t>desde</w:t>
      </w:r>
      <w:r>
        <w:rPr>
          <w:spacing w:val="-1"/>
          <w:sz w:val="18"/>
        </w:rPr>
        <w:t> </w:t>
      </w:r>
      <w:r>
        <w:rPr>
          <w:sz w:val="18"/>
        </w:rPr>
        <w:t>1984 (cuando</w:t>
      </w:r>
      <w:r>
        <w:rPr>
          <w:spacing w:val="-3"/>
          <w:sz w:val="18"/>
        </w:rPr>
        <w:t> </w:t>
      </w:r>
      <w:r>
        <w:rPr>
          <w:sz w:val="18"/>
        </w:rPr>
        <w:t>se produjo la</w:t>
      </w:r>
      <w:r>
        <w:rPr>
          <w:spacing w:val="-3"/>
          <w:sz w:val="18"/>
        </w:rPr>
        <w:t> </w:t>
      </w:r>
      <w:r>
        <w:rPr>
          <w:sz w:val="18"/>
        </w:rPr>
        <w:t>primera actividad</w:t>
      </w:r>
      <w:r>
        <w:rPr>
          <w:spacing w:val="-2"/>
          <w:sz w:val="18"/>
        </w:rPr>
        <w:t> </w:t>
      </w:r>
      <w:r>
        <w:rPr>
          <w:sz w:val="18"/>
        </w:rPr>
        <w:t>de</w:t>
      </w:r>
      <w:r>
        <w:rPr>
          <w:spacing w:val="-1"/>
          <w:sz w:val="18"/>
        </w:rPr>
        <w:t> </w:t>
      </w:r>
      <w:r>
        <w:rPr>
          <w:sz w:val="18"/>
        </w:rPr>
        <w:t>forestación) hasta 2014.</w:t>
      </w:r>
    </w:p>
    <w:p>
      <w:pPr>
        <w:pStyle w:val="ListParagraph"/>
        <w:numPr>
          <w:ilvl w:val="1"/>
          <w:numId w:val="13"/>
        </w:numPr>
        <w:tabs>
          <w:tab w:pos="1121" w:val="left" w:leader="none"/>
        </w:tabs>
        <w:spacing w:line="264" w:lineRule="auto" w:before="116" w:after="0"/>
        <w:ind w:left="1120" w:right="196" w:hanging="361"/>
        <w:jc w:val="both"/>
        <w:rPr>
          <w:sz w:val="18"/>
        </w:rPr>
      </w:pPr>
      <w:r>
        <w:rPr>
          <w:sz w:val="18"/>
        </w:rPr>
        <w:t>El compromiso de minimizar el gas enviado a las antorchas y el gas venteado, cumpliendo con los requisitos establecidos</w:t>
      </w:r>
      <w:r>
        <w:rPr>
          <w:spacing w:val="-47"/>
          <w:sz w:val="18"/>
        </w:rPr>
        <w:t> </w:t>
      </w:r>
      <w:r>
        <w:rPr>
          <w:spacing w:val="-1"/>
          <w:sz w:val="18"/>
        </w:rPr>
        <w:t>en</w:t>
      </w:r>
      <w:r>
        <w:rPr>
          <w:spacing w:val="-12"/>
          <w:sz w:val="18"/>
        </w:rPr>
        <w:t> </w:t>
      </w:r>
      <w:r>
        <w:rPr>
          <w:spacing w:val="-1"/>
          <w:sz w:val="18"/>
        </w:rPr>
        <w:t>las</w:t>
      </w:r>
      <w:r>
        <w:rPr>
          <w:spacing w:val="-11"/>
          <w:sz w:val="18"/>
        </w:rPr>
        <w:t> </w:t>
      </w:r>
      <w:r>
        <w:rPr>
          <w:spacing w:val="-1"/>
          <w:sz w:val="18"/>
        </w:rPr>
        <w:t>Resoluciones</w:t>
      </w:r>
      <w:r>
        <w:rPr>
          <w:spacing w:val="-8"/>
          <w:sz w:val="18"/>
        </w:rPr>
        <w:t> </w:t>
      </w:r>
      <w:r>
        <w:rPr>
          <w:spacing w:val="-1"/>
          <w:sz w:val="18"/>
        </w:rPr>
        <w:t>N°</w:t>
      </w:r>
      <w:r>
        <w:rPr>
          <w:spacing w:val="-12"/>
          <w:sz w:val="18"/>
        </w:rPr>
        <w:t> </w:t>
      </w:r>
      <w:r>
        <w:rPr>
          <w:spacing w:val="-1"/>
          <w:sz w:val="18"/>
        </w:rPr>
        <w:t>236/1993</w:t>
      </w:r>
      <w:r>
        <w:rPr>
          <w:spacing w:val="-12"/>
          <w:sz w:val="18"/>
        </w:rPr>
        <w:t> </w:t>
      </w:r>
      <w:r>
        <w:rPr>
          <w:spacing w:val="-1"/>
          <w:sz w:val="18"/>
        </w:rPr>
        <w:t>y</w:t>
      </w:r>
      <w:r>
        <w:rPr>
          <w:spacing w:val="-10"/>
          <w:sz w:val="18"/>
        </w:rPr>
        <w:t> </w:t>
      </w:r>
      <w:r>
        <w:rPr>
          <w:spacing w:val="-1"/>
          <w:sz w:val="18"/>
        </w:rPr>
        <w:t>143/1998</w:t>
      </w:r>
      <w:r>
        <w:rPr>
          <w:spacing w:val="-12"/>
          <w:sz w:val="18"/>
        </w:rPr>
        <w:t> </w:t>
      </w:r>
      <w:r>
        <w:rPr>
          <w:spacing w:val="-1"/>
          <w:sz w:val="18"/>
        </w:rPr>
        <w:t>emitidas</w:t>
      </w:r>
      <w:r>
        <w:rPr>
          <w:spacing w:val="-11"/>
          <w:sz w:val="18"/>
        </w:rPr>
        <w:t> </w:t>
      </w:r>
      <w:r>
        <w:rPr>
          <w:sz w:val="18"/>
        </w:rPr>
        <w:t>por</w:t>
      </w:r>
      <w:r>
        <w:rPr>
          <w:spacing w:val="-11"/>
          <w:sz w:val="18"/>
        </w:rPr>
        <w:t> </w:t>
      </w:r>
      <w:r>
        <w:rPr>
          <w:sz w:val="18"/>
        </w:rPr>
        <w:t>la</w:t>
      </w:r>
      <w:r>
        <w:rPr>
          <w:spacing w:val="-12"/>
          <w:sz w:val="18"/>
        </w:rPr>
        <w:t> </w:t>
      </w:r>
      <w:r>
        <w:rPr>
          <w:sz w:val="18"/>
        </w:rPr>
        <w:t>ex</w:t>
      </w:r>
      <w:r>
        <w:rPr>
          <w:spacing w:val="-11"/>
          <w:sz w:val="18"/>
        </w:rPr>
        <w:t> </w:t>
      </w:r>
      <w:r>
        <w:rPr>
          <w:sz w:val="18"/>
        </w:rPr>
        <w:t>Secretaría</w:t>
      </w:r>
      <w:r>
        <w:rPr>
          <w:spacing w:val="-10"/>
          <w:sz w:val="18"/>
        </w:rPr>
        <w:t> </w:t>
      </w:r>
      <w:r>
        <w:rPr>
          <w:sz w:val="18"/>
        </w:rPr>
        <w:t>de</w:t>
      </w:r>
      <w:r>
        <w:rPr>
          <w:spacing w:val="-12"/>
          <w:sz w:val="18"/>
        </w:rPr>
        <w:t> </w:t>
      </w:r>
      <w:r>
        <w:rPr>
          <w:sz w:val="18"/>
        </w:rPr>
        <w:t>Energía</w:t>
      </w:r>
      <w:r>
        <w:rPr>
          <w:spacing w:val="-12"/>
          <w:sz w:val="18"/>
        </w:rPr>
        <w:t> </w:t>
      </w:r>
      <w:r>
        <w:rPr>
          <w:sz w:val="18"/>
        </w:rPr>
        <w:t>de</w:t>
      </w:r>
      <w:r>
        <w:rPr>
          <w:spacing w:val="-11"/>
          <w:sz w:val="18"/>
        </w:rPr>
        <w:t> </w:t>
      </w:r>
      <w:r>
        <w:rPr>
          <w:sz w:val="18"/>
        </w:rPr>
        <w:t>La</w:t>
      </w:r>
      <w:r>
        <w:rPr>
          <w:spacing w:val="-14"/>
          <w:sz w:val="18"/>
        </w:rPr>
        <w:t> </w:t>
      </w:r>
      <w:r>
        <w:rPr>
          <w:sz w:val="18"/>
        </w:rPr>
        <w:t>Nación</w:t>
      </w:r>
      <w:r>
        <w:rPr>
          <w:spacing w:val="-7"/>
          <w:sz w:val="18"/>
        </w:rPr>
        <w:t> </w:t>
      </w:r>
      <w:r>
        <w:rPr>
          <w:sz w:val="18"/>
        </w:rPr>
        <w:t>y</w:t>
      </w:r>
      <w:r>
        <w:rPr>
          <w:spacing w:val="-10"/>
          <w:sz w:val="18"/>
        </w:rPr>
        <w:t> </w:t>
      </w:r>
      <w:r>
        <w:rPr>
          <w:sz w:val="18"/>
        </w:rPr>
        <w:t>todas</w:t>
      </w:r>
      <w:r>
        <w:rPr>
          <w:spacing w:val="-11"/>
          <w:sz w:val="18"/>
        </w:rPr>
        <w:t> </w:t>
      </w:r>
      <w:r>
        <w:rPr>
          <w:sz w:val="18"/>
        </w:rPr>
        <w:t>las</w:t>
      </w:r>
      <w:r>
        <w:rPr>
          <w:spacing w:val="-11"/>
          <w:sz w:val="18"/>
        </w:rPr>
        <w:t> </w:t>
      </w:r>
      <w:r>
        <w:rPr>
          <w:sz w:val="18"/>
        </w:rPr>
        <w:t>regulaciones</w:t>
      </w:r>
      <w:r>
        <w:rPr>
          <w:spacing w:val="-47"/>
          <w:sz w:val="18"/>
        </w:rPr>
        <w:t> </w:t>
      </w:r>
      <w:r>
        <w:rPr>
          <w:sz w:val="18"/>
        </w:rPr>
        <w:t>provinciales aplicables. La iniciativa del gasoducto virtual es un ejemplo de estos esfuerzos. Se implementó por primera</w:t>
      </w:r>
      <w:r>
        <w:rPr>
          <w:spacing w:val="1"/>
          <w:sz w:val="18"/>
        </w:rPr>
        <w:t> </w:t>
      </w:r>
      <w:r>
        <w:rPr>
          <w:sz w:val="18"/>
        </w:rPr>
        <w:t>vez</w:t>
      </w:r>
      <w:r>
        <w:rPr>
          <w:spacing w:val="-8"/>
          <w:sz w:val="18"/>
        </w:rPr>
        <w:t> </w:t>
      </w:r>
      <w:r>
        <w:rPr>
          <w:sz w:val="18"/>
        </w:rPr>
        <w:t>en</w:t>
      </w:r>
      <w:r>
        <w:rPr>
          <w:spacing w:val="-8"/>
          <w:sz w:val="18"/>
        </w:rPr>
        <w:t> </w:t>
      </w:r>
      <w:r>
        <w:rPr>
          <w:sz w:val="18"/>
        </w:rPr>
        <w:t>la</w:t>
      </w:r>
      <w:r>
        <w:rPr>
          <w:spacing w:val="-9"/>
          <w:sz w:val="18"/>
        </w:rPr>
        <w:t> </w:t>
      </w:r>
      <w:r>
        <w:rPr>
          <w:sz w:val="18"/>
        </w:rPr>
        <w:t>Provincia</w:t>
      </w:r>
      <w:r>
        <w:rPr>
          <w:spacing w:val="-10"/>
          <w:sz w:val="18"/>
        </w:rPr>
        <w:t> </w:t>
      </w:r>
      <w:r>
        <w:rPr>
          <w:sz w:val="18"/>
        </w:rPr>
        <w:t>de</w:t>
      </w:r>
      <w:r>
        <w:rPr>
          <w:spacing w:val="-8"/>
          <w:sz w:val="18"/>
        </w:rPr>
        <w:t> </w:t>
      </w:r>
      <w:r>
        <w:rPr>
          <w:sz w:val="18"/>
        </w:rPr>
        <w:t>Mendoza,</w:t>
      </w:r>
      <w:r>
        <w:rPr>
          <w:spacing w:val="-9"/>
          <w:sz w:val="18"/>
        </w:rPr>
        <w:t> </w:t>
      </w:r>
      <w:r>
        <w:rPr>
          <w:sz w:val="18"/>
        </w:rPr>
        <w:t>extendiéndose</w:t>
      </w:r>
      <w:r>
        <w:rPr>
          <w:spacing w:val="-10"/>
          <w:sz w:val="18"/>
        </w:rPr>
        <w:t> </w:t>
      </w:r>
      <w:r>
        <w:rPr>
          <w:sz w:val="18"/>
        </w:rPr>
        <w:t>luego</w:t>
      </w:r>
      <w:r>
        <w:rPr>
          <w:spacing w:val="-9"/>
          <w:sz w:val="18"/>
        </w:rPr>
        <w:t> </w:t>
      </w:r>
      <w:r>
        <w:rPr>
          <w:sz w:val="18"/>
        </w:rPr>
        <w:t>a</w:t>
      </w:r>
      <w:r>
        <w:rPr>
          <w:spacing w:val="-9"/>
          <w:sz w:val="18"/>
        </w:rPr>
        <w:t> </w:t>
      </w:r>
      <w:r>
        <w:rPr>
          <w:sz w:val="18"/>
        </w:rPr>
        <w:t>otros</w:t>
      </w:r>
      <w:r>
        <w:rPr>
          <w:spacing w:val="-11"/>
          <w:sz w:val="18"/>
        </w:rPr>
        <w:t> </w:t>
      </w:r>
      <w:r>
        <w:rPr>
          <w:sz w:val="18"/>
        </w:rPr>
        <w:t>sitios</w:t>
      </w:r>
      <w:r>
        <w:rPr>
          <w:spacing w:val="-7"/>
          <w:sz w:val="18"/>
        </w:rPr>
        <w:t> </w:t>
      </w:r>
      <w:r>
        <w:rPr>
          <w:sz w:val="18"/>
        </w:rPr>
        <w:t>de</w:t>
      </w:r>
      <w:r>
        <w:rPr>
          <w:spacing w:val="-4"/>
          <w:sz w:val="18"/>
        </w:rPr>
        <w:t> </w:t>
      </w:r>
      <w:r>
        <w:rPr>
          <w:sz w:val="18"/>
        </w:rPr>
        <w:t>Vaca</w:t>
      </w:r>
      <w:r>
        <w:rPr>
          <w:spacing w:val="-11"/>
          <w:sz w:val="18"/>
        </w:rPr>
        <w:t> </w:t>
      </w:r>
      <w:r>
        <w:rPr>
          <w:sz w:val="18"/>
        </w:rPr>
        <w:t>Muerta,</w:t>
      </w:r>
      <w:r>
        <w:rPr>
          <w:spacing w:val="-9"/>
          <w:sz w:val="18"/>
        </w:rPr>
        <w:t> </w:t>
      </w:r>
      <w:r>
        <w:rPr>
          <w:sz w:val="18"/>
        </w:rPr>
        <w:t>e</w:t>
      </w:r>
      <w:r>
        <w:rPr>
          <w:spacing w:val="-8"/>
          <w:sz w:val="18"/>
        </w:rPr>
        <w:t> </w:t>
      </w:r>
      <w:r>
        <w:rPr>
          <w:sz w:val="18"/>
        </w:rPr>
        <w:t>implica</w:t>
      </w:r>
      <w:r>
        <w:rPr>
          <w:spacing w:val="-9"/>
          <w:sz w:val="18"/>
        </w:rPr>
        <w:t> </w:t>
      </w:r>
      <w:r>
        <w:rPr>
          <w:sz w:val="18"/>
        </w:rPr>
        <w:t>la</w:t>
      </w:r>
      <w:r>
        <w:rPr>
          <w:spacing w:val="-9"/>
          <w:sz w:val="18"/>
        </w:rPr>
        <w:t> </w:t>
      </w:r>
      <w:r>
        <w:rPr>
          <w:sz w:val="18"/>
        </w:rPr>
        <w:t>licuefacción</w:t>
      </w:r>
      <w:r>
        <w:rPr>
          <w:spacing w:val="-8"/>
          <w:sz w:val="18"/>
        </w:rPr>
        <w:t> </w:t>
      </w:r>
      <w:r>
        <w:rPr>
          <w:sz w:val="18"/>
        </w:rPr>
        <w:t>y</w:t>
      </w:r>
      <w:r>
        <w:rPr>
          <w:spacing w:val="-8"/>
          <w:sz w:val="18"/>
        </w:rPr>
        <w:t> </w:t>
      </w:r>
      <w:r>
        <w:rPr>
          <w:sz w:val="18"/>
        </w:rPr>
        <w:t>el</w:t>
      </w:r>
      <w:r>
        <w:rPr>
          <w:spacing w:val="-9"/>
          <w:sz w:val="18"/>
        </w:rPr>
        <w:t> </w:t>
      </w:r>
      <w:r>
        <w:rPr>
          <w:sz w:val="18"/>
        </w:rPr>
        <w:t>transporte</w:t>
      </w:r>
      <w:r>
        <w:rPr>
          <w:spacing w:val="1"/>
          <w:sz w:val="18"/>
        </w:rPr>
        <w:t> </w:t>
      </w:r>
      <w:r>
        <w:rPr>
          <w:sz w:val="18"/>
        </w:rPr>
        <w:t>del</w:t>
      </w:r>
      <w:r>
        <w:rPr>
          <w:spacing w:val="-2"/>
          <w:sz w:val="18"/>
        </w:rPr>
        <w:t> </w:t>
      </w:r>
      <w:r>
        <w:rPr>
          <w:sz w:val="18"/>
        </w:rPr>
        <w:t>gas</w:t>
      </w:r>
      <w:r>
        <w:rPr>
          <w:spacing w:val="-3"/>
          <w:sz w:val="18"/>
        </w:rPr>
        <w:t> </w:t>
      </w:r>
      <w:r>
        <w:rPr>
          <w:sz w:val="18"/>
        </w:rPr>
        <w:t>natural</w:t>
      </w:r>
      <w:r>
        <w:rPr>
          <w:spacing w:val="-2"/>
          <w:sz w:val="18"/>
        </w:rPr>
        <w:t> </w:t>
      </w:r>
      <w:r>
        <w:rPr>
          <w:sz w:val="18"/>
        </w:rPr>
        <w:t>asociado</w:t>
      </w:r>
      <w:r>
        <w:rPr>
          <w:spacing w:val="-2"/>
          <w:sz w:val="18"/>
        </w:rPr>
        <w:t> </w:t>
      </w:r>
      <w:r>
        <w:rPr>
          <w:sz w:val="18"/>
        </w:rPr>
        <w:t>desde</w:t>
      </w:r>
      <w:r>
        <w:rPr>
          <w:spacing w:val="-2"/>
          <w:sz w:val="18"/>
        </w:rPr>
        <w:t> </w:t>
      </w:r>
      <w:r>
        <w:rPr>
          <w:sz w:val="18"/>
        </w:rPr>
        <w:t>pozos remotos</w:t>
      </w:r>
      <w:r>
        <w:rPr>
          <w:spacing w:val="-1"/>
          <w:sz w:val="18"/>
        </w:rPr>
        <w:t> </w:t>
      </w:r>
      <w:r>
        <w:rPr>
          <w:sz w:val="18"/>
        </w:rPr>
        <w:t>a</w:t>
      </w:r>
      <w:r>
        <w:rPr>
          <w:spacing w:val="-2"/>
          <w:sz w:val="18"/>
        </w:rPr>
        <w:t> </w:t>
      </w:r>
      <w:r>
        <w:rPr>
          <w:sz w:val="18"/>
        </w:rPr>
        <w:t>una</w:t>
      </w:r>
      <w:r>
        <w:rPr>
          <w:spacing w:val="-2"/>
          <w:sz w:val="18"/>
        </w:rPr>
        <w:t> </w:t>
      </w:r>
      <w:r>
        <w:rPr>
          <w:sz w:val="18"/>
        </w:rPr>
        <w:t>planta</w:t>
      </w:r>
      <w:r>
        <w:rPr>
          <w:spacing w:val="-4"/>
          <w:sz w:val="18"/>
        </w:rPr>
        <w:t> </w:t>
      </w:r>
      <w:r>
        <w:rPr>
          <w:sz w:val="18"/>
        </w:rPr>
        <w:t>de</w:t>
      </w:r>
      <w:r>
        <w:rPr>
          <w:spacing w:val="-1"/>
          <w:sz w:val="18"/>
        </w:rPr>
        <w:t> </w:t>
      </w:r>
      <w:r>
        <w:rPr>
          <w:sz w:val="18"/>
        </w:rPr>
        <w:t>energía</w:t>
      </w:r>
      <w:r>
        <w:rPr>
          <w:spacing w:val="-4"/>
          <w:sz w:val="18"/>
        </w:rPr>
        <w:t> </w:t>
      </w:r>
      <w:r>
        <w:rPr>
          <w:sz w:val="18"/>
        </w:rPr>
        <w:t>eléctrica</w:t>
      </w:r>
      <w:r>
        <w:rPr>
          <w:spacing w:val="-4"/>
          <w:sz w:val="18"/>
        </w:rPr>
        <w:t> </w:t>
      </w:r>
      <w:r>
        <w:rPr>
          <w:sz w:val="18"/>
        </w:rPr>
        <w:t>o</w:t>
      </w:r>
      <w:r>
        <w:rPr>
          <w:spacing w:val="-2"/>
          <w:sz w:val="18"/>
        </w:rPr>
        <w:t> </w:t>
      </w:r>
      <w:r>
        <w:rPr>
          <w:sz w:val="18"/>
        </w:rPr>
        <w:t>a</w:t>
      </w:r>
      <w:r>
        <w:rPr>
          <w:spacing w:val="-4"/>
          <w:sz w:val="18"/>
        </w:rPr>
        <w:t> </w:t>
      </w:r>
      <w:r>
        <w:rPr>
          <w:sz w:val="18"/>
        </w:rPr>
        <w:t>un</w:t>
      </w:r>
      <w:r>
        <w:rPr>
          <w:spacing w:val="-1"/>
          <w:sz w:val="18"/>
        </w:rPr>
        <w:t> </w:t>
      </w:r>
      <w:r>
        <w:rPr>
          <w:sz w:val="18"/>
        </w:rPr>
        <w:t>gasoducto</w:t>
      </w:r>
      <w:r>
        <w:rPr>
          <w:spacing w:val="-4"/>
          <w:sz w:val="18"/>
        </w:rPr>
        <w:t> </w:t>
      </w:r>
      <w:r>
        <w:rPr>
          <w:sz w:val="18"/>
        </w:rPr>
        <w:t>para</w:t>
      </w:r>
      <w:r>
        <w:rPr>
          <w:spacing w:val="-4"/>
          <w:sz w:val="18"/>
        </w:rPr>
        <w:t> </w:t>
      </w:r>
      <w:r>
        <w:rPr>
          <w:sz w:val="18"/>
        </w:rPr>
        <w:t>reducir</w:t>
      </w:r>
      <w:r>
        <w:rPr>
          <w:spacing w:val="-4"/>
          <w:sz w:val="18"/>
        </w:rPr>
        <w:t> </w:t>
      </w:r>
      <w:r>
        <w:rPr>
          <w:sz w:val="18"/>
        </w:rPr>
        <w:t>la</w:t>
      </w:r>
      <w:r>
        <w:rPr>
          <w:spacing w:val="-1"/>
          <w:sz w:val="18"/>
        </w:rPr>
        <w:t> </w:t>
      </w:r>
      <w:r>
        <w:rPr>
          <w:sz w:val="18"/>
        </w:rPr>
        <w:t>quema.</w:t>
      </w:r>
    </w:p>
    <w:p>
      <w:pPr>
        <w:pStyle w:val="ListParagraph"/>
        <w:numPr>
          <w:ilvl w:val="1"/>
          <w:numId w:val="13"/>
        </w:numPr>
        <w:tabs>
          <w:tab w:pos="1120" w:val="left" w:leader="none"/>
          <w:tab w:pos="1121" w:val="left" w:leader="none"/>
        </w:tabs>
        <w:spacing w:line="240" w:lineRule="auto" w:before="117" w:after="0"/>
        <w:ind w:left="1120" w:right="0" w:hanging="361"/>
        <w:jc w:val="left"/>
        <w:rPr>
          <w:sz w:val="18"/>
        </w:rPr>
      </w:pPr>
      <w:r>
        <w:rPr>
          <w:sz w:val="18"/>
        </w:rPr>
        <w:t>Desarrollar</w:t>
      </w:r>
      <w:r>
        <w:rPr>
          <w:spacing w:val="-5"/>
          <w:sz w:val="18"/>
        </w:rPr>
        <w:t> </w:t>
      </w:r>
      <w:r>
        <w:rPr>
          <w:sz w:val="18"/>
        </w:rPr>
        <w:t>proyectos</w:t>
      </w:r>
      <w:r>
        <w:rPr>
          <w:spacing w:val="-3"/>
          <w:sz w:val="18"/>
        </w:rPr>
        <w:t> </w:t>
      </w:r>
      <w:r>
        <w:rPr>
          <w:sz w:val="18"/>
        </w:rPr>
        <w:t>de</w:t>
      </w:r>
      <w:r>
        <w:rPr>
          <w:spacing w:val="-3"/>
          <w:sz w:val="18"/>
        </w:rPr>
        <w:t> </w:t>
      </w:r>
      <w:r>
        <w:rPr>
          <w:sz w:val="18"/>
        </w:rPr>
        <w:t>energía</w:t>
      </w:r>
      <w:r>
        <w:rPr>
          <w:spacing w:val="-3"/>
          <w:sz w:val="18"/>
        </w:rPr>
        <w:t> </w:t>
      </w:r>
      <w:r>
        <w:rPr>
          <w:sz w:val="18"/>
        </w:rPr>
        <w:t>eléctrica</w:t>
      </w:r>
      <w:r>
        <w:rPr>
          <w:spacing w:val="-3"/>
          <w:sz w:val="18"/>
        </w:rPr>
        <w:t> </w:t>
      </w:r>
      <w:r>
        <w:rPr>
          <w:sz w:val="18"/>
        </w:rPr>
        <w:t>y</w:t>
      </w:r>
      <w:r>
        <w:rPr>
          <w:spacing w:val="-4"/>
          <w:sz w:val="18"/>
        </w:rPr>
        <w:t> </w:t>
      </w:r>
      <w:r>
        <w:rPr>
          <w:sz w:val="18"/>
        </w:rPr>
        <w:t>energías</w:t>
      </w:r>
      <w:r>
        <w:rPr>
          <w:spacing w:val="-2"/>
          <w:sz w:val="18"/>
        </w:rPr>
        <w:t> </w:t>
      </w:r>
      <w:r>
        <w:rPr>
          <w:sz w:val="18"/>
        </w:rPr>
        <w:t>renovables.</w:t>
      </w:r>
    </w:p>
    <w:p>
      <w:pPr>
        <w:spacing w:after="0" w:line="240" w:lineRule="auto"/>
        <w:jc w:val="left"/>
        <w:rPr>
          <w:sz w:val="18"/>
        </w:rPr>
        <w:sectPr>
          <w:pgSz w:w="11910" w:h="16850"/>
          <w:pgMar w:header="0" w:footer="626" w:top="1280" w:bottom="880" w:left="320" w:right="520"/>
        </w:sectPr>
      </w:pPr>
    </w:p>
    <w:p>
      <w:pPr>
        <w:pStyle w:val="ListParagraph"/>
        <w:numPr>
          <w:ilvl w:val="1"/>
          <w:numId w:val="13"/>
        </w:numPr>
        <w:tabs>
          <w:tab w:pos="1121" w:val="left" w:leader="none"/>
        </w:tabs>
        <w:spacing w:line="264" w:lineRule="auto" w:before="81" w:after="0"/>
        <w:ind w:left="1120" w:right="196" w:hanging="361"/>
        <w:jc w:val="both"/>
        <w:rPr>
          <w:sz w:val="18"/>
        </w:rPr>
      </w:pPr>
      <w:r>
        <w:rPr>
          <w:sz w:val="18"/>
        </w:rPr>
        <w:t>Como referencia de nuestro compromiso de cambio climático, buscamos gestionar las amenazas y oportunidades que</w:t>
      </w:r>
      <w:r>
        <w:rPr>
          <w:spacing w:val="1"/>
          <w:sz w:val="18"/>
        </w:rPr>
        <w:t> </w:t>
      </w:r>
      <w:r>
        <w:rPr>
          <w:sz w:val="18"/>
        </w:rPr>
        <w:t>plantea el cambio climático, y apoyamos la ejecución de iniciativas de cambio climático. Consideramos los riesgos</w:t>
      </w:r>
      <w:r>
        <w:rPr>
          <w:spacing w:val="1"/>
          <w:sz w:val="18"/>
        </w:rPr>
        <w:t> </w:t>
      </w:r>
      <w:r>
        <w:rPr>
          <w:sz w:val="18"/>
        </w:rPr>
        <w:t>asociados con los cambios en los patrones climáticos, así como los riesgos que surgen de las políticas, las comunidades,</w:t>
      </w:r>
      <w:r>
        <w:rPr>
          <w:spacing w:val="-47"/>
          <w:sz w:val="18"/>
        </w:rPr>
        <w:t> </w:t>
      </w:r>
      <w:r>
        <w:rPr>
          <w:sz w:val="18"/>
        </w:rPr>
        <w:t>las reglamentaciones, los aspectos legales, tecnológicos y de mercado debido a los desafíos que plantea el cambio</w:t>
      </w:r>
      <w:r>
        <w:rPr>
          <w:spacing w:val="1"/>
          <w:sz w:val="18"/>
        </w:rPr>
        <w:t> </w:t>
      </w:r>
      <w:r>
        <w:rPr>
          <w:sz w:val="18"/>
        </w:rPr>
        <w:t>climático</w:t>
      </w:r>
      <w:r>
        <w:rPr>
          <w:spacing w:val="-3"/>
          <w:sz w:val="18"/>
        </w:rPr>
        <w:t> </w:t>
      </w:r>
      <w:r>
        <w:rPr>
          <w:sz w:val="18"/>
        </w:rPr>
        <w:t>e identificados</w:t>
      </w:r>
      <w:r>
        <w:rPr>
          <w:spacing w:val="1"/>
          <w:sz w:val="18"/>
        </w:rPr>
        <w:t> </w:t>
      </w:r>
      <w:r>
        <w:rPr>
          <w:sz w:val="18"/>
        </w:rPr>
        <w:t>en</w:t>
      </w:r>
      <w:r>
        <w:rPr>
          <w:spacing w:val="-1"/>
          <w:sz w:val="18"/>
        </w:rPr>
        <w:t> </w:t>
      </w:r>
      <w:r>
        <w:rPr>
          <w:sz w:val="18"/>
        </w:rPr>
        <w:t>nuestro</w:t>
      </w:r>
      <w:r>
        <w:rPr>
          <w:spacing w:val="-2"/>
          <w:sz w:val="18"/>
        </w:rPr>
        <w:t> </w:t>
      </w:r>
      <w:r>
        <w:rPr>
          <w:sz w:val="18"/>
        </w:rPr>
        <w:t>análisis</w:t>
      </w:r>
      <w:r>
        <w:rPr>
          <w:spacing w:val="-1"/>
          <w:sz w:val="18"/>
        </w:rPr>
        <w:t> </w:t>
      </w:r>
      <w:r>
        <w:rPr>
          <w:sz w:val="18"/>
        </w:rPr>
        <w:t>de enfoque basado en</w:t>
      </w:r>
      <w:r>
        <w:rPr>
          <w:spacing w:val="-1"/>
          <w:sz w:val="18"/>
        </w:rPr>
        <w:t> </w:t>
      </w:r>
      <w:r>
        <w:rPr>
          <w:sz w:val="18"/>
        </w:rPr>
        <w:t>riesgos.</w:t>
      </w:r>
    </w:p>
    <w:p>
      <w:pPr>
        <w:pStyle w:val="BodyText"/>
        <w:spacing w:line="264" w:lineRule="auto" w:before="119"/>
        <w:ind w:left="1120" w:right="195"/>
        <w:jc w:val="both"/>
      </w:pPr>
      <w:r>
        <w:rPr/>
        <w:t>Nuestro</w:t>
      </w:r>
      <w:r>
        <w:rPr>
          <w:spacing w:val="-4"/>
        </w:rPr>
        <w:t> </w:t>
      </w:r>
      <w:r>
        <w:rPr/>
        <w:t>proceso</w:t>
      </w:r>
      <w:r>
        <w:rPr>
          <w:spacing w:val="-3"/>
        </w:rPr>
        <w:t> </w:t>
      </w:r>
      <w:r>
        <w:rPr/>
        <w:t>de</w:t>
      </w:r>
      <w:r>
        <w:rPr>
          <w:spacing w:val="-2"/>
        </w:rPr>
        <w:t> </w:t>
      </w:r>
      <w:r>
        <w:rPr/>
        <w:t>gestión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riesgos</w:t>
      </w:r>
      <w:r>
        <w:rPr>
          <w:spacing w:val="-1"/>
        </w:rPr>
        <w:t> </w:t>
      </w:r>
      <w:r>
        <w:rPr/>
        <w:t>nos</w:t>
      </w:r>
      <w:r>
        <w:rPr>
          <w:spacing w:val="-2"/>
        </w:rPr>
        <w:t> </w:t>
      </w:r>
      <w:r>
        <w:rPr/>
        <w:t>ayuda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identificar</w:t>
      </w:r>
      <w:r>
        <w:rPr>
          <w:spacing w:val="-1"/>
        </w:rPr>
        <w:t> </w:t>
      </w:r>
      <w:r>
        <w:rPr/>
        <w:t>los</w:t>
      </w:r>
      <w:r>
        <w:rPr>
          <w:spacing w:val="-3"/>
        </w:rPr>
        <w:t> </w:t>
      </w:r>
      <w:r>
        <w:rPr/>
        <w:t>riesgos</w:t>
      </w:r>
      <w:r>
        <w:rPr>
          <w:spacing w:val="-3"/>
        </w:rPr>
        <w:t> </w:t>
      </w:r>
      <w:r>
        <w:rPr/>
        <w:t>climáticos</w:t>
      </w:r>
      <w:r>
        <w:rPr>
          <w:spacing w:val="-2"/>
        </w:rPr>
        <w:t> </w:t>
      </w:r>
      <w:r>
        <w:rPr/>
        <w:t>para</w:t>
      </w:r>
      <w:r>
        <w:rPr>
          <w:spacing w:val="-3"/>
        </w:rPr>
        <w:t> </w:t>
      </w:r>
      <w:r>
        <w:rPr/>
        <w:t>la</w:t>
      </w:r>
      <w:r>
        <w:rPr>
          <w:spacing w:val="-4"/>
        </w:rPr>
        <w:t> </w:t>
      </w:r>
      <w:r>
        <w:rPr/>
        <w:t>evaluación</w:t>
      </w:r>
      <w:r>
        <w:rPr>
          <w:spacing w:val="-1"/>
        </w:rPr>
        <w:t> </w:t>
      </w:r>
      <w:r>
        <w:rPr/>
        <w:t>en</w:t>
      </w:r>
      <w:r>
        <w:rPr>
          <w:spacing w:val="-1"/>
        </w:rPr>
        <w:t> </w:t>
      </w:r>
      <w:r>
        <w:rPr/>
        <w:t>los</w:t>
      </w:r>
      <w:r>
        <w:rPr>
          <w:spacing w:val="-3"/>
        </w:rPr>
        <w:t> </w:t>
      </w:r>
      <w:r>
        <w:rPr/>
        <w:t>procesos</w:t>
      </w:r>
      <w:r>
        <w:rPr>
          <w:spacing w:val="-2"/>
        </w:rPr>
        <w:t> </w:t>
      </w:r>
      <w:r>
        <w:rPr/>
        <w:t>de</w:t>
      </w:r>
      <w:r>
        <w:rPr>
          <w:spacing w:val="-48"/>
        </w:rPr>
        <w:t> </w:t>
      </w:r>
      <w:r>
        <w:rPr/>
        <w:t>inversión.</w:t>
      </w:r>
    </w:p>
    <w:p>
      <w:pPr>
        <w:pStyle w:val="BodyText"/>
        <w:spacing w:line="264" w:lineRule="auto" w:before="119"/>
        <w:ind w:left="1120" w:right="194"/>
        <w:jc w:val="both"/>
      </w:pPr>
      <w:r>
        <w:rPr/>
        <w:t>Como parte de los resultados, buscamos reducir las emisiones en nuestras actividades operativas para mitigar nuestra</w:t>
      </w:r>
      <w:r>
        <w:rPr>
          <w:spacing w:val="1"/>
        </w:rPr>
        <w:t> </w:t>
      </w:r>
      <w:r>
        <w:rPr/>
        <w:t>exposición</w:t>
      </w:r>
      <w:r>
        <w:rPr>
          <w:spacing w:val="-1"/>
        </w:rPr>
        <w:t> </w:t>
      </w:r>
      <w:r>
        <w:rPr/>
        <w:t>al</w:t>
      </w:r>
      <w:r>
        <w:rPr>
          <w:spacing w:val="-2"/>
        </w:rPr>
        <w:t> </w:t>
      </w:r>
      <w:r>
        <w:rPr/>
        <w:t>riesgo</w:t>
      </w:r>
      <w:r>
        <w:rPr>
          <w:spacing w:val="-2"/>
        </w:rPr>
        <w:t> </w:t>
      </w:r>
      <w:r>
        <w:rPr/>
        <w:t>derivado</w:t>
      </w:r>
      <w:r>
        <w:rPr>
          <w:spacing w:val="-2"/>
        </w:rPr>
        <w:t> </w:t>
      </w:r>
      <w:r>
        <w:rPr/>
        <w:t>de futuras</w:t>
      </w:r>
      <w:r>
        <w:rPr>
          <w:spacing w:val="-2"/>
        </w:rPr>
        <w:t> </w:t>
      </w:r>
      <w:r>
        <w:rPr/>
        <w:t>políticas</w:t>
      </w:r>
      <w:r>
        <w:rPr>
          <w:spacing w:val="-2"/>
        </w:rPr>
        <w:t> </w:t>
      </w:r>
      <w:r>
        <w:rPr/>
        <w:t>y regulaciones.</w:t>
      </w:r>
    </w:p>
    <w:p>
      <w:pPr>
        <w:pStyle w:val="BodyText"/>
        <w:spacing w:line="264" w:lineRule="auto" w:before="120"/>
        <w:ind w:left="1120" w:right="195"/>
        <w:jc w:val="both"/>
      </w:pPr>
      <w:r>
        <w:rPr/>
        <w:t>La rendición de cuentas y la supervisión de la gestión de riesgos forman parte integral de nuestras actividades de gestión</w:t>
      </w:r>
      <w:r>
        <w:rPr>
          <w:spacing w:val="1"/>
        </w:rPr>
        <w:t> </w:t>
      </w:r>
      <w:r>
        <w:rPr/>
        <w:t>y brindan al Directorio información sobre las tendencias y la exposición agregada a los riesgos relacionados con el clima y</w:t>
      </w:r>
      <w:r>
        <w:rPr>
          <w:spacing w:val="-47"/>
        </w:rPr>
        <w:t> </w:t>
      </w:r>
      <w:r>
        <w:rPr/>
        <w:t>el desempeño del Comité de Riesgos y Sostenibilidad. La información sobre los riesgos del cambio climático relacionados</w:t>
      </w:r>
      <w:r>
        <w:rPr>
          <w:spacing w:val="-47"/>
        </w:rPr>
        <w:t> </w:t>
      </w:r>
      <w:r>
        <w:rPr/>
        <w:t>con eventos climáticos extremos es considerada durante el proceso de análisis de riesgos, ya que la probabilidad y el</w:t>
      </w:r>
      <w:r>
        <w:rPr>
          <w:spacing w:val="1"/>
        </w:rPr>
        <w:t> </w:t>
      </w:r>
      <w:r>
        <w:rPr/>
        <w:t>impacto potencial de los riesgos pueden amenazar la integridad de las operaciones y los activos de la Compañía. Los</w:t>
      </w:r>
      <w:r>
        <w:rPr>
          <w:spacing w:val="1"/>
        </w:rPr>
        <w:t> </w:t>
      </w:r>
      <w:r>
        <w:rPr/>
        <w:t>riesgos relacionados con el clima están vinculados a la transición y el riesgo físico, que deben integrarse en las medidas</w:t>
      </w:r>
      <w:r>
        <w:rPr>
          <w:spacing w:val="1"/>
        </w:rPr>
        <w:t> </w:t>
      </w:r>
      <w:r>
        <w:rPr/>
        <w:t>de</w:t>
      </w:r>
      <w:r>
        <w:rPr>
          <w:spacing w:val="-1"/>
        </w:rPr>
        <w:t> </w:t>
      </w:r>
      <w:r>
        <w:rPr/>
        <w:t>adaptación y</w:t>
      </w:r>
      <w:r>
        <w:rPr>
          <w:spacing w:val="-1"/>
        </w:rPr>
        <w:t> </w:t>
      </w:r>
      <w:r>
        <w:rPr/>
        <w:t>formar parte</w:t>
      </w:r>
      <w:r>
        <w:rPr>
          <w:spacing w:val="-1"/>
        </w:rPr>
        <w:t> </w:t>
      </w:r>
      <w:r>
        <w:rPr/>
        <w:t>de los</w:t>
      </w:r>
      <w:r>
        <w:rPr>
          <w:spacing w:val="1"/>
        </w:rPr>
        <w:t> </w:t>
      </w:r>
      <w:r>
        <w:rPr/>
        <w:t>procesos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toma de</w:t>
      </w:r>
      <w:r>
        <w:rPr>
          <w:spacing w:val="-2"/>
        </w:rPr>
        <w:t> </w:t>
      </w:r>
      <w:r>
        <w:rPr/>
        <w:t>decisiones.</w:t>
      </w:r>
    </w:p>
    <w:p>
      <w:pPr>
        <w:pStyle w:val="ListParagraph"/>
        <w:numPr>
          <w:ilvl w:val="1"/>
          <w:numId w:val="13"/>
        </w:numPr>
        <w:tabs>
          <w:tab w:pos="1121" w:val="left" w:leader="none"/>
        </w:tabs>
        <w:spacing w:line="264" w:lineRule="auto" w:before="121" w:after="0"/>
        <w:ind w:left="1120" w:right="194" w:hanging="361"/>
        <w:jc w:val="both"/>
        <w:rPr>
          <w:sz w:val="18"/>
        </w:rPr>
      </w:pPr>
      <w:r>
        <w:rPr>
          <w:sz w:val="18"/>
        </w:rPr>
        <w:t>Adaptación al cambio climático: Avanzamos con proyectos de evaluación de riesgo climático en las instalaciones de la</w:t>
      </w:r>
      <w:r>
        <w:rPr>
          <w:spacing w:val="1"/>
          <w:sz w:val="18"/>
        </w:rPr>
        <w:t> </w:t>
      </w:r>
      <w:r>
        <w:rPr>
          <w:sz w:val="18"/>
        </w:rPr>
        <w:t>compañía mediante la implementación de la herramienta de evaluación de impacto climático de áreas de negocios</w:t>
      </w:r>
      <w:r>
        <w:rPr>
          <w:spacing w:val="1"/>
          <w:sz w:val="18"/>
        </w:rPr>
        <w:t> </w:t>
      </w:r>
      <w:r>
        <w:rPr>
          <w:sz w:val="18"/>
        </w:rPr>
        <w:t>(“BACLIAT”: Business</w:t>
      </w:r>
      <w:r>
        <w:rPr>
          <w:spacing w:val="1"/>
          <w:sz w:val="18"/>
        </w:rPr>
        <w:t> </w:t>
      </w:r>
      <w:r>
        <w:rPr>
          <w:sz w:val="18"/>
        </w:rPr>
        <w:t>Areas Climate</w:t>
      </w:r>
      <w:r>
        <w:rPr>
          <w:spacing w:val="1"/>
          <w:sz w:val="18"/>
        </w:rPr>
        <w:t> </w:t>
      </w:r>
      <w:r>
        <w:rPr>
          <w:sz w:val="18"/>
        </w:rPr>
        <w:t>Impact Assessment Tool). Durante 2021 se ha implantado el BACLIAT en</w:t>
      </w:r>
      <w:r>
        <w:rPr>
          <w:spacing w:val="1"/>
          <w:sz w:val="18"/>
        </w:rPr>
        <w:t> </w:t>
      </w:r>
      <w:r>
        <w:rPr>
          <w:sz w:val="18"/>
        </w:rPr>
        <w:t>2</w:t>
      </w:r>
      <w:r>
        <w:rPr>
          <w:spacing w:val="1"/>
          <w:sz w:val="18"/>
        </w:rPr>
        <w:t> </w:t>
      </w:r>
      <w:r>
        <w:rPr>
          <w:sz w:val="18"/>
        </w:rPr>
        <w:t>instalaciones</w:t>
      </w:r>
      <w:r>
        <w:rPr>
          <w:spacing w:val="-7"/>
          <w:sz w:val="18"/>
        </w:rPr>
        <w:t> </w:t>
      </w:r>
      <w:r>
        <w:rPr>
          <w:sz w:val="18"/>
        </w:rPr>
        <w:t>de</w:t>
      </w:r>
      <w:r>
        <w:rPr>
          <w:spacing w:val="-4"/>
          <w:sz w:val="18"/>
        </w:rPr>
        <w:t> </w:t>
      </w:r>
      <w:r>
        <w:rPr>
          <w:sz w:val="18"/>
        </w:rPr>
        <w:t>Upstream:</w:t>
      </w:r>
      <w:r>
        <w:rPr>
          <w:spacing w:val="-6"/>
          <w:sz w:val="18"/>
        </w:rPr>
        <w:t> </w:t>
      </w:r>
      <w:r>
        <w:rPr>
          <w:sz w:val="18"/>
        </w:rPr>
        <w:t>PTC</w:t>
      </w:r>
      <w:r>
        <w:rPr>
          <w:spacing w:val="-5"/>
          <w:sz w:val="18"/>
        </w:rPr>
        <w:t> </w:t>
      </w:r>
      <w:r>
        <w:rPr>
          <w:sz w:val="18"/>
        </w:rPr>
        <w:t>LH-3</w:t>
      </w:r>
      <w:r>
        <w:rPr>
          <w:spacing w:val="-6"/>
          <w:sz w:val="18"/>
        </w:rPr>
        <w:t> </w:t>
      </w:r>
      <w:r>
        <w:rPr>
          <w:sz w:val="18"/>
        </w:rPr>
        <w:t>y</w:t>
      </w:r>
      <w:r>
        <w:rPr>
          <w:spacing w:val="-6"/>
          <w:sz w:val="18"/>
        </w:rPr>
        <w:t> </w:t>
      </w:r>
      <w:r>
        <w:rPr>
          <w:sz w:val="18"/>
        </w:rPr>
        <w:t>PTG</w:t>
      </w:r>
      <w:r>
        <w:rPr>
          <w:spacing w:val="-5"/>
          <w:sz w:val="18"/>
        </w:rPr>
        <w:t> </w:t>
      </w:r>
      <w:r>
        <w:rPr>
          <w:sz w:val="18"/>
        </w:rPr>
        <w:t>CSE-1.</w:t>
      </w:r>
      <w:r>
        <w:rPr>
          <w:spacing w:val="-7"/>
          <w:sz w:val="18"/>
        </w:rPr>
        <w:t> </w:t>
      </w:r>
      <w:r>
        <w:rPr>
          <w:sz w:val="18"/>
        </w:rPr>
        <w:t>Analizamos</w:t>
      </w:r>
      <w:r>
        <w:rPr>
          <w:spacing w:val="-6"/>
          <w:sz w:val="18"/>
        </w:rPr>
        <w:t> </w:t>
      </w:r>
      <w:r>
        <w:rPr>
          <w:sz w:val="18"/>
        </w:rPr>
        <w:t>las</w:t>
      </w:r>
      <w:r>
        <w:rPr>
          <w:spacing w:val="-6"/>
          <w:sz w:val="18"/>
        </w:rPr>
        <w:t> </w:t>
      </w:r>
      <w:r>
        <w:rPr>
          <w:sz w:val="18"/>
        </w:rPr>
        <w:t>tendencias</w:t>
      </w:r>
      <w:r>
        <w:rPr>
          <w:spacing w:val="-6"/>
          <w:sz w:val="18"/>
        </w:rPr>
        <w:t> </w:t>
      </w:r>
      <w:r>
        <w:rPr>
          <w:sz w:val="18"/>
        </w:rPr>
        <w:t>climáticas</w:t>
      </w:r>
      <w:r>
        <w:rPr>
          <w:spacing w:val="-8"/>
          <w:sz w:val="18"/>
        </w:rPr>
        <w:t> </w:t>
      </w:r>
      <w:r>
        <w:rPr>
          <w:sz w:val="18"/>
        </w:rPr>
        <w:t>pasadas,</w:t>
      </w:r>
      <w:r>
        <w:rPr>
          <w:spacing w:val="-7"/>
          <w:sz w:val="18"/>
        </w:rPr>
        <w:t> </w:t>
      </w:r>
      <w:r>
        <w:rPr>
          <w:sz w:val="18"/>
        </w:rPr>
        <w:t>actuales</w:t>
      </w:r>
      <w:r>
        <w:rPr>
          <w:spacing w:val="-6"/>
          <w:sz w:val="18"/>
        </w:rPr>
        <w:t> </w:t>
      </w:r>
      <w:r>
        <w:rPr>
          <w:sz w:val="18"/>
        </w:rPr>
        <w:t>y</w:t>
      </w:r>
      <w:r>
        <w:rPr>
          <w:spacing w:val="-6"/>
          <w:sz w:val="18"/>
        </w:rPr>
        <w:t> </w:t>
      </w:r>
      <w:r>
        <w:rPr>
          <w:sz w:val="18"/>
        </w:rPr>
        <w:t>futuras;</w:t>
      </w:r>
      <w:r>
        <w:rPr>
          <w:spacing w:val="-3"/>
          <w:sz w:val="18"/>
        </w:rPr>
        <w:t> </w:t>
      </w:r>
      <w:r>
        <w:rPr>
          <w:sz w:val="18"/>
        </w:rPr>
        <w:t>los</w:t>
      </w:r>
      <w:r>
        <w:rPr>
          <w:spacing w:val="-48"/>
          <w:sz w:val="18"/>
        </w:rPr>
        <w:t> </w:t>
      </w:r>
      <w:r>
        <w:rPr>
          <w:sz w:val="18"/>
        </w:rPr>
        <w:t>riesgos primarios detectados; e identificamos acciones de mitigación para reducir la vulnerabilidad y alentar la acción</w:t>
      </w:r>
      <w:r>
        <w:rPr>
          <w:spacing w:val="1"/>
          <w:sz w:val="18"/>
        </w:rPr>
        <w:t> </w:t>
      </w:r>
      <w:r>
        <w:rPr>
          <w:sz w:val="18"/>
        </w:rPr>
        <w:t>temprana. Desarrollamos mapas de clima para identificar los riesgos relacionados con el cambio climático en nuestras</w:t>
      </w:r>
      <w:r>
        <w:rPr>
          <w:spacing w:val="1"/>
          <w:sz w:val="18"/>
        </w:rPr>
        <w:t> </w:t>
      </w:r>
      <w:r>
        <w:rPr>
          <w:sz w:val="18"/>
        </w:rPr>
        <w:t>operaciones e instalaciones que fueron puestos a disposición de la empresa. Estos mapas nos permiten identificar</w:t>
      </w:r>
      <w:r>
        <w:rPr>
          <w:spacing w:val="1"/>
          <w:sz w:val="18"/>
        </w:rPr>
        <w:t> </w:t>
      </w:r>
      <w:r>
        <w:rPr>
          <w:sz w:val="18"/>
        </w:rPr>
        <w:t>operaciones e instalaciones en riesgo climático en diferentes escenarios climáticos potenciales y luego enfocarnos en los</w:t>
      </w:r>
      <w:r>
        <w:rPr>
          <w:spacing w:val="1"/>
          <w:sz w:val="18"/>
        </w:rPr>
        <w:t> </w:t>
      </w:r>
      <w:r>
        <w:rPr>
          <w:sz w:val="18"/>
        </w:rPr>
        <w:t>de</w:t>
      </w:r>
      <w:r>
        <w:rPr>
          <w:spacing w:val="-1"/>
          <w:sz w:val="18"/>
        </w:rPr>
        <w:t> </w:t>
      </w:r>
      <w:r>
        <w:rPr>
          <w:sz w:val="18"/>
        </w:rPr>
        <w:t>mayor</w:t>
      </w:r>
      <w:r>
        <w:rPr>
          <w:spacing w:val="-3"/>
          <w:sz w:val="18"/>
        </w:rPr>
        <w:t> </w:t>
      </w:r>
      <w:r>
        <w:rPr>
          <w:sz w:val="18"/>
        </w:rPr>
        <w:t>riesgo</w:t>
      </w:r>
      <w:r>
        <w:rPr>
          <w:spacing w:val="-2"/>
          <w:sz w:val="18"/>
        </w:rPr>
        <w:t> </w:t>
      </w:r>
      <w:r>
        <w:rPr>
          <w:sz w:val="18"/>
        </w:rPr>
        <w:t>para</w:t>
      </w:r>
      <w:r>
        <w:rPr>
          <w:spacing w:val="-2"/>
          <w:sz w:val="18"/>
        </w:rPr>
        <w:t> </w:t>
      </w:r>
      <w:r>
        <w:rPr>
          <w:sz w:val="18"/>
        </w:rPr>
        <w:t>las</w:t>
      </w:r>
      <w:r>
        <w:rPr>
          <w:spacing w:val="1"/>
          <w:sz w:val="18"/>
        </w:rPr>
        <w:t> </w:t>
      </w:r>
      <w:r>
        <w:rPr>
          <w:sz w:val="18"/>
        </w:rPr>
        <w:t>medidas</w:t>
      </w:r>
      <w:r>
        <w:rPr>
          <w:spacing w:val="-2"/>
          <w:sz w:val="18"/>
        </w:rPr>
        <w:t> </w:t>
      </w:r>
      <w:r>
        <w:rPr>
          <w:sz w:val="18"/>
        </w:rPr>
        <w:t>de implementación y</w:t>
      </w:r>
      <w:r>
        <w:rPr>
          <w:spacing w:val="-1"/>
          <w:sz w:val="18"/>
        </w:rPr>
        <w:t> </w:t>
      </w:r>
      <w:r>
        <w:rPr>
          <w:sz w:val="18"/>
        </w:rPr>
        <w:t>adaptación de</w:t>
      </w:r>
      <w:r>
        <w:rPr>
          <w:spacing w:val="-1"/>
          <w:sz w:val="18"/>
        </w:rPr>
        <w:t> </w:t>
      </w:r>
      <w:r>
        <w:rPr>
          <w:sz w:val="18"/>
        </w:rPr>
        <w:t>BACLIAT.</w:t>
      </w:r>
    </w:p>
    <w:p>
      <w:pPr>
        <w:pStyle w:val="ListParagraph"/>
        <w:numPr>
          <w:ilvl w:val="1"/>
          <w:numId w:val="13"/>
        </w:numPr>
        <w:tabs>
          <w:tab w:pos="1121" w:val="left" w:leader="none"/>
        </w:tabs>
        <w:spacing w:line="264" w:lineRule="auto" w:before="117" w:after="0"/>
        <w:ind w:left="1120" w:right="193" w:hanging="361"/>
        <w:jc w:val="both"/>
        <w:rPr>
          <w:sz w:val="18"/>
        </w:rPr>
      </w:pPr>
      <w:r>
        <w:rPr>
          <w:sz w:val="18"/>
        </w:rPr>
        <w:t>Fortalecer la relación establecida con el Ministerio de Ambiente y Desarrollo sostenible de La Nación, en particular con la</w:t>
      </w:r>
      <w:r>
        <w:rPr>
          <w:spacing w:val="1"/>
          <w:sz w:val="18"/>
        </w:rPr>
        <w:t> </w:t>
      </w:r>
      <w:r>
        <w:rPr>
          <w:sz w:val="18"/>
        </w:rPr>
        <w:t>Dirección de Cambio Climático, Desarrollo Sostenible e Innovación con el fin de colaborar con el desarrollo de la Tercera</w:t>
      </w:r>
      <w:r>
        <w:rPr>
          <w:spacing w:val="1"/>
          <w:sz w:val="18"/>
        </w:rPr>
        <w:t> </w:t>
      </w:r>
      <w:r>
        <w:rPr>
          <w:sz w:val="18"/>
        </w:rPr>
        <w:t>Comunicación Nacional sobre Cambio Climático de la Convención de las Naciones Unidas sobre Cambio Climático. YPF</w:t>
      </w:r>
      <w:r>
        <w:rPr>
          <w:spacing w:val="1"/>
          <w:sz w:val="18"/>
        </w:rPr>
        <w:t> </w:t>
      </w:r>
      <w:r>
        <w:rPr>
          <w:sz w:val="18"/>
        </w:rPr>
        <w:t>está comprometido mediante un acuerdo marco firmado con la autoridad ambiental argentina a la colaboración mutua en</w:t>
      </w:r>
      <w:r>
        <w:rPr>
          <w:spacing w:val="1"/>
          <w:sz w:val="18"/>
        </w:rPr>
        <w:t> </w:t>
      </w:r>
      <w:r>
        <w:rPr>
          <w:sz w:val="18"/>
        </w:rPr>
        <w:t>temas ambientales, en especial en cambio climático. En 2021, a través del Instituto Argentina de Petróleo y Gas (“IAPG”),</w:t>
      </w:r>
      <w:r>
        <w:rPr>
          <w:spacing w:val="-47"/>
          <w:sz w:val="18"/>
        </w:rPr>
        <w:t> </w:t>
      </w:r>
      <w:r>
        <w:rPr>
          <w:sz w:val="18"/>
        </w:rPr>
        <w:t>se</w:t>
      </w:r>
      <w:r>
        <w:rPr>
          <w:spacing w:val="-5"/>
          <w:sz w:val="18"/>
        </w:rPr>
        <w:t> </w:t>
      </w:r>
      <w:r>
        <w:rPr>
          <w:sz w:val="18"/>
        </w:rPr>
        <w:t>recibió</w:t>
      </w:r>
      <w:r>
        <w:rPr>
          <w:spacing w:val="-4"/>
          <w:sz w:val="18"/>
        </w:rPr>
        <w:t> </w:t>
      </w:r>
      <w:r>
        <w:rPr>
          <w:sz w:val="18"/>
        </w:rPr>
        <w:t>una</w:t>
      </w:r>
      <w:r>
        <w:rPr>
          <w:spacing w:val="-4"/>
          <w:sz w:val="18"/>
        </w:rPr>
        <w:t> </w:t>
      </w:r>
      <w:r>
        <w:rPr>
          <w:sz w:val="18"/>
        </w:rPr>
        <w:t>solicitud</w:t>
      </w:r>
      <w:r>
        <w:rPr>
          <w:spacing w:val="-4"/>
          <w:sz w:val="18"/>
        </w:rPr>
        <w:t> </w:t>
      </w:r>
      <w:r>
        <w:rPr>
          <w:sz w:val="18"/>
        </w:rPr>
        <w:t>de</w:t>
      </w:r>
      <w:r>
        <w:rPr>
          <w:spacing w:val="-4"/>
          <w:sz w:val="18"/>
        </w:rPr>
        <w:t> </w:t>
      </w:r>
      <w:r>
        <w:rPr>
          <w:sz w:val="18"/>
        </w:rPr>
        <w:t>la</w:t>
      </w:r>
      <w:r>
        <w:rPr>
          <w:spacing w:val="-6"/>
          <w:sz w:val="18"/>
        </w:rPr>
        <w:t> </w:t>
      </w:r>
      <w:r>
        <w:rPr>
          <w:sz w:val="18"/>
        </w:rPr>
        <w:t>Secretaría</w:t>
      </w:r>
      <w:r>
        <w:rPr>
          <w:spacing w:val="-4"/>
          <w:sz w:val="18"/>
        </w:rPr>
        <w:t> </w:t>
      </w:r>
      <w:r>
        <w:rPr>
          <w:sz w:val="18"/>
        </w:rPr>
        <w:t>de</w:t>
      </w:r>
      <w:r>
        <w:rPr>
          <w:spacing w:val="-4"/>
          <w:sz w:val="18"/>
        </w:rPr>
        <w:t> </w:t>
      </w:r>
      <w:r>
        <w:rPr>
          <w:sz w:val="18"/>
        </w:rPr>
        <w:t>Cambio</w:t>
      </w:r>
      <w:r>
        <w:rPr>
          <w:spacing w:val="-4"/>
          <w:sz w:val="18"/>
        </w:rPr>
        <w:t> </w:t>
      </w:r>
      <w:r>
        <w:rPr>
          <w:sz w:val="18"/>
        </w:rPr>
        <w:t>Climático,</w:t>
      </w:r>
      <w:r>
        <w:rPr>
          <w:spacing w:val="-5"/>
          <w:sz w:val="18"/>
        </w:rPr>
        <w:t> </w:t>
      </w:r>
      <w:r>
        <w:rPr>
          <w:sz w:val="18"/>
        </w:rPr>
        <w:t>Desarrollo</w:t>
      </w:r>
      <w:r>
        <w:rPr>
          <w:spacing w:val="-6"/>
          <w:sz w:val="18"/>
        </w:rPr>
        <w:t> </w:t>
      </w:r>
      <w:r>
        <w:rPr>
          <w:sz w:val="18"/>
        </w:rPr>
        <w:t>Sostenible</w:t>
      </w:r>
      <w:r>
        <w:rPr>
          <w:spacing w:val="-6"/>
          <w:sz w:val="18"/>
        </w:rPr>
        <w:t> </w:t>
      </w:r>
      <w:r>
        <w:rPr>
          <w:sz w:val="18"/>
        </w:rPr>
        <w:t>e</w:t>
      </w:r>
      <w:r>
        <w:rPr>
          <w:spacing w:val="-4"/>
          <w:sz w:val="18"/>
        </w:rPr>
        <w:t> </w:t>
      </w:r>
      <w:r>
        <w:rPr>
          <w:sz w:val="18"/>
        </w:rPr>
        <w:t>Innovación</w:t>
      </w:r>
      <w:r>
        <w:rPr>
          <w:spacing w:val="-4"/>
          <w:sz w:val="18"/>
        </w:rPr>
        <w:t> </w:t>
      </w:r>
      <w:r>
        <w:rPr>
          <w:sz w:val="18"/>
        </w:rPr>
        <w:t>para</w:t>
      </w:r>
      <w:r>
        <w:rPr>
          <w:spacing w:val="-4"/>
          <w:sz w:val="18"/>
        </w:rPr>
        <w:t> </w:t>
      </w:r>
      <w:r>
        <w:rPr>
          <w:sz w:val="18"/>
        </w:rPr>
        <w:t>trabajar</w:t>
      </w:r>
      <w:r>
        <w:rPr>
          <w:spacing w:val="-7"/>
          <w:sz w:val="18"/>
        </w:rPr>
        <w:t> </w:t>
      </w:r>
      <w:r>
        <w:rPr>
          <w:sz w:val="18"/>
        </w:rPr>
        <w:t>en</w:t>
      </w:r>
      <w:r>
        <w:rPr>
          <w:spacing w:val="-6"/>
          <w:sz w:val="18"/>
        </w:rPr>
        <w:t> </w:t>
      </w:r>
      <w:r>
        <w:rPr>
          <w:sz w:val="18"/>
        </w:rPr>
        <w:t>conjunto</w:t>
      </w:r>
      <w:r>
        <w:rPr>
          <w:spacing w:val="1"/>
          <w:sz w:val="18"/>
        </w:rPr>
        <w:t> </w:t>
      </w:r>
      <w:r>
        <w:rPr>
          <w:sz w:val="18"/>
        </w:rPr>
        <w:t>en el desarrollo de factores de emisión de combustibles a nivel nacional en un proyecto liderado y financiado por la</w:t>
      </w:r>
      <w:r>
        <w:rPr>
          <w:spacing w:val="1"/>
          <w:sz w:val="18"/>
        </w:rPr>
        <w:t> </w:t>
      </w:r>
      <w:r>
        <w:rPr>
          <w:sz w:val="18"/>
        </w:rPr>
        <w:t>Programa de las Naciones Unidas para el Medio Ambiente (“PNUMA”). Se trabajó en la elaboración de un borrador del</w:t>
      </w:r>
      <w:r>
        <w:rPr>
          <w:spacing w:val="1"/>
          <w:sz w:val="18"/>
        </w:rPr>
        <w:t> </w:t>
      </w:r>
      <w:r>
        <w:rPr>
          <w:sz w:val="18"/>
        </w:rPr>
        <w:t>Acuerdo</w:t>
      </w:r>
      <w:r>
        <w:rPr>
          <w:spacing w:val="-1"/>
          <w:sz w:val="18"/>
        </w:rPr>
        <w:t> </w:t>
      </w:r>
      <w:r>
        <w:rPr>
          <w:sz w:val="18"/>
        </w:rPr>
        <w:t>que</w:t>
      </w:r>
      <w:r>
        <w:rPr>
          <w:spacing w:val="-1"/>
          <w:sz w:val="18"/>
        </w:rPr>
        <w:t> </w:t>
      </w:r>
      <w:r>
        <w:rPr>
          <w:sz w:val="18"/>
        </w:rPr>
        <w:t>incluye</w:t>
      </w:r>
      <w:r>
        <w:rPr>
          <w:spacing w:val="-3"/>
          <w:sz w:val="18"/>
        </w:rPr>
        <w:t> </w:t>
      </w:r>
      <w:r>
        <w:rPr>
          <w:sz w:val="18"/>
        </w:rPr>
        <w:t>una</w:t>
      </w:r>
      <w:r>
        <w:rPr>
          <w:spacing w:val="-2"/>
          <w:sz w:val="18"/>
        </w:rPr>
        <w:t> </w:t>
      </w:r>
      <w:r>
        <w:rPr>
          <w:sz w:val="18"/>
        </w:rPr>
        <w:t>propuesta</w:t>
      </w:r>
      <w:r>
        <w:rPr>
          <w:spacing w:val="-1"/>
          <w:sz w:val="18"/>
        </w:rPr>
        <w:t> </w:t>
      </w:r>
      <w:r>
        <w:rPr>
          <w:sz w:val="18"/>
        </w:rPr>
        <w:t>de</w:t>
      </w:r>
      <w:r>
        <w:rPr>
          <w:spacing w:val="-3"/>
          <w:sz w:val="18"/>
        </w:rPr>
        <w:t> </w:t>
      </w:r>
      <w:r>
        <w:rPr>
          <w:sz w:val="18"/>
        </w:rPr>
        <w:t>actividades,</w:t>
      </w:r>
      <w:r>
        <w:rPr>
          <w:spacing w:val="-3"/>
          <w:sz w:val="18"/>
        </w:rPr>
        <w:t> </w:t>
      </w:r>
      <w:r>
        <w:rPr>
          <w:sz w:val="18"/>
        </w:rPr>
        <w:t>productos</w:t>
      </w:r>
      <w:r>
        <w:rPr>
          <w:spacing w:val="1"/>
          <w:sz w:val="18"/>
        </w:rPr>
        <w:t> </w:t>
      </w:r>
      <w:r>
        <w:rPr>
          <w:sz w:val="18"/>
        </w:rPr>
        <w:t>y fechas.</w:t>
      </w:r>
      <w:r>
        <w:rPr>
          <w:spacing w:val="-3"/>
          <w:sz w:val="18"/>
        </w:rPr>
        <w:t> </w:t>
      </w:r>
      <w:r>
        <w:rPr>
          <w:sz w:val="18"/>
        </w:rPr>
        <w:t>Todavía no</w:t>
      </w:r>
      <w:r>
        <w:rPr>
          <w:spacing w:val="-3"/>
          <w:sz w:val="18"/>
        </w:rPr>
        <w:t> </w:t>
      </w:r>
      <w:r>
        <w:rPr>
          <w:sz w:val="18"/>
        </w:rPr>
        <w:t>ha</w:t>
      </w:r>
      <w:r>
        <w:rPr>
          <w:spacing w:val="-3"/>
          <w:sz w:val="18"/>
        </w:rPr>
        <w:t> </w:t>
      </w:r>
      <w:r>
        <w:rPr>
          <w:sz w:val="18"/>
        </w:rPr>
        <w:t>sido</w:t>
      </w:r>
      <w:r>
        <w:rPr>
          <w:spacing w:val="-2"/>
          <w:sz w:val="18"/>
        </w:rPr>
        <w:t> </w:t>
      </w:r>
      <w:r>
        <w:rPr>
          <w:sz w:val="18"/>
        </w:rPr>
        <w:t>firmado</w:t>
      </w:r>
      <w:r>
        <w:rPr>
          <w:spacing w:val="-2"/>
          <w:sz w:val="18"/>
        </w:rPr>
        <w:t> </w:t>
      </w:r>
      <w:r>
        <w:rPr>
          <w:sz w:val="18"/>
        </w:rPr>
        <w:t>por</w:t>
      </w:r>
      <w:r>
        <w:rPr>
          <w:spacing w:val="-1"/>
          <w:sz w:val="18"/>
        </w:rPr>
        <w:t> </w:t>
      </w:r>
      <w:r>
        <w:rPr>
          <w:sz w:val="18"/>
        </w:rPr>
        <w:t>las</w:t>
      </w:r>
      <w:r>
        <w:rPr>
          <w:spacing w:val="-2"/>
          <w:sz w:val="18"/>
        </w:rPr>
        <w:t> </w:t>
      </w:r>
      <w:r>
        <w:rPr>
          <w:sz w:val="18"/>
        </w:rPr>
        <w:t>partes.</w:t>
      </w:r>
    </w:p>
    <w:p>
      <w:pPr>
        <w:spacing w:before="118"/>
        <w:ind w:left="760" w:right="0" w:firstLine="0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sz w:val="18"/>
        </w:rPr>
        <w:t>Gestión</w:t>
      </w:r>
      <w:r>
        <w:rPr>
          <w:rFonts w:ascii="Arial" w:hAnsi="Arial"/>
          <w:i/>
          <w:spacing w:val="-2"/>
          <w:sz w:val="18"/>
        </w:rPr>
        <w:t> </w:t>
      </w:r>
      <w:r>
        <w:rPr>
          <w:rFonts w:ascii="Arial" w:hAnsi="Arial"/>
          <w:i/>
          <w:sz w:val="18"/>
        </w:rPr>
        <w:t>de</w:t>
      </w:r>
      <w:r>
        <w:rPr>
          <w:rFonts w:ascii="Arial" w:hAnsi="Arial"/>
          <w:i/>
          <w:spacing w:val="-2"/>
          <w:sz w:val="18"/>
        </w:rPr>
        <w:t> </w:t>
      </w:r>
      <w:r>
        <w:rPr>
          <w:rFonts w:ascii="Arial" w:hAnsi="Arial"/>
          <w:i/>
          <w:sz w:val="18"/>
        </w:rPr>
        <w:t>recursos</w:t>
      </w:r>
      <w:r>
        <w:rPr>
          <w:rFonts w:ascii="Arial" w:hAnsi="Arial"/>
          <w:i/>
          <w:spacing w:val="-1"/>
          <w:sz w:val="18"/>
        </w:rPr>
        <w:t> </w:t>
      </w:r>
      <w:r>
        <w:rPr>
          <w:rFonts w:ascii="Arial" w:hAnsi="Arial"/>
          <w:i/>
          <w:sz w:val="18"/>
        </w:rPr>
        <w:t>hídricos</w:t>
      </w:r>
    </w:p>
    <w:p>
      <w:pPr>
        <w:pStyle w:val="BodyText"/>
        <w:spacing w:line="264" w:lineRule="auto" w:before="141"/>
        <w:ind w:left="400" w:right="192" w:firstLine="360"/>
        <w:jc w:val="both"/>
      </w:pPr>
      <w:r>
        <w:rPr/>
        <w:t>YPF está comprometido con un enfoque de gestión integral del agua centrado en la sustentabilidad de los recursos, tal como</w:t>
      </w:r>
      <w:r>
        <w:rPr>
          <w:spacing w:val="1"/>
        </w:rPr>
        <w:t> </w:t>
      </w:r>
      <w:r>
        <w:rPr/>
        <w:t>se</w:t>
      </w:r>
      <w:r>
        <w:rPr>
          <w:spacing w:val="1"/>
        </w:rPr>
        <w:t> </w:t>
      </w:r>
      <w:r>
        <w:rPr/>
        <w:t>establece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sus</w:t>
      </w:r>
      <w:r>
        <w:rPr>
          <w:spacing w:val="1"/>
        </w:rPr>
        <w:t> </w:t>
      </w:r>
      <w:r>
        <w:rPr/>
        <w:t>regulaciones</w:t>
      </w:r>
      <w:r>
        <w:rPr>
          <w:spacing w:val="1"/>
        </w:rPr>
        <w:t> </w:t>
      </w:r>
      <w:r>
        <w:rPr/>
        <w:t>corporativas.</w:t>
      </w:r>
      <w:r>
        <w:rPr>
          <w:spacing w:val="1"/>
        </w:rPr>
        <w:t> </w:t>
      </w:r>
      <w:r>
        <w:rPr/>
        <w:t>Los</w:t>
      </w:r>
      <w:r>
        <w:rPr>
          <w:spacing w:val="1"/>
        </w:rPr>
        <w:t> </w:t>
      </w:r>
      <w:r>
        <w:rPr/>
        <w:t>tres</w:t>
      </w:r>
      <w:r>
        <w:rPr>
          <w:spacing w:val="1"/>
        </w:rPr>
        <w:t> </w:t>
      </w:r>
      <w:r>
        <w:rPr/>
        <w:t>aspectos</w:t>
      </w:r>
      <w:r>
        <w:rPr>
          <w:spacing w:val="1"/>
        </w:rPr>
        <w:t> </w:t>
      </w:r>
      <w:r>
        <w:rPr/>
        <w:t>estratégicos</w:t>
      </w:r>
      <w:r>
        <w:rPr>
          <w:spacing w:val="1"/>
        </w:rPr>
        <w:t> </w:t>
      </w:r>
      <w:r>
        <w:rPr/>
        <w:t>son:</w:t>
      </w:r>
      <w:r>
        <w:rPr>
          <w:spacing w:val="1"/>
        </w:rPr>
        <w:t> </w:t>
      </w:r>
      <w:r>
        <w:rPr/>
        <w:t>Gestión</w:t>
      </w:r>
      <w:r>
        <w:rPr>
          <w:spacing w:val="1"/>
        </w:rPr>
        <w:t> </w:t>
      </w:r>
      <w:r>
        <w:rPr/>
        <w:t>del</w:t>
      </w:r>
      <w:r>
        <w:rPr>
          <w:spacing w:val="1"/>
        </w:rPr>
        <w:t> </w:t>
      </w:r>
      <w:r>
        <w:rPr/>
        <w:t>agua</w:t>
      </w:r>
      <w:r>
        <w:rPr>
          <w:spacing w:val="1"/>
        </w:rPr>
        <w:t> </w:t>
      </w:r>
      <w:r>
        <w:rPr/>
        <w:t>basada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riesgos</w:t>
      </w:r>
      <w:r>
        <w:rPr>
          <w:spacing w:val="1"/>
        </w:rPr>
        <w:t> </w:t>
      </w:r>
      <w:r>
        <w:rPr/>
        <w:t>(Identificación de riesgos hídricos a nivel nacional y local: (Acueducto / LWT-IPIECA), optimización del uso del agua (eficiencia</w:t>
      </w:r>
      <w:r>
        <w:rPr>
          <w:spacing w:val="1"/>
        </w:rPr>
        <w:t> </w:t>
      </w:r>
      <w:r>
        <w:rPr/>
        <w:t>hídrica y balance del uso del agua) y evaluación de recursos (estudios hidrológicos de línea base y estudios de escorrentía). Esto</w:t>
      </w:r>
      <w:r>
        <w:rPr>
          <w:spacing w:val="1"/>
        </w:rPr>
        <w:t> </w:t>
      </w:r>
      <w:r>
        <w:rPr>
          <w:spacing w:val="-1"/>
        </w:rPr>
        <w:t>significa no sólo evaluar los recursos hídricos </w:t>
      </w:r>
      <w:r>
        <w:rPr/>
        <w:t>en términos de su uso, sino también de transporte y almacenamiento; optimizac ión</w:t>
      </w:r>
      <w:r>
        <w:rPr>
          <w:spacing w:val="1"/>
        </w:rPr>
        <w:t> </w:t>
      </w:r>
      <w:r>
        <w:rPr/>
        <w:t>del</w:t>
      </w:r>
      <w:r>
        <w:rPr>
          <w:spacing w:val="-10"/>
        </w:rPr>
        <w:t> </w:t>
      </w:r>
      <w:r>
        <w:rPr/>
        <w:t>uso,</w:t>
      </w:r>
      <w:r>
        <w:rPr>
          <w:spacing w:val="-9"/>
        </w:rPr>
        <w:t> </w:t>
      </w:r>
      <w:r>
        <w:rPr/>
        <w:t>asegurando</w:t>
      </w:r>
      <w:r>
        <w:rPr>
          <w:spacing w:val="-9"/>
        </w:rPr>
        <w:t> </w:t>
      </w:r>
      <w:r>
        <w:rPr/>
        <w:t>un</w:t>
      </w:r>
      <w:r>
        <w:rPr>
          <w:spacing w:val="-9"/>
        </w:rPr>
        <w:t> </w:t>
      </w:r>
      <w:r>
        <w:rPr/>
        <w:t>proceso</w:t>
      </w:r>
      <w:r>
        <w:rPr>
          <w:spacing w:val="-6"/>
        </w:rPr>
        <w:t> </w:t>
      </w:r>
      <w:r>
        <w:rPr/>
        <w:t>de</w:t>
      </w:r>
      <w:r>
        <w:rPr>
          <w:spacing w:val="-9"/>
        </w:rPr>
        <w:t> </w:t>
      </w:r>
      <w:r>
        <w:rPr/>
        <w:t>tratamiento</w:t>
      </w:r>
      <w:r>
        <w:rPr>
          <w:spacing w:val="-9"/>
        </w:rPr>
        <w:t> </w:t>
      </w:r>
      <w:r>
        <w:rPr/>
        <w:t>de</w:t>
      </w:r>
      <w:r>
        <w:rPr>
          <w:spacing w:val="-9"/>
        </w:rPr>
        <w:t> </w:t>
      </w:r>
      <w:r>
        <w:rPr/>
        <w:t>agua</w:t>
      </w:r>
      <w:r>
        <w:rPr>
          <w:spacing w:val="-7"/>
        </w:rPr>
        <w:t> </w:t>
      </w:r>
      <w:r>
        <w:rPr/>
        <w:t>adecuado</w:t>
      </w:r>
      <w:r>
        <w:rPr>
          <w:spacing w:val="-9"/>
        </w:rPr>
        <w:t> </w:t>
      </w:r>
      <w:r>
        <w:rPr/>
        <w:t>para</w:t>
      </w:r>
      <w:r>
        <w:rPr>
          <w:spacing w:val="-6"/>
        </w:rPr>
        <w:t> </w:t>
      </w:r>
      <w:r>
        <w:rPr/>
        <w:t>permitir</w:t>
      </w:r>
      <w:r>
        <w:rPr>
          <w:spacing w:val="-9"/>
        </w:rPr>
        <w:t> </w:t>
      </w:r>
      <w:r>
        <w:rPr/>
        <w:t>su</w:t>
      </w:r>
      <w:r>
        <w:rPr>
          <w:spacing w:val="-9"/>
        </w:rPr>
        <w:t> </w:t>
      </w:r>
      <w:r>
        <w:rPr/>
        <w:t>reutilización;</w:t>
      </w:r>
      <w:r>
        <w:rPr>
          <w:spacing w:val="-9"/>
        </w:rPr>
        <w:t> </w:t>
      </w:r>
      <w:r>
        <w:rPr/>
        <w:t>y</w:t>
      </w:r>
      <w:r>
        <w:rPr>
          <w:spacing w:val="-9"/>
        </w:rPr>
        <w:t> </w:t>
      </w:r>
      <w:r>
        <w:rPr/>
        <w:t>análisis</w:t>
      </w:r>
      <w:r>
        <w:rPr>
          <w:spacing w:val="-8"/>
        </w:rPr>
        <w:t> </w:t>
      </w:r>
      <w:r>
        <w:rPr/>
        <w:t>y</w:t>
      </w:r>
      <w:r>
        <w:rPr>
          <w:spacing w:val="-6"/>
        </w:rPr>
        <w:t> </w:t>
      </w:r>
      <w:r>
        <w:rPr/>
        <w:t>tratamiento</w:t>
      </w:r>
      <w:r>
        <w:rPr>
          <w:spacing w:val="-8"/>
        </w:rPr>
        <w:t> </w:t>
      </w:r>
      <w:r>
        <w:rPr/>
        <w:t>de</w:t>
      </w:r>
      <w:r>
        <w:rPr>
          <w:spacing w:val="-11"/>
        </w:rPr>
        <w:t> </w:t>
      </w:r>
      <w:r>
        <w:rPr/>
        <w:t>efluentes</w:t>
      </w:r>
      <w:r>
        <w:rPr>
          <w:spacing w:val="1"/>
        </w:rPr>
        <w:t> </w:t>
      </w:r>
      <w:r>
        <w:rPr/>
        <w:t>líquidos.</w:t>
      </w:r>
    </w:p>
    <w:p>
      <w:pPr>
        <w:pStyle w:val="BodyText"/>
        <w:spacing w:line="264" w:lineRule="auto" w:before="120"/>
        <w:ind w:left="400" w:right="203" w:firstLine="360"/>
        <w:jc w:val="both"/>
      </w:pPr>
      <w:r>
        <w:rPr/>
        <w:t>Se realizan estudios de evaluación de la gestión del agua en varios activos dentro de los segmentos de Downstream y Gas y</w:t>
      </w:r>
      <w:r>
        <w:rPr>
          <w:spacing w:val="1"/>
        </w:rPr>
        <w:t> </w:t>
      </w:r>
      <w:r>
        <w:rPr/>
        <w:t>Energía.</w:t>
      </w:r>
      <w:r>
        <w:rPr>
          <w:spacing w:val="-3"/>
        </w:rPr>
        <w:t> </w:t>
      </w:r>
      <w:r>
        <w:rPr/>
        <w:t>En</w:t>
      </w:r>
      <w:r>
        <w:rPr>
          <w:spacing w:val="-1"/>
        </w:rPr>
        <w:t> </w:t>
      </w:r>
      <w:r>
        <w:rPr/>
        <w:t>2021</w:t>
      </w:r>
      <w:r>
        <w:rPr>
          <w:spacing w:val="-3"/>
        </w:rPr>
        <w:t> </w:t>
      </w:r>
      <w:r>
        <w:rPr/>
        <w:t>llevamos</w:t>
      </w:r>
      <w:r>
        <w:rPr>
          <w:spacing w:val="-3"/>
        </w:rPr>
        <w:t> </w:t>
      </w:r>
      <w:r>
        <w:rPr/>
        <w:t>a</w:t>
      </w:r>
      <w:r>
        <w:rPr>
          <w:spacing w:val="-1"/>
        </w:rPr>
        <w:t> </w:t>
      </w:r>
      <w:r>
        <w:rPr/>
        <w:t>cabo un</w:t>
      </w:r>
      <w:r>
        <w:rPr>
          <w:spacing w:val="-1"/>
        </w:rPr>
        <w:t> </w:t>
      </w:r>
      <w:r>
        <w:rPr/>
        <w:t>proceso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actualización</w:t>
      </w:r>
      <w:r>
        <w:rPr>
          <w:spacing w:val="-1"/>
        </w:rPr>
        <w:t> </w:t>
      </w:r>
      <w:r>
        <w:rPr/>
        <w:t>y</w:t>
      </w:r>
      <w:r>
        <w:rPr>
          <w:spacing w:val="-2"/>
        </w:rPr>
        <w:t> </w:t>
      </w:r>
      <w:r>
        <w:rPr/>
        <w:t>verificación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todos los</w:t>
      </w:r>
      <w:r>
        <w:rPr>
          <w:spacing w:val="-2"/>
        </w:rPr>
        <w:t> </w:t>
      </w:r>
      <w:r>
        <w:rPr/>
        <w:t>puntos de</w:t>
      </w:r>
      <w:r>
        <w:rPr>
          <w:spacing w:val="-1"/>
        </w:rPr>
        <w:t> </w:t>
      </w:r>
      <w:r>
        <w:rPr/>
        <w:t>carga</w:t>
      </w:r>
      <w:r>
        <w:rPr>
          <w:spacing w:val="-3"/>
        </w:rPr>
        <w:t> </w:t>
      </w:r>
      <w:r>
        <w:rPr/>
        <w:t>y</w:t>
      </w:r>
      <w:r>
        <w:rPr>
          <w:spacing w:val="1"/>
        </w:rPr>
        <w:t> </w:t>
      </w:r>
      <w:r>
        <w:rPr/>
        <w:t>descarga.</w:t>
      </w:r>
    </w:p>
    <w:p>
      <w:pPr>
        <w:pStyle w:val="BodyText"/>
        <w:spacing w:line="264" w:lineRule="auto" w:before="121"/>
        <w:ind w:left="400" w:right="195" w:firstLine="360"/>
        <w:jc w:val="both"/>
      </w:pPr>
      <w:r>
        <w:rPr/>
        <w:t>Durante 2021 iniciamos una evaluación hidrogeológica en la provincia de Tierra del Fuego y continuamos con un estudio en la</w:t>
      </w:r>
      <w:r>
        <w:rPr>
          <w:spacing w:val="-47"/>
        </w:rPr>
        <w:t> </w:t>
      </w:r>
      <w:r>
        <w:rPr/>
        <w:t>provincia de Mendoza. Estos trabajos tienen aplicación directa en actividades de perforación, fractura hidráulica, reparación y</w:t>
      </w:r>
      <w:r>
        <w:rPr>
          <w:spacing w:val="1"/>
        </w:rPr>
        <w:t> </w:t>
      </w:r>
      <w:r>
        <w:rPr>
          <w:spacing w:val="-1"/>
        </w:rPr>
        <w:t>abandono</w:t>
      </w:r>
      <w:r>
        <w:rPr>
          <w:spacing w:val="-12"/>
        </w:rPr>
        <w:t> </w:t>
      </w:r>
      <w:r>
        <w:rPr>
          <w:spacing w:val="-1"/>
        </w:rPr>
        <w:t>de</w:t>
      </w:r>
      <w:r>
        <w:rPr>
          <w:spacing w:val="-9"/>
        </w:rPr>
        <w:t> </w:t>
      </w:r>
      <w:r>
        <w:rPr>
          <w:spacing w:val="-1"/>
        </w:rPr>
        <w:t>pozos</w:t>
      </w:r>
      <w:r>
        <w:rPr>
          <w:spacing w:val="-9"/>
        </w:rPr>
        <w:t> </w:t>
      </w:r>
      <w:r>
        <w:rPr>
          <w:spacing w:val="-1"/>
        </w:rPr>
        <w:t>de</w:t>
      </w:r>
      <w:r>
        <w:rPr>
          <w:spacing w:val="-9"/>
        </w:rPr>
        <w:t> </w:t>
      </w:r>
      <w:r>
        <w:rPr>
          <w:spacing w:val="-1"/>
        </w:rPr>
        <w:t>petróleo.</w:t>
      </w:r>
      <w:r>
        <w:rPr>
          <w:spacing w:val="-9"/>
        </w:rPr>
        <w:t> </w:t>
      </w:r>
      <w:r>
        <w:rPr>
          <w:spacing w:val="-1"/>
        </w:rPr>
        <w:t>En</w:t>
      </w:r>
      <w:r>
        <w:rPr>
          <w:spacing w:val="-9"/>
        </w:rPr>
        <w:t> </w:t>
      </w:r>
      <w:r>
        <w:rPr/>
        <w:t>cuanto</w:t>
      </w:r>
      <w:r>
        <w:rPr>
          <w:spacing w:val="-11"/>
        </w:rPr>
        <w:t> </w:t>
      </w:r>
      <w:r>
        <w:rPr/>
        <w:t>a</w:t>
      </w:r>
      <w:r>
        <w:rPr>
          <w:spacing w:val="-9"/>
        </w:rPr>
        <w:t> </w:t>
      </w:r>
      <w:r>
        <w:rPr/>
        <w:t>la</w:t>
      </w:r>
      <w:r>
        <w:rPr>
          <w:spacing w:val="-9"/>
        </w:rPr>
        <w:t> </w:t>
      </w:r>
      <w:r>
        <w:rPr/>
        <w:t>gestión</w:t>
      </w:r>
      <w:r>
        <w:rPr>
          <w:spacing w:val="-9"/>
        </w:rPr>
        <w:t> </w:t>
      </w:r>
      <w:r>
        <w:rPr/>
        <w:t>de</w:t>
      </w:r>
      <w:r>
        <w:rPr>
          <w:spacing w:val="-9"/>
        </w:rPr>
        <w:t> </w:t>
      </w:r>
      <w:r>
        <w:rPr/>
        <w:t>las</w:t>
      </w:r>
      <w:r>
        <w:rPr>
          <w:spacing w:val="-11"/>
        </w:rPr>
        <w:t> </w:t>
      </w:r>
      <w:r>
        <w:rPr/>
        <w:t>aguas</w:t>
      </w:r>
      <w:r>
        <w:rPr>
          <w:spacing w:val="-9"/>
        </w:rPr>
        <w:t> </w:t>
      </w:r>
      <w:r>
        <w:rPr/>
        <w:t>subterráneas,</w:t>
      </w:r>
      <w:r>
        <w:rPr>
          <w:spacing w:val="-9"/>
        </w:rPr>
        <w:t> </w:t>
      </w:r>
      <w:r>
        <w:rPr/>
        <w:t>la</w:t>
      </w:r>
      <w:r>
        <w:rPr>
          <w:spacing w:val="-12"/>
        </w:rPr>
        <w:t> </w:t>
      </w:r>
      <w:r>
        <w:rPr/>
        <w:t>protección</w:t>
      </w:r>
      <w:r>
        <w:rPr>
          <w:spacing w:val="-12"/>
        </w:rPr>
        <w:t> </w:t>
      </w:r>
      <w:r>
        <w:rPr/>
        <w:t>de</w:t>
      </w:r>
      <w:r>
        <w:rPr>
          <w:spacing w:val="-9"/>
        </w:rPr>
        <w:t> </w:t>
      </w:r>
      <w:r>
        <w:rPr/>
        <w:t>los</w:t>
      </w:r>
      <w:r>
        <w:rPr>
          <w:spacing w:val="-9"/>
        </w:rPr>
        <w:t> </w:t>
      </w:r>
      <w:r>
        <w:rPr/>
        <w:t>acuíferos</w:t>
      </w:r>
      <w:r>
        <w:rPr>
          <w:spacing w:val="-11"/>
        </w:rPr>
        <w:t> </w:t>
      </w:r>
      <w:r>
        <w:rPr/>
        <w:t>ya</w:t>
      </w:r>
      <w:r>
        <w:rPr>
          <w:spacing w:val="-9"/>
        </w:rPr>
        <w:t> </w:t>
      </w:r>
      <w:r>
        <w:rPr/>
        <w:t>está</w:t>
      </w:r>
      <w:r>
        <w:rPr>
          <w:spacing w:val="-11"/>
        </w:rPr>
        <w:t> </w:t>
      </w:r>
      <w:r>
        <w:rPr/>
        <w:t>incorporada</w:t>
      </w:r>
      <w:r>
        <w:rPr>
          <w:spacing w:val="1"/>
        </w:rPr>
        <w:t> </w:t>
      </w:r>
      <w:r>
        <w:rPr/>
        <w:t>en</w:t>
      </w:r>
      <w:r>
        <w:rPr>
          <w:spacing w:val="-1"/>
        </w:rPr>
        <w:t> </w:t>
      </w:r>
      <w:r>
        <w:rPr/>
        <w:t>todas</w:t>
      </w:r>
      <w:r>
        <w:rPr>
          <w:spacing w:val="-1"/>
        </w:rPr>
        <w:t> </w:t>
      </w:r>
      <w:r>
        <w:rPr/>
        <w:t>las</w:t>
      </w:r>
      <w:r>
        <w:rPr>
          <w:spacing w:val="1"/>
        </w:rPr>
        <w:t> </w:t>
      </w:r>
      <w:r>
        <w:rPr/>
        <w:t>actividades</w:t>
      </w:r>
      <w:r>
        <w:rPr>
          <w:spacing w:val="-2"/>
        </w:rPr>
        <w:t> </w:t>
      </w:r>
      <w:r>
        <w:rPr/>
        <w:t>Upstream.</w:t>
      </w:r>
    </w:p>
    <w:p>
      <w:pPr>
        <w:pStyle w:val="BodyText"/>
        <w:spacing w:line="264" w:lineRule="auto" w:before="119"/>
        <w:ind w:left="400" w:right="200" w:firstLine="360"/>
        <w:jc w:val="both"/>
      </w:pPr>
      <w:r>
        <w:rPr/>
        <w:t>Un proceso similar de mejora continua se lleva a cabo en el segmento de Upstream, y cada negocio cuenta con un plan de</w:t>
      </w:r>
      <w:r>
        <w:rPr>
          <w:spacing w:val="1"/>
        </w:rPr>
        <w:t> </w:t>
      </w:r>
      <w:r>
        <w:rPr/>
        <w:t>administración</w:t>
      </w:r>
      <w:r>
        <w:rPr>
          <w:spacing w:val="-3"/>
        </w:rPr>
        <w:t> </w:t>
      </w:r>
      <w:r>
        <w:rPr/>
        <w:t>del</w:t>
      </w:r>
      <w:r>
        <w:rPr>
          <w:spacing w:val="-2"/>
        </w:rPr>
        <w:t> </w:t>
      </w:r>
      <w:r>
        <w:rPr/>
        <w:t>agua actualizado anualmente.</w:t>
      </w:r>
    </w:p>
    <w:p>
      <w:pPr>
        <w:pStyle w:val="BodyText"/>
        <w:spacing w:line="264" w:lineRule="auto" w:before="121"/>
        <w:ind w:left="400" w:right="191" w:firstLine="360"/>
        <w:jc w:val="both"/>
      </w:pPr>
      <w:r>
        <w:rPr/>
        <w:t>En 2021 ajustamos el precio interno del agua en las operaciones con mayores retiros (Complejos Industriales Luján de Cuyo,</w:t>
      </w:r>
      <w:r>
        <w:rPr>
          <w:spacing w:val="1"/>
        </w:rPr>
        <w:t> </w:t>
      </w:r>
      <w:r>
        <w:rPr/>
        <w:t>La Plata y Plaza Huincul y actividades de campo no convencionales), para ser aplicado en proyectos de inversión. También</w:t>
      </w:r>
      <w:r>
        <w:rPr>
          <w:spacing w:val="1"/>
        </w:rPr>
        <w:t> </w:t>
      </w:r>
      <w:r>
        <w:rPr/>
        <w:t>actualizamos</w:t>
      </w:r>
      <w:r>
        <w:rPr>
          <w:spacing w:val="-2"/>
        </w:rPr>
        <w:t> </w:t>
      </w:r>
      <w:r>
        <w:rPr/>
        <w:t>el precio en aquellos negocios</w:t>
      </w:r>
      <w:r>
        <w:rPr>
          <w:spacing w:val="1"/>
        </w:rPr>
        <w:t> </w:t>
      </w:r>
      <w:r>
        <w:rPr/>
        <w:t>de</w:t>
      </w:r>
      <w:r>
        <w:rPr>
          <w:spacing w:val="-2"/>
        </w:rPr>
        <w:t> </w:t>
      </w:r>
      <w:r>
        <w:rPr/>
        <w:t>menor</w:t>
      </w:r>
      <w:r>
        <w:rPr>
          <w:spacing w:val="-2"/>
        </w:rPr>
        <w:t> </w:t>
      </w:r>
      <w:r>
        <w:rPr/>
        <w:t>consumo.</w:t>
      </w:r>
    </w:p>
    <w:p>
      <w:pPr>
        <w:pStyle w:val="BodyText"/>
        <w:spacing w:line="264" w:lineRule="auto" w:before="118"/>
        <w:ind w:left="400" w:right="194" w:firstLine="360"/>
        <w:jc w:val="both"/>
      </w:pPr>
      <w:r>
        <w:rPr/>
        <w:t>Asimismo, durante 2019, también comenzamos a usar el Acueducto; una herramienta que nos permite identificar áreas con</w:t>
      </w:r>
      <w:r>
        <w:rPr>
          <w:spacing w:val="1"/>
        </w:rPr>
        <w:t> </w:t>
      </w:r>
      <w:r>
        <w:rPr/>
        <w:t>riesgo potencial de estrés hídrico junto con el mapeo de nuestras áreas operativas. Esta información está siendo utilizada para el</w:t>
      </w:r>
      <w:r>
        <w:rPr>
          <w:spacing w:val="1"/>
        </w:rPr>
        <w:t> </w:t>
      </w:r>
      <w:r>
        <w:rPr/>
        <w:t>desarrollo de actividades de planificación a este respecto. En 2021, completamos una línea base de eficiencia hídrica en nuestras</w:t>
      </w:r>
      <w:r>
        <w:rPr>
          <w:spacing w:val="1"/>
        </w:rPr>
        <w:t> </w:t>
      </w:r>
      <w:r>
        <w:rPr/>
        <w:t>operaciones</w:t>
      </w:r>
      <w:r>
        <w:rPr>
          <w:spacing w:val="-4"/>
        </w:rPr>
        <w:t> </w:t>
      </w:r>
      <w:r>
        <w:rPr/>
        <w:t>no</w:t>
      </w:r>
      <w:r>
        <w:rPr>
          <w:spacing w:val="-3"/>
        </w:rPr>
        <w:t> </w:t>
      </w:r>
      <w:r>
        <w:rPr/>
        <w:t>convencionales</w:t>
      </w:r>
      <w:r>
        <w:rPr>
          <w:spacing w:val="2"/>
        </w:rPr>
        <w:t> </w:t>
      </w:r>
      <w:r>
        <w:rPr/>
        <w:t>producto</w:t>
      </w:r>
      <w:r>
        <w:rPr>
          <w:spacing w:val="-1"/>
        </w:rPr>
        <w:t> </w:t>
      </w:r>
      <w:r>
        <w:rPr/>
        <w:t>de</w:t>
      </w:r>
      <w:r>
        <w:rPr>
          <w:spacing w:val="-4"/>
        </w:rPr>
        <w:t> </w:t>
      </w:r>
      <w:r>
        <w:rPr/>
        <w:t>una</w:t>
      </w:r>
      <w:r>
        <w:rPr>
          <w:spacing w:val="-1"/>
        </w:rPr>
        <w:t> </w:t>
      </w:r>
      <w:r>
        <w:rPr/>
        <w:t>actividad</w:t>
      </w:r>
      <w:r>
        <w:rPr>
          <w:spacing w:val="-2"/>
        </w:rPr>
        <w:t> </w:t>
      </w:r>
      <w:r>
        <w:rPr/>
        <w:t>piloto</w:t>
      </w:r>
      <w:r>
        <w:rPr>
          <w:spacing w:val="-1"/>
        </w:rPr>
        <w:t> </w:t>
      </w:r>
      <w:r>
        <w:rPr/>
        <w:t>en</w:t>
      </w:r>
      <w:r>
        <w:rPr>
          <w:spacing w:val="-4"/>
        </w:rPr>
        <w:t> </w:t>
      </w:r>
      <w:r>
        <w:rPr/>
        <w:t>algunas áreas</w:t>
      </w:r>
      <w:r>
        <w:rPr>
          <w:spacing w:val="-4"/>
        </w:rPr>
        <w:t> </w:t>
      </w:r>
      <w:r>
        <w:rPr/>
        <w:t>del</w:t>
      </w:r>
      <w:r>
        <w:rPr>
          <w:spacing w:val="-3"/>
        </w:rPr>
        <w:t> </w:t>
      </w:r>
      <w:r>
        <w:rPr/>
        <w:t>Upstream</w:t>
      </w:r>
      <w:r>
        <w:rPr>
          <w:spacing w:val="-1"/>
        </w:rPr>
        <w:t> </w:t>
      </w:r>
      <w:r>
        <w:rPr/>
        <w:t>realizada</w:t>
      </w:r>
      <w:r>
        <w:rPr>
          <w:spacing w:val="-1"/>
        </w:rPr>
        <w:t> </w:t>
      </w:r>
      <w:r>
        <w:rPr/>
        <w:t>en</w:t>
      </w:r>
      <w:r>
        <w:rPr>
          <w:spacing w:val="-2"/>
        </w:rPr>
        <w:t> </w:t>
      </w:r>
      <w:r>
        <w:rPr/>
        <w:t>años</w:t>
      </w:r>
      <w:r>
        <w:rPr>
          <w:spacing w:val="-2"/>
        </w:rPr>
        <w:t> </w:t>
      </w:r>
      <w:r>
        <w:rPr/>
        <w:t>anteriores.</w:t>
      </w:r>
    </w:p>
    <w:p>
      <w:pPr>
        <w:spacing w:after="0" w:line="264" w:lineRule="auto"/>
        <w:jc w:val="both"/>
        <w:sectPr>
          <w:pgSz w:w="11910" w:h="16850"/>
          <w:pgMar w:header="0" w:footer="626" w:top="1280" w:bottom="880" w:left="320" w:right="520"/>
        </w:sectPr>
      </w:pPr>
    </w:p>
    <w:p>
      <w:pPr>
        <w:pStyle w:val="BodyText"/>
        <w:spacing w:line="264" w:lineRule="auto" w:before="81"/>
        <w:ind w:left="400" w:right="197" w:firstLine="360"/>
        <w:jc w:val="both"/>
      </w:pPr>
      <w:r>
        <w:rPr/>
        <w:t>Adicionalmente,</w:t>
      </w:r>
      <w:r>
        <w:rPr>
          <w:spacing w:val="-6"/>
        </w:rPr>
        <w:t> </w:t>
      </w:r>
      <w:r>
        <w:rPr/>
        <w:t>en</w:t>
      </w:r>
      <w:r>
        <w:rPr>
          <w:spacing w:val="-6"/>
        </w:rPr>
        <w:t> </w:t>
      </w:r>
      <w:r>
        <w:rPr/>
        <w:t>2021</w:t>
      </w:r>
      <w:r>
        <w:rPr>
          <w:spacing w:val="-6"/>
        </w:rPr>
        <w:t> </w:t>
      </w:r>
      <w:r>
        <w:rPr/>
        <w:t>se</w:t>
      </w:r>
      <w:r>
        <w:rPr>
          <w:spacing w:val="-4"/>
        </w:rPr>
        <w:t> </w:t>
      </w:r>
      <w:r>
        <w:rPr/>
        <w:t>trabajó</w:t>
      </w:r>
      <w:r>
        <w:rPr>
          <w:spacing w:val="-6"/>
        </w:rPr>
        <w:t> </w:t>
      </w:r>
      <w:r>
        <w:rPr/>
        <w:t>en</w:t>
      </w:r>
      <w:r>
        <w:rPr>
          <w:spacing w:val="-6"/>
        </w:rPr>
        <w:t> </w:t>
      </w:r>
      <w:r>
        <w:rPr/>
        <w:t>la</w:t>
      </w:r>
      <w:r>
        <w:rPr>
          <w:spacing w:val="-6"/>
        </w:rPr>
        <w:t> </w:t>
      </w:r>
      <w:r>
        <w:rPr/>
        <w:t>presentación</w:t>
      </w:r>
      <w:r>
        <w:rPr>
          <w:spacing w:val="-6"/>
        </w:rPr>
        <w:t> </w:t>
      </w:r>
      <w:r>
        <w:rPr/>
        <w:t>del</w:t>
      </w:r>
      <w:r>
        <w:rPr>
          <w:spacing w:val="-6"/>
        </w:rPr>
        <w:t> </w:t>
      </w:r>
      <w:r>
        <w:rPr/>
        <w:t>Formulario</w:t>
      </w:r>
      <w:r>
        <w:rPr>
          <w:spacing w:val="-6"/>
        </w:rPr>
        <w:t> </w:t>
      </w:r>
      <w:r>
        <w:rPr/>
        <w:t>de</w:t>
      </w:r>
      <w:r>
        <w:rPr>
          <w:spacing w:val="-6"/>
        </w:rPr>
        <w:t> </w:t>
      </w:r>
      <w:r>
        <w:rPr/>
        <w:t>Seguridad</w:t>
      </w:r>
      <w:r>
        <w:rPr>
          <w:spacing w:val="-3"/>
        </w:rPr>
        <w:t> </w:t>
      </w:r>
      <w:r>
        <w:rPr/>
        <w:t>Hídrica</w:t>
      </w:r>
      <w:r>
        <w:rPr>
          <w:spacing w:val="-4"/>
        </w:rPr>
        <w:t> </w:t>
      </w:r>
      <w:r>
        <w:rPr/>
        <w:t>CDP,</w:t>
      </w:r>
      <w:r>
        <w:rPr>
          <w:spacing w:val="-4"/>
        </w:rPr>
        <w:t> </w:t>
      </w:r>
      <w:r>
        <w:rPr/>
        <w:t>para</w:t>
      </w:r>
      <w:r>
        <w:rPr>
          <w:spacing w:val="-4"/>
        </w:rPr>
        <w:t> </w:t>
      </w:r>
      <w:r>
        <w:rPr/>
        <w:t>promover</w:t>
      </w:r>
      <w:r>
        <w:rPr>
          <w:spacing w:val="-7"/>
        </w:rPr>
        <w:t> </w:t>
      </w:r>
      <w:r>
        <w:rPr/>
        <w:t>el</w:t>
      </w:r>
      <w:r>
        <w:rPr>
          <w:spacing w:val="-6"/>
        </w:rPr>
        <w:t> </w:t>
      </w:r>
      <w:r>
        <w:rPr/>
        <w:t>intercambio</w:t>
      </w:r>
      <w:r>
        <w:rPr>
          <w:spacing w:val="-48"/>
        </w:rPr>
        <w:t> </w:t>
      </w:r>
      <w:r>
        <w:rPr/>
        <w:t>de</w:t>
      </w:r>
      <w:r>
        <w:rPr>
          <w:spacing w:val="-1"/>
        </w:rPr>
        <w:t> </w:t>
      </w:r>
      <w:r>
        <w:rPr/>
        <w:t>información</w:t>
      </w:r>
      <w:r>
        <w:rPr>
          <w:spacing w:val="-3"/>
        </w:rPr>
        <w:t> </w:t>
      </w:r>
      <w:r>
        <w:rPr/>
        <w:t>cualitativa y</w:t>
      </w:r>
      <w:r>
        <w:rPr>
          <w:spacing w:val="-2"/>
        </w:rPr>
        <w:t> </w:t>
      </w:r>
      <w:r>
        <w:rPr/>
        <w:t>cuantitativa sobre</w:t>
      </w:r>
      <w:r>
        <w:rPr>
          <w:spacing w:val="-3"/>
        </w:rPr>
        <w:t> </w:t>
      </w:r>
      <w:r>
        <w:rPr/>
        <w:t>la</w:t>
      </w:r>
      <w:r>
        <w:rPr>
          <w:spacing w:val="-2"/>
        </w:rPr>
        <w:t> </w:t>
      </w:r>
      <w:r>
        <w:rPr/>
        <w:t>gestión</w:t>
      </w:r>
      <w:r>
        <w:rPr>
          <w:spacing w:val="-3"/>
        </w:rPr>
        <w:t> </w:t>
      </w:r>
      <w:r>
        <w:rPr/>
        <w:t>del</w:t>
      </w:r>
      <w:r>
        <w:rPr>
          <w:spacing w:val="-5"/>
        </w:rPr>
        <w:t> </w:t>
      </w:r>
      <w:r>
        <w:rPr/>
        <w:t>agua</w:t>
      </w:r>
      <w:r>
        <w:rPr>
          <w:spacing w:val="-2"/>
        </w:rPr>
        <w:t> </w:t>
      </w:r>
      <w:r>
        <w:rPr/>
        <w:t>entre</w:t>
      </w:r>
      <w:r>
        <w:rPr>
          <w:spacing w:val="-3"/>
        </w:rPr>
        <w:t> </w:t>
      </w:r>
      <w:r>
        <w:rPr/>
        <w:t>accionistas, clientes e inversionistas.</w:t>
      </w:r>
    </w:p>
    <w:p>
      <w:pPr>
        <w:spacing w:before="121"/>
        <w:ind w:left="760" w:right="0" w:firstLine="0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sz w:val="18"/>
        </w:rPr>
        <w:t>Gestión</w:t>
      </w:r>
      <w:r>
        <w:rPr>
          <w:rFonts w:ascii="Arial" w:hAnsi="Arial"/>
          <w:i/>
          <w:spacing w:val="-3"/>
          <w:sz w:val="18"/>
        </w:rPr>
        <w:t> </w:t>
      </w:r>
      <w:r>
        <w:rPr>
          <w:rFonts w:ascii="Arial" w:hAnsi="Arial"/>
          <w:i/>
          <w:sz w:val="18"/>
        </w:rPr>
        <w:t>de</w:t>
      </w:r>
      <w:r>
        <w:rPr>
          <w:rFonts w:ascii="Arial" w:hAnsi="Arial"/>
          <w:i/>
          <w:spacing w:val="-2"/>
          <w:sz w:val="18"/>
        </w:rPr>
        <w:t> </w:t>
      </w:r>
      <w:r>
        <w:rPr>
          <w:rFonts w:ascii="Arial" w:hAnsi="Arial"/>
          <w:i/>
          <w:sz w:val="18"/>
        </w:rPr>
        <w:t>residuos</w:t>
      </w:r>
    </w:p>
    <w:p>
      <w:pPr>
        <w:pStyle w:val="BodyText"/>
        <w:spacing w:line="264" w:lineRule="auto" w:before="141"/>
        <w:ind w:left="400" w:right="197" w:firstLine="360"/>
        <w:jc w:val="both"/>
      </w:pPr>
      <w:r>
        <w:rPr/>
        <w:t>En cumplimiento de las regulaciones argentinas y nuestros estándares ambientales, desarrollamos actividades de gestión</w:t>
      </w:r>
      <w:r>
        <w:rPr>
          <w:spacing w:val="1"/>
        </w:rPr>
        <w:t> </w:t>
      </w:r>
      <w:r>
        <w:rPr/>
        <w:t>integrada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desechos</w:t>
      </w:r>
      <w:r>
        <w:rPr>
          <w:spacing w:val="-3"/>
        </w:rPr>
        <w:t> </w:t>
      </w:r>
      <w:r>
        <w:rPr/>
        <w:t>que</w:t>
      </w:r>
      <w:r>
        <w:rPr>
          <w:spacing w:val="-3"/>
        </w:rPr>
        <w:t> </w:t>
      </w:r>
      <w:r>
        <w:rPr/>
        <w:t>buscan:</w:t>
      </w:r>
      <w:r>
        <w:rPr>
          <w:spacing w:val="-4"/>
        </w:rPr>
        <w:t> </w:t>
      </w:r>
      <w:r>
        <w:rPr/>
        <w:t>i)</w:t>
      </w:r>
      <w:r>
        <w:rPr>
          <w:spacing w:val="-4"/>
        </w:rPr>
        <w:t> </w:t>
      </w:r>
      <w:r>
        <w:rPr/>
        <w:t>eliminar</w:t>
      </w:r>
      <w:r>
        <w:rPr>
          <w:spacing w:val="-4"/>
        </w:rPr>
        <w:t> </w:t>
      </w:r>
      <w:r>
        <w:rPr/>
        <w:t>gradualmente</w:t>
      </w:r>
      <w:r>
        <w:rPr>
          <w:spacing w:val="-3"/>
        </w:rPr>
        <w:t> </w:t>
      </w:r>
      <w:r>
        <w:rPr/>
        <w:t>la</w:t>
      </w:r>
      <w:r>
        <w:rPr>
          <w:spacing w:val="-4"/>
        </w:rPr>
        <w:t> </w:t>
      </w:r>
      <w:r>
        <w:rPr/>
        <w:t>generación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desechos;</w:t>
      </w:r>
      <w:r>
        <w:rPr>
          <w:spacing w:val="-3"/>
        </w:rPr>
        <w:t> </w:t>
      </w:r>
      <w:r>
        <w:rPr/>
        <w:t>ii)</w:t>
      </w:r>
      <w:r>
        <w:rPr>
          <w:spacing w:val="-4"/>
        </w:rPr>
        <w:t> </w:t>
      </w:r>
      <w:r>
        <w:rPr/>
        <w:t>reducir</w:t>
      </w:r>
      <w:r>
        <w:rPr>
          <w:spacing w:val="-5"/>
        </w:rPr>
        <w:t> </w:t>
      </w:r>
      <w:r>
        <w:rPr/>
        <w:t>la</w:t>
      </w:r>
      <w:r>
        <w:rPr>
          <w:spacing w:val="-2"/>
        </w:rPr>
        <w:t> </w:t>
      </w:r>
      <w:r>
        <w:rPr/>
        <w:t>peligrosidad</w:t>
      </w:r>
      <w:r>
        <w:rPr>
          <w:spacing w:val="-1"/>
        </w:rPr>
        <w:t> </w:t>
      </w:r>
      <w:r>
        <w:rPr/>
        <w:t>de</w:t>
      </w:r>
      <w:r>
        <w:rPr>
          <w:spacing w:val="-4"/>
        </w:rPr>
        <w:t> </w:t>
      </w:r>
      <w:r>
        <w:rPr/>
        <w:t>los</w:t>
      </w:r>
      <w:r>
        <w:rPr>
          <w:spacing w:val="-4"/>
        </w:rPr>
        <w:t> </w:t>
      </w:r>
      <w:r>
        <w:rPr/>
        <w:t>residuos</w:t>
      </w:r>
      <w:r>
        <w:rPr>
          <w:spacing w:val="-6"/>
        </w:rPr>
        <w:t> </w:t>
      </w:r>
      <w:r>
        <w:rPr/>
        <w:t>y</w:t>
      </w:r>
      <w:r>
        <w:rPr>
          <w:spacing w:val="1"/>
        </w:rPr>
        <w:t> </w:t>
      </w:r>
      <w:r>
        <w:rPr/>
        <w:t>el consiguiente impacto ambiental; iii) reutilizar, reciclar o valorizar materiales de desecho, iv) garantizar el tratamiento adecuado y</w:t>
      </w:r>
      <w:r>
        <w:rPr>
          <w:spacing w:val="1"/>
        </w:rPr>
        <w:t> </w:t>
      </w:r>
      <w:r>
        <w:rPr/>
        <w:t>la</w:t>
      </w:r>
      <w:r>
        <w:rPr>
          <w:spacing w:val="-1"/>
        </w:rPr>
        <w:t> </w:t>
      </w:r>
      <w:r>
        <w:rPr/>
        <w:t>disposición final;</w:t>
      </w:r>
      <w:r>
        <w:rPr>
          <w:spacing w:val="-2"/>
        </w:rPr>
        <w:t> </w:t>
      </w:r>
      <w:r>
        <w:rPr/>
        <w:t>y</w:t>
      </w:r>
      <w:r>
        <w:rPr>
          <w:spacing w:val="-1"/>
        </w:rPr>
        <w:t> </w:t>
      </w:r>
      <w:r>
        <w:rPr/>
        <w:t>v) establecer</w:t>
      </w:r>
      <w:r>
        <w:rPr>
          <w:spacing w:val="-2"/>
        </w:rPr>
        <w:t> </w:t>
      </w:r>
      <w:r>
        <w:rPr/>
        <w:t>programas de</w:t>
      </w:r>
      <w:r>
        <w:rPr>
          <w:spacing w:val="-2"/>
        </w:rPr>
        <w:t> </w:t>
      </w:r>
      <w:r>
        <w:rPr/>
        <w:t>mejora</w:t>
      </w:r>
      <w:r>
        <w:rPr>
          <w:spacing w:val="-2"/>
        </w:rPr>
        <w:t> </w:t>
      </w:r>
      <w:r>
        <w:rPr/>
        <w:t>continua.</w:t>
      </w:r>
    </w:p>
    <w:p>
      <w:pPr>
        <w:pStyle w:val="BodyText"/>
        <w:spacing w:line="264" w:lineRule="auto" w:before="119"/>
        <w:ind w:left="400" w:right="192" w:firstLine="360"/>
        <w:jc w:val="both"/>
      </w:pPr>
      <w:r>
        <w:rPr/>
        <w:t>Desde 2012, estamos trabajando en el segmento de Upstream para reducir sistemáticamente la cantidad de suelos con</w:t>
      </w:r>
      <w:r>
        <w:rPr>
          <w:spacing w:val="1"/>
        </w:rPr>
        <w:t> </w:t>
      </w:r>
      <w:r>
        <w:rPr/>
        <w:t>hidrocarburos. Esto se está realizando con el compromiso, liderazgo y responsabilidad de toda la compañía, logrando desde 2012</w:t>
      </w:r>
      <w:r>
        <w:rPr>
          <w:spacing w:val="1"/>
        </w:rPr>
        <w:t> </w:t>
      </w:r>
      <w:r>
        <w:rPr/>
        <w:t>hasta noviembre 2021 una reducción del 76% de las existencias en nuestros repositorios. Algunas de las actividades que nos</w:t>
      </w:r>
      <w:r>
        <w:rPr>
          <w:spacing w:val="1"/>
        </w:rPr>
        <w:t> </w:t>
      </w:r>
      <w:r>
        <w:rPr/>
        <w:t>permiten alcanzar este objetivo se relacionan con acciones a los proveedores, principalmente con el desarrollo de especificaciones</w:t>
      </w:r>
      <w:r>
        <w:rPr>
          <w:spacing w:val="-47"/>
        </w:rPr>
        <w:t> </w:t>
      </w:r>
      <w:r>
        <w:rPr/>
        <w:t>técnicas para los arreglos contractuales y la supervisión técnica efectiva de sus actividades, optimizando los tiempos de bio-</w:t>
      </w:r>
      <w:r>
        <w:rPr>
          <w:spacing w:val="1"/>
        </w:rPr>
        <w:t> </w:t>
      </w:r>
      <w:r>
        <w:rPr/>
        <w:t>tratamiento.</w:t>
      </w:r>
    </w:p>
    <w:p>
      <w:pPr>
        <w:pStyle w:val="BodyText"/>
        <w:spacing w:line="264" w:lineRule="auto" w:before="122"/>
        <w:ind w:left="400" w:right="201" w:firstLine="360"/>
        <w:jc w:val="both"/>
      </w:pPr>
      <w:r>
        <w:rPr/>
        <w:t>La</w:t>
      </w:r>
      <w:r>
        <w:rPr>
          <w:spacing w:val="-11"/>
        </w:rPr>
        <w:t> </w:t>
      </w:r>
      <w:r>
        <w:rPr/>
        <w:t>Sociedad</w:t>
      </w:r>
      <w:r>
        <w:rPr>
          <w:spacing w:val="-11"/>
        </w:rPr>
        <w:t> </w:t>
      </w:r>
      <w:r>
        <w:rPr/>
        <w:t>continúa</w:t>
      </w:r>
      <w:r>
        <w:rPr>
          <w:spacing w:val="-9"/>
        </w:rPr>
        <w:t> </w:t>
      </w:r>
      <w:r>
        <w:rPr/>
        <w:t>en</w:t>
      </w:r>
      <w:r>
        <w:rPr>
          <w:spacing w:val="-10"/>
        </w:rPr>
        <w:t> </w:t>
      </w:r>
      <w:r>
        <w:rPr/>
        <w:t>la</w:t>
      </w:r>
      <w:r>
        <w:rPr>
          <w:spacing w:val="-10"/>
        </w:rPr>
        <w:t> </w:t>
      </w:r>
      <w:r>
        <w:rPr/>
        <w:t>Provincia</w:t>
      </w:r>
      <w:r>
        <w:rPr>
          <w:spacing w:val="-10"/>
        </w:rPr>
        <w:t> </w:t>
      </w:r>
      <w:r>
        <w:rPr/>
        <w:t>de</w:t>
      </w:r>
      <w:r>
        <w:rPr>
          <w:spacing w:val="-12"/>
        </w:rPr>
        <w:t> </w:t>
      </w:r>
      <w:r>
        <w:rPr/>
        <w:t>Santa</w:t>
      </w:r>
      <w:r>
        <w:rPr>
          <w:spacing w:val="-10"/>
        </w:rPr>
        <w:t> </w:t>
      </w:r>
      <w:r>
        <w:rPr/>
        <w:t>Cruz</w:t>
      </w:r>
      <w:r>
        <w:rPr>
          <w:spacing w:val="-7"/>
        </w:rPr>
        <w:t> </w:t>
      </w:r>
      <w:r>
        <w:rPr/>
        <w:t>con</w:t>
      </w:r>
      <w:r>
        <w:rPr>
          <w:spacing w:val="-12"/>
        </w:rPr>
        <w:t> </w:t>
      </w:r>
      <w:r>
        <w:rPr/>
        <w:t>el</w:t>
      </w:r>
      <w:r>
        <w:rPr>
          <w:spacing w:val="-10"/>
        </w:rPr>
        <w:t> </w:t>
      </w:r>
      <w:r>
        <w:rPr/>
        <w:t>tratamiento</w:t>
      </w:r>
      <w:r>
        <w:rPr>
          <w:spacing w:val="-10"/>
        </w:rPr>
        <w:t> </w:t>
      </w:r>
      <w:r>
        <w:rPr/>
        <w:t>de</w:t>
      </w:r>
      <w:r>
        <w:rPr>
          <w:spacing w:val="-12"/>
        </w:rPr>
        <w:t> </w:t>
      </w:r>
      <w:r>
        <w:rPr/>
        <w:t>materiales</w:t>
      </w:r>
      <w:r>
        <w:rPr>
          <w:spacing w:val="-9"/>
        </w:rPr>
        <w:t> </w:t>
      </w:r>
      <w:r>
        <w:rPr/>
        <w:t>plásticos</w:t>
      </w:r>
      <w:r>
        <w:rPr>
          <w:spacing w:val="-12"/>
        </w:rPr>
        <w:t> </w:t>
      </w:r>
      <w:r>
        <w:rPr/>
        <w:t>contaminados</w:t>
      </w:r>
      <w:r>
        <w:rPr>
          <w:spacing w:val="-9"/>
        </w:rPr>
        <w:t> </w:t>
      </w:r>
      <w:r>
        <w:rPr/>
        <w:t>con</w:t>
      </w:r>
      <w:r>
        <w:rPr>
          <w:spacing w:val="-12"/>
        </w:rPr>
        <w:t> </w:t>
      </w:r>
      <w:r>
        <w:rPr/>
        <w:t>hidrocarburos,</w:t>
      </w:r>
      <w:r>
        <w:rPr>
          <w:spacing w:val="-47"/>
        </w:rPr>
        <w:t> </w:t>
      </w:r>
      <w:r>
        <w:rPr>
          <w:spacing w:val="-1"/>
        </w:rPr>
        <w:t>su</w:t>
      </w:r>
      <w:r>
        <w:rPr>
          <w:spacing w:val="-12"/>
        </w:rPr>
        <w:t> </w:t>
      </w:r>
      <w:r>
        <w:rPr>
          <w:spacing w:val="-1"/>
        </w:rPr>
        <w:t>recuperación</w:t>
      </w:r>
      <w:r>
        <w:rPr>
          <w:spacing w:val="-12"/>
        </w:rPr>
        <w:t> </w:t>
      </w:r>
      <w:r>
        <w:rPr>
          <w:spacing w:val="-1"/>
        </w:rPr>
        <w:t>y</w:t>
      </w:r>
      <w:r>
        <w:rPr>
          <w:spacing w:val="-13"/>
        </w:rPr>
        <w:t> </w:t>
      </w:r>
      <w:r>
        <w:rPr>
          <w:spacing w:val="-1"/>
        </w:rPr>
        <w:t>puesta</w:t>
      </w:r>
      <w:r>
        <w:rPr>
          <w:spacing w:val="-13"/>
        </w:rPr>
        <w:t> </w:t>
      </w:r>
      <w:r>
        <w:rPr>
          <w:spacing w:val="-1"/>
        </w:rPr>
        <w:t>en</w:t>
      </w:r>
      <w:r>
        <w:rPr>
          <w:spacing w:val="-14"/>
        </w:rPr>
        <w:t> </w:t>
      </w:r>
      <w:r>
        <w:rPr>
          <w:spacing w:val="-1"/>
        </w:rPr>
        <w:t>valor,</w:t>
      </w:r>
      <w:r>
        <w:rPr>
          <w:spacing w:val="-12"/>
        </w:rPr>
        <w:t> </w:t>
      </w:r>
      <w:r>
        <w:rPr>
          <w:spacing w:val="-1"/>
        </w:rPr>
        <w:t>a</w:t>
      </w:r>
      <w:r>
        <w:rPr>
          <w:spacing w:val="-14"/>
        </w:rPr>
        <w:t> </w:t>
      </w:r>
      <w:r>
        <w:rPr>
          <w:spacing w:val="-1"/>
        </w:rPr>
        <w:t>través</w:t>
      </w:r>
      <w:r>
        <w:rPr>
          <w:spacing w:val="-13"/>
        </w:rPr>
        <w:t> </w:t>
      </w:r>
      <w:r>
        <w:rPr>
          <w:spacing w:val="-1"/>
        </w:rPr>
        <w:t>del</w:t>
      </w:r>
      <w:r>
        <w:rPr>
          <w:spacing w:val="-11"/>
        </w:rPr>
        <w:t> </w:t>
      </w:r>
      <w:r>
        <w:rPr>
          <w:spacing w:val="-1"/>
        </w:rPr>
        <w:t>lavado</w:t>
      </w:r>
      <w:r>
        <w:rPr>
          <w:spacing w:val="-14"/>
        </w:rPr>
        <w:t> </w:t>
      </w:r>
      <w:r>
        <w:rPr/>
        <w:t>y</w:t>
      </w:r>
      <w:r>
        <w:rPr>
          <w:spacing w:val="-11"/>
        </w:rPr>
        <w:t> </w:t>
      </w:r>
      <w:r>
        <w:rPr/>
        <w:t>reciclado</w:t>
      </w:r>
      <w:r>
        <w:rPr>
          <w:spacing w:val="-12"/>
        </w:rPr>
        <w:t> </w:t>
      </w:r>
      <w:r>
        <w:rPr/>
        <w:t>de</w:t>
      </w:r>
      <w:r>
        <w:rPr>
          <w:spacing w:val="-14"/>
        </w:rPr>
        <w:t> </w:t>
      </w:r>
      <w:r>
        <w:rPr/>
        <w:t>los</w:t>
      </w:r>
      <w:r>
        <w:rPr>
          <w:spacing w:val="-13"/>
        </w:rPr>
        <w:t> </w:t>
      </w:r>
      <w:r>
        <w:rPr/>
        <w:t>mismos,</w:t>
      </w:r>
      <w:r>
        <w:rPr>
          <w:spacing w:val="-14"/>
        </w:rPr>
        <w:t> </w:t>
      </w:r>
      <w:r>
        <w:rPr/>
        <w:t>priorizando</w:t>
      </w:r>
      <w:r>
        <w:rPr>
          <w:spacing w:val="-14"/>
        </w:rPr>
        <w:t> </w:t>
      </w:r>
      <w:r>
        <w:rPr/>
        <w:t>su</w:t>
      </w:r>
      <w:r>
        <w:rPr>
          <w:spacing w:val="-12"/>
        </w:rPr>
        <w:t> </w:t>
      </w:r>
      <w:r>
        <w:rPr/>
        <w:t>reutilización</w:t>
      </w:r>
      <w:r>
        <w:rPr>
          <w:spacing w:val="-14"/>
        </w:rPr>
        <w:t> </w:t>
      </w:r>
      <w:r>
        <w:rPr/>
        <w:t>y</w:t>
      </w:r>
      <w:r>
        <w:rPr>
          <w:spacing w:val="-11"/>
        </w:rPr>
        <w:t> </w:t>
      </w:r>
      <w:r>
        <w:rPr/>
        <w:t>evitando</w:t>
      </w:r>
      <w:r>
        <w:rPr>
          <w:spacing w:val="-12"/>
        </w:rPr>
        <w:t> </w:t>
      </w:r>
      <w:r>
        <w:rPr/>
        <w:t>la</w:t>
      </w:r>
      <w:r>
        <w:rPr>
          <w:spacing w:val="-14"/>
        </w:rPr>
        <w:t> </w:t>
      </w:r>
      <w:r>
        <w:rPr/>
        <w:t>incineración</w:t>
      </w:r>
      <w:r>
        <w:rPr>
          <w:spacing w:val="1"/>
        </w:rPr>
        <w:t> </w:t>
      </w:r>
      <w:r>
        <w:rPr/>
        <w:t>de</w:t>
      </w:r>
      <w:r>
        <w:rPr>
          <w:spacing w:val="-1"/>
        </w:rPr>
        <w:t> </w:t>
      </w:r>
      <w:r>
        <w:rPr/>
        <w:t>los</w:t>
      </w:r>
      <w:r>
        <w:rPr>
          <w:spacing w:val="-1"/>
        </w:rPr>
        <w:t> </w:t>
      </w:r>
      <w:r>
        <w:rPr/>
        <w:t>mismos, promoviendo</w:t>
      </w:r>
      <w:r>
        <w:rPr>
          <w:spacing w:val="-3"/>
        </w:rPr>
        <w:t> </w:t>
      </w:r>
      <w:r>
        <w:rPr/>
        <w:t>la economía</w:t>
      </w:r>
      <w:r>
        <w:rPr>
          <w:spacing w:val="-2"/>
        </w:rPr>
        <w:t> </w:t>
      </w:r>
      <w:r>
        <w:rPr/>
        <w:t>circular</w:t>
      </w:r>
      <w:r>
        <w:rPr>
          <w:spacing w:val="-4"/>
        </w:rPr>
        <w:t> </w:t>
      </w:r>
      <w:r>
        <w:rPr/>
        <w:t>y</w:t>
      </w:r>
      <w:r>
        <w:rPr>
          <w:spacing w:val="1"/>
        </w:rPr>
        <w:t> </w:t>
      </w:r>
      <w:r>
        <w:rPr/>
        <w:t>reduciendo las emisiones</w:t>
      </w:r>
      <w:r>
        <w:rPr>
          <w:spacing w:val="-1"/>
        </w:rPr>
        <w:t> </w:t>
      </w:r>
      <w:r>
        <w:rPr/>
        <w:t>de CO2.</w:t>
      </w:r>
    </w:p>
    <w:p>
      <w:pPr>
        <w:pStyle w:val="BodyText"/>
        <w:spacing w:line="264" w:lineRule="auto" w:before="119"/>
        <w:ind w:left="400" w:right="201" w:firstLine="360"/>
        <w:jc w:val="both"/>
      </w:pPr>
      <w:r>
        <w:rPr/>
        <w:t>Además, cada unidad de negocios desarrolló Planes de Gestión de Residuos en línea con el Procedimiento de Gestión de</w:t>
      </w:r>
      <w:r>
        <w:rPr>
          <w:spacing w:val="1"/>
        </w:rPr>
        <w:t> </w:t>
      </w:r>
      <w:r>
        <w:rPr/>
        <w:t>Residuos de Upstream y la Normativa Corporativa. Junto con estos planes, también se desarrolló el procedimiento de limpieza de</w:t>
      </w:r>
      <w:r>
        <w:rPr>
          <w:spacing w:val="1"/>
        </w:rPr>
        <w:t> </w:t>
      </w:r>
      <w:r>
        <w:rPr/>
        <w:t>derrames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petróleo,</w:t>
      </w:r>
      <w:r>
        <w:rPr>
          <w:spacing w:val="-2"/>
        </w:rPr>
        <w:t> </w:t>
      </w:r>
      <w:r>
        <w:rPr/>
        <w:t>que</w:t>
      </w:r>
      <w:r>
        <w:rPr>
          <w:spacing w:val="-3"/>
        </w:rPr>
        <w:t> </w:t>
      </w:r>
      <w:r>
        <w:rPr/>
        <w:t>se</w:t>
      </w:r>
      <w:r>
        <w:rPr>
          <w:spacing w:val="-2"/>
        </w:rPr>
        <w:t> </w:t>
      </w:r>
      <w:r>
        <w:rPr/>
        <w:t>centra</w:t>
      </w:r>
      <w:r>
        <w:rPr>
          <w:spacing w:val="-1"/>
        </w:rPr>
        <w:t> </w:t>
      </w:r>
      <w:r>
        <w:rPr/>
        <w:t>en</w:t>
      </w:r>
      <w:r>
        <w:rPr>
          <w:spacing w:val="-2"/>
        </w:rPr>
        <w:t> </w:t>
      </w:r>
      <w:r>
        <w:rPr/>
        <w:t>la</w:t>
      </w:r>
      <w:r>
        <w:rPr>
          <w:spacing w:val="-3"/>
        </w:rPr>
        <w:t> </w:t>
      </w:r>
      <w:r>
        <w:rPr/>
        <w:t>minimización de</w:t>
      </w:r>
      <w:r>
        <w:rPr>
          <w:spacing w:val="-3"/>
        </w:rPr>
        <w:t> </w:t>
      </w:r>
      <w:r>
        <w:rPr/>
        <w:t>residuos</w:t>
      </w:r>
      <w:r>
        <w:rPr>
          <w:spacing w:val="-2"/>
        </w:rPr>
        <w:t> </w:t>
      </w:r>
      <w:r>
        <w:rPr/>
        <w:t>durante</w:t>
      </w:r>
      <w:r>
        <w:rPr>
          <w:spacing w:val="-3"/>
        </w:rPr>
        <w:t> </w:t>
      </w:r>
      <w:r>
        <w:rPr/>
        <w:t>las</w:t>
      </w:r>
      <w:r>
        <w:rPr>
          <w:spacing w:val="1"/>
        </w:rPr>
        <w:t> </w:t>
      </w:r>
      <w:r>
        <w:rPr/>
        <w:t>actividades de</w:t>
      </w:r>
      <w:r>
        <w:rPr>
          <w:spacing w:val="-1"/>
        </w:rPr>
        <w:t> </w:t>
      </w:r>
      <w:r>
        <w:rPr/>
        <w:t>remediación.</w:t>
      </w:r>
    </w:p>
    <w:p>
      <w:pPr>
        <w:pStyle w:val="BodyText"/>
        <w:spacing w:line="264" w:lineRule="auto" w:before="121"/>
        <w:ind w:left="400" w:right="198" w:firstLine="360"/>
        <w:jc w:val="both"/>
      </w:pPr>
      <w:r>
        <w:rPr/>
        <w:t>En 2019, la compañía lanzó el proyecto “Economía Circular” que busca fortalecer una cultura circular en toda la empresa. La</w:t>
      </w:r>
      <w:r>
        <w:rPr>
          <w:spacing w:val="1"/>
        </w:rPr>
        <w:t> </w:t>
      </w:r>
      <w:r>
        <w:rPr/>
        <w:t>iniciativa abarca la revalorización de oportunidades y riesgos inherentes a toda la cadena de valor de bienes y servicios, desde su</w:t>
      </w:r>
      <w:r>
        <w:rPr>
          <w:spacing w:val="1"/>
        </w:rPr>
        <w:t> </w:t>
      </w:r>
      <w:r>
        <w:rPr/>
        <w:t>diseño y adquisición hasta el final de su ciclo de vida, con acciones como la elaboración de un inventario de acciones circulares en</w:t>
      </w:r>
      <w:r>
        <w:rPr>
          <w:spacing w:val="-47"/>
        </w:rPr>
        <w:t> </w:t>
      </w:r>
      <w:r>
        <w:rPr/>
        <w:t>curso,</w:t>
      </w:r>
      <w:r>
        <w:rPr>
          <w:spacing w:val="-1"/>
        </w:rPr>
        <w:t> </w:t>
      </w:r>
      <w:r>
        <w:rPr/>
        <w:t>la cual</w:t>
      </w:r>
      <w:r>
        <w:rPr>
          <w:spacing w:val="-2"/>
        </w:rPr>
        <w:t> </w:t>
      </w:r>
      <w:r>
        <w:rPr/>
        <w:t>ya está</w:t>
      </w:r>
      <w:r>
        <w:rPr>
          <w:spacing w:val="-2"/>
        </w:rPr>
        <w:t> </w:t>
      </w:r>
      <w:r>
        <w:rPr/>
        <w:t>en</w:t>
      </w:r>
      <w:r>
        <w:rPr>
          <w:spacing w:val="-2"/>
        </w:rPr>
        <w:t> </w:t>
      </w:r>
      <w:r>
        <w:rPr/>
        <w:t>marcha.</w:t>
      </w:r>
    </w:p>
    <w:p>
      <w:pPr>
        <w:pStyle w:val="BodyText"/>
        <w:spacing w:before="119"/>
        <w:ind w:left="760"/>
      </w:pPr>
      <w:r>
        <w:rPr/>
        <w:t>En</w:t>
      </w:r>
      <w:r>
        <w:rPr>
          <w:spacing w:val="-3"/>
        </w:rPr>
        <w:t> </w:t>
      </w:r>
      <w:r>
        <w:rPr/>
        <w:t>el</w:t>
      </w:r>
      <w:r>
        <w:rPr>
          <w:spacing w:val="-4"/>
        </w:rPr>
        <w:t> </w:t>
      </w:r>
      <w:r>
        <w:rPr/>
        <w:t>marco</w:t>
      </w:r>
      <w:r>
        <w:rPr>
          <w:spacing w:val="-3"/>
        </w:rPr>
        <w:t> </w:t>
      </w:r>
      <w:r>
        <w:rPr/>
        <w:t>del</w:t>
      </w:r>
      <w:r>
        <w:rPr>
          <w:spacing w:val="-2"/>
        </w:rPr>
        <w:t> </w:t>
      </w:r>
      <w:r>
        <w:rPr/>
        <w:t>proyecto</w:t>
      </w:r>
      <w:r>
        <w:rPr>
          <w:spacing w:val="-5"/>
        </w:rPr>
        <w:t> </w:t>
      </w:r>
      <w:r>
        <w:rPr/>
        <w:t>“Economía</w:t>
      </w:r>
      <w:r>
        <w:rPr>
          <w:spacing w:val="-2"/>
        </w:rPr>
        <w:t> </w:t>
      </w:r>
      <w:r>
        <w:rPr/>
        <w:t>Circular”,</w:t>
      </w:r>
      <w:r>
        <w:rPr>
          <w:spacing w:val="-5"/>
        </w:rPr>
        <w:t> </w:t>
      </w:r>
      <w:r>
        <w:rPr/>
        <w:t>en</w:t>
      </w:r>
      <w:r>
        <w:rPr>
          <w:spacing w:val="-4"/>
        </w:rPr>
        <w:t> </w:t>
      </w:r>
      <w:r>
        <w:rPr/>
        <w:t>2021</w:t>
      </w:r>
      <w:r>
        <w:rPr>
          <w:spacing w:val="-3"/>
        </w:rPr>
        <w:t> </w:t>
      </w:r>
      <w:r>
        <w:rPr/>
        <w:t>desarrollamos</w:t>
      </w:r>
      <w:r>
        <w:rPr>
          <w:spacing w:val="-1"/>
        </w:rPr>
        <w:t> </w:t>
      </w:r>
      <w:r>
        <w:rPr/>
        <w:t>iniciativas</w:t>
      </w:r>
      <w:r>
        <w:rPr>
          <w:spacing w:val="-2"/>
        </w:rPr>
        <w:t> </w:t>
      </w:r>
      <w:r>
        <w:rPr/>
        <w:t>relacionadas</w:t>
      </w:r>
      <w:r>
        <w:rPr>
          <w:spacing w:val="-1"/>
        </w:rPr>
        <w:t> </w:t>
      </w:r>
      <w:r>
        <w:rPr/>
        <w:t>con:</w:t>
      </w:r>
    </w:p>
    <w:p>
      <w:pPr>
        <w:pStyle w:val="ListParagraph"/>
        <w:numPr>
          <w:ilvl w:val="0"/>
          <w:numId w:val="14"/>
        </w:numPr>
        <w:tabs>
          <w:tab w:pos="513" w:val="left" w:leader="none"/>
        </w:tabs>
        <w:spacing w:line="240" w:lineRule="auto" w:before="141" w:after="0"/>
        <w:ind w:left="512" w:right="0" w:hanging="113"/>
        <w:jc w:val="left"/>
        <w:rPr>
          <w:sz w:val="18"/>
        </w:rPr>
      </w:pPr>
      <w:r>
        <w:rPr>
          <w:sz w:val="18"/>
        </w:rPr>
        <w:t>reutilizar</w:t>
      </w:r>
      <w:r>
        <w:rPr>
          <w:spacing w:val="-5"/>
          <w:sz w:val="18"/>
        </w:rPr>
        <w:t> </w:t>
      </w:r>
      <w:r>
        <w:rPr>
          <w:sz w:val="18"/>
        </w:rPr>
        <w:t>la</w:t>
      </w:r>
      <w:r>
        <w:rPr>
          <w:spacing w:val="-4"/>
          <w:sz w:val="18"/>
        </w:rPr>
        <w:t> </w:t>
      </w:r>
      <w:r>
        <w:rPr>
          <w:sz w:val="18"/>
        </w:rPr>
        <w:t>madera</w:t>
      </w:r>
      <w:r>
        <w:rPr>
          <w:spacing w:val="-1"/>
          <w:sz w:val="18"/>
        </w:rPr>
        <w:t> </w:t>
      </w:r>
      <w:r>
        <w:rPr>
          <w:sz w:val="18"/>
        </w:rPr>
        <w:t>residual</w:t>
      </w:r>
      <w:r>
        <w:rPr>
          <w:spacing w:val="-4"/>
          <w:sz w:val="18"/>
        </w:rPr>
        <w:t> </w:t>
      </w:r>
      <w:r>
        <w:rPr>
          <w:sz w:val="18"/>
        </w:rPr>
        <w:t>como</w:t>
      </w:r>
      <w:r>
        <w:rPr>
          <w:spacing w:val="-1"/>
          <w:sz w:val="18"/>
        </w:rPr>
        <w:t> </w:t>
      </w:r>
      <w:r>
        <w:rPr>
          <w:sz w:val="18"/>
        </w:rPr>
        <w:t>sustrato</w:t>
      </w:r>
      <w:r>
        <w:rPr>
          <w:spacing w:val="-2"/>
          <w:sz w:val="18"/>
        </w:rPr>
        <w:t> </w:t>
      </w:r>
      <w:r>
        <w:rPr>
          <w:sz w:val="18"/>
        </w:rPr>
        <w:t>para</w:t>
      </w:r>
      <w:r>
        <w:rPr>
          <w:spacing w:val="-4"/>
          <w:sz w:val="18"/>
        </w:rPr>
        <w:t> </w:t>
      </w:r>
      <w:r>
        <w:rPr>
          <w:sz w:val="18"/>
        </w:rPr>
        <w:t>mejorar</w:t>
      </w:r>
      <w:r>
        <w:rPr>
          <w:spacing w:val="-1"/>
          <w:sz w:val="18"/>
        </w:rPr>
        <w:t> </w:t>
      </w:r>
      <w:r>
        <w:rPr>
          <w:sz w:val="18"/>
        </w:rPr>
        <w:t>las</w:t>
      </w:r>
      <w:r>
        <w:rPr>
          <w:spacing w:val="-1"/>
          <w:sz w:val="18"/>
        </w:rPr>
        <w:t> </w:t>
      </w:r>
      <w:r>
        <w:rPr>
          <w:sz w:val="18"/>
        </w:rPr>
        <w:t>acciones de</w:t>
      </w:r>
      <w:r>
        <w:rPr>
          <w:spacing w:val="-4"/>
          <w:sz w:val="18"/>
        </w:rPr>
        <w:t> </w:t>
      </w:r>
      <w:r>
        <w:rPr>
          <w:sz w:val="18"/>
        </w:rPr>
        <w:t>biorremediación</w:t>
      </w:r>
      <w:r>
        <w:rPr>
          <w:spacing w:val="-4"/>
          <w:sz w:val="18"/>
        </w:rPr>
        <w:t> </w:t>
      </w:r>
      <w:r>
        <w:rPr>
          <w:sz w:val="18"/>
        </w:rPr>
        <w:t>del</w:t>
      </w:r>
      <w:r>
        <w:rPr>
          <w:spacing w:val="-3"/>
          <w:sz w:val="18"/>
        </w:rPr>
        <w:t> </w:t>
      </w:r>
      <w:r>
        <w:rPr>
          <w:sz w:val="18"/>
        </w:rPr>
        <w:t>suelo;</w:t>
      </w:r>
    </w:p>
    <w:p>
      <w:pPr>
        <w:pStyle w:val="ListParagraph"/>
        <w:numPr>
          <w:ilvl w:val="0"/>
          <w:numId w:val="14"/>
        </w:numPr>
        <w:tabs>
          <w:tab w:pos="544" w:val="left" w:leader="none"/>
        </w:tabs>
        <w:spacing w:line="264" w:lineRule="auto" w:before="141" w:after="0"/>
        <w:ind w:left="400" w:right="198" w:firstLine="0"/>
        <w:jc w:val="left"/>
        <w:rPr>
          <w:sz w:val="18"/>
        </w:rPr>
      </w:pPr>
      <w:r>
        <w:rPr>
          <w:sz w:val="18"/>
        </w:rPr>
        <w:t>enviar</w:t>
      </w:r>
      <w:r>
        <w:rPr>
          <w:spacing w:val="29"/>
          <w:sz w:val="18"/>
        </w:rPr>
        <w:t> </w:t>
      </w:r>
      <w:r>
        <w:rPr>
          <w:sz w:val="18"/>
        </w:rPr>
        <w:t>los</w:t>
      </w:r>
      <w:r>
        <w:rPr>
          <w:spacing w:val="30"/>
          <w:sz w:val="18"/>
        </w:rPr>
        <w:t> </w:t>
      </w:r>
      <w:r>
        <w:rPr>
          <w:sz w:val="18"/>
        </w:rPr>
        <w:t>neumáticos</w:t>
      </w:r>
      <w:r>
        <w:rPr>
          <w:spacing w:val="31"/>
          <w:sz w:val="18"/>
        </w:rPr>
        <w:t> </w:t>
      </w:r>
      <w:r>
        <w:rPr>
          <w:sz w:val="18"/>
        </w:rPr>
        <w:t>y</w:t>
      </w:r>
      <w:r>
        <w:rPr>
          <w:spacing w:val="30"/>
          <w:sz w:val="18"/>
        </w:rPr>
        <w:t> </w:t>
      </w:r>
      <w:r>
        <w:rPr>
          <w:sz w:val="18"/>
        </w:rPr>
        <w:t>correas</w:t>
      </w:r>
      <w:r>
        <w:rPr>
          <w:spacing w:val="30"/>
          <w:sz w:val="18"/>
        </w:rPr>
        <w:t> </w:t>
      </w:r>
      <w:r>
        <w:rPr>
          <w:sz w:val="18"/>
        </w:rPr>
        <w:t>de</w:t>
      </w:r>
      <w:r>
        <w:rPr>
          <w:spacing w:val="28"/>
          <w:sz w:val="18"/>
        </w:rPr>
        <w:t> </w:t>
      </w:r>
      <w:r>
        <w:rPr>
          <w:sz w:val="18"/>
        </w:rPr>
        <w:t>caucho</w:t>
      </w:r>
      <w:r>
        <w:rPr>
          <w:spacing w:val="29"/>
          <w:sz w:val="18"/>
        </w:rPr>
        <w:t> </w:t>
      </w:r>
      <w:r>
        <w:rPr>
          <w:sz w:val="18"/>
        </w:rPr>
        <w:t>de</w:t>
      </w:r>
      <w:r>
        <w:rPr>
          <w:spacing w:val="30"/>
          <w:sz w:val="18"/>
        </w:rPr>
        <w:t> </w:t>
      </w:r>
      <w:r>
        <w:rPr>
          <w:sz w:val="18"/>
        </w:rPr>
        <w:t>nuestras</w:t>
      </w:r>
      <w:r>
        <w:rPr>
          <w:spacing w:val="28"/>
          <w:sz w:val="18"/>
        </w:rPr>
        <w:t> </w:t>
      </w:r>
      <w:r>
        <w:rPr>
          <w:sz w:val="18"/>
        </w:rPr>
        <w:t>operaciones</w:t>
      </w:r>
      <w:r>
        <w:rPr>
          <w:spacing w:val="30"/>
          <w:sz w:val="18"/>
        </w:rPr>
        <w:t> </w:t>
      </w:r>
      <w:r>
        <w:rPr>
          <w:sz w:val="18"/>
        </w:rPr>
        <w:t>del</w:t>
      </w:r>
      <w:r>
        <w:rPr>
          <w:spacing w:val="31"/>
          <w:sz w:val="18"/>
        </w:rPr>
        <w:t> </w:t>
      </w:r>
      <w:r>
        <w:rPr>
          <w:sz w:val="18"/>
        </w:rPr>
        <w:t>sur</w:t>
      </w:r>
      <w:r>
        <w:rPr>
          <w:spacing w:val="29"/>
          <w:sz w:val="18"/>
        </w:rPr>
        <w:t> </w:t>
      </w:r>
      <w:r>
        <w:rPr>
          <w:sz w:val="18"/>
        </w:rPr>
        <w:t>a</w:t>
      </w:r>
      <w:r>
        <w:rPr>
          <w:spacing w:val="30"/>
          <w:sz w:val="18"/>
        </w:rPr>
        <w:t> </w:t>
      </w:r>
      <w:r>
        <w:rPr>
          <w:sz w:val="18"/>
        </w:rPr>
        <w:t>un</w:t>
      </w:r>
      <w:r>
        <w:rPr>
          <w:spacing w:val="29"/>
          <w:sz w:val="18"/>
        </w:rPr>
        <w:t> </w:t>
      </w:r>
      <w:r>
        <w:rPr>
          <w:sz w:val="18"/>
        </w:rPr>
        <w:t>proyecto</w:t>
      </w:r>
      <w:r>
        <w:rPr>
          <w:spacing w:val="29"/>
          <w:sz w:val="18"/>
        </w:rPr>
        <w:t> </w:t>
      </w:r>
      <w:r>
        <w:rPr>
          <w:sz w:val="18"/>
        </w:rPr>
        <w:t>de</w:t>
      </w:r>
      <w:r>
        <w:rPr>
          <w:spacing w:val="40"/>
          <w:sz w:val="18"/>
        </w:rPr>
        <w:t> </w:t>
      </w:r>
      <w:r>
        <w:rPr>
          <w:sz w:val="18"/>
        </w:rPr>
        <w:t>reciclaje</w:t>
      </w:r>
      <w:r>
        <w:rPr>
          <w:spacing w:val="30"/>
          <w:sz w:val="18"/>
        </w:rPr>
        <w:t> </w:t>
      </w:r>
      <w:r>
        <w:rPr>
          <w:sz w:val="18"/>
        </w:rPr>
        <w:t>que</w:t>
      </w:r>
      <w:r>
        <w:rPr>
          <w:spacing w:val="29"/>
          <w:sz w:val="18"/>
        </w:rPr>
        <w:t> </w:t>
      </w:r>
      <w:r>
        <w:rPr>
          <w:sz w:val="18"/>
        </w:rPr>
        <w:t>los</w:t>
      </w:r>
      <w:r>
        <w:rPr>
          <w:spacing w:val="31"/>
          <w:sz w:val="18"/>
        </w:rPr>
        <w:t> </w:t>
      </w:r>
      <w:r>
        <w:rPr>
          <w:sz w:val="18"/>
        </w:rPr>
        <w:t>tritura</w:t>
      </w:r>
      <w:r>
        <w:rPr>
          <w:spacing w:val="29"/>
          <w:sz w:val="18"/>
        </w:rPr>
        <w:t> </w:t>
      </w:r>
      <w:r>
        <w:rPr>
          <w:sz w:val="18"/>
        </w:rPr>
        <w:t>para</w:t>
      </w:r>
      <w:r>
        <w:rPr>
          <w:spacing w:val="1"/>
          <w:sz w:val="18"/>
        </w:rPr>
        <w:t> </w:t>
      </w:r>
      <w:r>
        <w:rPr>
          <w:sz w:val="18"/>
        </w:rPr>
        <w:t>reutilizarlos;</w:t>
      </w:r>
    </w:p>
    <w:p>
      <w:pPr>
        <w:pStyle w:val="ListParagraph"/>
        <w:numPr>
          <w:ilvl w:val="0"/>
          <w:numId w:val="14"/>
        </w:numPr>
        <w:tabs>
          <w:tab w:pos="513" w:val="left" w:leader="none"/>
        </w:tabs>
        <w:spacing w:line="240" w:lineRule="auto" w:before="121" w:after="0"/>
        <w:ind w:left="512" w:right="0" w:hanging="113"/>
        <w:jc w:val="left"/>
        <w:rPr>
          <w:sz w:val="18"/>
        </w:rPr>
      </w:pPr>
      <w:r>
        <w:rPr>
          <w:sz w:val="18"/>
        </w:rPr>
        <w:t>llevamos</w:t>
      </w:r>
      <w:r>
        <w:rPr>
          <w:spacing w:val="-1"/>
          <w:sz w:val="18"/>
        </w:rPr>
        <w:t> </w:t>
      </w:r>
      <w:r>
        <w:rPr>
          <w:sz w:val="18"/>
        </w:rPr>
        <w:t>a</w:t>
      </w:r>
      <w:r>
        <w:rPr>
          <w:spacing w:val="-4"/>
          <w:sz w:val="18"/>
        </w:rPr>
        <w:t> </w:t>
      </w:r>
      <w:r>
        <w:rPr>
          <w:sz w:val="18"/>
        </w:rPr>
        <w:t>cabo</w:t>
      </w:r>
      <w:r>
        <w:rPr>
          <w:spacing w:val="-2"/>
          <w:sz w:val="18"/>
        </w:rPr>
        <w:t> </w:t>
      </w:r>
      <w:r>
        <w:rPr>
          <w:sz w:val="18"/>
        </w:rPr>
        <w:t>la</w:t>
      </w:r>
      <w:r>
        <w:rPr>
          <w:spacing w:val="-1"/>
          <w:sz w:val="18"/>
        </w:rPr>
        <w:t> </w:t>
      </w:r>
      <w:r>
        <w:rPr>
          <w:sz w:val="18"/>
        </w:rPr>
        <w:t>primera</w:t>
      </w:r>
      <w:r>
        <w:rPr>
          <w:spacing w:val="-2"/>
          <w:sz w:val="18"/>
        </w:rPr>
        <w:t> </w:t>
      </w:r>
      <w:r>
        <w:rPr>
          <w:sz w:val="18"/>
        </w:rPr>
        <w:t>prueba</w:t>
      </w:r>
      <w:r>
        <w:rPr>
          <w:spacing w:val="-4"/>
          <w:sz w:val="18"/>
        </w:rPr>
        <w:t> </w:t>
      </w:r>
      <w:r>
        <w:rPr>
          <w:sz w:val="18"/>
        </w:rPr>
        <w:t>para</w:t>
      </w:r>
      <w:r>
        <w:rPr>
          <w:spacing w:val="-3"/>
          <w:sz w:val="18"/>
        </w:rPr>
        <w:t> </w:t>
      </w:r>
      <w:r>
        <w:rPr>
          <w:sz w:val="18"/>
        </w:rPr>
        <w:t>la</w:t>
      </w:r>
      <w:r>
        <w:rPr>
          <w:spacing w:val="-2"/>
          <w:sz w:val="18"/>
        </w:rPr>
        <w:t> </w:t>
      </w:r>
      <w:r>
        <w:rPr>
          <w:sz w:val="18"/>
        </w:rPr>
        <w:t>incorporación</w:t>
      </w:r>
      <w:r>
        <w:rPr>
          <w:spacing w:val="-2"/>
          <w:sz w:val="18"/>
        </w:rPr>
        <w:t> </w:t>
      </w:r>
      <w:r>
        <w:rPr>
          <w:sz w:val="18"/>
        </w:rPr>
        <w:t>de</w:t>
      </w:r>
      <w:r>
        <w:rPr>
          <w:spacing w:val="-3"/>
          <w:sz w:val="18"/>
        </w:rPr>
        <w:t> </w:t>
      </w:r>
      <w:r>
        <w:rPr>
          <w:sz w:val="18"/>
        </w:rPr>
        <w:t>caucho</w:t>
      </w:r>
      <w:r>
        <w:rPr>
          <w:spacing w:val="-4"/>
          <w:sz w:val="18"/>
        </w:rPr>
        <w:t> </w:t>
      </w:r>
      <w:r>
        <w:rPr>
          <w:sz w:val="18"/>
        </w:rPr>
        <w:t>en</w:t>
      </w:r>
      <w:r>
        <w:rPr>
          <w:spacing w:val="-2"/>
          <w:sz w:val="18"/>
        </w:rPr>
        <w:t> </w:t>
      </w:r>
      <w:r>
        <w:rPr>
          <w:sz w:val="18"/>
        </w:rPr>
        <w:t>asfaltos;</w:t>
      </w:r>
    </w:p>
    <w:p>
      <w:pPr>
        <w:pStyle w:val="ListParagraph"/>
        <w:numPr>
          <w:ilvl w:val="0"/>
          <w:numId w:val="14"/>
        </w:numPr>
        <w:tabs>
          <w:tab w:pos="516" w:val="left" w:leader="none"/>
        </w:tabs>
        <w:spacing w:line="261" w:lineRule="auto" w:before="141" w:after="0"/>
        <w:ind w:left="400" w:right="194" w:firstLine="0"/>
        <w:jc w:val="left"/>
        <w:rPr>
          <w:sz w:val="18"/>
        </w:rPr>
      </w:pPr>
      <w:r>
        <w:rPr>
          <w:sz w:val="18"/>
        </w:rPr>
        <w:t>sentar las</w:t>
      </w:r>
      <w:r>
        <w:rPr>
          <w:spacing w:val="2"/>
          <w:sz w:val="18"/>
        </w:rPr>
        <w:t> </w:t>
      </w:r>
      <w:r>
        <w:rPr>
          <w:sz w:val="18"/>
        </w:rPr>
        <w:t>bases</w:t>
      </w:r>
      <w:r>
        <w:rPr>
          <w:spacing w:val="1"/>
          <w:sz w:val="18"/>
        </w:rPr>
        <w:t> </w:t>
      </w:r>
      <w:r>
        <w:rPr>
          <w:sz w:val="18"/>
        </w:rPr>
        <w:t>para</w:t>
      </w:r>
      <w:r>
        <w:rPr>
          <w:spacing w:val="2"/>
          <w:sz w:val="18"/>
        </w:rPr>
        <w:t> </w:t>
      </w:r>
      <w:r>
        <w:rPr>
          <w:sz w:val="18"/>
        </w:rPr>
        <w:t>extender</w:t>
      </w:r>
      <w:r>
        <w:rPr>
          <w:spacing w:val="1"/>
          <w:sz w:val="18"/>
        </w:rPr>
        <w:t> </w:t>
      </w:r>
      <w:r>
        <w:rPr>
          <w:sz w:val="18"/>
        </w:rPr>
        <w:t>el</w:t>
      </w:r>
      <w:r>
        <w:rPr>
          <w:spacing w:val="1"/>
          <w:sz w:val="18"/>
        </w:rPr>
        <w:t> </w:t>
      </w:r>
      <w:r>
        <w:rPr>
          <w:sz w:val="18"/>
        </w:rPr>
        <w:t>actual</w:t>
      </w:r>
      <w:r>
        <w:rPr>
          <w:spacing w:val="2"/>
          <w:sz w:val="18"/>
        </w:rPr>
        <w:t> </w:t>
      </w:r>
      <w:r>
        <w:rPr>
          <w:sz w:val="18"/>
        </w:rPr>
        <w:t>programa</w:t>
      </w:r>
      <w:r>
        <w:rPr>
          <w:spacing w:val="1"/>
          <w:sz w:val="18"/>
        </w:rPr>
        <w:t> </w:t>
      </w:r>
      <w:r>
        <w:rPr>
          <w:sz w:val="18"/>
        </w:rPr>
        <w:t>de</w:t>
      </w:r>
      <w:r>
        <w:rPr>
          <w:spacing w:val="2"/>
          <w:sz w:val="18"/>
        </w:rPr>
        <w:t> </w:t>
      </w:r>
      <w:r>
        <w:rPr>
          <w:sz w:val="18"/>
        </w:rPr>
        <w:t>reciclaje</w:t>
      </w:r>
      <w:r>
        <w:rPr>
          <w:spacing w:val="2"/>
          <w:sz w:val="18"/>
        </w:rPr>
        <w:t> </w:t>
      </w:r>
      <w:r>
        <w:rPr>
          <w:sz w:val="18"/>
        </w:rPr>
        <w:t>de</w:t>
      </w:r>
      <w:r>
        <w:rPr>
          <w:spacing w:val="1"/>
          <w:sz w:val="18"/>
        </w:rPr>
        <w:t> </w:t>
      </w:r>
      <w:r>
        <w:rPr>
          <w:sz w:val="18"/>
        </w:rPr>
        <w:t>residuos</w:t>
      </w:r>
      <w:r>
        <w:rPr>
          <w:spacing w:val="2"/>
          <w:sz w:val="18"/>
        </w:rPr>
        <w:t> </w:t>
      </w:r>
      <w:r>
        <w:rPr>
          <w:sz w:val="18"/>
        </w:rPr>
        <w:t>de</w:t>
      </w:r>
      <w:r>
        <w:rPr>
          <w:spacing w:val="1"/>
          <w:sz w:val="18"/>
        </w:rPr>
        <w:t> </w:t>
      </w:r>
      <w:r>
        <w:rPr>
          <w:sz w:val="18"/>
        </w:rPr>
        <w:t>aparatos</w:t>
      </w:r>
      <w:r>
        <w:rPr>
          <w:spacing w:val="2"/>
          <w:sz w:val="18"/>
        </w:rPr>
        <w:t> </w:t>
      </w:r>
      <w:r>
        <w:rPr>
          <w:sz w:val="18"/>
        </w:rPr>
        <w:t>eléctricos</w:t>
      </w:r>
      <w:r>
        <w:rPr>
          <w:spacing w:val="2"/>
          <w:sz w:val="18"/>
        </w:rPr>
        <w:t> </w:t>
      </w:r>
      <w:r>
        <w:rPr>
          <w:sz w:val="18"/>
        </w:rPr>
        <w:t>y</w:t>
      </w:r>
      <w:r>
        <w:rPr>
          <w:spacing w:val="1"/>
          <w:sz w:val="18"/>
        </w:rPr>
        <w:t> </w:t>
      </w:r>
      <w:r>
        <w:rPr>
          <w:sz w:val="18"/>
        </w:rPr>
        <w:t>electrónicos</w:t>
      </w:r>
      <w:r>
        <w:rPr>
          <w:spacing w:val="2"/>
          <w:sz w:val="18"/>
        </w:rPr>
        <w:t> </w:t>
      </w:r>
      <w:r>
        <w:rPr>
          <w:sz w:val="18"/>
        </w:rPr>
        <w:t>de</w:t>
      </w:r>
      <w:r>
        <w:rPr>
          <w:spacing w:val="1"/>
          <w:sz w:val="18"/>
        </w:rPr>
        <w:t> </w:t>
      </w:r>
      <w:r>
        <w:rPr>
          <w:sz w:val="18"/>
        </w:rPr>
        <w:t>Buenos</w:t>
      </w:r>
      <w:r>
        <w:rPr>
          <w:spacing w:val="2"/>
          <w:sz w:val="18"/>
        </w:rPr>
        <w:t> </w:t>
      </w:r>
      <w:r>
        <w:rPr>
          <w:sz w:val="18"/>
        </w:rPr>
        <w:t>Aires</w:t>
      </w:r>
      <w:r>
        <w:rPr>
          <w:spacing w:val="-47"/>
          <w:sz w:val="18"/>
        </w:rPr>
        <w:t> </w:t>
      </w:r>
      <w:r>
        <w:rPr>
          <w:sz w:val="18"/>
        </w:rPr>
        <w:t>a</w:t>
      </w:r>
      <w:r>
        <w:rPr>
          <w:spacing w:val="-1"/>
          <w:sz w:val="18"/>
        </w:rPr>
        <w:t> </w:t>
      </w:r>
      <w:r>
        <w:rPr>
          <w:sz w:val="18"/>
        </w:rPr>
        <w:t>toda</w:t>
      </w:r>
      <w:r>
        <w:rPr>
          <w:spacing w:val="-2"/>
          <w:sz w:val="18"/>
        </w:rPr>
        <w:t> </w:t>
      </w:r>
      <w:r>
        <w:rPr>
          <w:sz w:val="18"/>
        </w:rPr>
        <w:t>la</w:t>
      </w:r>
      <w:r>
        <w:rPr>
          <w:spacing w:val="-2"/>
          <w:sz w:val="18"/>
        </w:rPr>
        <w:t> </w:t>
      </w:r>
      <w:r>
        <w:rPr>
          <w:sz w:val="18"/>
        </w:rPr>
        <w:t>empresa. El</w:t>
      </w:r>
      <w:r>
        <w:rPr>
          <w:spacing w:val="-2"/>
          <w:sz w:val="18"/>
        </w:rPr>
        <w:t> </w:t>
      </w:r>
      <w:r>
        <w:rPr>
          <w:sz w:val="18"/>
        </w:rPr>
        <w:t>primer envío</w:t>
      </w:r>
      <w:r>
        <w:rPr>
          <w:spacing w:val="-2"/>
          <w:sz w:val="18"/>
        </w:rPr>
        <w:t> </w:t>
      </w:r>
      <w:r>
        <w:rPr>
          <w:sz w:val="18"/>
        </w:rPr>
        <w:t>se realizará</w:t>
      </w:r>
      <w:r>
        <w:rPr>
          <w:spacing w:val="1"/>
          <w:sz w:val="18"/>
        </w:rPr>
        <w:t> </w:t>
      </w:r>
      <w:r>
        <w:rPr>
          <w:sz w:val="18"/>
        </w:rPr>
        <w:t>en</w:t>
      </w:r>
      <w:r>
        <w:rPr>
          <w:spacing w:val="-2"/>
          <w:sz w:val="18"/>
        </w:rPr>
        <w:t> </w:t>
      </w:r>
      <w:r>
        <w:rPr>
          <w:sz w:val="18"/>
        </w:rPr>
        <w:t>el</w:t>
      </w:r>
      <w:r>
        <w:rPr>
          <w:spacing w:val="-3"/>
          <w:sz w:val="18"/>
        </w:rPr>
        <w:t> </w:t>
      </w:r>
      <w:r>
        <w:rPr>
          <w:sz w:val="18"/>
        </w:rPr>
        <w:t>primer trimestre</w:t>
      </w:r>
      <w:r>
        <w:rPr>
          <w:spacing w:val="-2"/>
          <w:sz w:val="18"/>
        </w:rPr>
        <w:t> </w:t>
      </w:r>
      <w:r>
        <w:rPr>
          <w:sz w:val="18"/>
        </w:rPr>
        <w:t>de 2022;</w:t>
      </w:r>
      <w:r>
        <w:rPr>
          <w:spacing w:val="-2"/>
          <w:sz w:val="18"/>
        </w:rPr>
        <w:t> </w:t>
      </w:r>
      <w:r>
        <w:rPr>
          <w:sz w:val="18"/>
        </w:rPr>
        <w:t>y</w:t>
      </w:r>
    </w:p>
    <w:p>
      <w:pPr>
        <w:pStyle w:val="ListParagraph"/>
        <w:numPr>
          <w:ilvl w:val="0"/>
          <w:numId w:val="14"/>
        </w:numPr>
        <w:tabs>
          <w:tab w:pos="523" w:val="left" w:leader="none"/>
        </w:tabs>
        <w:spacing w:line="264" w:lineRule="auto" w:before="123" w:after="0"/>
        <w:ind w:left="400" w:right="195" w:firstLine="0"/>
        <w:jc w:val="left"/>
        <w:rPr>
          <w:sz w:val="18"/>
        </w:rPr>
      </w:pPr>
      <w:r>
        <w:rPr>
          <w:sz w:val="18"/>
        </w:rPr>
        <w:t>enviar</w:t>
      </w:r>
      <w:r>
        <w:rPr>
          <w:spacing w:val="5"/>
          <w:sz w:val="18"/>
        </w:rPr>
        <w:t> </w:t>
      </w:r>
      <w:r>
        <w:rPr>
          <w:sz w:val="18"/>
        </w:rPr>
        <w:t>un</w:t>
      </w:r>
      <w:r>
        <w:rPr>
          <w:spacing w:val="7"/>
          <w:sz w:val="18"/>
        </w:rPr>
        <w:t> </w:t>
      </w:r>
      <w:r>
        <w:rPr>
          <w:sz w:val="18"/>
        </w:rPr>
        <w:t>catalizador</w:t>
      </w:r>
      <w:r>
        <w:rPr>
          <w:spacing w:val="5"/>
          <w:sz w:val="18"/>
        </w:rPr>
        <w:t> </w:t>
      </w:r>
      <w:r>
        <w:rPr>
          <w:sz w:val="18"/>
        </w:rPr>
        <w:t>FCC</w:t>
      </w:r>
      <w:r>
        <w:rPr>
          <w:spacing w:val="6"/>
          <w:sz w:val="18"/>
        </w:rPr>
        <w:t> </w:t>
      </w:r>
      <w:r>
        <w:rPr>
          <w:sz w:val="18"/>
        </w:rPr>
        <w:t>a</w:t>
      </w:r>
      <w:r>
        <w:rPr>
          <w:spacing w:val="5"/>
          <w:sz w:val="18"/>
        </w:rPr>
        <w:t> </w:t>
      </w:r>
      <w:r>
        <w:rPr>
          <w:sz w:val="18"/>
        </w:rPr>
        <w:t>una</w:t>
      </w:r>
      <w:r>
        <w:rPr>
          <w:spacing w:val="6"/>
          <w:sz w:val="18"/>
        </w:rPr>
        <w:t> </w:t>
      </w:r>
      <w:r>
        <w:rPr>
          <w:sz w:val="18"/>
        </w:rPr>
        <w:t>cementera</w:t>
      </w:r>
      <w:r>
        <w:rPr>
          <w:spacing w:val="6"/>
          <w:sz w:val="18"/>
        </w:rPr>
        <w:t> </w:t>
      </w:r>
      <w:r>
        <w:rPr>
          <w:sz w:val="18"/>
        </w:rPr>
        <w:t>para</w:t>
      </w:r>
      <w:r>
        <w:rPr>
          <w:spacing w:val="6"/>
          <w:sz w:val="18"/>
        </w:rPr>
        <w:t> </w:t>
      </w:r>
      <w:r>
        <w:rPr>
          <w:sz w:val="18"/>
        </w:rPr>
        <w:t>utilizarlo</w:t>
      </w:r>
      <w:r>
        <w:rPr>
          <w:spacing w:val="3"/>
          <w:sz w:val="18"/>
        </w:rPr>
        <w:t> </w:t>
      </w:r>
      <w:r>
        <w:rPr>
          <w:sz w:val="18"/>
        </w:rPr>
        <w:t>como</w:t>
      </w:r>
      <w:r>
        <w:rPr>
          <w:spacing w:val="6"/>
          <w:sz w:val="18"/>
        </w:rPr>
        <w:t> </w:t>
      </w:r>
      <w:r>
        <w:rPr>
          <w:sz w:val="18"/>
        </w:rPr>
        <w:t>corrector</w:t>
      </w:r>
      <w:r>
        <w:rPr>
          <w:spacing w:val="5"/>
          <w:sz w:val="18"/>
        </w:rPr>
        <w:t> </w:t>
      </w:r>
      <w:r>
        <w:rPr>
          <w:sz w:val="18"/>
        </w:rPr>
        <w:t>de</w:t>
      </w:r>
      <w:r>
        <w:rPr>
          <w:spacing w:val="9"/>
          <w:sz w:val="18"/>
        </w:rPr>
        <w:t> </w:t>
      </w:r>
      <w:r>
        <w:rPr>
          <w:sz w:val="18"/>
        </w:rPr>
        <w:t>aluminio</w:t>
      </w:r>
      <w:r>
        <w:rPr>
          <w:spacing w:val="5"/>
          <w:sz w:val="18"/>
        </w:rPr>
        <w:t> </w:t>
      </w:r>
      <w:r>
        <w:rPr>
          <w:sz w:val="18"/>
        </w:rPr>
        <w:t>en</w:t>
      </w:r>
      <w:r>
        <w:rPr>
          <w:spacing w:val="7"/>
          <w:sz w:val="18"/>
        </w:rPr>
        <w:t> </w:t>
      </w:r>
      <w:r>
        <w:rPr>
          <w:sz w:val="18"/>
        </w:rPr>
        <w:t>sustitución</w:t>
      </w:r>
      <w:r>
        <w:rPr>
          <w:spacing w:val="6"/>
          <w:sz w:val="18"/>
        </w:rPr>
        <w:t> </w:t>
      </w:r>
      <w:r>
        <w:rPr>
          <w:sz w:val="18"/>
        </w:rPr>
        <w:t>de</w:t>
      </w:r>
      <w:r>
        <w:rPr>
          <w:spacing w:val="7"/>
          <w:sz w:val="18"/>
        </w:rPr>
        <w:t> </w:t>
      </w:r>
      <w:r>
        <w:rPr>
          <w:sz w:val="18"/>
        </w:rPr>
        <w:t>la</w:t>
      </w:r>
      <w:r>
        <w:rPr>
          <w:spacing w:val="5"/>
          <w:sz w:val="18"/>
        </w:rPr>
        <w:t> </w:t>
      </w:r>
      <w:r>
        <w:rPr>
          <w:sz w:val="18"/>
        </w:rPr>
        <w:t>extracción</w:t>
      </w:r>
      <w:r>
        <w:rPr>
          <w:spacing w:val="9"/>
          <w:sz w:val="18"/>
        </w:rPr>
        <w:t> </w:t>
      </w:r>
      <w:r>
        <w:rPr>
          <w:sz w:val="18"/>
        </w:rPr>
        <w:t>de</w:t>
      </w:r>
      <w:r>
        <w:rPr>
          <w:spacing w:val="8"/>
          <w:sz w:val="18"/>
        </w:rPr>
        <w:t> </w:t>
      </w:r>
      <w:r>
        <w:rPr>
          <w:sz w:val="18"/>
        </w:rPr>
        <w:t>materia</w:t>
      </w:r>
      <w:r>
        <w:rPr>
          <w:spacing w:val="1"/>
          <w:sz w:val="18"/>
        </w:rPr>
        <w:t> </w:t>
      </w:r>
      <w:r>
        <w:rPr>
          <w:sz w:val="18"/>
        </w:rPr>
        <w:t>prima.</w:t>
      </w:r>
      <w:r>
        <w:rPr>
          <w:spacing w:val="-2"/>
          <w:sz w:val="18"/>
        </w:rPr>
        <w:t> </w:t>
      </w:r>
      <w:r>
        <w:rPr>
          <w:sz w:val="18"/>
        </w:rPr>
        <w:t>Además,</w:t>
      </w:r>
      <w:r>
        <w:rPr>
          <w:spacing w:val="-1"/>
          <w:sz w:val="18"/>
        </w:rPr>
        <w:t> </w:t>
      </w:r>
      <w:r>
        <w:rPr>
          <w:sz w:val="18"/>
        </w:rPr>
        <w:t>estamos</w:t>
      </w:r>
      <w:r>
        <w:rPr>
          <w:spacing w:val="-4"/>
          <w:sz w:val="18"/>
        </w:rPr>
        <w:t> </w:t>
      </w:r>
      <w:r>
        <w:rPr>
          <w:sz w:val="18"/>
        </w:rPr>
        <w:t>estudiando</w:t>
      </w:r>
      <w:r>
        <w:rPr>
          <w:spacing w:val="-1"/>
          <w:sz w:val="18"/>
        </w:rPr>
        <w:t> </w:t>
      </w:r>
      <w:r>
        <w:rPr>
          <w:sz w:val="18"/>
        </w:rPr>
        <w:t>la</w:t>
      </w:r>
      <w:r>
        <w:rPr>
          <w:spacing w:val="-2"/>
          <w:sz w:val="18"/>
        </w:rPr>
        <w:t> </w:t>
      </w:r>
      <w:r>
        <w:rPr>
          <w:sz w:val="18"/>
        </w:rPr>
        <w:t>posibilidad</w:t>
      </w:r>
      <w:r>
        <w:rPr>
          <w:spacing w:val="-3"/>
          <w:sz w:val="18"/>
        </w:rPr>
        <w:t> </w:t>
      </w:r>
      <w:r>
        <w:rPr>
          <w:sz w:val="18"/>
        </w:rPr>
        <w:t>de</w:t>
      </w:r>
      <w:r>
        <w:rPr>
          <w:spacing w:val="-2"/>
          <w:sz w:val="18"/>
        </w:rPr>
        <w:t> </w:t>
      </w:r>
      <w:r>
        <w:rPr>
          <w:sz w:val="18"/>
        </w:rPr>
        <w:t>reutilizar</w:t>
      </w:r>
      <w:r>
        <w:rPr>
          <w:spacing w:val="1"/>
          <w:sz w:val="18"/>
        </w:rPr>
        <w:t> </w:t>
      </w:r>
      <w:r>
        <w:rPr>
          <w:sz w:val="18"/>
        </w:rPr>
        <w:t>un</w:t>
      </w:r>
      <w:r>
        <w:rPr>
          <w:spacing w:val="-3"/>
          <w:sz w:val="18"/>
        </w:rPr>
        <w:t> </w:t>
      </w:r>
      <w:r>
        <w:rPr>
          <w:sz w:val="18"/>
        </w:rPr>
        <w:t>catalizador</w:t>
      </w:r>
      <w:r>
        <w:rPr>
          <w:spacing w:val="-5"/>
          <w:sz w:val="18"/>
        </w:rPr>
        <w:t> </w:t>
      </w:r>
      <w:r>
        <w:rPr>
          <w:sz w:val="18"/>
        </w:rPr>
        <w:t>FCC consumido,</w:t>
      </w:r>
      <w:r>
        <w:rPr>
          <w:spacing w:val="-4"/>
          <w:sz w:val="18"/>
        </w:rPr>
        <w:t> </w:t>
      </w:r>
      <w:r>
        <w:rPr>
          <w:sz w:val="18"/>
        </w:rPr>
        <w:t>en</w:t>
      </w:r>
      <w:r>
        <w:rPr>
          <w:spacing w:val="-1"/>
          <w:sz w:val="18"/>
        </w:rPr>
        <w:t> </w:t>
      </w:r>
      <w:r>
        <w:rPr>
          <w:sz w:val="18"/>
        </w:rPr>
        <w:t>un</w:t>
      </w:r>
      <w:r>
        <w:rPr>
          <w:spacing w:val="-2"/>
          <w:sz w:val="18"/>
        </w:rPr>
        <w:t> </w:t>
      </w:r>
      <w:r>
        <w:rPr>
          <w:sz w:val="18"/>
        </w:rPr>
        <w:t>proceso</w:t>
      </w:r>
      <w:r>
        <w:rPr>
          <w:spacing w:val="-3"/>
          <w:sz w:val="18"/>
        </w:rPr>
        <w:t> </w:t>
      </w:r>
      <w:r>
        <w:rPr>
          <w:sz w:val="18"/>
        </w:rPr>
        <w:t>menos exigente.</w:t>
      </w:r>
    </w:p>
    <w:p>
      <w:pPr>
        <w:spacing w:before="120"/>
        <w:ind w:left="760" w:right="0" w:firstLine="0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sz w:val="18"/>
        </w:rPr>
        <w:t>Preparación</w:t>
      </w:r>
      <w:r>
        <w:rPr>
          <w:rFonts w:ascii="Arial" w:hAnsi="Arial"/>
          <w:i/>
          <w:spacing w:val="-3"/>
          <w:sz w:val="18"/>
        </w:rPr>
        <w:t> </w:t>
      </w:r>
      <w:r>
        <w:rPr>
          <w:rFonts w:ascii="Arial" w:hAnsi="Arial"/>
          <w:i/>
          <w:sz w:val="18"/>
        </w:rPr>
        <w:t>y</w:t>
      </w:r>
      <w:r>
        <w:rPr>
          <w:rFonts w:ascii="Arial" w:hAnsi="Arial"/>
          <w:i/>
          <w:spacing w:val="-1"/>
          <w:sz w:val="18"/>
        </w:rPr>
        <w:t> </w:t>
      </w:r>
      <w:r>
        <w:rPr>
          <w:rFonts w:ascii="Arial" w:hAnsi="Arial"/>
          <w:i/>
          <w:sz w:val="18"/>
        </w:rPr>
        <w:t>respuesta</w:t>
      </w:r>
      <w:r>
        <w:rPr>
          <w:rFonts w:ascii="Arial" w:hAnsi="Arial"/>
          <w:i/>
          <w:spacing w:val="-2"/>
          <w:sz w:val="18"/>
        </w:rPr>
        <w:t> </w:t>
      </w:r>
      <w:r>
        <w:rPr>
          <w:rFonts w:ascii="Arial" w:hAnsi="Arial"/>
          <w:i/>
          <w:sz w:val="18"/>
        </w:rPr>
        <w:t>ante</w:t>
      </w:r>
      <w:r>
        <w:rPr>
          <w:rFonts w:ascii="Arial" w:hAnsi="Arial"/>
          <w:i/>
          <w:spacing w:val="-4"/>
          <w:sz w:val="18"/>
        </w:rPr>
        <w:t> </w:t>
      </w:r>
      <w:r>
        <w:rPr>
          <w:rFonts w:ascii="Arial" w:hAnsi="Arial"/>
          <w:i/>
          <w:sz w:val="18"/>
        </w:rPr>
        <w:t>derrames</w:t>
      </w:r>
    </w:p>
    <w:p>
      <w:pPr>
        <w:pStyle w:val="BodyText"/>
        <w:spacing w:line="264" w:lineRule="auto" w:before="141"/>
        <w:ind w:left="400" w:right="207" w:firstLine="360"/>
        <w:jc w:val="both"/>
      </w:pPr>
      <w:r>
        <w:rPr/>
        <w:t>La compañía cuenta con un Sistema de Prevención y Control de Derrames que ha ayudado a reducir la tasa de frecuencia de</w:t>
      </w:r>
      <w:r>
        <w:rPr>
          <w:spacing w:val="1"/>
        </w:rPr>
        <w:t> </w:t>
      </w:r>
      <w:r>
        <w:rPr/>
        <w:t>derrames durante los últimos años. Este sistema proporciona un plan de inversión enfocado en la integridad, el mantenimiento y la</w:t>
      </w:r>
      <w:r>
        <w:rPr>
          <w:spacing w:val="-47"/>
        </w:rPr>
        <w:t> </w:t>
      </w:r>
      <w:r>
        <w:rPr/>
        <w:t>mejora de las instalaciones y ductos. Incluye una comunicación de derrames y un procedimiento de respuesta que informa a un</w:t>
      </w:r>
      <w:r>
        <w:rPr>
          <w:spacing w:val="1"/>
        </w:rPr>
        <w:t> </w:t>
      </w:r>
      <w:r>
        <w:rPr/>
        <w:t>programa</w:t>
      </w:r>
      <w:r>
        <w:rPr>
          <w:spacing w:val="-1"/>
        </w:rPr>
        <w:t> </w:t>
      </w:r>
      <w:r>
        <w:rPr/>
        <w:t>de software</w:t>
      </w:r>
      <w:r>
        <w:rPr>
          <w:spacing w:val="-2"/>
        </w:rPr>
        <w:t> </w:t>
      </w:r>
      <w:r>
        <w:rPr/>
        <w:t>que</w:t>
      </w:r>
      <w:r>
        <w:rPr>
          <w:spacing w:val="-3"/>
        </w:rPr>
        <w:t> </w:t>
      </w:r>
      <w:r>
        <w:rPr/>
        <w:t>alerta automáticamente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la</w:t>
      </w:r>
      <w:r>
        <w:rPr>
          <w:spacing w:val="-2"/>
        </w:rPr>
        <w:t> </w:t>
      </w:r>
      <w:r>
        <w:rPr/>
        <w:t>autoridad ambiental</w:t>
      </w:r>
      <w:r>
        <w:rPr>
          <w:spacing w:val="-1"/>
        </w:rPr>
        <w:t> </w:t>
      </w:r>
      <w:r>
        <w:rPr/>
        <w:t>pertinente.</w:t>
      </w:r>
    </w:p>
    <w:p>
      <w:pPr>
        <w:pStyle w:val="BodyText"/>
        <w:spacing w:line="264" w:lineRule="auto" w:before="119"/>
        <w:ind w:left="400" w:right="208" w:firstLine="360"/>
        <w:jc w:val="both"/>
      </w:pPr>
      <w:r>
        <w:rPr/>
        <w:t>En el segmento de Downstream, las actividades de mejora se dirigieron al almacenamiento y al transporte por camiones y</w:t>
      </w:r>
      <w:r>
        <w:rPr>
          <w:spacing w:val="1"/>
        </w:rPr>
        <w:t> </w:t>
      </w:r>
      <w:r>
        <w:rPr/>
        <w:t>ductos.</w:t>
      </w:r>
    </w:p>
    <w:p>
      <w:pPr>
        <w:pStyle w:val="BodyText"/>
        <w:spacing w:line="264" w:lineRule="auto" w:before="121"/>
        <w:ind w:left="400" w:right="201" w:firstLine="360"/>
        <w:jc w:val="both"/>
      </w:pPr>
      <w:r>
        <w:rPr/>
        <w:t>Los simulacros de derrames se planifican y llevan a cabo anualmente, incluidos simulacros de nivel rojo en los que participa la</w:t>
      </w:r>
      <w:r>
        <w:rPr>
          <w:spacing w:val="-47"/>
        </w:rPr>
        <w:t> </w:t>
      </w:r>
      <w:r>
        <w:rPr/>
        <w:t>alta</w:t>
      </w:r>
      <w:r>
        <w:rPr>
          <w:spacing w:val="-2"/>
        </w:rPr>
        <w:t> </w:t>
      </w:r>
      <w:r>
        <w:rPr/>
        <w:t>dirección.</w:t>
      </w:r>
    </w:p>
    <w:p>
      <w:pPr>
        <w:pStyle w:val="BodyText"/>
        <w:spacing w:line="264" w:lineRule="auto" w:before="121"/>
        <w:ind w:left="400" w:right="194" w:firstLine="360"/>
        <w:jc w:val="both"/>
      </w:pPr>
      <w:r>
        <w:rPr/>
        <w:t>Se cuenta con un estudio de escorrentía que identifica la parte de la precipitación que fluye sobre la superficie del suelo en 41</w:t>
      </w:r>
      <w:r>
        <w:rPr>
          <w:spacing w:val="1"/>
        </w:rPr>
        <w:t> </w:t>
      </w:r>
      <w:r>
        <w:rPr/>
        <w:t>instalaciones relevantes de Upstream, que permite evaluar la potencial ocurrencia y eventuales efectos adversos de grandes</w:t>
      </w:r>
      <w:r>
        <w:rPr>
          <w:spacing w:val="1"/>
        </w:rPr>
        <w:t> </w:t>
      </w:r>
      <w:r>
        <w:rPr/>
        <w:t>derrames, enfocándose en el diseño y estado de las instalaciones de protección de cada planta y en el entorno geomorfológico</w:t>
      </w:r>
      <w:r>
        <w:rPr>
          <w:spacing w:val="1"/>
        </w:rPr>
        <w:t> </w:t>
      </w:r>
      <w:r>
        <w:rPr/>
        <w:t>cercano.</w:t>
      </w:r>
    </w:p>
    <w:p>
      <w:pPr>
        <w:spacing w:before="119"/>
        <w:ind w:left="760" w:right="0" w:firstLine="0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sz w:val="18"/>
        </w:rPr>
        <w:t>Gestión</w:t>
      </w:r>
      <w:r>
        <w:rPr>
          <w:rFonts w:ascii="Arial" w:hAnsi="Arial"/>
          <w:i/>
          <w:spacing w:val="-2"/>
          <w:sz w:val="18"/>
        </w:rPr>
        <w:t> </w:t>
      </w:r>
      <w:r>
        <w:rPr>
          <w:rFonts w:ascii="Arial" w:hAnsi="Arial"/>
          <w:i/>
          <w:sz w:val="18"/>
        </w:rPr>
        <w:t>de</w:t>
      </w:r>
      <w:r>
        <w:rPr>
          <w:rFonts w:ascii="Arial" w:hAnsi="Arial"/>
          <w:i/>
          <w:spacing w:val="-4"/>
          <w:sz w:val="18"/>
        </w:rPr>
        <w:t> </w:t>
      </w:r>
      <w:r>
        <w:rPr>
          <w:rFonts w:ascii="Arial" w:hAnsi="Arial"/>
          <w:i/>
          <w:sz w:val="18"/>
        </w:rPr>
        <w:t>la</w:t>
      </w:r>
      <w:r>
        <w:rPr>
          <w:rFonts w:ascii="Arial" w:hAnsi="Arial"/>
          <w:i/>
          <w:spacing w:val="-1"/>
          <w:sz w:val="18"/>
        </w:rPr>
        <w:t> </w:t>
      </w:r>
      <w:r>
        <w:rPr>
          <w:rFonts w:ascii="Arial" w:hAnsi="Arial"/>
          <w:i/>
          <w:sz w:val="18"/>
        </w:rPr>
        <w:t>biodiversidad</w:t>
      </w:r>
      <w:r>
        <w:rPr>
          <w:rFonts w:ascii="Arial" w:hAnsi="Arial"/>
          <w:i/>
          <w:spacing w:val="-4"/>
          <w:sz w:val="18"/>
        </w:rPr>
        <w:t> </w:t>
      </w:r>
      <w:r>
        <w:rPr>
          <w:rFonts w:ascii="Arial" w:hAnsi="Arial"/>
          <w:i/>
          <w:sz w:val="18"/>
        </w:rPr>
        <w:t>y</w:t>
      </w:r>
      <w:r>
        <w:rPr>
          <w:rFonts w:ascii="Arial" w:hAnsi="Arial"/>
          <w:i/>
          <w:spacing w:val="-1"/>
          <w:sz w:val="18"/>
        </w:rPr>
        <w:t> </w:t>
      </w:r>
      <w:r>
        <w:rPr>
          <w:rFonts w:ascii="Arial" w:hAnsi="Arial"/>
          <w:i/>
          <w:sz w:val="18"/>
        </w:rPr>
        <w:t>los servicios</w:t>
      </w:r>
      <w:r>
        <w:rPr>
          <w:rFonts w:ascii="Arial" w:hAnsi="Arial"/>
          <w:i/>
          <w:spacing w:val="-3"/>
          <w:sz w:val="18"/>
        </w:rPr>
        <w:t> </w:t>
      </w:r>
      <w:r>
        <w:rPr>
          <w:rFonts w:ascii="Arial" w:hAnsi="Arial"/>
          <w:i/>
          <w:sz w:val="18"/>
        </w:rPr>
        <w:t>de</w:t>
      </w:r>
      <w:r>
        <w:rPr>
          <w:rFonts w:ascii="Arial" w:hAnsi="Arial"/>
          <w:i/>
          <w:spacing w:val="-2"/>
          <w:sz w:val="18"/>
        </w:rPr>
        <w:t> </w:t>
      </w:r>
      <w:r>
        <w:rPr>
          <w:rFonts w:ascii="Arial" w:hAnsi="Arial"/>
          <w:i/>
          <w:sz w:val="18"/>
        </w:rPr>
        <w:t>los</w:t>
      </w:r>
      <w:r>
        <w:rPr>
          <w:rFonts w:ascii="Arial" w:hAnsi="Arial"/>
          <w:i/>
          <w:spacing w:val="-2"/>
          <w:sz w:val="18"/>
        </w:rPr>
        <w:t> </w:t>
      </w:r>
      <w:r>
        <w:rPr>
          <w:rFonts w:ascii="Arial" w:hAnsi="Arial"/>
          <w:i/>
          <w:sz w:val="18"/>
        </w:rPr>
        <w:t>ecosistemas</w:t>
      </w:r>
    </w:p>
    <w:p>
      <w:pPr>
        <w:pStyle w:val="BodyText"/>
        <w:spacing w:line="264" w:lineRule="auto" w:before="141"/>
        <w:ind w:left="400" w:right="194" w:firstLine="360"/>
        <w:jc w:val="both"/>
      </w:pPr>
      <w:r>
        <w:rPr/>
        <w:t>YPF realiza sus operaciones respetando la biodiversidad y trabaja para salvaguardar los ecosistemas y su diversidad durante</w:t>
      </w:r>
      <w:r>
        <w:rPr>
          <w:spacing w:val="1"/>
        </w:rPr>
        <w:t> </w:t>
      </w:r>
      <w:r>
        <w:rPr/>
        <w:t>todo el ciclo de vida de sus operaciones y productos, particularmente en áreas ecológicamente sensibles. Las acciones están</w:t>
      </w:r>
      <w:r>
        <w:rPr>
          <w:spacing w:val="1"/>
        </w:rPr>
        <w:t> </w:t>
      </w:r>
      <w:r>
        <w:rPr/>
        <w:t>enfocadas</w:t>
      </w:r>
      <w:r>
        <w:rPr>
          <w:spacing w:val="-3"/>
        </w:rPr>
        <w:t> </w:t>
      </w:r>
      <w:r>
        <w:rPr/>
        <w:t>a</w:t>
      </w:r>
      <w:r>
        <w:rPr>
          <w:spacing w:val="-6"/>
        </w:rPr>
        <w:t> </w:t>
      </w:r>
      <w:r>
        <w:rPr/>
        <w:t>analizar,</w:t>
      </w:r>
      <w:r>
        <w:rPr>
          <w:spacing w:val="-3"/>
        </w:rPr>
        <w:t> </w:t>
      </w:r>
      <w:r>
        <w:rPr/>
        <w:t>evitar</w:t>
      </w:r>
      <w:r>
        <w:rPr>
          <w:spacing w:val="-4"/>
        </w:rPr>
        <w:t> </w:t>
      </w:r>
      <w:r>
        <w:rPr/>
        <w:t>y</w:t>
      </w:r>
      <w:r>
        <w:rPr>
          <w:spacing w:val="-8"/>
        </w:rPr>
        <w:t> </w:t>
      </w:r>
      <w:r>
        <w:rPr/>
        <w:t>minimizar</w:t>
      </w:r>
      <w:r>
        <w:rPr>
          <w:spacing w:val="-6"/>
        </w:rPr>
        <w:t> </w:t>
      </w:r>
      <w:r>
        <w:rPr/>
        <w:t>impactos</w:t>
      </w:r>
      <w:r>
        <w:rPr>
          <w:spacing w:val="-6"/>
        </w:rPr>
        <w:t> </w:t>
      </w:r>
      <w:r>
        <w:rPr/>
        <w:t>a</w:t>
      </w:r>
      <w:r>
        <w:rPr>
          <w:spacing w:val="-3"/>
        </w:rPr>
        <w:t> </w:t>
      </w:r>
      <w:r>
        <w:rPr/>
        <w:t>través</w:t>
      </w:r>
      <w:r>
        <w:rPr>
          <w:spacing w:val="-3"/>
        </w:rPr>
        <w:t> </w:t>
      </w:r>
      <w:r>
        <w:rPr/>
        <w:t>de</w:t>
      </w:r>
      <w:r>
        <w:rPr>
          <w:spacing w:val="-4"/>
        </w:rPr>
        <w:t> </w:t>
      </w:r>
      <w:r>
        <w:rPr/>
        <w:t>la</w:t>
      </w:r>
      <w:r>
        <w:rPr>
          <w:spacing w:val="-5"/>
        </w:rPr>
        <w:t> </w:t>
      </w:r>
      <w:r>
        <w:rPr/>
        <w:t>prevención;</w:t>
      </w:r>
      <w:r>
        <w:rPr>
          <w:spacing w:val="-6"/>
        </w:rPr>
        <w:t> </w:t>
      </w:r>
      <w:r>
        <w:rPr/>
        <w:t>en</w:t>
      </w:r>
      <w:r>
        <w:rPr>
          <w:spacing w:val="-5"/>
        </w:rPr>
        <w:t> </w:t>
      </w:r>
      <w:r>
        <w:rPr/>
        <w:t>la</w:t>
      </w:r>
      <w:r>
        <w:rPr>
          <w:spacing w:val="-4"/>
        </w:rPr>
        <w:t> </w:t>
      </w:r>
      <w:r>
        <w:rPr/>
        <w:t>rehabilitación</w:t>
      </w:r>
      <w:r>
        <w:rPr>
          <w:spacing w:val="-4"/>
        </w:rPr>
        <w:t> </w:t>
      </w:r>
      <w:r>
        <w:rPr/>
        <w:t>del</w:t>
      </w:r>
      <w:r>
        <w:rPr>
          <w:spacing w:val="-3"/>
        </w:rPr>
        <w:t> </w:t>
      </w:r>
      <w:r>
        <w:rPr/>
        <w:t>entorno</w:t>
      </w:r>
      <w:r>
        <w:rPr>
          <w:spacing w:val="-4"/>
        </w:rPr>
        <w:t> </w:t>
      </w:r>
      <w:r>
        <w:rPr/>
        <w:t>en</w:t>
      </w:r>
      <w:r>
        <w:rPr>
          <w:spacing w:val="-5"/>
        </w:rPr>
        <w:t> </w:t>
      </w:r>
      <w:r>
        <w:rPr/>
        <w:t>el</w:t>
      </w:r>
      <w:r>
        <w:rPr>
          <w:spacing w:val="-6"/>
        </w:rPr>
        <w:t> </w:t>
      </w:r>
      <w:r>
        <w:rPr/>
        <w:t>que</w:t>
      </w:r>
      <w:r>
        <w:rPr>
          <w:spacing w:val="-6"/>
        </w:rPr>
        <w:t> </w:t>
      </w:r>
      <w:r>
        <w:rPr/>
        <w:t>desarrollamos</w:t>
      </w:r>
      <w:r>
        <w:rPr>
          <w:spacing w:val="1"/>
        </w:rPr>
        <w:t> </w:t>
      </w:r>
      <w:r>
        <w:rPr/>
        <w:t>nuestras actividades, especialmente en áreas naturales sensibles, biológicamente diversas o protegidas; y en la adopción de</w:t>
      </w:r>
      <w:r>
        <w:rPr>
          <w:spacing w:val="1"/>
        </w:rPr>
        <w:t> </w:t>
      </w:r>
      <w:r>
        <w:rPr/>
        <w:t>medidas</w:t>
      </w:r>
      <w:r>
        <w:rPr>
          <w:spacing w:val="-3"/>
        </w:rPr>
        <w:t> </w:t>
      </w:r>
      <w:r>
        <w:rPr/>
        <w:t>compensatorias</w:t>
      </w:r>
      <w:r>
        <w:rPr>
          <w:spacing w:val="-1"/>
        </w:rPr>
        <w:t> </w:t>
      </w:r>
      <w:r>
        <w:rPr/>
        <w:t>cuando corresponda.</w:t>
      </w:r>
    </w:p>
    <w:p>
      <w:pPr>
        <w:spacing w:after="0" w:line="264" w:lineRule="auto"/>
        <w:jc w:val="both"/>
        <w:sectPr>
          <w:pgSz w:w="11910" w:h="16850"/>
          <w:pgMar w:header="0" w:footer="626" w:top="1280" w:bottom="880" w:left="320" w:right="520"/>
        </w:sectPr>
      </w:pPr>
    </w:p>
    <w:p>
      <w:pPr>
        <w:pStyle w:val="BodyText"/>
        <w:spacing w:line="264" w:lineRule="auto" w:before="81"/>
        <w:ind w:left="400" w:right="194" w:firstLine="360"/>
        <w:jc w:val="both"/>
      </w:pPr>
      <w:r>
        <w:rPr/>
        <w:t>Como parte de nuestra mejora continua, en 2021 hicimos una revisión y actualización de nuestro estándar corporativo de</w:t>
      </w:r>
      <w:r>
        <w:rPr>
          <w:spacing w:val="1"/>
        </w:rPr>
        <w:t> </w:t>
      </w:r>
      <w:r>
        <w:rPr/>
        <w:t>Gestión</w:t>
      </w:r>
      <w:r>
        <w:rPr>
          <w:spacing w:val="-3"/>
        </w:rPr>
        <w:t> </w:t>
      </w:r>
      <w:r>
        <w:rPr/>
        <w:t>de</w:t>
      </w:r>
      <w:r>
        <w:rPr>
          <w:spacing w:val="-4"/>
        </w:rPr>
        <w:t> </w:t>
      </w:r>
      <w:r>
        <w:rPr/>
        <w:t>la</w:t>
      </w:r>
      <w:r>
        <w:rPr>
          <w:spacing w:val="-5"/>
        </w:rPr>
        <w:t> </w:t>
      </w:r>
      <w:r>
        <w:rPr/>
        <w:t>Biodiversidad</w:t>
      </w:r>
      <w:r>
        <w:rPr>
          <w:spacing w:val="-4"/>
        </w:rPr>
        <w:t> </w:t>
      </w:r>
      <w:r>
        <w:rPr/>
        <w:t>y</w:t>
      </w:r>
      <w:r>
        <w:rPr>
          <w:spacing w:val="-5"/>
        </w:rPr>
        <w:t> </w:t>
      </w:r>
      <w:r>
        <w:rPr/>
        <w:t>continuamos</w:t>
      </w:r>
      <w:r>
        <w:rPr>
          <w:spacing w:val="-3"/>
        </w:rPr>
        <w:t> </w:t>
      </w:r>
      <w:r>
        <w:rPr/>
        <w:t>actualizando</w:t>
      </w:r>
      <w:r>
        <w:rPr>
          <w:spacing w:val="-5"/>
        </w:rPr>
        <w:t> </w:t>
      </w:r>
      <w:r>
        <w:rPr/>
        <w:t>nuestro</w:t>
      </w:r>
      <w:r>
        <w:rPr>
          <w:spacing w:val="-4"/>
        </w:rPr>
        <w:t> </w:t>
      </w:r>
      <w:r>
        <w:rPr/>
        <w:t>sistema</w:t>
      </w:r>
      <w:r>
        <w:rPr>
          <w:spacing w:val="-4"/>
        </w:rPr>
        <w:t> </w:t>
      </w:r>
      <w:r>
        <w:rPr/>
        <w:t>de</w:t>
      </w:r>
      <w:r>
        <w:rPr>
          <w:spacing w:val="1"/>
        </w:rPr>
        <w:t> </w:t>
      </w:r>
      <w:r>
        <w:rPr/>
        <w:t>información</w:t>
      </w:r>
      <w:r>
        <w:rPr>
          <w:spacing w:val="-4"/>
        </w:rPr>
        <w:t> </w:t>
      </w:r>
      <w:r>
        <w:rPr/>
        <w:t>geográfica</w:t>
      </w:r>
      <w:r>
        <w:rPr>
          <w:spacing w:val="-5"/>
        </w:rPr>
        <w:t> </w:t>
      </w:r>
      <w:r>
        <w:rPr/>
        <w:t>(“SIG”)</w:t>
      </w:r>
      <w:r>
        <w:rPr>
          <w:spacing w:val="-4"/>
        </w:rPr>
        <w:t> </w:t>
      </w:r>
      <w:r>
        <w:rPr/>
        <w:t>como</w:t>
      </w:r>
      <w:r>
        <w:rPr>
          <w:spacing w:val="-4"/>
        </w:rPr>
        <w:t> </w:t>
      </w:r>
      <w:r>
        <w:rPr/>
        <w:t>parte</w:t>
      </w:r>
      <w:r>
        <w:rPr>
          <w:spacing w:val="-5"/>
        </w:rPr>
        <w:t> </w:t>
      </w:r>
      <w:r>
        <w:rPr/>
        <w:t>del</w:t>
      </w:r>
      <w:r>
        <w:rPr>
          <w:spacing w:val="-2"/>
        </w:rPr>
        <w:t> </w:t>
      </w:r>
      <w:r>
        <w:rPr/>
        <w:t>proyecto</w:t>
      </w:r>
      <w:r>
        <w:rPr>
          <w:spacing w:val="1"/>
        </w:rPr>
        <w:t> </w:t>
      </w:r>
      <w:r>
        <w:rPr/>
        <w:t>de mapa de biodiversidad. Esta iniciativa nos permitirá visualizar cualquier superposición de actividades con áreas especialmente</w:t>
      </w:r>
      <w:r>
        <w:rPr>
          <w:spacing w:val="1"/>
        </w:rPr>
        <w:t> </w:t>
      </w:r>
      <w:r>
        <w:rPr/>
        <w:t>sensibles en Argentina y nos ayudarán a priorizar cualquier acción requerida en sitios con interferencia. El mapa no solo incluye</w:t>
      </w:r>
      <w:r>
        <w:rPr>
          <w:spacing w:val="1"/>
        </w:rPr>
        <w:t> </w:t>
      </w:r>
      <w:r>
        <w:rPr/>
        <w:t>áreas</w:t>
      </w:r>
      <w:r>
        <w:rPr>
          <w:spacing w:val="-7"/>
        </w:rPr>
        <w:t> </w:t>
      </w:r>
      <w:r>
        <w:rPr/>
        <w:t>bajo</w:t>
      </w:r>
      <w:r>
        <w:rPr>
          <w:spacing w:val="-7"/>
        </w:rPr>
        <w:t> </w:t>
      </w:r>
      <w:r>
        <w:rPr/>
        <w:t>protección</w:t>
      </w:r>
      <w:r>
        <w:rPr>
          <w:spacing w:val="-7"/>
        </w:rPr>
        <w:t> </w:t>
      </w:r>
      <w:r>
        <w:rPr/>
        <w:t>internacional,</w:t>
      </w:r>
      <w:r>
        <w:rPr>
          <w:spacing w:val="-7"/>
        </w:rPr>
        <w:t> </w:t>
      </w:r>
      <w:r>
        <w:rPr/>
        <w:t>nacional</w:t>
      </w:r>
      <w:r>
        <w:rPr>
          <w:spacing w:val="-4"/>
        </w:rPr>
        <w:t> </w:t>
      </w:r>
      <w:r>
        <w:rPr/>
        <w:t>o</w:t>
      </w:r>
      <w:r>
        <w:rPr>
          <w:spacing w:val="-7"/>
        </w:rPr>
        <w:t> </w:t>
      </w:r>
      <w:r>
        <w:rPr/>
        <w:t>jurisdiccional,</w:t>
      </w:r>
      <w:r>
        <w:rPr>
          <w:spacing w:val="-8"/>
        </w:rPr>
        <w:t> </w:t>
      </w:r>
      <w:r>
        <w:rPr/>
        <w:t>sino</w:t>
      </w:r>
      <w:r>
        <w:rPr>
          <w:spacing w:val="-7"/>
        </w:rPr>
        <w:t> </w:t>
      </w:r>
      <w:r>
        <w:rPr/>
        <w:t>también</w:t>
      </w:r>
      <w:r>
        <w:rPr>
          <w:spacing w:val="-6"/>
        </w:rPr>
        <w:t> </w:t>
      </w:r>
      <w:r>
        <w:rPr/>
        <w:t>áreas</w:t>
      </w:r>
      <w:r>
        <w:rPr>
          <w:spacing w:val="-7"/>
        </w:rPr>
        <w:t> </w:t>
      </w:r>
      <w:r>
        <w:rPr/>
        <w:t>privadas</w:t>
      </w:r>
      <w:r>
        <w:rPr>
          <w:spacing w:val="-7"/>
        </w:rPr>
        <w:t> </w:t>
      </w:r>
      <w:r>
        <w:rPr/>
        <w:t>y</w:t>
      </w:r>
      <w:r>
        <w:rPr>
          <w:spacing w:val="-9"/>
        </w:rPr>
        <w:t> </w:t>
      </w:r>
      <w:r>
        <w:rPr/>
        <w:t>áreas</w:t>
      </w:r>
      <w:r>
        <w:rPr>
          <w:spacing w:val="-6"/>
        </w:rPr>
        <w:t> </w:t>
      </w:r>
      <w:r>
        <w:rPr/>
        <w:t>habitadas</w:t>
      </w:r>
      <w:r>
        <w:rPr>
          <w:spacing w:val="-7"/>
        </w:rPr>
        <w:t> </w:t>
      </w:r>
      <w:r>
        <w:rPr/>
        <w:t>por</w:t>
      </w:r>
      <w:r>
        <w:rPr>
          <w:spacing w:val="-8"/>
        </w:rPr>
        <w:t> </w:t>
      </w:r>
      <w:r>
        <w:rPr/>
        <w:t>especies</w:t>
      </w:r>
      <w:r>
        <w:rPr>
          <w:spacing w:val="-8"/>
        </w:rPr>
        <w:t> </w:t>
      </w:r>
      <w:r>
        <w:rPr/>
        <w:t>en</w:t>
      </w:r>
      <w:r>
        <w:rPr>
          <w:spacing w:val="6"/>
        </w:rPr>
        <w:t> </w:t>
      </w:r>
      <w:r>
        <w:rPr/>
        <w:t>peligro</w:t>
      </w:r>
      <w:r>
        <w:rPr>
          <w:spacing w:val="1"/>
        </w:rPr>
        <w:t> </w:t>
      </w:r>
      <w:r>
        <w:rPr/>
        <w:t>de</w:t>
      </w:r>
      <w:r>
        <w:rPr>
          <w:spacing w:val="-1"/>
        </w:rPr>
        <w:t> </w:t>
      </w:r>
      <w:r>
        <w:rPr/>
        <w:t>extinción.</w:t>
      </w:r>
    </w:p>
    <w:p>
      <w:pPr>
        <w:pStyle w:val="BodyText"/>
        <w:spacing w:line="264" w:lineRule="auto" w:before="123"/>
        <w:ind w:left="400" w:right="195" w:firstLine="360"/>
        <w:jc w:val="both"/>
      </w:pPr>
      <w:r>
        <w:rPr/>
        <w:t>La gestión de la biodiversidad se centra principalmente en instancias donde se realizan operaciones en áreas sensibles a la</w:t>
      </w:r>
      <w:r>
        <w:rPr>
          <w:spacing w:val="1"/>
        </w:rPr>
        <w:t> </w:t>
      </w:r>
      <w:r>
        <w:rPr/>
        <w:t>ecología.</w:t>
      </w:r>
      <w:r>
        <w:rPr>
          <w:spacing w:val="-5"/>
        </w:rPr>
        <w:t> </w:t>
      </w:r>
      <w:r>
        <w:rPr/>
        <w:t>Estas</w:t>
      </w:r>
      <w:r>
        <w:rPr>
          <w:spacing w:val="-4"/>
        </w:rPr>
        <w:t> </w:t>
      </w:r>
      <w:r>
        <w:rPr/>
        <w:t>actividades</w:t>
      </w:r>
      <w:r>
        <w:rPr>
          <w:spacing w:val="-3"/>
        </w:rPr>
        <w:t> </w:t>
      </w:r>
      <w:r>
        <w:rPr/>
        <w:t>están</w:t>
      </w:r>
      <w:r>
        <w:rPr>
          <w:spacing w:val="-5"/>
        </w:rPr>
        <w:t> </w:t>
      </w:r>
      <w:r>
        <w:rPr/>
        <w:t>siendo</w:t>
      </w:r>
      <w:r>
        <w:rPr>
          <w:spacing w:val="-4"/>
        </w:rPr>
        <w:t> </w:t>
      </w:r>
      <w:r>
        <w:rPr/>
        <w:t>documentadas</w:t>
      </w:r>
      <w:r>
        <w:rPr>
          <w:spacing w:val="-4"/>
        </w:rPr>
        <w:t> </w:t>
      </w:r>
      <w:r>
        <w:rPr/>
        <w:t>en</w:t>
      </w:r>
      <w:r>
        <w:rPr>
          <w:spacing w:val="-4"/>
        </w:rPr>
        <w:t> </w:t>
      </w:r>
      <w:r>
        <w:rPr/>
        <w:t>los</w:t>
      </w:r>
      <w:r>
        <w:rPr>
          <w:spacing w:val="-4"/>
        </w:rPr>
        <w:t> </w:t>
      </w:r>
      <w:r>
        <w:rPr/>
        <w:t>Planes</w:t>
      </w:r>
      <w:r>
        <w:rPr>
          <w:spacing w:val="-6"/>
        </w:rPr>
        <w:t> </w:t>
      </w:r>
      <w:r>
        <w:rPr/>
        <w:t>de</w:t>
      </w:r>
      <w:r>
        <w:rPr>
          <w:spacing w:val="-5"/>
        </w:rPr>
        <w:t> </w:t>
      </w:r>
      <w:r>
        <w:rPr/>
        <w:t>Gestión</w:t>
      </w:r>
      <w:r>
        <w:rPr>
          <w:spacing w:val="-6"/>
        </w:rPr>
        <w:t> </w:t>
      </w:r>
      <w:r>
        <w:rPr/>
        <w:t>de</w:t>
      </w:r>
      <w:r>
        <w:rPr>
          <w:spacing w:val="-4"/>
        </w:rPr>
        <w:t> </w:t>
      </w:r>
      <w:r>
        <w:rPr/>
        <w:t>la</w:t>
      </w:r>
      <w:r>
        <w:rPr>
          <w:spacing w:val="-5"/>
        </w:rPr>
        <w:t> </w:t>
      </w:r>
      <w:r>
        <w:rPr/>
        <w:t>Biodiversidad.</w:t>
      </w:r>
      <w:r>
        <w:rPr>
          <w:spacing w:val="-4"/>
        </w:rPr>
        <w:t> </w:t>
      </w:r>
      <w:r>
        <w:rPr/>
        <w:t>Actualmente,</w:t>
      </w:r>
      <w:r>
        <w:rPr>
          <w:spacing w:val="-8"/>
        </w:rPr>
        <w:t> </w:t>
      </w:r>
      <w:r>
        <w:rPr/>
        <w:t>nuestra</w:t>
      </w:r>
      <w:r>
        <w:rPr>
          <w:spacing w:val="-4"/>
        </w:rPr>
        <w:t> </w:t>
      </w:r>
      <w:r>
        <w:rPr/>
        <w:t>unidad</w:t>
      </w:r>
      <w:r>
        <w:rPr>
          <w:spacing w:val="1"/>
        </w:rPr>
        <w:t> </w:t>
      </w:r>
      <w:r>
        <w:rPr/>
        <w:t>de negocios Upstream tiene dos de estos planes, uno para nuestras operaciones en el sitio Ramsar Llancanelo en la Provincia de</w:t>
      </w:r>
      <w:r>
        <w:rPr>
          <w:spacing w:val="1"/>
        </w:rPr>
        <w:t> </w:t>
      </w:r>
      <w:r>
        <w:rPr/>
        <w:t>Mendoza</w:t>
      </w:r>
      <w:r>
        <w:rPr>
          <w:spacing w:val="-3"/>
        </w:rPr>
        <w:t> </w:t>
      </w:r>
      <w:r>
        <w:rPr/>
        <w:t>y</w:t>
      </w:r>
      <w:r>
        <w:rPr>
          <w:spacing w:val="-1"/>
        </w:rPr>
        <w:t> </w:t>
      </w:r>
      <w:r>
        <w:rPr/>
        <w:t>otro en el</w:t>
      </w:r>
      <w:r>
        <w:rPr>
          <w:spacing w:val="-1"/>
        </w:rPr>
        <w:t> </w:t>
      </w:r>
      <w:r>
        <w:rPr/>
        <w:t>sitio Auca Mahuida en</w:t>
      </w:r>
      <w:r>
        <w:rPr>
          <w:spacing w:val="-2"/>
        </w:rPr>
        <w:t> </w:t>
      </w:r>
      <w:r>
        <w:rPr/>
        <w:t>la</w:t>
      </w:r>
      <w:r>
        <w:rPr>
          <w:spacing w:val="4"/>
        </w:rPr>
        <w:t> </w:t>
      </w:r>
      <w:r>
        <w:rPr/>
        <w:t>Provincia de</w:t>
      </w:r>
      <w:r>
        <w:rPr>
          <w:spacing w:val="-2"/>
        </w:rPr>
        <w:t> </w:t>
      </w:r>
      <w:r>
        <w:rPr/>
        <w:t>Neuquén.</w:t>
      </w:r>
    </w:p>
    <w:p>
      <w:pPr>
        <w:pStyle w:val="BodyText"/>
        <w:spacing w:line="264" w:lineRule="auto" w:before="118"/>
        <w:ind w:left="400" w:right="198" w:firstLine="360"/>
        <w:jc w:val="both"/>
      </w:pPr>
      <w:r>
        <w:rPr/>
        <w:t>Las actividades relacionadas con la gestión de la biodiversidad en muchos casos implican cambios en los procedimientos</w:t>
      </w:r>
      <w:r>
        <w:rPr>
          <w:spacing w:val="1"/>
        </w:rPr>
        <w:t> </w:t>
      </w:r>
      <w:r>
        <w:rPr/>
        <w:t>operativos, como el desarrollo de múltiples locaciones, el camuflaje de los equipos de perforación e incluso acciones que requieren</w:t>
      </w:r>
      <w:r>
        <w:rPr>
          <w:spacing w:val="-47"/>
        </w:rPr>
        <w:t> </w:t>
      </w:r>
      <w:r>
        <w:rPr/>
        <w:t>la</w:t>
      </w:r>
      <w:r>
        <w:rPr>
          <w:spacing w:val="-1"/>
        </w:rPr>
        <w:t> </w:t>
      </w:r>
      <w:r>
        <w:rPr/>
        <w:t>adaptación de</w:t>
      </w:r>
      <w:r>
        <w:rPr>
          <w:spacing w:val="-1"/>
        </w:rPr>
        <w:t> </w:t>
      </w:r>
      <w:r>
        <w:rPr/>
        <w:t>los</w:t>
      </w:r>
      <w:r>
        <w:rPr>
          <w:spacing w:val="1"/>
        </w:rPr>
        <w:t> </w:t>
      </w:r>
      <w:r>
        <w:rPr/>
        <w:t>sitios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operación</w:t>
      </w:r>
      <w:r>
        <w:rPr>
          <w:spacing w:val="-1"/>
        </w:rPr>
        <w:t> </w:t>
      </w:r>
      <w:r>
        <w:rPr/>
        <w:t>para promover la</w:t>
      </w:r>
      <w:r>
        <w:rPr>
          <w:spacing w:val="5"/>
        </w:rPr>
        <w:t> </w:t>
      </w:r>
      <w:r>
        <w:rPr/>
        <w:t>alocación</w:t>
      </w:r>
      <w:r>
        <w:rPr>
          <w:spacing w:val="-1"/>
        </w:rPr>
        <w:t> </w:t>
      </w:r>
      <w:r>
        <w:rPr/>
        <w:t>de</w:t>
      </w:r>
      <w:r>
        <w:rPr>
          <w:spacing w:val="-3"/>
        </w:rPr>
        <w:t> </w:t>
      </w:r>
      <w:r>
        <w:rPr/>
        <w:t>especies</w:t>
      </w:r>
      <w:r>
        <w:rPr>
          <w:spacing w:val="-1"/>
        </w:rPr>
        <w:t> </w:t>
      </w:r>
      <w:r>
        <w:rPr/>
        <w:t>particulares.</w:t>
      </w:r>
    </w:p>
    <w:p>
      <w:pPr>
        <w:pStyle w:val="BodyText"/>
        <w:spacing w:line="264" w:lineRule="auto" w:before="121"/>
        <w:ind w:left="400" w:right="192" w:firstLine="360"/>
        <w:jc w:val="both"/>
      </w:pPr>
      <w:r>
        <w:rPr>
          <w:spacing w:val="-1"/>
        </w:rPr>
        <w:t>A</w:t>
      </w:r>
      <w:r>
        <w:rPr>
          <w:spacing w:val="-7"/>
        </w:rPr>
        <w:t> </w:t>
      </w:r>
      <w:r>
        <w:rPr>
          <w:spacing w:val="-1"/>
        </w:rPr>
        <w:t>medida</w:t>
      </w:r>
      <w:r>
        <w:rPr>
          <w:spacing w:val="-7"/>
        </w:rPr>
        <w:t> </w:t>
      </w:r>
      <w:r>
        <w:rPr>
          <w:spacing w:val="-1"/>
        </w:rPr>
        <w:t>que</w:t>
      </w:r>
      <w:r>
        <w:rPr>
          <w:spacing w:val="-9"/>
        </w:rPr>
        <w:t> </w:t>
      </w:r>
      <w:r>
        <w:rPr>
          <w:spacing w:val="-1"/>
        </w:rPr>
        <w:t>las</w:t>
      </w:r>
      <w:r>
        <w:rPr>
          <w:spacing w:val="-6"/>
        </w:rPr>
        <w:t> </w:t>
      </w:r>
      <w:r>
        <w:rPr>
          <w:spacing w:val="-1"/>
        </w:rPr>
        <w:t>operaciones</w:t>
      </w:r>
      <w:r>
        <w:rPr>
          <w:spacing w:val="-11"/>
        </w:rPr>
        <w:t> </w:t>
      </w:r>
      <w:r>
        <w:rPr>
          <w:spacing w:val="-1"/>
        </w:rPr>
        <w:t>continúan</w:t>
      </w:r>
      <w:r>
        <w:rPr>
          <w:spacing w:val="-9"/>
        </w:rPr>
        <w:t> </w:t>
      </w:r>
      <w:r>
        <w:rPr>
          <w:spacing w:val="-1"/>
        </w:rPr>
        <w:t>adaptándose,</w:t>
      </w:r>
      <w:r>
        <w:rPr>
          <w:spacing w:val="-9"/>
        </w:rPr>
        <w:t> </w:t>
      </w:r>
      <w:r>
        <w:rPr/>
        <w:t>las</w:t>
      </w:r>
      <w:r>
        <w:rPr>
          <w:spacing w:val="-9"/>
        </w:rPr>
        <w:t> </w:t>
      </w:r>
      <w:r>
        <w:rPr/>
        <w:t>actividades</w:t>
      </w:r>
      <w:r>
        <w:rPr>
          <w:spacing w:val="-9"/>
        </w:rPr>
        <w:t> </w:t>
      </w:r>
      <w:r>
        <w:rPr/>
        <w:t>de</w:t>
      </w:r>
      <w:r>
        <w:rPr>
          <w:spacing w:val="-9"/>
        </w:rPr>
        <w:t> </w:t>
      </w:r>
      <w:r>
        <w:rPr/>
        <w:t>monitoreo</w:t>
      </w:r>
      <w:r>
        <w:rPr>
          <w:spacing w:val="-9"/>
        </w:rPr>
        <w:t> </w:t>
      </w:r>
      <w:r>
        <w:rPr/>
        <w:t>de</w:t>
      </w:r>
      <w:r>
        <w:rPr>
          <w:spacing w:val="-9"/>
        </w:rPr>
        <w:t> </w:t>
      </w:r>
      <w:r>
        <w:rPr/>
        <w:t>biodiversidad</w:t>
      </w:r>
      <w:r>
        <w:rPr>
          <w:spacing w:val="-9"/>
        </w:rPr>
        <w:t> </w:t>
      </w:r>
      <w:r>
        <w:rPr/>
        <w:t>también</w:t>
      </w:r>
      <w:r>
        <w:rPr>
          <w:spacing w:val="-9"/>
        </w:rPr>
        <w:t> </w:t>
      </w:r>
      <w:r>
        <w:rPr/>
        <w:t>se</w:t>
      </w:r>
      <w:r>
        <w:rPr>
          <w:spacing w:val="1"/>
        </w:rPr>
        <w:t> </w:t>
      </w:r>
      <w:r>
        <w:rPr/>
        <w:t>van</w:t>
      </w:r>
      <w:r>
        <w:rPr>
          <w:spacing w:val="-9"/>
        </w:rPr>
        <w:t> </w:t>
      </w:r>
      <w:r>
        <w:rPr/>
        <w:t>realizando</w:t>
      </w:r>
      <w:r>
        <w:rPr>
          <w:spacing w:val="1"/>
        </w:rPr>
        <w:t> </w:t>
      </w:r>
      <w:r>
        <w:rPr/>
        <w:t>bajo un proceso complejo debido a las frecuentes variaciones naturales que afectan a las poblaciones silvestres, los ecosistemas y</w:t>
      </w:r>
      <w:r>
        <w:rPr>
          <w:spacing w:val="-47"/>
        </w:rPr>
        <w:t> </w:t>
      </w:r>
      <w:r>
        <w:rPr/>
        <w:t>los</w:t>
      </w:r>
      <w:r>
        <w:rPr>
          <w:spacing w:val="-6"/>
        </w:rPr>
        <w:t> </w:t>
      </w:r>
      <w:r>
        <w:rPr/>
        <w:t>procesos</w:t>
      </w:r>
      <w:r>
        <w:rPr>
          <w:spacing w:val="-2"/>
        </w:rPr>
        <w:t> </w:t>
      </w:r>
      <w:r>
        <w:rPr/>
        <w:t>ecológicos</w:t>
      </w:r>
      <w:r>
        <w:rPr>
          <w:spacing w:val="-2"/>
        </w:rPr>
        <w:t> </w:t>
      </w:r>
      <w:r>
        <w:rPr/>
        <w:t>en</w:t>
      </w:r>
      <w:r>
        <w:rPr>
          <w:spacing w:val="-5"/>
        </w:rPr>
        <w:t> </w:t>
      </w:r>
      <w:r>
        <w:rPr/>
        <w:t>el</w:t>
      </w:r>
      <w:r>
        <w:rPr>
          <w:spacing w:val="-5"/>
        </w:rPr>
        <w:t> </w:t>
      </w:r>
      <w:r>
        <w:rPr/>
        <w:t>mediano</w:t>
      </w:r>
      <w:r>
        <w:rPr>
          <w:spacing w:val="-6"/>
        </w:rPr>
        <w:t> </w:t>
      </w:r>
      <w:r>
        <w:rPr/>
        <w:t>y</w:t>
      </w:r>
      <w:r>
        <w:rPr>
          <w:spacing w:val="-2"/>
        </w:rPr>
        <w:t> </w:t>
      </w:r>
      <w:r>
        <w:rPr/>
        <w:t>largo</w:t>
      </w:r>
      <w:r>
        <w:rPr>
          <w:spacing w:val="-5"/>
        </w:rPr>
        <w:t> </w:t>
      </w:r>
      <w:r>
        <w:rPr/>
        <w:t>plazo.</w:t>
      </w:r>
      <w:r>
        <w:rPr>
          <w:spacing w:val="-3"/>
        </w:rPr>
        <w:t> </w:t>
      </w:r>
      <w:r>
        <w:rPr/>
        <w:t>Esto</w:t>
      </w:r>
      <w:r>
        <w:rPr>
          <w:spacing w:val="-5"/>
        </w:rPr>
        <w:t> </w:t>
      </w:r>
      <w:r>
        <w:rPr/>
        <w:t>se</w:t>
      </w:r>
      <w:r>
        <w:rPr>
          <w:spacing w:val="-5"/>
        </w:rPr>
        <w:t> </w:t>
      </w:r>
      <w:r>
        <w:rPr/>
        <w:t>hace</w:t>
      </w:r>
      <w:r>
        <w:rPr>
          <w:spacing w:val="-6"/>
        </w:rPr>
        <w:t> </w:t>
      </w:r>
      <w:r>
        <w:rPr/>
        <w:t>con</w:t>
      </w:r>
      <w:r>
        <w:rPr>
          <w:spacing w:val="-3"/>
        </w:rPr>
        <w:t> </w:t>
      </w:r>
      <w:r>
        <w:rPr/>
        <w:t>el</w:t>
      </w:r>
      <w:r>
        <w:rPr>
          <w:spacing w:val="-5"/>
        </w:rPr>
        <w:t> </w:t>
      </w:r>
      <w:r>
        <w:rPr/>
        <w:t>fin</w:t>
      </w:r>
      <w:r>
        <w:rPr>
          <w:spacing w:val="-5"/>
        </w:rPr>
        <w:t> </w:t>
      </w:r>
      <w:r>
        <w:rPr/>
        <w:t>de</w:t>
      </w:r>
      <w:r>
        <w:rPr>
          <w:spacing w:val="-3"/>
        </w:rPr>
        <w:t> </w:t>
      </w:r>
      <w:r>
        <w:rPr/>
        <w:t>recopilar</w:t>
      </w:r>
      <w:r>
        <w:rPr>
          <w:spacing w:val="-3"/>
        </w:rPr>
        <w:t> </w:t>
      </w:r>
      <w:r>
        <w:rPr/>
        <w:t>información</w:t>
      </w:r>
      <w:r>
        <w:rPr>
          <w:spacing w:val="-4"/>
        </w:rPr>
        <w:t> </w:t>
      </w:r>
      <w:r>
        <w:rPr/>
        <w:t>relacionada</w:t>
      </w:r>
      <w:r>
        <w:rPr>
          <w:spacing w:val="-3"/>
        </w:rPr>
        <w:t> </w:t>
      </w:r>
      <w:r>
        <w:rPr/>
        <w:t>con</w:t>
      </w:r>
      <w:r>
        <w:rPr>
          <w:spacing w:val="-3"/>
        </w:rPr>
        <w:t> </w:t>
      </w:r>
      <w:r>
        <w:rPr/>
        <w:t>el</w:t>
      </w:r>
      <w:r>
        <w:rPr>
          <w:spacing w:val="-3"/>
        </w:rPr>
        <w:t> </w:t>
      </w:r>
      <w:r>
        <w:rPr/>
        <w:t>ecosistema</w:t>
      </w:r>
      <w:r>
        <w:rPr>
          <w:spacing w:val="-48"/>
        </w:rPr>
        <w:t> </w:t>
      </w:r>
      <w:r>
        <w:rPr/>
        <w:t>local y se centra en su protección y, en caso necesario, en su restauración. Esta información también es importante para el uso</w:t>
      </w:r>
      <w:r>
        <w:rPr>
          <w:spacing w:val="1"/>
        </w:rPr>
        <w:t> </w:t>
      </w:r>
      <w:r>
        <w:rPr/>
        <w:t>adecuado</w:t>
      </w:r>
      <w:r>
        <w:rPr>
          <w:spacing w:val="-3"/>
        </w:rPr>
        <w:t> </w:t>
      </w:r>
      <w:r>
        <w:rPr/>
        <w:t>y</w:t>
      </w:r>
      <w:r>
        <w:rPr>
          <w:spacing w:val="1"/>
        </w:rPr>
        <w:t> </w:t>
      </w:r>
      <w:r>
        <w:rPr/>
        <w:t>sustentable de</w:t>
      </w:r>
      <w:r>
        <w:rPr>
          <w:spacing w:val="-2"/>
        </w:rPr>
        <w:t> </w:t>
      </w:r>
      <w:r>
        <w:rPr/>
        <w:t>los</w:t>
      </w:r>
      <w:r>
        <w:rPr>
          <w:spacing w:val="-3"/>
        </w:rPr>
        <w:t> </w:t>
      </w:r>
      <w:r>
        <w:rPr/>
        <w:t>recursos</w:t>
      </w:r>
      <w:r>
        <w:rPr>
          <w:spacing w:val="1"/>
        </w:rPr>
        <w:t> </w:t>
      </w:r>
      <w:r>
        <w:rPr/>
        <w:t>naturales</w:t>
      </w:r>
      <w:r>
        <w:rPr>
          <w:spacing w:val="-2"/>
        </w:rPr>
        <w:t> </w:t>
      </w:r>
      <w:r>
        <w:rPr/>
        <w:t>antes</w:t>
      </w:r>
      <w:r>
        <w:rPr>
          <w:spacing w:val="1"/>
        </w:rPr>
        <w:t> </w:t>
      </w:r>
      <w:r>
        <w:rPr/>
        <w:t>de que</w:t>
      </w:r>
      <w:r>
        <w:rPr>
          <w:spacing w:val="-1"/>
        </w:rPr>
        <w:t> </w:t>
      </w:r>
      <w:r>
        <w:rPr/>
        <w:t>comiencen</w:t>
      </w:r>
      <w:r>
        <w:rPr>
          <w:spacing w:val="-2"/>
        </w:rPr>
        <w:t> </w:t>
      </w:r>
      <w:r>
        <w:rPr/>
        <w:t>las</w:t>
      </w:r>
      <w:r>
        <w:rPr>
          <w:spacing w:val="-2"/>
        </w:rPr>
        <w:t> </w:t>
      </w:r>
      <w:r>
        <w:rPr/>
        <w:t>operaciones.</w:t>
      </w:r>
    </w:p>
    <w:p>
      <w:pPr>
        <w:pStyle w:val="BodyText"/>
        <w:spacing w:line="264" w:lineRule="auto" w:before="120"/>
        <w:ind w:left="400" w:right="196" w:firstLine="360"/>
        <w:jc w:val="both"/>
      </w:pPr>
      <w:r>
        <w:rPr/>
        <w:t>Durante 2018, realizamos un estudio técnico que analizó e informó el grado de restauración ecológica de sitios sin vegetación</w:t>
      </w:r>
      <w:r>
        <w:rPr>
          <w:spacing w:val="1"/>
        </w:rPr>
        <w:t> </w:t>
      </w:r>
      <w:r>
        <w:rPr/>
        <w:t>en</w:t>
      </w:r>
      <w:r>
        <w:rPr>
          <w:spacing w:val="-3"/>
        </w:rPr>
        <w:t> </w:t>
      </w:r>
      <w:r>
        <w:rPr/>
        <w:t>nuestras</w:t>
      </w:r>
      <w:r>
        <w:rPr>
          <w:spacing w:val="-4"/>
        </w:rPr>
        <w:t> </w:t>
      </w:r>
      <w:r>
        <w:rPr/>
        <w:t>operaciones</w:t>
      </w:r>
      <w:r>
        <w:rPr>
          <w:spacing w:val="-4"/>
        </w:rPr>
        <w:t> </w:t>
      </w:r>
      <w:r>
        <w:rPr/>
        <w:t>en</w:t>
      </w:r>
      <w:r>
        <w:rPr>
          <w:spacing w:val="-4"/>
        </w:rPr>
        <w:t> </w:t>
      </w:r>
      <w:r>
        <w:rPr/>
        <w:t>la</w:t>
      </w:r>
      <w:r>
        <w:rPr>
          <w:spacing w:val="-4"/>
        </w:rPr>
        <w:t> </w:t>
      </w:r>
      <w:r>
        <w:rPr/>
        <w:t>Provincia</w:t>
      </w:r>
      <w:r>
        <w:rPr>
          <w:spacing w:val="-4"/>
        </w:rPr>
        <w:t> </w:t>
      </w:r>
      <w:r>
        <w:rPr/>
        <w:t>de</w:t>
      </w:r>
      <w:r>
        <w:rPr>
          <w:spacing w:val="-5"/>
        </w:rPr>
        <w:t> </w:t>
      </w:r>
      <w:r>
        <w:rPr/>
        <w:t>Santa</w:t>
      </w:r>
      <w:r>
        <w:rPr>
          <w:spacing w:val="-2"/>
        </w:rPr>
        <w:t> </w:t>
      </w:r>
      <w:r>
        <w:rPr/>
        <w:t>Cruz.</w:t>
      </w:r>
      <w:r>
        <w:rPr>
          <w:spacing w:val="-4"/>
        </w:rPr>
        <w:t> </w:t>
      </w:r>
      <w:r>
        <w:rPr/>
        <w:t>El</w:t>
      </w:r>
      <w:r>
        <w:rPr>
          <w:spacing w:val="-4"/>
        </w:rPr>
        <w:t> </w:t>
      </w:r>
      <w:r>
        <w:rPr/>
        <w:t>área</w:t>
      </w:r>
      <w:r>
        <w:rPr>
          <w:spacing w:val="-2"/>
        </w:rPr>
        <w:t> </w:t>
      </w:r>
      <w:r>
        <w:rPr/>
        <w:t>en</w:t>
      </w:r>
      <w:r>
        <w:rPr>
          <w:spacing w:val="-3"/>
        </w:rPr>
        <w:t> </w:t>
      </w:r>
      <w:r>
        <w:rPr/>
        <w:t>estudio</w:t>
      </w:r>
      <w:r>
        <w:rPr>
          <w:spacing w:val="-4"/>
        </w:rPr>
        <w:t> </w:t>
      </w:r>
      <w:r>
        <w:rPr/>
        <w:t>abarcó</w:t>
      </w:r>
      <w:r>
        <w:rPr>
          <w:spacing w:val="-2"/>
        </w:rPr>
        <w:t> </w:t>
      </w:r>
      <w:r>
        <w:rPr/>
        <w:t>10</w:t>
      </w:r>
      <w:r>
        <w:rPr>
          <w:spacing w:val="-2"/>
        </w:rPr>
        <w:t> </w:t>
      </w:r>
      <w:r>
        <w:rPr/>
        <w:t>bloques</w:t>
      </w:r>
      <w:r>
        <w:rPr>
          <w:spacing w:val="-3"/>
        </w:rPr>
        <w:t> </w:t>
      </w:r>
      <w:r>
        <w:rPr/>
        <w:t>o</w:t>
      </w:r>
      <w:r>
        <w:rPr>
          <w:spacing w:val="-3"/>
        </w:rPr>
        <w:t> </w:t>
      </w:r>
      <w:r>
        <w:rPr/>
        <w:t>áreas</w:t>
      </w:r>
      <w:r>
        <w:rPr>
          <w:spacing w:val="-1"/>
        </w:rPr>
        <w:t> </w:t>
      </w:r>
      <w:r>
        <w:rPr/>
        <w:t>de</w:t>
      </w:r>
      <w:r>
        <w:rPr>
          <w:spacing w:val="-4"/>
        </w:rPr>
        <w:t> </w:t>
      </w:r>
      <w:r>
        <w:rPr/>
        <w:t>concesión,</w:t>
      </w:r>
      <w:r>
        <w:rPr>
          <w:spacing w:val="-2"/>
        </w:rPr>
        <w:t> </w:t>
      </w:r>
      <w:r>
        <w:rPr/>
        <w:t>que</w:t>
      </w:r>
      <w:r>
        <w:rPr>
          <w:spacing w:val="-4"/>
        </w:rPr>
        <w:t> </w:t>
      </w:r>
      <w:r>
        <w:rPr/>
        <w:t>suman</w:t>
      </w:r>
      <w:r>
        <w:rPr>
          <w:spacing w:val="-5"/>
        </w:rPr>
        <w:t> </w:t>
      </w:r>
      <w:r>
        <w:rPr/>
        <w:t>un</w:t>
      </w:r>
      <w:r>
        <w:rPr>
          <w:spacing w:val="1"/>
        </w:rPr>
        <w:t> </w:t>
      </w:r>
      <w:r>
        <w:rPr/>
        <w:t>área total de 6.943 km</w:t>
      </w:r>
      <w:r>
        <w:rPr>
          <w:position w:val="6"/>
          <w:sz w:val="12"/>
        </w:rPr>
        <w:t>2 </w:t>
      </w:r>
      <w:r>
        <w:rPr/>
        <w:t>y 1.968 lugares abandonados. Este estudio técnico permitió priorizar aquellas áreas que tuvieron que ser</w:t>
      </w:r>
      <w:r>
        <w:rPr>
          <w:spacing w:val="1"/>
        </w:rPr>
        <w:t> </w:t>
      </w:r>
      <w:r>
        <w:rPr/>
        <w:t>intervenidas para su restauración y separarlas de las que no requirieron intervención. En 2021 se ha implementado este estudio en</w:t>
      </w:r>
      <w:r>
        <w:rPr>
          <w:spacing w:val="-47"/>
        </w:rPr>
        <w:t> </w:t>
      </w:r>
      <w:r>
        <w:rPr/>
        <w:t>sitios abandonados de las provincias de Neuquén, Mendoza y Chubut. Particularmente en la Provincia de Mendoza se visitaron los</w:t>
      </w:r>
      <w:r>
        <w:rPr>
          <w:spacing w:val="-47"/>
        </w:rPr>
        <w:t> </w:t>
      </w:r>
      <w:r>
        <w:rPr/>
        <w:t>sitios abandonados que presentaban una situación crítica en este estudio, para evaluar y comparar los resultados obtenidos y el</w:t>
      </w:r>
      <w:r>
        <w:rPr>
          <w:spacing w:val="1"/>
        </w:rPr>
        <w:t> </w:t>
      </w:r>
      <w:r>
        <w:rPr/>
        <w:t>estado</w:t>
      </w:r>
      <w:r>
        <w:rPr>
          <w:spacing w:val="-1"/>
        </w:rPr>
        <w:t> </w:t>
      </w:r>
      <w:r>
        <w:rPr/>
        <w:t>real.</w:t>
      </w:r>
    </w:p>
    <w:p>
      <w:pPr>
        <w:spacing w:before="116"/>
        <w:ind w:left="760" w:right="0" w:firstLine="0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sz w:val="18"/>
        </w:rPr>
        <w:t>Actividades</w:t>
      </w:r>
      <w:r>
        <w:rPr>
          <w:rFonts w:ascii="Arial" w:hAnsi="Arial"/>
          <w:i/>
          <w:spacing w:val="-5"/>
          <w:sz w:val="18"/>
        </w:rPr>
        <w:t> </w:t>
      </w:r>
      <w:r>
        <w:rPr>
          <w:rFonts w:ascii="Arial" w:hAnsi="Arial"/>
          <w:i/>
          <w:sz w:val="18"/>
        </w:rPr>
        <w:t>ambientales</w:t>
      </w:r>
      <w:r>
        <w:rPr>
          <w:rFonts w:ascii="Arial" w:hAnsi="Arial"/>
          <w:i/>
          <w:spacing w:val="-3"/>
          <w:sz w:val="18"/>
        </w:rPr>
        <w:t> </w:t>
      </w:r>
      <w:r>
        <w:rPr>
          <w:rFonts w:ascii="Arial" w:hAnsi="Arial"/>
          <w:i/>
          <w:sz w:val="18"/>
        </w:rPr>
        <w:t>lideradas</w:t>
      </w:r>
      <w:r>
        <w:rPr>
          <w:rFonts w:ascii="Arial" w:hAnsi="Arial"/>
          <w:i/>
          <w:spacing w:val="-3"/>
          <w:sz w:val="18"/>
        </w:rPr>
        <w:t> </w:t>
      </w:r>
      <w:r>
        <w:rPr>
          <w:rFonts w:ascii="Arial" w:hAnsi="Arial"/>
          <w:i/>
          <w:sz w:val="18"/>
        </w:rPr>
        <w:t>por</w:t>
      </w:r>
      <w:r>
        <w:rPr>
          <w:rFonts w:ascii="Arial" w:hAnsi="Arial"/>
          <w:i/>
          <w:spacing w:val="-3"/>
          <w:sz w:val="18"/>
        </w:rPr>
        <w:t> </w:t>
      </w:r>
      <w:r>
        <w:rPr>
          <w:rFonts w:ascii="Arial" w:hAnsi="Arial"/>
          <w:i/>
          <w:sz w:val="18"/>
        </w:rPr>
        <w:t>YPF</w:t>
      </w:r>
      <w:r>
        <w:rPr>
          <w:rFonts w:ascii="Arial" w:hAnsi="Arial"/>
          <w:i/>
          <w:spacing w:val="-4"/>
          <w:sz w:val="18"/>
        </w:rPr>
        <w:t> </w:t>
      </w:r>
      <w:r>
        <w:rPr>
          <w:rFonts w:ascii="Arial" w:hAnsi="Arial"/>
          <w:i/>
          <w:sz w:val="18"/>
        </w:rPr>
        <w:t>en</w:t>
      </w:r>
      <w:r>
        <w:rPr>
          <w:rFonts w:ascii="Arial" w:hAnsi="Arial"/>
          <w:i/>
          <w:spacing w:val="-2"/>
          <w:sz w:val="18"/>
        </w:rPr>
        <w:t> </w:t>
      </w:r>
      <w:r>
        <w:rPr>
          <w:rFonts w:ascii="Arial" w:hAnsi="Arial"/>
          <w:i/>
          <w:sz w:val="18"/>
        </w:rPr>
        <w:t>áreas</w:t>
      </w:r>
      <w:r>
        <w:rPr>
          <w:rFonts w:ascii="Arial" w:hAnsi="Arial"/>
          <w:i/>
          <w:spacing w:val="-5"/>
          <w:sz w:val="18"/>
        </w:rPr>
        <w:t> </w:t>
      </w:r>
      <w:r>
        <w:rPr>
          <w:rFonts w:ascii="Arial" w:hAnsi="Arial"/>
          <w:i/>
          <w:sz w:val="18"/>
        </w:rPr>
        <w:t>de</w:t>
      </w:r>
      <w:r>
        <w:rPr>
          <w:rFonts w:ascii="Arial" w:hAnsi="Arial"/>
          <w:i/>
          <w:spacing w:val="-4"/>
          <w:sz w:val="18"/>
        </w:rPr>
        <w:t> </w:t>
      </w:r>
      <w:r>
        <w:rPr>
          <w:rFonts w:ascii="Arial" w:hAnsi="Arial"/>
          <w:i/>
          <w:sz w:val="18"/>
        </w:rPr>
        <w:t>explotación</w:t>
      </w:r>
      <w:r>
        <w:rPr>
          <w:rFonts w:ascii="Arial" w:hAnsi="Arial"/>
          <w:i/>
          <w:spacing w:val="-4"/>
          <w:sz w:val="18"/>
        </w:rPr>
        <w:t> </w:t>
      </w:r>
      <w:r>
        <w:rPr>
          <w:rFonts w:ascii="Arial" w:hAnsi="Arial"/>
          <w:i/>
          <w:sz w:val="18"/>
        </w:rPr>
        <w:t>no</w:t>
      </w:r>
      <w:r>
        <w:rPr>
          <w:rFonts w:ascii="Arial" w:hAnsi="Arial"/>
          <w:i/>
          <w:spacing w:val="-4"/>
          <w:sz w:val="18"/>
        </w:rPr>
        <w:t> </w:t>
      </w:r>
      <w:r>
        <w:rPr>
          <w:rFonts w:ascii="Arial" w:hAnsi="Arial"/>
          <w:i/>
          <w:sz w:val="18"/>
        </w:rPr>
        <w:t>convencional</w:t>
      </w:r>
      <w:r>
        <w:rPr>
          <w:rFonts w:ascii="Arial" w:hAnsi="Arial"/>
          <w:i/>
          <w:spacing w:val="-5"/>
          <w:sz w:val="18"/>
        </w:rPr>
        <w:t> </w:t>
      </w:r>
      <w:r>
        <w:rPr>
          <w:rFonts w:ascii="Arial" w:hAnsi="Arial"/>
          <w:i/>
          <w:sz w:val="18"/>
        </w:rPr>
        <w:t>de</w:t>
      </w:r>
      <w:r>
        <w:rPr>
          <w:rFonts w:ascii="Arial" w:hAnsi="Arial"/>
          <w:i/>
          <w:spacing w:val="-2"/>
          <w:sz w:val="18"/>
        </w:rPr>
        <w:t> </w:t>
      </w:r>
      <w:r>
        <w:rPr>
          <w:rFonts w:ascii="Arial" w:hAnsi="Arial"/>
          <w:i/>
          <w:sz w:val="18"/>
        </w:rPr>
        <w:t>petróleo</w:t>
      </w:r>
      <w:r>
        <w:rPr>
          <w:rFonts w:ascii="Arial" w:hAnsi="Arial"/>
          <w:i/>
          <w:spacing w:val="-4"/>
          <w:sz w:val="18"/>
        </w:rPr>
        <w:t> </w:t>
      </w:r>
      <w:r>
        <w:rPr>
          <w:rFonts w:ascii="Arial" w:hAnsi="Arial"/>
          <w:i/>
          <w:sz w:val="18"/>
        </w:rPr>
        <w:t>crudo</w:t>
      </w:r>
      <w:r>
        <w:rPr>
          <w:rFonts w:ascii="Arial" w:hAnsi="Arial"/>
          <w:i/>
          <w:spacing w:val="-4"/>
          <w:sz w:val="18"/>
        </w:rPr>
        <w:t> </w:t>
      </w:r>
      <w:r>
        <w:rPr>
          <w:rFonts w:ascii="Arial" w:hAnsi="Arial"/>
          <w:i/>
          <w:sz w:val="18"/>
        </w:rPr>
        <w:t>y</w:t>
      </w:r>
      <w:r>
        <w:rPr>
          <w:rFonts w:ascii="Arial" w:hAnsi="Arial"/>
          <w:i/>
          <w:spacing w:val="-2"/>
          <w:sz w:val="18"/>
        </w:rPr>
        <w:t> </w:t>
      </w:r>
      <w:r>
        <w:rPr>
          <w:rFonts w:ascii="Arial" w:hAnsi="Arial"/>
          <w:i/>
          <w:sz w:val="18"/>
        </w:rPr>
        <w:t>gas</w:t>
      </w:r>
      <w:r>
        <w:rPr>
          <w:rFonts w:ascii="Arial" w:hAnsi="Arial"/>
          <w:i/>
          <w:spacing w:val="-1"/>
          <w:sz w:val="18"/>
        </w:rPr>
        <w:t> </w:t>
      </w:r>
      <w:r>
        <w:rPr>
          <w:rFonts w:ascii="Arial" w:hAnsi="Arial"/>
          <w:i/>
          <w:sz w:val="18"/>
        </w:rPr>
        <w:t>natural</w:t>
      </w:r>
    </w:p>
    <w:p>
      <w:pPr>
        <w:pStyle w:val="BodyText"/>
        <w:spacing w:line="264" w:lineRule="auto" w:before="141"/>
        <w:ind w:left="400" w:right="197" w:firstLine="360"/>
        <w:jc w:val="both"/>
      </w:pPr>
      <w:r>
        <w:rPr/>
        <w:t>La</w:t>
      </w:r>
      <w:r>
        <w:rPr>
          <w:spacing w:val="-7"/>
        </w:rPr>
        <w:t> </w:t>
      </w:r>
      <w:r>
        <w:rPr/>
        <w:t>estimulación</w:t>
      </w:r>
      <w:r>
        <w:rPr>
          <w:spacing w:val="-7"/>
        </w:rPr>
        <w:t> </w:t>
      </w:r>
      <w:r>
        <w:rPr/>
        <w:t>hidráulica,</w:t>
      </w:r>
      <w:r>
        <w:rPr>
          <w:spacing w:val="-9"/>
        </w:rPr>
        <w:t> </w:t>
      </w:r>
      <w:r>
        <w:rPr/>
        <w:t>una</w:t>
      </w:r>
      <w:r>
        <w:rPr>
          <w:spacing w:val="-7"/>
        </w:rPr>
        <w:t> </w:t>
      </w:r>
      <w:r>
        <w:rPr/>
        <w:t>tecnología</w:t>
      </w:r>
      <w:r>
        <w:rPr>
          <w:spacing w:val="-7"/>
        </w:rPr>
        <w:t> </w:t>
      </w:r>
      <w:r>
        <w:rPr/>
        <w:t>de</w:t>
      </w:r>
      <w:r>
        <w:rPr>
          <w:spacing w:val="-9"/>
        </w:rPr>
        <w:t> </w:t>
      </w:r>
      <w:r>
        <w:rPr/>
        <w:t>larga</w:t>
      </w:r>
      <w:r>
        <w:rPr>
          <w:spacing w:val="-7"/>
        </w:rPr>
        <w:t> </w:t>
      </w:r>
      <w:r>
        <w:rPr/>
        <w:t>data</w:t>
      </w:r>
      <w:r>
        <w:rPr>
          <w:spacing w:val="-6"/>
        </w:rPr>
        <w:t> </w:t>
      </w:r>
      <w:r>
        <w:rPr/>
        <w:t>probada,</w:t>
      </w:r>
      <w:r>
        <w:rPr>
          <w:spacing w:val="-9"/>
        </w:rPr>
        <w:t> </w:t>
      </w:r>
      <w:r>
        <w:rPr/>
        <w:t>permite</w:t>
      </w:r>
      <w:r>
        <w:rPr>
          <w:spacing w:val="-9"/>
        </w:rPr>
        <w:t> </w:t>
      </w:r>
      <w:r>
        <w:rPr/>
        <w:t>que</w:t>
      </w:r>
      <w:r>
        <w:rPr>
          <w:spacing w:val="-5"/>
        </w:rPr>
        <w:t> </w:t>
      </w:r>
      <w:r>
        <w:rPr/>
        <w:t>los</w:t>
      </w:r>
      <w:r>
        <w:rPr>
          <w:spacing w:val="-6"/>
        </w:rPr>
        <w:t> </w:t>
      </w:r>
      <w:r>
        <w:rPr/>
        <w:t>recursos</w:t>
      </w:r>
      <w:r>
        <w:rPr>
          <w:spacing w:val="-8"/>
        </w:rPr>
        <w:t> </w:t>
      </w:r>
      <w:r>
        <w:rPr/>
        <w:t>de</w:t>
      </w:r>
      <w:r>
        <w:rPr>
          <w:spacing w:val="-7"/>
        </w:rPr>
        <w:t> </w:t>
      </w:r>
      <w:r>
        <w:rPr/>
        <w:t>las</w:t>
      </w:r>
      <w:r>
        <w:rPr>
          <w:spacing w:val="-8"/>
        </w:rPr>
        <w:t> </w:t>
      </w:r>
      <w:r>
        <w:rPr/>
        <w:t>formaciones</w:t>
      </w:r>
      <w:r>
        <w:rPr>
          <w:spacing w:val="-7"/>
        </w:rPr>
        <w:t> </w:t>
      </w:r>
      <w:r>
        <w:rPr/>
        <w:t>de</w:t>
      </w:r>
      <w:r>
        <w:rPr>
          <w:spacing w:val="-7"/>
        </w:rPr>
        <w:t> </w:t>
      </w:r>
      <w:r>
        <w:rPr/>
        <w:t>sale</w:t>
      </w:r>
      <w:r>
        <w:rPr>
          <w:spacing w:val="-9"/>
        </w:rPr>
        <w:t> </w:t>
      </w:r>
      <w:r>
        <w:rPr/>
        <w:t>ubicados</w:t>
      </w:r>
      <w:r>
        <w:rPr>
          <w:spacing w:val="1"/>
        </w:rPr>
        <w:t> </w:t>
      </w:r>
      <w:r>
        <w:rPr/>
        <w:t>a profundidades significativamente mayores a las formaciones convencionales, se extraigan de una manera eficiente y respetuosa</w:t>
      </w:r>
      <w:r>
        <w:rPr>
          <w:spacing w:val="1"/>
        </w:rPr>
        <w:t> </w:t>
      </w:r>
      <w:r>
        <w:rPr/>
        <w:t>con el medio ambiente. La estimulación hidráulica consiste en la inyección de fluidos y arena a alta presión en el pozo para romper</w:t>
      </w:r>
      <w:r>
        <w:rPr>
          <w:spacing w:val="-47"/>
        </w:rPr>
        <w:t> </w:t>
      </w:r>
      <w:r>
        <w:rPr/>
        <w:t>la</w:t>
      </w:r>
      <w:r>
        <w:rPr>
          <w:spacing w:val="-2"/>
        </w:rPr>
        <w:t> </w:t>
      </w:r>
      <w:r>
        <w:rPr/>
        <w:t>roca</w:t>
      </w:r>
      <w:r>
        <w:rPr>
          <w:spacing w:val="-3"/>
        </w:rPr>
        <w:t> </w:t>
      </w:r>
      <w:r>
        <w:rPr/>
        <w:t>y permitir</w:t>
      </w:r>
      <w:r>
        <w:rPr>
          <w:spacing w:val="-1"/>
        </w:rPr>
        <w:t> </w:t>
      </w:r>
      <w:r>
        <w:rPr/>
        <w:t>a</w:t>
      </w:r>
      <w:r>
        <w:rPr>
          <w:spacing w:val="-3"/>
        </w:rPr>
        <w:t> </w:t>
      </w:r>
      <w:r>
        <w:rPr/>
        <w:t>los</w:t>
      </w:r>
      <w:r>
        <w:rPr>
          <w:spacing w:val="-3"/>
        </w:rPr>
        <w:t> </w:t>
      </w:r>
      <w:r>
        <w:rPr/>
        <w:t>hidrocarburos</w:t>
      </w:r>
      <w:r>
        <w:rPr>
          <w:spacing w:val="-3"/>
        </w:rPr>
        <w:t> </w:t>
      </w:r>
      <w:r>
        <w:rPr/>
        <w:t>atrapados en</w:t>
      </w:r>
      <w:r>
        <w:rPr>
          <w:spacing w:val="-1"/>
        </w:rPr>
        <w:t> </w:t>
      </w:r>
      <w:r>
        <w:rPr/>
        <w:t>la</w:t>
      </w:r>
      <w:r>
        <w:rPr>
          <w:spacing w:val="-3"/>
        </w:rPr>
        <w:t> </w:t>
      </w:r>
      <w:r>
        <w:rPr/>
        <w:t>formación</w:t>
      </w:r>
      <w:r>
        <w:rPr>
          <w:spacing w:val="-1"/>
        </w:rPr>
        <w:t> </w:t>
      </w:r>
      <w:r>
        <w:rPr/>
        <w:t>fluir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la</w:t>
      </w:r>
      <w:r>
        <w:rPr>
          <w:spacing w:val="-3"/>
        </w:rPr>
        <w:t> </w:t>
      </w:r>
      <w:r>
        <w:rPr/>
        <w:t>superficie</w:t>
      </w:r>
      <w:r>
        <w:rPr>
          <w:spacing w:val="-3"/>
        </w:rPr>
        <w:t> </w:t>
      </w:r>
      <w:r>
        <w:rPr/>
        <w:t>como</w:t>
      </w:r>
      <w:r>
        <w:rPr>
          <w:spacing w:val="-1"/>
        </w:rPr>
        <w:t> </w:t>
      </w:r>
      <w:r>
        <w:rPr/>
        <w:t>en</w:t>
      </w:r>
      <w:r>
        <w:rPr>
          <w:spacing w:val="-3"/>
        </w:rPr>
        <w:t> </w:t>
      </w:r>
      <w:r>
        <w:rPr/>
        <w:t>cualquier</w:t>
      </w:r>
      <w:r>
        <w:rPr>
          <w:spacing w:val="-1"/>
        </w:rPr>
        <w:t> </w:t>
      </w:r>
      <w:r>
        <w:rPr/>
        <w:t>pozo</w:t>
      </w:r>
      <w:r>
        <w:rPr>
          <w:spacing w:val="-3"/>
        </w:rPr>
        <w:t> </w:t>
      </w:r>
      <w:r>
        <w:rPr/>
        <w:t>convencional.</w:t>
      </w:r>
    </w:p>
    <w:p>
      <w:pPr>
        <w:pStyle w:val="BodyText"/>
        <w:spacing w:line="264" w:lineRule="auto" w:before="120"/>
        <w:ind w:left="400" w:right="194" w:firstLine="360"/>
        <w:jc w:val="both"/>
      </w:pPr>
      <w:r>
        <w:rPr/>
        <w:t>Generalmente, esta técnica usa agua y arena (99,5% de agua se puede reciclar), y menos de un 1% de químicos o aditivos.</w:t>
      </w:r>
      <w:r>
        <w:rPr>
          <w:spacing w:val="1"/>
        </w:rPr>
        <w:t> </w:t>
      </w:r>
      <w:r>
        <w:rPr/>
        <w:t>Estos aditivos son los mismos que los utilizados en los productos para el hogar y aplicaciones comerciales, tales como cloruro de</w:t>
      </w:r>
      <w:r>
        <w:rPr>
          <w:spacing w:val="1"/>
        </w:rPr>
        <w:t> </w:t>
      </w:r>
      <w:r>
        <w:rPr/>
        <w:t>sodio</w:t>
      </w:r>
      <w:r>
        <w:rPr>
          <w:spacing w:val="-9"/>
        </w:rPr>
        <w:t> </w:t>
      </w:r>
      <w:r>
        <w:rPr/>
        <w:t>(utilizado</w:t>
      </w:r>
      <w:r>
        <w:rPr>
          <w:spacing w:val="-9"/>
        </w:rPr>
        <w:t> </w:t>
      </w:r>
      <w:r>
        <w:rPr/>
        <w:t>en</w:t>
      </w:r>
      <w:r>
        <w:rPr>
          <w:spacing w:val="-9"/>
        </w:rPr>
        <w:t> </w:t>
      </w:r>
      <w:r>
        <w:rPr/>
        <w:t>la</w:t>
      </w:r>
      <w:r>
        <w:rPr>
          <w:spacing w:val="-9"/>
        </w:rPr>
        <w:t> </w:t>
      </w:r>
      <w:r>
        <w:rPr/>
        <w:t>sal</w:t>
      </w:r>
      <w:r>
        <w:rPr>
          <w:spacing w:val="-8"/>
        </w:rPr>
        <w:t> </w:t>
      </w:r>
      <w:r>
        <w:rPr/>
        <w:t>de</w:t>
      </w:r>
      <w:r>
        <w:rPr>
          <w:spacing w:val="-11"/>
        </w:rPr>
        <w:t> </w:t>
      </w:r>
      <w:r>
        <w:rPr/>
        <w:t>mesa),</w:t>
      </w:r>
      <w:r>
        <w:rPr>
          <w:spacing w:val="-9"/>
        </w:rPr>
        <w:t> </w:t>
      </w:r>
      <w:r>
        <w:rPr/>
        <w:t>sales</w:t>
      </w:r>
      <w:r>
        <w:rPr>
          <w:spacing w:val="-7"/>
        </w:rPr>
        <w:t> </w:t>
      </w:r>
      <w:r>
        <w:rPr/>
        <w:t>de</w:t>
      </w:r>
      <w:r>
        <w:rPr>
          <w:spacing w:val="-9"/>
        </w:rPr>
        <w:t> </w:t>
      </w:r>
      <w:r>
        <w:rPr/>
        <w:t>borato</w:t>
      </w:r>
      <w:r>
        <w:rPr>
          <w:spacing w:val="-8"/>
        </w:rPr>
        <w:t> </w:t>
      </w:r>
      <w:r>
        <w:rPr/>
        <w:t>(utilizadas</w:t>
      </w:r>
      <w:r>
        <w:rPr>
          <w:spacing w:val="-11"/>
        </w:rPr>
        <w:t> </w:t>
      </w:r>
      <w:r>
        <w:rPr/>
        <w:t>en</w:t>
      </w:r>
      <w:r>
        <w:rPr>
          <w:spacing w:val="-8"/>
        </w:rPr>
        <w:t> </w:t>
      </w:r>
      <w:r>
        <w:rPr/>
        <w:t>cosméticos),</w:t>
      </w:r>
      <w:r>
        <w:rPr>
          <w:spacing w:val="-9"/>
        </w:rPr>
        <w:t> </w:t>
      </w:r>
      <w:r>
        <w:rPr/>
        <w:t>carbonato</w:t>
      </w:r>
      <w:r>
        <w:rPr>
          <w:spacing w:val="-8"/>
        </w:rPr>
        <w:t> </w:t>
      </w:r>
      <w:r>
        <w:rPr/>
        <w:t>de</w:t>
      </w:r>
      <w:r>
        <w:rPr>
          <w:spacing w:val="-9"/>
        </w:rPr>
        <w:t> </w:t>
      </w:r>
      <w:r>
        <w:rPr/>
        <w:t>potasio</w:t>
      </w:r>
      <w:r>
        <w:rPr>
          <w:spacing w:val="-9"/>
        </w:rPr>
        <w:t> </w:t>
      </w:r>
      <w:r>
        <w:rPr/>
        <w:t>(utilizado</w:t>
      </w:r>
      <w:r>
        <w:rPr>
          <w:spacing w:val="-8"/>
        </w:rPr>
        <w:t> </w:t>
      </w:r>
      <w:r>
        <w:rPr/>
        <w:t>en</w:t>
      </w:r>
      <w:r>
        <w:rPr>
          <w:spacing w:val="-9"/>
        </w:rPr>
        <w:t> </w:t>
      </w:r>
      <w:r>
        <w:rPr/>
        <w:t>detergentes),</w:t>
      </w:r>
      <w:r>
        <w:rPr>
          <w:spacing w:val="-9"/>
        </w:rPr>
        <w:t> </w:t>
      </w:r>
      <w:r>
        <w:rPr/>
        <w:t>goma</w:t>
      </w:r>
      <w:r>
        <w:rPr>
          <w:spacing w:val="1"/>
        </w:rPr>
        <w:t> </w:t>
      </w:r>
      <w:r>
        <w:rPr/>
        <w:t>guar</w:t>
      </w:r>
      <w:r>
        <w:rPr>
          <w:spacing w:val="-1"/>
        </w:rPr>
        <w:t> </w:t>
      </w:r>
      <w:r>
        <w:rPr/>
        <w:t>(utilizado en helados)</w:t>
      </w:r>
      <w:r>
        <w:rPr>
          <w:spacing w:val="-2"/>
        </w:rPr>
        <w:t> </w:t>
      </w:r>
      <w:r>
        <w:rPr/>
        <w:t>y alcohol isopropílico</w:t>
      </w:r>
      <w:r>
        <w:rPr>
          <w:spacing w:val="-2"/>
        </w:rPr>
        <w:t> </w:t>
      </w:r>
      <w:r>
        <w:rPr/>
        <w:t>(utilizado</w:t>
      </w:r>
      <w:r>
        <w:rPr>
          <w:spacing w:val="-2"/>
        </w:rPr>
        <w:t> </w:t>
      </w:r>
      <w:r>
        <w:rPr/>
        <w:t>en</w:t>
      </w:r>
      <w:r>
        <w:rPr>
          <w:spacing w:val="-3"/>
        </w:rPr>
        <w:t> </w:t>
      </w:r>
      <w:r>
        <w:rPr/>
        <w:t>desodorantes).</w:t>
      </w:r>
    </w:p>
    <w:p>
      <w:pPr>
        <w:pStyle w:val="BodyText"/>
        <w:spacing w:line="264" w:lineRule="auto" w:before="121"/>
        <w:ind w:left="400" w:right="201" w:firstLine="360"/>
        <w:jc w:val="both"/>
      </w:pPr>
      <w:r>
        <w:rPr/>
        <w:t>El agua utilizada para el desarrollo de estos reservorios se adquiere a partir de cuerpos de agua corriente y representa sólo un</w:t>
      </w:r>
      <w:r>
        <w:rPr>
          <w:spacing w:val="-47"/>
        </w:rPr>
        <w:t> </w:t>
      </w:r>
      <w:r>
        <w:rPr/>
        <w:t>pequeño porcentaje del flujo total, e involucra volúmenes mucho más bajos que los que se utilizan para el consumo humano y</w:t>
      </w:r>
      <w:r>
        <w:rPr>
          <w:spacing w:val="1"/>
        </w:rPr>
        <w:t> </w:t>
      </w:r>
      <w:r>
        <w:rPr/>
        <w:t>agrícola</w:t>
      </w:r>
      <w:r>
        <w:rPr>
          <w:spacing w:val="-3"/>
        </w:rPr>
        <w:t> </w:t>
      </w:r>
      <w:r>
        <w:rPr/>
        <w:t>en la</w:t>
      </w:r>
      <w:r>
        <w:rPr>
          <w:spacing w:val="2"/>
        </w:rPr>
        <w:t> </w:t>
      </w:r>
      <w:r>
        <w:rPr/>
        <w:t>Provincia</w:t>
      </w:r>
      <w:r>
        <w:rPr>
          <w:spacing w:val="-2"/>
        </w:rPr>
        <w:t> </w:t>
      </w:r>
      <w:r>
        <w:rPr/>
        <w:t>de Neuquén.</w:t>
      </w:r>
    </w:p>
    <w:p>
      <w:pPr>
        <w:pStyle w:val="BodyText"/>
        <w:spacing w:line="264" w:lineRule="auto" w:before="118"/>
        <w:ind w:left="400" w:right="195" w:firstLine="360"/>
        <w:jc w:val="both"/>
      </w:pPr>
      <w:r>
        <w:rPr/>
        <w:t>De</w:t>
      </w:r>
      <w:r>
        <w:rPr>
          <w:spacing w:val="-8"/>
        </w:rPr>
        <w:t> </w:t>
      </w:r>
      <w:r>
        <w:rPr/>
        <w:t>acuerdo</w:t>
      </w:r>
      <w:r>
        <w:rPr>
          <w:spacing w:val="-9"/>
        </w:rPr>
        <w:t> </w:t>
      </w:r>
      <w:r>
        <w:rPr/>
        <w:t>con</w:t>
      </w:r>
      <w:r>
        <w:rPr>
          <w:spacing w:val="-6"/>
        </w:rPr>
        <w:t> </w:t>
      </w:r>
      <w:r>
        <w:rPr/>
        <w:t>la</w:t>
      </w:r>
      <w:r>
        <w:rPr>
          <w:spacing w:val="-9"/>
        </w:rPr>
        <w:t> </w:t>
      </w:r>
      <w:r>
        <w:rPr/>
        <w:t>Disposición</w:t>
      </w:r>
      <w:r>
        <w:rPr>
          <w:spacing w:val="-9"/>
        </w:rPr>
        <w:t> </w:t>
      </w:r>
      <w:r>
        <w:rPr/>
        <w:t>112/2011</w:t>
      </w:r>
      <w:r>
        <w:rPr>
          <w:spacing w:val="-9"/>
        </w:rPr>
        <w:t> </w:t>
      </w:r>
      <w:r>
        <w:rPr/>
        <w:t>de</w:t>
      </w:r>
      <w:r>
        <w:rPr>
          <w:spacing w:val="-9"/>
        </w:rPr>
        <w:t> </w:t>
      </w:r>
      <w:r>
        <w:rPr/>
        <w:t>la</w:t>
      </w:r>
      <w:r>
        <w:rPr>
          <w:spacing w:val="-6"/>
        </w:rPr>
        <w:t> </w:t>
      </w:r>
      <w:r>
        <w:rPr/>
        <w:t>Subsecretaria</w:t>
      </w:r>
      <w:r>
        <w:rPr>
          <w:spacing w:val="-11"/>
        </w:rPr>
        <w:t> </w:t>
      </w:r>
      <w:r>
        <w:rPr/>
        <w:t>de</w:t>
      </w:r>
      <w:r>
        <w:rPr>
          <w:spacing w:val="-6"/>
        </w:rPr>
        <w:t> </w:t>
      </w:r>
      <w:r>
        <w:rPr/>
        <w:t>Medioambiente</w:t>
      </w:r>
      <w:r>
        <w:rPr>
          <w:spacing w:val="-6"/>
        </w:rPr>
        <w:t> </w:t>
      </w:r>
      <w:r>
        <w:rPr/>
        <w:t>de</w:t>
      </w:r>
      <w:r>
        <w:rPr>
          <w:spacing w:val="1"/>
        </w:rPr>
        <w:t> </w:t>
      </w:r>
      <w:r>
        <w:rPr/>
        <w:t>la</w:t>
      </w:r>
      <w:r>
        <w:rPr>
          <w:spacing w:val="-6"/>
        </w:rPr>
        <w:t> </w:t>
      </w:r>
      <w:r>
        <w:rPr/>
        <w:t>Provincia</w:t>
      </w:r>
      <w:r>
        <w:rPr>
          <w:spacing w:val="-9"/>
        </w:rPr>
        <w:t> </w:t>
      </w:r>
      <w:r>
        <w:rPr/>
        <w:t>de</w:t>
      </w:r>
      <w:r>
        <w:rPr>
          <w:spacing w:val="-5"/>
        </w:rPr>
        <w:t> </w:t>
      </w:r>
      <w:r>
        <w:rPr/>
        <w:t>Neuquén,</w:t>
      </w:r>
      <w:r>
        <w:rPr>
          <w:spacing w:val="-9"/>
        </w:rPr>
        <w:t> </w:t>
      </w:r>
      <w:r>
        <w:rPr/>
        <w:t>el</w:t>
      </w:r>
      <w:r>
        <w:rPr>
          <w:spacing w:val="-7"/>
        </w:rPr>
        <w:t> </w:t>
      </w:r>
      <w:r>
        <w:rPr/>
        <w:t>proyecto</w:t>
      </w:r>
      <w:r>
        <w:rPr>
          <w:spacing w:val="-9"/>
        </w:rPr>
        <w:t> </w:t>
      </w:r>
      <w:r>
        <w:rPr/>
        <w:t>cuenta</w:t>
      </w:r>
      <w:r>
        <w:rPr>
          <w:spacing w:val="1"/>
        </w:rPr>
        <w:t> </w:t>
      </w:r>
      <w:r>
        <w:rPr/>
        <w:t>con un Estudio Ambiental de Base (“EAB”). Dicho estudio incluye la descripción actual y la caracterización ambiental de las áreas</w:t>
      </w:r>
      <w:r>
        <w:rPr>
          <w:spacing w:val="1"/>
        </w:rPr>
        <w:t> </w:t>
      </w:r>
      <w:r>
        <w:rPr/>
        <w:t>de concesión y específicamente de los componentes ambientales que pueden verse afectados de manera significativa por los</w:t>
      </w:r>
      <w:r>
        <w:rPr>
          <w:spacing w:val="1"/>
        </w:rPr>
        <w:t> </w:t>
      </w:r>
      <w:r>
        <w:rPr/>
        <w:t>proyectos y</w:t>
      </w:r>
      <w:r>
        <w:rPr>
          <w:spacing w:val="-1"/>
        </w:rPr>
        <w:t> </w:t>
      </w:r>
      <w:r>
        <w:rPr/>
        <w:t>actividades.</w:t>
      </w:r>
    </w:p>
    <w:p>
      <w:pPr>
        <w:pStyle w:val="BodyText"/>
        <w:spacing w:line="264" w:lineRule="auto" w:before="122"/>
        <w:ind w:left="400" w:right="194" w:firstLine="360"/>
        <w:jc w:val="both"/>
      </w:pPr>
      <w:r>
        <w:rPr/>
        <w:t>YPF desarrolló un marco de gestión del agua, que se centra en tres áreas claves del uso del agua: recursos hídricos (factores</w:t>
      </w:r>
      <w:r>
        <w:rPr>
          <w:spacing w:val="1"/>
        </w:rPr>
        <w:t> </w:t>
      </w:r>
      <w:r>
        <w:rPr/>
        <w:t>de sustentabilidad, medidas que tengan en cuenta las necesidades de otros usuarios locales del agua y el efecto ambiental neto);</w:t>
      </w:r>
      <w:r>
        <w:rPr>
          <w:spacing w:val="1"/>
        </w:rPr>
        <w:t> </w:t>
      </w:r>
      <w:r>
        <w:rPr/>
        <w:t>uso y eficiencia del agua (controles de sustitución del agua, y reducción del consumo); y gestión de aguas residuales (considera</w:t>
      </w:r>
      <w:r>
        <w:rPr>
          <w:spacing w:val="1"/>
        </w:rPr>
        <w:t> </w:t>
      </w:r>
      <w:r>
        <w:rPr/>
        <w:t>similares</w:t>
      </w:r>
      <w:r>
        <w:rPr>
          <w:spacing w:val="-1"/>
        </w:rPr>
        <w:t> </w:t>
      </w:r>
      <w:r>
        <w:rPr/>
        <w:t>factores</w:t>
      </w:r>
      <w:r>
        <w:rPr>
          <w:spacing w:val="-4"/>
        </w:rPr>
        <w:t> </w:t>
      </w:r>
      <w:r>
        <w:rPr/>
        <w:t>de</w:t>
      </w:r>
      <w:r>
        <w:rPr>
          <w:spacing w:val="-3"/>
        </w:rPr>
        <w:t> </w:t>
      </w:r>
      <w:r>
        <w:rPr/>
        <w:t>sustentabilidad</w:t>
      </w:r>
      <w:r>
        <w:rPr>
          <w:spacing w:val="-4"/>
        </w:rPr>
        <w:t> </w:t>
      </w:r>
      <w:r>
        <w:rPr/>
        <w:t>y efecto</w:t>
      </w:r>
      <w:r>
        <w:rPr>
          <w:spacing w:val="-2"/>
        </w:rPr>
        <w:t> </w:t>
      </w:r>
      <w:r>
        <w:rPr/>
        <w:t>neto</w:t>
      </w:r>
      <w:r>
        <w:rPr>
          <w:spacing w:val="-1"/>
        </w:rPr>
        <w:t> </w:t>
      </w:r>
      <w:r>
        <w:rPr/>
        <w:t>ambiental</w:t>
      </w:r>
      <w:r>
        <w:rPr>
          <w:spacing w:val="-4"/>
        </w:rPr>
        <w:t> </w:t>
      </w:r>
      <w:r>
        <w:rPr/>
        <w:t>como</w:t>
      </w:r>
      <w:r>
        <w:rPr>
          <w:spacing w:val="-2"/>
        </w:rPr>
        <w:t> </w:t>
      </w:r>
      <w:r>
        <w:rPr/>
        <w:t>se</w:t>
      </w:r>
      <w:r>
        <w:rPr>
          <w:spacing w:val="-1"/>
        </w:rPr>
        <w:t> </w:t>
      </w:r>
      <w:r>
        <w:rPr/>
        <w:t>describe</w:t>
      </w:r>
      <w:r>
        <w:rPr>
          <w:spacing w:val="-4"/>
        </w:rPr>
        <w:t> </w:t>
      </w:r>
      <w:r>
        <w:rPr/>
        <w:t>en</w:t>
      </w:r>
      <w:r>
        <w:rPr>
          <w:spacing w:val="5"/>
        </w:rPr>
        <w:t> </w:t>
      </w:r>
      <w:r>
        <w:rPr/>
        <w:t>la</w:t>
      </w:r>
      <w:r>
        <w:rPr>
          <w:spacing w:val="-4"/>
        </w:rPr>
        <w:t> </w:t>
      </w:r>
      <w:r>
        <w:rPr/>
        <w:t>sección de</w:t>
      </w:r>
      <w:r>
        <w:rPr>
          <w:spacing w:val="-1"/>
        </w:rPr>
        <w:t> </w:t>
      </w:r>
      <w:r>
        <w:rPr/>
        <w:t>Gestión</w:t>
      </w:r>
      <w:r>
        <w:rPr>
          <w:spacing w:val="-2"/>
        </w:rPr>
        <w:t> </w:t>
      </w:r>
      <w:r>
        <w:rPr/>
        <w:t>de</w:t>
      </w:r>
      <w:r>
        <w:rPr>
          <w:spacing w:val="1"/>
        </w:rPr>
        <w:t> </w:t>
      </w:r>
      <w:r>
        <w:rPr/>
        <w:t>recursos</w:t>
      </w:r>
      <w:r>
        <w:rPr>
          <w:spacing w:val="-3"/>
        </w:rPr>
        <w:t> </w:t>
      </w:r>
      <w:r>
        <w:rPr/>
        <w:t>hídricos).</w:t>
      </w:r>
    </w:p>
    <w:p>
      <w:pPr>
        <w:pStyle w:val="BodyText"/>
        <w:spacing w:line="264" w:lineRule="auto" w:before="119"/>
        <w:ind w:left="400" w:right="193" w:firstLine="360"/>
        <w:jc w:val="both"/>
      </w:pPr>
      <w:r>
        <w:rPr>
          <w:spacing w:val="-1"/>
        </w:rPr>
        <w:t>Adicionalmente,</w:t>
      </w:r>
      <w:r>
        <w:rPr>
          <w:spacing w:val="-12"/>
        </w:rPr>
        <w:t> </w:t>
      </w:r>
      <w:r>
        <w:rPr>
          <w:spacing w:val="-1"/>
        </w:rPr>
        <w:t>YPF</w:t>
      </w:r>
      <w:r>
        <w:rPr>
          <w:spacing w:val="-12"/>
        </w:rPr>
        <w:t> </w:t>
      </w:r>
      <w:r>
        <w:rPr>
          <w:spacing w:val="-1"/>
        </w:rPr>
        <w:t>dispone</w:t>
      </w:r>
      <w:r>
        <w:rPr>
          <w:spacing w:val="-14"/>
        </w:rPr>
        <w:t> </w:t>
      </w:r>
      <w:r>
        <w:rPr>
          <w:spacing w:val="-1"/>
        </w:rPr>
        <w:t>de</w:t>
      </w:r>
      <w:r>
        <w:rPr>
          <w:spacing w:val="-12"/>
        </w:rPr>
        <w:t> </w:t>
      </w:r>
      <w:r>
        <w:rPr>
          <w:spacing w:val="-1"/>
        </w:rPr>
        <w:t>los</w:t>
      </w:r>
      <w:r>
        <w:rPr>
          <w:spacing w:val="-9"/>
        </w:rPr>
        <w:t> </w:t>
      </w:r>
      <w:r>
        <w:rPr>
          <w:spacing w:val="-1"/>
        </w:rPr>
        <w:t>siguientes</w:t>
      </w:r>
      <w:r>
        <w:rPr>
          <w:spacing w:val="-11"/>
        </w:rPr>
        <w:t> </w:t>
      </w:r>
      <w:r>
        <w:rPr>
          <w:spacing w:val="-1"/>
        </w:rPr>
        <w:t>estudios</w:t>
      </w:r>
      <w:r>
        <w:rPr>
          <w:spacing w:val="-10"/>
        </w:rPr>
        <w:t> </w:t>
      </w:r>
      <w:r>
        <w:rPr/>
        <w:t>realizados</w:t>
      </w:r>
      <w:r>
        <w:rPr>
          <w:spacing w:val="-11"/>
        </w:rPr>
        <w:t> </w:t>
      </w:r>
      <w:r>
        <w:rPr/>
        <w:t>en</w:t>
      </w:r>
      <w:r>
        <w:rPr>
          <w:spacing w:val="-14"/>
        </w:rPr>
        <w:t> </w:t>
      </w:r>
      <w:r>
        <w:rPr/>
        <w:t>los</w:t>
      </w:r>
      <w:r>
        <w:rPr>
          <w:spacing w:val="-11"/>
        </w:rPr>
        <w:t> </w:t>
      </w:r>
      <w:r>
        <w:rPr/>
        <w:t>últimos</w:t>
      </w:r>
      <w:r>
        <w:rPr>
          <w:spacing w:val="-11"/>
        </w:rPr>
        <w:t> </w:t>
      </w:r>
      <w:r>
        <w:rPr/>
        <w:t>años:</w:t>
      </w:r>
      <w:r>
        <w:rPr>
          <w:spacing w:val="-12"/>
        </w:rPr>
        <w:t> </w:t>
      </w:r>
      <w:r>
        <w:rPr/>
        <w:t>i)</w:t>
      </w:r>
      <w:r>
        <w:rPr>
          <w:spacing w:val="-12"/>
        </w:rPr>
        <w:t> </w:t>
      </w:r>
      <w:r>
        <w:rPr/>
        <w:t>estudio</w:t>
      </w:r>
      <w:r>
        <w:rPr>
          <w:spacing w:val="-14"/>
        </w:rPr>
        <w:t> </w:t>
      </w:r>
      <w:r>
        <w:rPr/>
        <w:t>hidrogeológico</w:t>
      </w:r>
      <w:r>
        <w:rPr>
          <w:spacing w:val="-14"/>
        </w:rPr>
        <w:t> </w:t>
      </w:r>
      <w:r>
        <w:rPr/>
        <w:t>de</w:t>
      </w:r>
      <w:r>
        <w:rPr>
          <w:spacing w:val="-12"/>
        </w:rPr>
        <w:t> </w:t>
      </w:r>
      <w:r>
        <w:rPr/>
        <w:t>los</w:t>
      </w:r>
      <w:r>
        <w:rPr>
          <w:spacing w:val="-12"/>
        </w:rPr>
        <w:t> </w:t>
      </w:r>
      <w:r>
        <w:rPr/>
        <w:t>acuíferos</w:t>
      </w:r>
      <w:r>
        <w:rPr>
          <w:spacing w:val="1"/>
        </w:rPr>
        <w:t> </w:t>
      </w:r>
      <w:r>
        <w:rPr/>
        <w:t>confinados y semiconfinados de la Provincia de Neuquén y Grupos Rayosos y estudio hidrogeológico de los acuíferos freáticos de</w:t>
      </w:r>
      <w:r>
        <w:rPr>
          <w:spacing w:val="1"/>
        </w:rPr>
        <w:t> </w:t>
      </w:r>
      <w:r>
        <w:rPr/>
        <w:t>la llanura aluvial del Río Neuquén en el área de Loma Campana, ii) un estudio similar en el área de Narambuena, que se llevó a</w:t>
      </w:r>
      <w:r>
        <w:rPr>
          <w:spacing w:val="1"/>
        </w:rPr>
        <w:t> </w:t>
      </w:r>
      <w:r>
        <w:rPr/>
        <w:t>cabo en 2016, y iii) estudio hidrogeológico regional de las áreas convencionales y no convencionales en la Provincia de Neuquén,</w:t>
      </w:r>
      <w:r>
        <w:rPr>
          <w:spacing w:val="1"/>
        </w:rPr>
        <w:t> </w:t>
      </w:r>
      <w:r>
        <w:rPr/>
        <w:t>que abarcó tanto aspectos hidrogeológicos tradicionales como también la evaluación de la calidad del agua para riego y agua</w:t>
      </w:r>
      <w:r>
        <w:rPr>
          <w:spacing w:val="1"/>
        </w:rPr>
        <w:t> </w:t>
      </w:r>
      <w:r>
        <w:rPr/>
        <w:t>potable. Este último estudio cuenta con el aval técnico de la Subsecretaría de Recursos Hídricos de la Provincia de Neuquén.</w:t>
      </w:r>
      <w:r>
        <w:rPr>
          <w:spacing w:val="1"/>
        </w:rPr>
        <w:t> </w:t>
      </w:r>
      <w:r>
        <w:rPr/>
        <w:t>Además, a través del equipo de estudio de acuíferos y sumideros, se ha actualizado toda la información básica sobre el patrimonio</w:t>
      </w:r>
      <w:r>
        <w:rPr>
          <w:spacing w:val="-47"/>
        </w:rPr>
        <w:t> </w:t>
      </w:r>
      <w:r>
        <w:rPr/>
        <w:t>de</w:t>
      </w:r>
      <w:r>
        <w:rPr>
          <w:spacing w:val="-1"/>
        </w:rPr>
        <w:t> </w:t>
      </w:r>
      <w:r>
        <w:rPr/>
        <w:t>la</w:t>
      </w:r>
      <w:r>
        <w:rPr>
          <w:spacing w:val="-2"/>
        </w:rPr>
        <w:t> </w:t>
      </w:r>
      <w:r>
        <w:rPr/>
        <w:t>Provincia de Neuquén. (Véase</w:t>
      </w:r>
      <w:r>
        <w:rPr>
          <w:spacing w:val="-2"/>
        </w:rPr>
        <w:t> </w:t>
      </w:r>
      <w:r>
        <w:rPr/>
        <w:t>“Gestión</w:t>
      </w:r>
      <w:r>
        <w:rPr>
          <w:spacing w:val="-1"/>
        </w:rPr>
        <w:t> </w:t>
      </w:r>
      <w:r>
        <w:rPr/>
        <w:t>de Recursos</w:t>
      </w:r>
      <w:r>
        <w:rPr>
          <w:spacing w:val="-1"/>
        </w:rPr>
        <w:t> </w:t>
      </w:r>
      <w:r>
        <w:rPr/>
        <w:t>Hídricos”).</w:t>
      </w:r>
    </w:p>
    <w:p>
      <w:pPr>
        <w:spacing w:after="0" w:line="264" w:lineRule="auto"/>
        <w:jc w:val="both"/>
        <w:sectPr>
          <w:pgSz w:w="11910" w:h="16850"/>
          <w:pgMar w:header="0" w:footer="626" w:top="1280" w:bottom="880" w:left="320" w:right="520"/>
        </w:sectPr>
      </w:pPr>
    </w:p>
    <w:p>
      <w:pPr>
        <w:pStyle w:val="Heading3"/>
        <w:numPr>
          <w:ilvl w:val="0"/>
          <w:numId w:val="2"/>
        </w:numPr>
        <w:tabs>
          <w:tab w:pos="772" w:val="left" w:leader="none"/>
        </w:tabs>
        <w:spacing w:line="240" w:lineRule="auto" w:before="81" w:after="0"/>
        <w:ind w:left="772" w:right="0" w:hanging="372"/>
        <w:jc w:val="left"/>
      </w:pPr>
      <w:r>
        <w:rPr/>
        <w:t>Información</w:t>
      </w:r>
      <w:r>
        <w:rPr>
          <w:spacing w:val="-2"/>
        </w:rPr>
        <w:t> </w:t>
      </w:r>
      <w:r>
        <w:rPr/>
        <w:t>sobre</w:t>
      </w:r>
      <w:r>
        <w:rPr>
          <w:spacing w:val="-4"/>
        </w:rPr>
        <w:t> </w:t>
      </w:r>
      <w:r>
        <w:rPr/>
        <w:t>reservas</w:t>
      </w:r>
      <w:r>
        <w:rPr>
          <w:spacing w:val="1"/>
        </w:rPr>
        <w:t> </w:t>
      </w:r>
      <w:r>
        <w:rPr/>
        <w:t>de</w:t>
      </w:r>
      <w:r>
        <w:rPr>
          <w:spacing w:val="-2"/>
        </w:rPr>
        <w:t> </w:t>
      </w:r>
      <w:r>
        <w:rPr/>
        <w:t>petróleo</w:t>
      </w:r>
      <w:r>
        <w:rPr>
          <w:spacing w:val="-2"/>
        </w:rPr>
        <w:t> </w:t>
      </w:r>
      <w:r>
        <w:rPr/>
        <w:t>y</w:t>
      </w:r>
      <w:r>
        <w:rPr>
          <w:spacing w:val="-3"/>
        </w:rPr>
        <w:t> </w:t>
      </w:r>
      <w:r>
        <w:rPr/>
        <w:t>de gas</w:t>
      </w:r>
    </w:p>
    <w:p>
      <w:pPr>
        <w:spacing w:before="142"/>
        <w:ind w:left="757" w:right="0" w:firstLine="0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sz w:val="18"/>
        </w:rPr>
        <w:t>Determinación</w:t>
      </w:r>
      <w:r>
        <w:rPr>
          <w:rFonts w:ascii="Arial" w:hAnsi="Arial"/>
          <w:i/>
          <w:spacing w:val="-4"/>
          <w:sz w:val="18"/>
        </w:rPr>
        <w:t> </w:t>
      </w:r>
      <w:r>
        <w:rPr>
          <w:rFonts w:ascii="Arial" w:hAnsi="Arial"/>
          <w:i/>
          <w:sz w:val="18"/>
        </w:rPr>
        <w:t>de</w:t>
      </w:r>
      <w:r>
        <w:rPr>
          <w:rFonts w:ascii="Arial" w:hAnsi="Arial"/>
          <w:i/>
          <w:spacing w:val="-2"/>
          <w:sz w:val="18"/>
        </w:rPr>
        <w:t> </w:t>
      </w:r>
      <w:r>
        <w:rPr>
          <w:rFonts w:ascii="Arial" w:hAnsi="Arial"/>
          <w:i/>
          <w:sz w:val="18"/>
        </w:rPr>
        <w:t>reservas</w:t>
      </w:r>
      <w:r>
        <w:rPr>
          <w:rFonts w:ascii="Arial" w:hAnsi="Arial"/>
          <w:i/>
          <w:spacing w:val="-1"/>
          <w:sz w:val="18"/>
        </w:rPr>
        <w:t> </w:t>
      </w:r>
      <w:r>
        <w:rPr>
          <w:rFonts w:ascii="Arial" w:hAnsi="Arial"/>
          <w:i/>
          <w:sz w:val="18"/>
        </w:rPr>
        <w:t>y</w:t>
      </w:r>
      <w:r>
        <w:rPr>
          <w:rFonts w:ascii="Arial" w:hAnsi="Arial"/>
          <w:i/>
          <w:spacing w:val="-2"/>
          <w:sz w:val="18"/>
        </w:rPr>
        <w:t> </w:t>
      </w:r>
      <w:r>
        <w:rPr>
          <w:rFonts w:ascii="Arial" w:hAnsi="Arial"/>
          <w:i/>
          <w:sz w:val="18"/>
        </w:rPr>
        <w:t>su</w:t>
      </w:r>
      <w:r>
        <w:rPr>
          <w:rFonts w:ascii="Arial" w:hAnsi="Arial"/>
          <w:i/>
          <w:spacing w:val="-2"/>
          <w:sz w:val="18"/>
        </w:rPr>
        <w:t> </w:t>
      </w:r>
      <w:r>
        <w:rPr>
          <w:rFonts w:ascii="Arial" w:hAnsi="Arial"/>
          <w:i/>
          <w:sz w:val="18"/>
        </w:rPr>
        <w:t>evolución</w:t>
      </w:r>
    </w:p>
    <w:p>
      <w:pPr>
        <w:pStyle w:val="BodyText"/>
        <w:spacing w:line="264" w:lineRule="auto" w:before="141"/>
        <w:ind w:left="400" w:right="194" w:firstLine="283"/>
        <w:jc w:val="both"/>
      </w:pPr>
      <w:r>
        <w:rPr/>
        <w:t>La información que sigue se presenta de acuerdo con los requerimientos de la Resolución General N° 541/2008 de la CNV</w:t>
      </w:r>
      <w:r>
        <w:rPr>
          <w:spacing w:val="1"/>
        </w:rPr>
        <w:t> </w:t>
      </w:r>
      <w:r>
        <w:rPr/>
        <w:t>“Información sobre reservas petroleras y gasíferas”, luego incorporado a las normas de la CNV en su T.O. 2013, para YPF y sus</w:t>
      </w:r>
      <w:r>
        <w:rPr>
          <w:spacing w:val="1"/>
        </w:rPr>
        <w:t> </w:t>
      </w:r>
      <w:r>
        <w:rPr/>
        <w:t>sociedades controladas.</w:t>
      </w:r>
    </w:p>
    <w:p>
      <w:pPr>
        <w:pStyle w:val="BodyText"/>
        <w:spacing w:line="264" w:lineRule="auto" w:before="121"/>
        <w:ind w:left="400" w:right="196" w:firstLine="283"/>
        <w:jc w:val="both"/>
      </w:pPr>
      <w:r>
        <w:rPr/>
        <w:t>Las reservas comprobadas representan cantidades estimadas de petróleo crudo (incluyendo condensados), líquidos de gas</w:t>
      </w:r>
      <w:r>
        <w:rPr>
          <w:spacing w:val="1"/>
        </w:rPr>
        <w:t> </w:t>
      </w:r>
      <w:r>
        <w:rPr/>
        <w:t>natural y gas natural, para las cuales la información geológica y de ingeniería disponible demuestra con certeza razonable que</w:t>
      </w:r>
      <w:r>
        <w:rPr>
          <w:spacing w:val="1"/>
        </w:rPr>
        <w:t> </w:t>
      </w:r>
      <w:r>
        <w:rPr/>
        <w:t>podrán</w:t>
      </w:r>
      <w:r>
        <w:rPr>
          <w:spacing w:val="-6"/>
        </w:rPr>
        <w:t> </w:t>
      </w:r>
      <w:r>
        <w:rPr/>
        <w:t>ser</w:t>
      </w:r>
      <w:r>
        <w:rPr>
          <w:spacing w:val="-4"/>
        </w:rPr>
        <w:t> </w:t>
      </w:r>
      <w:r>
        <w:rPr/>
        <w:t>extraídas</w:t>
      </w:r>
      <w:r>
        <w:rPr>
          <w:spacing w:val="-6"/>
        </w:rPr>
        <w:t> </w:t>
      </w:r>
      <w:r>
        <w:rPr/>
        <w:t>en</w:t>
      </w:r>
      <w:r>
        <w:rPr>
          <w:spacing w:val="-6"/>
        </w:rPr>
        <w:t> </w:t>
      </w:r>
      <w:r>
        <w:rPr/>
        <w:t>el</w:t>
      </w:r>
      <w:r>
        <w:rPr>
          <w:spacing w:val="-6"/>
        </w:rPr>
        <w:t> </w:t>
      </w:r>
      <w:r>
        <w:rPr/>
        <w:t>futuro</w:t>
      </w:r>
      <w:r>
        <w:rPr>
          <w:spacing w:val="-4"/>
        </w:rPr>
        <w:t> </w:t>
      </w:r>
      <w:r>
        <w:rPr/>
        <w:t>de</w:t>
      </w:r>
      <w:r>
        <w:rPr>
          <w:spacing w:val="-6"/>
        </w:rPr>
        <w:t> </w:t>
      </w:r>
      <w:r>
        <w:rPr/>
        <w:t>yacimientos</w:t>
      </w:r>
      <w:r>
        <w:rPr>
          <w:spacing w:val="-3"/>
        </w:rPr>
        <w:t> </w:t>
      </w:r>
      <w:r>
        <w:rPr/>
        <w:t>conocidos,</w:t>
      </w:r>
      <w:r>
        <w:rPr>
          <w:spacing w:val="-6"/>
        </w:rPr>
        <w:t> </w:t>
      </w:r>
      <w:r>
        <w:rPr/>
        <w:t>teniendo</w:t>
      </w:r>
      <w:r>
        <w:rPr>
          <w:spacing w:val="-6"/>
        </w:rPr>
        <w:t> </w:t>
      </w:r>
      <w:r>
        <w:rPr/>
        <w:t>en</w:t>
      </w:r>
      <w:r>
        <w:rPr>
          <w:spacing w:val="-6"/>
        </w:rPr>
        <w:t> </w:t>
      </w:r>
      <w:r>
        <w:rPr/>
        <w:t>cuenta</w:t>
      </w:r>
      <w:r>
        <w:rPr>
          <w:spacing w:val="-6"/>
        </w:rPr>
        <w:t> </w:t>
      </w:r>
      <w:r>
        <w:rPr/>
        <w:t>las</w:t>
      </w:r>
      <w:r>
        <w:rPr>
          <w:spacing w:val="-6"/>
        </w:rPr>
        <w:t> </w:t>
      </w:r>
      <w:r>
        <w:rPr/>
        <w:t>condiciones</w:t>
      </w:r>
      <w:r>
        <w:rPr>
          <w:spacing w:val="-6"/>
        </w:rPr>
        <w:t> </w:t>
      </w:r>
      <w:r>
        <w:rPr/>
        <w:t>económicas</w:t>
      </w:r>
      <w:r>
        <w:rPr>
          <w:spacing w:val="-6"/>
        </w:rPr>
        <w:t> </w:t>
      </w:r>
      <w:r>
        <w:rPr/>
        <w:t>y</w:t>
      </w:r>
      <w:r>
        <w:rPr>
          <w:spacing w:val="-6"/>
        </w:rPr>
        <w:t> </w:t>
      </w:r>
      <w:r>
        <w:rPr/>
        <w:t>operativas</w:t>
      </w:r>
      <w:r>
        <w:rPr>
          <w:spacing w:val="-6"/>
        </w:rPr>
        <w:t> </w:t>
      </w:r>
      <w:r>
        <w:rPr/>
        <w:t>existentes</w:t>
      </w:r>
      <w:r>
        <w:rPr>
          <w:spacing w:val="1"/>
        </w:rPr>
        <w:t> </w:t>
      </w:r>
      <w:r>
        <w:rPr/>
        <w:t>al cierre del ejercicio. Las reservas comprobadas desarrolladas son reservas comprobadas con razonables expectativas de ser</w:t>
      </w:r>
      <w:r>
        <w:rPr>
          <w:spacing w:val="1"/>
        </w:rPr>
        <w:t> </w:t>
      </w:r>
      <w:r>
        <w:rPr/>
        <w:t>extraídas</w:t>
      </w:r>
      <w:r>
        <w:rPr>
          <w:spacing w:val="-3"/>
        </w:rPr>
        <w:t> </w:t>
      </w:r>
      <w:r>
        <w:rPr/>
        <w:t>mediante</w:t>
      </w:r>
      <w:r>
        <w:rPr>
          <w:spacing w:val="-3"/>
        </w:rPr>
        <w:t> </w:t>
      </w:r>
      <w:r>
        <w:rPr/>
        <w:t>los</w:t>
      </w:r>
      <w:r>
        <w:rPr>
          <w:spacing w:val="-2"/>
        </w:rPr>
        <w:t> </w:t>
      </w:r>
      <w:r>
        <w:rPr/>
        <w:t>pozos</w:t>
      </w:r>
      <w:r>
        <w:rPr>
          <w:spacing w:val="-5"/>
        </w:rPr>
        <w:t> </w:t>
      </w:r>
      <w:r>
        <w:rPr/>
        <w:t>existentes,</w:t>
      </w:r>
      <w:r>
        <w:rPr>
          <w:spacing w:val="2"/>
        </w:rPr>
        <w:t> </w:t>
      </w:r>
      <w:r>
        <w:rPr/>
        <w:t>con los</w:t>
      </w:r>
      <w:r>
        <w:rPr>
          <w:spacing w:val="1"/>
        </w:rPr>
        <w:t> </w:t>
      </w:r>
      <w:r>
        <w:rPr/>
        <w:t>equipos</w:t>
      </w:r>
      <w:r>
        <w:rPr>
          <w:spacing w:val="-2"/>
        </w:rPr>
        <w:t> </w:t>
      </w:r>
      <w:r>
        <w:rPr/>
        <w:t>existentes</w:t>
      </w:r>
      <w:r>
        <w:rPr>
          <w:spacing w:val="-1"/>
        </w:rPr>
        <w:t> </w:t>
      </w:r>
      <w:r>
        <w:rPr/>
        <w:t>y los</w:t>
      </w:r>
      <w:r>
        <w:rPr>
          <w:spacing w:val="-1"/>
        </w:rPr>
        <w:t> </w:t>
      </w:r>
      <w:r>
        <w:rPr/>
        <w:t>métodos operativos</w:t>
      </w:r>
      <w:r>
        <w:rPr>
          <w:spacing w:val="1"/>
        </w:rPr>
        <w:t> </w:t>
      </w:r>
      <w:r>
        <w:rPr/>
        <w:t>actuales.</w:t>
      </w:r>
    </w:p>
    <w:p>
      <w:pPr>
        <w:pStyle w:val="BodyText"/>
        <w:spacing w:line="264" w:lineRule="auto" w:before="119"/>
        <w:ind w:left="400" w:right="192" w:firstLine="283"/>
        <w:jc w:val="both"/>
      </w:pPr>
      <w:r>
        <w:rPr/>
        <w:t>Las</w:t>
      </w:r>
      <w:r>
        <w:rPr>
          <w:spacing w:val="-4"/>
        </w:rPr>
        <w:t> </w:t>
      </w:r>
      <w:r>
        <w:rPr/>
        <w:t>estimaciones</w:t>
      </w:r>
      <w:r>
        <w:rPr>
          <w:spacing w:val="-4"/>
        </w:rPr>
        <w:t> </w:t>
      </w:r>
      <w:r>
        <w:rPr/>
        <w:t>de</w:t>
      </w:r>
      <w:r>
        <w:rPr>
          <w:spacing w:val="-5"/>
        </w:rPr>
        <w:t> </w:t>
      </w:r>
      <w:r>
        <w:rPr/>
        <w:t>reservas</w:t>
      </w:r>
      <w:r>
        <w:rPr>
          <w:spacing w:val="-7"/>
        </w:rPr>
        <w:t> </w:t>
      </w:r>
      <w:r>
        <w:rPr/>
        <w:t>fueron</w:t>
      </w:r>
      <w:r>
        <w:rPr>
          <w:spacing w:val="-5"/>
        </w:rPr>
        <w:t> </w:t>
      </w:r>
      <w:r>
        <w:rPr/>
        <w:t>preparadas</w:t>
      </w:r>
      <w:r>
        <w:rPr>
          <w:spacing w:val="-4"/>
        </w:rPr>
        <w:t> </w:t>
      </w:r>
      <w:r>
        <w:rPr/>
        <w:t>usando</w:t>
      </w:r>
      <w:r>
        <w:rPr>
          <w:spacing w:val="-5"/>
        </w:rPr>
        <w:t> </w:t>
      </w:r>
      <w:r>
        <w:rPr/>
        <w:t>métodos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ingeniería</w:t>
      </w:r>
      <w:r>
        <w:rPr>
          <w:spacing w:val="-7"/>
        </w:rPr>
        <w:t> </w:t>
      </w:r>
      <w:r>
        <w:rPr/>
        <w:t>y</w:t>
      </w:r>
      <w:r>
        <w:rPr>
          <w:spacing w:val="-4"/>
        </w:rPr>
        <w:t> </w:t>
      </w:r>
      <w:r>
        <w:rPr/>
        <w:t>geológicos</w:t>
      </w:r>
      <w:r>
        <w:rPr>
          <w:spacing w:val="-4"/>
        </w:rPr>
        <w:t> </w:t>
      </w:r>
      <w:r>
        <w:rPr/>
        <w:t>estándar</w:t>
      </w:r>
      <w:r>
        <w:rPr>
          <w:spacing w:val="-5"/>
        </w:rPr>
        <w:t> </w:t>
      </w:r>
      <w:r>
        <w:rPr/>
        <w:t>generalmente</w:t>
      </w:r>
      <w:r>
        <w:rPr>
          <w:spacing w:val="-5"/>
        </w:rPr>
        <w:t> </w:t>
      </w:r>
      <w:r>
        <w:rPr/>
        <w:t>aceptados</w:t>
      </w:r>
      <w:r>
        <w:rPr>
          <w:spacing w:val="1"/>
        </w:rPr>
        <w:t> </w:t>
      </w:r>
      <w:r>
        <w:rPr>
          <w:spacing w:val="-1"/>
        </w:rPr>
        <w:t>por</w:t>
      </w:r>
      <w:r>
        <w:rPr>
          <w:spacing w:val="-10"/>
        </w:rPr>
        <w:t> </w:t>
      </w:r>
      <w:r>
        <w:rPr>
          <w:spacing w:val="-1"/>
        </w:rPr>
        <w:t>la</w:t>
      </w:r>
      <w:r>
        <w:rPr>
          <w:spacing w:val="-9"/>
        </w:rPr>
        <w:t> </w:t>
      </w:r>
      <w:r>
        <w:rPr>
          <w:spacing w:val="-1"/>
        </w:rPr>
        <w:t>industria</w:t>
      </w:r>
      <w:r>
        <w:rPr>
          <w:spacing w:val="-10"/>
        </w:rPr>
        <w:t> </w:t>
      </w:r>
      <w:r>
        <w:rPr>
          <w:spacing w:val="-1"/>
        </w:rPr>
        <w:t>del</w:t>
      </w:r>
      <w:r>
        <w:rPr>
          <w:spacing w:val="-9"/>
        </w:rPr>
        <w:t> </w:t>
      </w:r>
      <w:r>
        <w:rPr>
          <w:spacing w:val="-1"/>
        </w:rPr>
        <w:t>petróleo</w:t>
      </w:r>
      <w:r>
        <w:rPr>
          <w:spacing w:val="-11"/>
        </w:rPr>
        <w:t> </w:t>
      </w:r>
      <w:r>
        <w:rPr>
          <w:spacing w:val="-1"/>
        </w:rPr>
        <w:t>y</w:t>
      </w:r>
      <w:r>
        <w:rPr>
          <w:spacing w:val="-9"/>
        </w:rPr>
        <w:t> </w:t>
      </w:r>
      <w:r>
        <w:rPr>
          <w:spacing w:val="-1"/>
        </w:rPr>
        <w:t>de</w:t>
      </w:r>
      <w:r>
        <w:rPr>
          <w:spacing w:val="-8"/>
        </w:rPr>
        <w:t> </w:t>
      </w:r>
      <w:r>
        <w:rPr>
          <w:spacing w:val="-1"/>
        </w:rPr>
        <w:t>acuerdo</w:t>
      </w:r>
      <w:r>
        <w:rPr>
          <w:spacing w:val="-9"/>
        </w:rPr>
        <w:t> </w:t>
      </w:r>
      <w:r>
        <w:rPr>
          <w:spacing w:val="-1"/>
        </w:rPr>
        <w:t>con</w:t>
      </w:r>
      <w:r>
        <w:rPr>
          <w:spacing w:val="-11"/>
        </w:rPr>
        <w:t> </w:t>
      </w:r>
      <w:r>
        <w:rPr>
          <w:spacing w:val="-1"/>
        </w:rPr>
        <w:t>las</w:t>
      </w:r>
      <w:r>
        <w:rPr>
          <w:spacing w:val="-8"/>
        </w:rPr>
        <w:t> </w:t>
      </w:r>
      <w:r>
        <w:rPr>
          <w:spacing w:val="-1"/>
        </w:rPr>
        <w:t>regulaciones</w:t>
      </w:r>
      <w:r>
        <w:rPr>
          <w:spacing w:val="-10"/>
        </w:rPr>
        <w:t> </w:t>
      </w:r>
      <w:r>
        <w:rPr/>
        <w:t>vigentes</w:t>
      </w:r>
      <w:r>
        <w:rPr>
          <w:spacing w:val="-11"/>
        </w:rPr>
        <w:t> </w:t>
      </w:r>
      <w:r>
        <w:rPr/>
        <w:t>de</w:t>
      </w:r>
      <w:r>
        <w:rPr>
          <w:spacing w:val="-8"/>
        </w:rPr>
        <w:t> </w:t>
      </w:r>
      <w:r>
        <w:rPr/>
        <w:t>la</w:t>
      </w:r>
      <w:r>
        <w:rPr>
          <w:spacing w:val="-9"/>
        </w:rPr>
        <w:t> </w:t>
      </w:r>
      <w:r>
        <w:rPr/>
        <w:t>SEC</w:t>
      </w:r>
      <w:r>
        <w:rPr>
          <w:spacing w:val="-12"/>
        </w:rPr>
        <w:t> </w:t>
      </w:r>
      <w:r>
        <w:rPr/>
        <w:t>y</w:t>
      </w:r>
      <w:r>
        <w:rPr>
          <w:spacing w:val="-9"/>
        </w:rPr>
        <w:t> </w:t>
      </w:r>
      <w:r>
        <w:rPr/>
        <w:t>de</w:t>
      </w:r>
      <w:r>
        <w:rPr>
          <w:spacing w:val="-8"/>
        </w:rPr>
        <w:t> </w:t>
      </w:r>
      <w:r>
        <w:rPr/>
        <w:t>la</w:t>
      </w:r>
      <w:r>
        <w:rPr>
          <w:spacing w:val="-9"/>
        </w:rPr>
        <w:t> </w:t>
      </w:r>
      <w:r>
        <w:rPr/>
        <w:t>CNV.</w:t>
      </w:r>
      <w:r>
        <w:rPr>
          <w:spacing w:val="-8"/>
        </w:rPr>
        <w:t> </w:t>
      </w:r>
      <w:r>
        <w:rPr/>
        <w:t>La</w:t>
      </w:r>
      <w:r>
        <w:rPr>
          <w:spacing w:val="-12"/>
        </w:rPr>
        <w:t> </w:t>
      </w:r>
      <w:r>
        <w:rPr/>
        <w:t>elección</w:t>
      </w:r>
      <w:r>
        <w:rPr>
          <w:spacing w:val="-12"/>
        </w:rPr>
        <w:t> </w:t>
      </w:r>
      <w:r>
        <w:rPr/>
        <w:t>del</w:t>
      </w:r>
      <w:r>
        <w:rPr>
          <w:spacing w:val="-10"/>
        </w:rPr>
        <w:t> </w:t>
      </w:r>
      <w:r>
        <w:rPr/>
        <w:t>método</w:t>
      </w:r>
      <w:r>
        <w:rPr>
          <w:spacing w:val="-9"/>
        </w:rPr>
        <w:t> </w:t>
      </w:r>
      <w:r>
        <w:rPr/>
        <w:t>o</w:t>
      </w:r>
      <w:r>
        <w:rPr>
          <w:spacing w:val="-11"/>
        </w:rPr>
        <w:t> </w:t>
      </w:r>
      <w:r>
        <w:rPr/>
        <w:t>combinación</w:t>
      </w:r>
      <w:r>
        <w:rPr>
          <w:spacing w:val="1"/>
        </w:rPr>
        <w:t> </w:t>
      </w:r>
      <w:r>
        <w:rPr/>
        <w:t>de métodos empleados en el análisis de cada yacimiento fue efectuada en base a la experiencia en el área, el grado de desarrollo,</w:t>
      </w:r>
      <w:r>
        <w:rPr>
          <w:spacing w:val="-47"/>
        </w:rPr>
        <w:t> </w:t>
      </w:r>
      <w:r>
        <w:rPr/>
        <w:t>calidad y confiabilidad de la información fuente, y la historia de producción. Existen numerosas incertidumbres inherentes a la</w:t>
      </w:r>
      <w:r>
        <w:rPr>
          <w:spacing w:val="1"/>
        </w:rPr>
        <w:t> </w:t>
      </w:r>
      <w:r>
        <w:rPr/>
        <w:t>estimación</w:t>
      </w:r>
      <w:r>
        <w:rPr>
          <w:spacing w:val="-6"/>
        </w:rPr>
        <w:t> </w:t>
      </w:r>
      <w:r>
        <w:rPr/>
        <w:t>de</w:t>
      </w:r>
      <w:r>
        <w:rPr>
          <w:spacing w:val="-6"/>
        </w:rPr>
        <w:t> </w:t>
      </w:r>
      <w:r>
        <w:rPr/>
        <w:t>las</w:t>
      </w:r>
      <w:r>
        <w:rPr>
          <w:spacing w:val="-3"/>
        </w:rPr>
        <w:t> </w:t>
      </w:r>
      <w:r>
        <w:rPr/>
        <w:t>reservas</w:t>
      </w:r>
      <w:r>
        <w:rPr>
          <w:spacing w:val="-5"/>
        </w:rPr>
        <w:t> </w:t>
      </w:r>
      <w:r>
        <w:rPr/>
        <w:t>comprobadas</w:t>
      </w:r>
      <w:r>
        <w:rPr>
          <w:spacing w:val="-6"/>
        </w:rPr>
        <w:t> </w:t>
      </w:r>
      <w:r>
        <w:rPr/>
        <w:t>y</w:t>
      </w:r>
      <w:r>
        <w:rPr>
          <w:spacing w:val="-3"/>
        </w:rPr>
        <w:t> </w:t>
      </w:r>
      <w:r>
        <w:rPr/>
        <w:t>a</w:t>
      </w:r>
      <w:r>
        <w:rPr>
          <w:spacing w:val="-6"/>
        </w:rPr>
        <w:t> </w:t>
      </w:r>
      <w:r>
        <w:rPr/>
        <w:t>la</w:t>
      </w:r>
      <w:r>
        <w:rPr>
          <w:spacing w:val="-5"/>
        </w:rPr>
        <w:t> </w:t>
      </w:r>
      <w:r>
        <w:rPr/>
        <w:t>estimación</w:t>
      </w:r>
      <w:r>
        <w:rPr>
          <w:spacing w:val="-6"/>
        </w:rPr>
        <w:t> </w:t>
      </w:r>
      <w:r>
        <w:rPr/>
        <w:t>de</w:t>
      </w:r>
      <w:r>
        <w:rPr>
          <w:spacing w:val="-4"/>
        </w:rPr>
        <w:t> </w:t>
      </w:r>
      <w:r>
        <w:rPr/>
        <w:t>perfiles</w:t>
      </w:r>
      <w:r>
        <w:rPr>
          <w:spacing w:val="-6"/>
        </w:rPr>
        <w:t> </w:t>
      </w:r>
      <w:r>
        <w:rPr/>
        <w:t>de</w:t>
      </w:r>
      <w:r>
        <w:rPr>
          <w:spacing w:val="-3"/>
        </w:rPr>
        <w:t> </w:t>
      </w:r>
      <w:r>
        <w:rPr/>
        <w:t>producción</w:t>
      </w:r>
      <w:r>
        <w:rPr>
          <w:spacing w:val="-6"/>
        </w:rPr>
        <w:t> </w:t>
      </w:r>
      <w:r>
        <w:rPr/>
        <w:t>futura</w:t>
      </w:r>
      <w:r>
        <w:rPr>
          <w:spacing w:val="-6"/>
        </w:rPr>
        <w:t> </w:t>
      </w:r>
      <w:r>
        <w:rPr/>
        <w:t>y</w:t>
      </w:r>
      <w:r>
        <w:rPr>
          <w:spacing w:val="-6"/>
        </w:rPr>
        <w:t> </w:t>
      </w:r>
      <w:r>
        <w:rPr/>
        <w:t>de</w:t>
      </w:r>
      <w:r>
        <w:rPr>
          <w:spacing w:val="-5"/>
        </w:rPr>
        <w:t> </w:t>
      </w:r>
      <w:r>
        <w:rPr/>
        <w:t>los</w:t>
      </w:r>
      <w:r>
        <w:rPr>
          <w:spacing w:val="-6"/>
        </w:rPr>
        <w:t> </w:t>
      </w:r>
      <w:r>
        <w:rPr/>
        <w:t>costos</w:t>
      </w:r>
      <w:r>
        <w:rPr>
          <w:spacing w:val="-6"/>
        </w:rPr>
        <w:t> </w:t>
      </w:r>
      <w:r>
        <w:rPr/>
        <w:t>de</w:t>
      </w:r>
      <w:r>
        <w:rPr>
          <w:spacing w:val="-5"/>
        </w:rPr>
        <w:t> </w:t>
      </w:r>
      <w:r>
        <w:rPr/>
        <w:t>desarrollo,</w:t>
      </w:r>
      <w:r>
        <w:rPr>
          <w:spacing w:val="-7"/>
        </w:rPr>
        <w:t> </w:t>
      </w:r>
      <w:r>
        <w:rPr/>
        <w:t>incluyendo</w:t>
      </w:r>
      <w:r>
        <w:rPr>
          <w:spacing w:val="1"/>
        </w:rPr>
        <w:t> </w:t>
      </w:r>
      <w:r>
        <w:rPr/>
        <w:t>muchos factores que escapan al control del productor. La ingeniería de reservas es un proceso subjetivo de estimación de las</w:t>
      </w:r>
      <w:r>
        <w:rPr>
          <w:spacing w:val="1"/>
        </w:rPr>
        <w:t> </w:t>
      </w:r>
      <w:r>
        <w:rPr/>
        <w:t>acumulaciones</w:t>
      </w:r>
      <w:r>
        <w:rPr>
          <w:spacing w:val="-3"/>
        </w:rPr>
        <w:t> </w:t>
      </w:r>
      <w:r>
        <w:rPr/>
        <w:t>de</w:t>
      </w:r>
      <w:r>
        <w:rPr>
          <w:spacing w:val="-6"/>
        </w:rPr>
        <w:t> </w:t>
      </w:r>
      <w:r>
        <w:rPr/>
        <w:t>petróleo</w:t>
      </w:r>
      <w:r>
        <w:rPr>
          <w:spacing w:val="-6"/>
        </w:rPr>
        <w:t> </w:t>
      </w:r>
      <w:r>
        <w:rPr/>
        <w:t>crudo</w:t>
      </w:r>
      <w:r>
        <w:rPr>
          <w:spacing w:val="-4"/>
        </w:rPr>
        <w:t> </w:t>
      </w:r>
      <w:r>
        <w:rPr/>
        <w:t>y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gas</w:t>
      </w:r>
      <w:r>
        <w:rPr>
          <w:spacing w:val="-3"/>
        </w:rPr>
        <w:t> </w:t>
      </w:r>
      <w:r>
        <w:rPr/>
        <w:t>natural</w:t>
      </w:r>
      <w:r>
        <w:rPr>
          <w:spacing w:val="-4"/>
        </w:rPr>
        <w:t> </w:t>
      </w:r>
      <w:r>
        <w:rPr/>
        <w:t>en</w:t>
      </w:r>
      <w:r>
        <w:rPr>
          <w:spacing w:val="-6"/>
        </w:rPr>
        <w:t> </w:t>
      </w:r>
      <w:r>
        <w:rPr/>
        <w:t>el</w:t>
      </w:r>
      <w:r>
        <w:rPr>
          <w:spacing w:val="-5"/>
        </w:rPr>
        <w:t> </w:t>
      </w:r>
      <w:r>
        <w:rPr/>
        <w:t>subsuelo,</w:t>
      </w:r>
      <w:r>
        <w:rPr>
          <w:spacing w:val="-7"/>
        </w:rPr>
        <w:t> </w:t>
      </w:r>
      <w:r>
        <w:rPr/>
        <w:t>que</w:t>
      </w:r>
      <w:r>
        <w:rPr>
          <w:spacing w:val="-6"/>
        </w:rPr>
        <w:t> </w:t>
      </w:r>
      <w:r>
        <w:rPr/>
        <w:t>no</w:t>
      </w:r>
      <w:r>
        <w:rPr>
          <w:spacing w:val="-4"/>
        </w:rPr>
        <w:t> </w:t>
      </w:r>
      <w:r>
        <w:rPr/>
        <w:t>pueden</w:t>
      </w:r>
      <w:r>
        <w:rPr>
          <w:spacing w:val="-4"/>
        </w:rPr>
        <w:t> </w:t>
      </w:r>
      <w:r>
        <w:rPr/>
        <w:t>ser</w:t>
      </w:r>
      <w:r>
        <w:rPr>
          <w:spacing w:val="-3"/>
        </w:rPr>
        <w:t> </w:t>
      </w:r>
      <w:r>
        <w:rPr/>
        <w:t>medidas</w:t>
      </w:r>
      <w:r>
        <w:rPr>
          <w:spacing w:val="-3"/>
        </w:rPr>
        <w:t> </w:t>
      </w:r>
      <w:r>
        <w:rPr/>
        <w:t>de</w:t>
      </w:r>
      <w:r>
        <w:rPr>
          <w:spacing w:val="-4"/>
        </w:rPr>
        <w:t> </w:t>
      </w:r>
      <w:r>
        <w:rPr/>
        <w:t>una</w:t>
      </w:r>
      <w:r>
        <w:rPr>
          <w:spacing w:val="-4"/>
        </w:rPr>
        <w:t> </w:t>
      </w:r>
      <w:r>
        <w:rPr/>
        <w:t>manera</w:t>
      </w:r>
      <w:r>
        <w:rPr>
          <w:spacing w:val="-6"/>
        </w:rPr>
        <w:t> </w:t>
      </w:r>
      <w:r>
        <w:rPr/>
        <w:t>exacta,</w:t>
      </w:r>
      <w:r>
        <w:rPr>
          <w:spacing w:val="-3"/>
        </w:rPr>
        <w:t> </w:t>
      </w:r>
      <w:r>
        <w:rPr/>
        <w:t>y</w:t>
      </w:r>
      <w:r>
        <w:rPr>
          <w:spacing w:val="-6"/>
        </w:rPr>
        <w:t> </w:t>
      </w:r>
      <w:r>
        <w:rPr/>
        <w:t>la</w:t>
      </w:r>
      <w:r>
        <w:rPr>
          <w:spacing w:val="-4"/>
        </w:rPr>
        <w:t> </w:t>
      </w:r>
      <w:r>
        <w:rPr/>
        <w:t>exactitud</w:t>
      </w:r>
      <w:r>
        <w:rPr>
          <w:spacing w:val="1"/>
        </w:rPr>
        <w:t> </w:t>
      </w:r>
      <w:r>
        <w:rPr/>
        <w:t>de cualquier estimación de reservas está en función de la calidad de la información disponible y de la interpretación y juicio de los</w:t>
      </w:r>
      <w:r>
        <w:rPr>
          <w:spacing w:val="1"/>
        </w:rPr>
        <w:t> </w:t>
      </w:r>
      <w:r>
        <w:rPr/>
        <w:t>ingenieros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geólogos.</w:t>
      </w:r>
      <w:r>
        <w:rPr>
          <w:spacing w:val="1"/>
        </w:rPr>
        <w:t> </w:t>
      </w:r>
      <w:r>
        <w:rPr/>
        <w:t>Como</w:t>
      </w:r>
      <w:r>
        <w:rPr>
          <w:spacing w:val="1"/>
        </w:rPr>
        <w:t> </w:t>
      </w:r>
      <w:r>
        <w:rPr/>
        <w:t>resultado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ello,</w:t>
      </w:r>
      <w:r>
        <w:rPr>
          <w:spacing w:val="1"/>
        </w:rPr>
        <w:t> </w:t>
      </w:r>
      <w:r>
        <w:rPr/>
        <w:t>las</w:t>
      </w:r>
      <w:r>
        <w:rPr>
          <w:spacing w:val="1"/>
        </w:rPr>
        <w:t> </w:t>
      </w:r>
      <w:r>
        <w:rPr/>
        <w:t>estimaciones</w:t>
      </w:r>
      <w:r>
        <w:rPr>
          <w:spacing w:val="1"/>
        </w:rPr>
        <w:t> </w:t>
      </w:r>
      <w:r>
        <w:rPr/>
        <w:t>realizadas</w:t>
      </w:r>
      <w:r>
        <w:rPr>
          <w:spacing w:val="1"/>
        </w:rPr>
        <w:t> </w:t>
      </w:r>
      <w:r>
        <w:rPr/>
        <w:t>por</w:t>
      </w:r>
      <w:r>
        <w:rPr>
          <w:spacing w:val="1"/>
        </w:rPr>
        <w:t> </w:t>
      </w:r>
      <w:r>
        <w:rPr/>
        <w:t>diferentes</w:t>
      </w:r>
      <w:r>
        <w:rPr>
          <w:spacing w:val="1"/>
        </w:rPr>
        <w:t> </w:t>
      </w:r>
      <w:r>
        <w:rPr/>
        <w:t>ingenieros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menudo</w:t>
      </w:r>
      <w:r>
        <w:rPr>
          <w:spacing w:val="1"/>
        </w:rPr>
        <w:t> </w:t>
      </w:r>
      <w:r>
        <w:rPr/>
        <w:t>varían.</w:t>
      </w:r>
      <w:r>
        <w:rPr>
          <w:spacing w:val="1"/>
        </w:rPr>
        <w:t> </w:t>
      </w:r>
      <w:r>
        <w:rPr/>
        <w:t>Adicionalmente, los resultados de perforaciones, verificaciones y producción posteriores a la fecha de cualquier estimación pueden</w:t>
      </w:r>
      <w:r>
        <w:rPr>
          <w:spacing w:val="-47"/>
        </w:rPr>
        <w:t> </w:t>
      </w:r>
      <w:r>
        <w:rPr/>
        <w:t>justificar una revisión de esta última. Por lo tanto, las estimaciones de reservas son a menudo diferentes de las cantidades de</w:t>
      </w:r>
      <w:r>
        <w:rPr>
          <w:spacing w:val="1"/>
        </w:rPr>
        <w:t> </w:t>
      </w:r>
      <w:r>
        <w:rPr/>
        <w:t>petróleo crudo y de gas natural que finalmente se recuperan. La validez de tales estimaciones depende en gran medida de la</w:t>
      </w:r>
      <w:r>
        <w:rPr>
          <w:spacing w:val="1"/>
        </w:rPr>
        <w:t> </w:t>
      </w:r>
      <w:r>
        <w:rPr/>
        <w:t>precisión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los</w:t>
      </w:r>
      <w:r>
        <w:rPr>
          <w:spacing w:val="-6"/>
        </w:rPr>
        <w:t> </w:t>
      </w:r>
      <w:r>
        <w:rPr/>
        <w:t>supuestos</w:t>
      </w:r>
      <w:r>
        <w:rPr>
          <w:spacing w:val="-3"/>
        </w:rPr>
        <w:t> </w:t>
      </w:r>
      <w:r>
        <w:rPr/>
        <w:t>sobre</w:t>
      </w:r>
      <w:r>
        <w:rPr>
          <w:spacing w:val="-3"/>
        </w:rPr>
        <w:t> </w:t>
      </w:r>
      <w:r>
        <w:rPr/>
        <w:t>los</w:t>
      </w:r>
      <w:r>
        <w:rPr>
          <w:spacing w:val="-6"/>
        </w:rPr>
        <w:t> </w:t>
      </w:r>
      <w:r>
        <w:rPr/>
        <w:t>cuales</w:t>
      </w:r>
      <w:r>
        <w:rPr>
          <w:spacing w:val="-6"/>
        </w:rPr>
        <w:t> </w:t>
      </w:r>
      <w:r>
        <w:rPr/>
        <w:t>se</w:t>
      </w:r>
      <w:r>
        <w:rPr>
          <w:spacing w:val="-3"/>
        </w:rPr>
        <w:t> </w:t>
      </w:r>
      <w:r>
        <w:rPr/>
        <w:t>basan.</w:t>
      </w:r>
      <w:r>
        <w:rPr>
          <w:spacing w:val="-4"/>
        </w:rPr>
        <w:t> </w:t>
      </w:r>
      <w:r>
        <w:rPr/>
        <w:t>Las</w:t>
      </w:r>
      <w:r>
        <w:rPr>
          <w:spacing w:val="-3"/>
        </w:rPr>
        <w:t> </w:t>
      </w:r>
      <w:r>
        <w:rPr/>
        <w:t>reservas</w:t>
      </w:r>
      <w:r>
        <w:rPr>
          <w:spacing w:val="-3"/>
        </w:rPr>
        <w:t> </w:t>
      </w:r>
      <w:r>
        <w:rPr/>
        <w:t>estimadas</w:t>
      </w:r>
      <w:r>
        <w:rPr>
          <w:spacing w:val="-3"/>
        </w:rPr>
        <w:t> </w:t>
      </w:r>
      <w:r>
        <w:rPr/>
        <w:t>estuvieron</w:t>
      </w:r>
      <w:r>
        <w:rPr>
          <w:spacing w:val="-3"/>
        </w:rPr>
        <w:t> </w:t>
      </w:r>
      <w:r>
        <w:rPr/>
        <w:t>sujetas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una</w:t>
      </w:r>
      <w:r>
        <w:rPr>
          <w:spacing w:val="-4"/>
        </w:rPr>
        <w:t> </w:t>
      </w:r>
      <w:r>
        <w:rPr/>
        <w:t>evaluación</w:t>
      </w:r>
      <w:r>
        <w:rPr>
          <w:spacing w:val="-4"/>
        </w:rPr>
        <w:t> </w:t>
      </w:r>
      <w:r>
        <w:rPr/>
        <w:t>económica</w:t>
      </w:r>
      <w:r>
        <w:rPr>
          <w:spacing w:val="-3"/>
        </w:rPr>
        <w:t> </w:t>
      </w:r>
      <w:r>
        <w:rPr/>
        <w:t>para</w:t>
      </w:r>
      <w:r>
        <w:rPr>
          <w:spacing w:val="1"/>
        </w:rPr>
        <w:t> </w:t>
      </w:r>
      <w:r>
        <w:rPr/>
        <w:t>determinar</w:t>
      </w:r>
      <w:r>
        <w:rPr>
          <w:spacing w:val="-4"/>
        </w:rPr>
        <w:t> </w:t>
      </w:r>
      <w:r>
        <w:rPr/>
        <w:t>sus</w:t>
      </w:r>
      <w:r>
        <w:rPr>
          <w:spacing w:val="1"/>
        </w:rPr>
        <w:t> </w:t>
      </w:r>
      <w:r>
        <w:rPr/>
        <w:t>límites</w:t>
      </w:r>
      <w:r>
        <w:rPr>
          <w:spacing w:val="-2"/>
        </w:rPr>
        <w:t> </w:t>
      </w:r>
      <w:r>
        <w:rPr/>
        <w:t>económicos.</w:t>
      </w:r>
    </w:p>
    <w:p>
      <w:pPr>
        <w:pStyle w:val="BodyText"/>
        <w:spacing w:line="264" w:lineRule="auto" w:before="120"/>
        <w:ind w:left="400" w:right="195" w:firstLine="283"/>
        <w:jc w:val="both"/>
      </w:pPr>
      <w:r>
        <w:rPr>
          <w:spacing w:val="-1"/>
        </w:rPr>
        <w:t>En</w:t>
      </w:r>
      <w:r>
        <w:rPr>
          <w:spacing w:val="-9"/>
        </w:rPr>
        <w:t> </w:t>
      </w:r>
      <w:r>
        <w:rPr>
          <w:spacing w:val="-1"/>
        </w:rPr>
        <w:t>la</w:t>
      </w:r>
      <w:r>
        <w:rPr>
          <w:spacing w:val="-8"/>
        </w:rPr>
        <w:t> </w:t>
      </w:r>
      <w:r>
        <w:rPr>
          <w:spacing w:val="-1"/>
        </w:rPr>
        <w:t>determinación</w:t>
      </w:r>
      <w:r>
        <w:rPr>
          <w:spacing w:val="-9"/>
        </w:rPr>
        <w:t> </w:t>
      </w:r>
      <w:r>
        <w:rPr>
          <w:spacing w:val="-1"/>
        </w:rPr>
        <w:t>de</w:t>
      </w:r>
      <w:r>
        <w:rPr>
          <w:spacing w:val="-12"/>
        </w:rPr>
        <w:t> </w:t>
      </w:r>
      <w:r>
        <w:rPr>
          <w:spacing w:val="-1"/>
        </w:rPr>
        <w:t>los</w:t>
      </w:r>
      <w:r>
        <w:rPr>
          <w:spacing w:val="-11"/>
        </w:rPr>
        <w:t> </w:t>
      </w:r>
      <w:r>
        <w:rPr>
          <w:spacing w:val="-1"/>
        </w:rPr>
        <w:t>volúmenes</w:t>
      </w:r>
      <w:r>
        <w:rPr>
          <w:spacing w:val="-9"/>
        </w:rPr>
        <w:t> </w:t>
      </w:r>
      <w:r>
        <w:rPr>
          <w:spacing w:val="-1"/>
        </w:rPr>
        <w:t>netos</w:t>
      </w:r>
      <w:r>
        <w:rPr>
          <w:spacing w:val="-11"/>
        </w:rPr>
        <w:t> </w:t>
      </w:r>
      <w:r>
        <w:rPr/>
        <w:t>de</w:t>
      </w:r>
      <w:r>
        <w:rPr>
          <w:spacing w:val="-9"/>
        </w:rPr>
        <w:t> </w:t>
      </w:r>
      <w:r>
        <w:rPr/>
        <w:t>reservas</w:t>
      </w:r>
      <w:r>
        <w:rPr>
          <w:spacing w:val="-9"/>
        </w:rPr>
        <w:t> </w:t>
      </w:r>
      <w:r>
        <w:rPr/>
        <w:t>excluimos</w:t>
      </w:r>
      <w:r>
        <w:rPr>
          <w:spacing w:val="-9"/>
        </w:rPr>
        <w:t> </w:t>
      </w:r>
      <w:r>
        <w:rPr/>
        <w:t>de</w:t>
      </w:r>
      <w:r>
        <w:rPr>
          <w:spacing w:val="-9"/>
        </w:rPr>
        <w:t> </w:t>
      </w:r>
      <w:r>
        <w:rPr/>
        <w:t>nuestras</w:t>
      </w:r>
      <w:r>
        <w:rPr>
          <w:spacing w:val="-11"/>
        </w:rPr>
        <w:t> </w:t>
      </w:r>
      <w:r>
        <w:rPr/>
        <w:t>cifras</w:t>
      </w:r>
      <w:r>
        <w:rPr>
          <w:spacing w:val="-11"/>
        </w:rPr>
        <w:t> </w:t>
      </w:r>
      <w:r>
        <w:rPr/>
        <w:t>las</w:t>
      </w:r>
      <w:r>
        <w:rPr>
          <w:spacing w:val="-9"/>
        </w:rPr>
        <w:t> </w:t>
      </w:r>
      <w:r>
        <w:rPr/>
        <w:t>regalías</w:t>
      </w:r>
      <w:r>
        <w:rPr>
          <w:spacing w:val="-9"/>
        </w:rPr>
        <w:t> </w:t>
      </w:r>
      <w:r>
        <w:rPr/>
        <w:t>que</w:t>
      </w:r>
      <w:r>
        <w:rPr>
          <w:spacing w:val="-12"/>
        </w:rPr>
        <w:t> </w:t>
      </w:r>
      <w:r>
        <w:rPr/>
        <w:t>se</w:t>
      </w:r>
      <w:r>
        <w:rPr>
          <w:spacing w:val="-9"/>
        </w:rPr>
        <w:t> </w:t>
      </w:r>
      <w:r>
        <w:rPr/>
        <w:t>deban</w:t>
      </w:r>
      <w:r>
        <w:rPr>
          <w:spacing w:val="-9"/>
        </w:rPr>
        <w:t> </w:t>
      </w:r>
      <w:r>
        <w:rPr/>
        <w:t>pagar</w:t>
      </w:r>
      <w:r>
        <w:rPr>
          <w:spacing w:val="-10"/>
        </w:rPr>
        <w:t> </w:t>
      </w:r>
      <w:r>
        <w:rPr/>
        <w:t>a</w:t>
      </w:r>
      <w:r>
        <w:rPr>
          <w:spacing w:val="-9"/>
        </w:rPr>
        <w:t> </w:t>
      </w:r>
      <w:r>
        <w:rPr/>
        <w:t>terceros,</w:t>
      </w:r>
      <w:r>
        <w:rPr>
          <w:spacing w:val="1"/>
        </w:rPr>
        <w:t> </w:t>
      </w:r>
      <w:r>
        <w:rPr/>
        <w:t>ya sea en especies o en efectivo, cuando el propietario de la regalía tenga participación directa en los volúmenes producidos y</w:t>
      </w:r>
      <w:r>
        <w:rPr>
          <w:spacing w:val="1"/>
        </w:rPr>
        <w:t> </w:t>
      </w:r>
      <w:r>
        <w:rPr/>
        <w:t>pueda disponer de los volúmenes que le correspondan y comercializarlos por su cuenta. Por el contrario, en la medida en que los</w:t>
      </w:r>
      <w:r>
        <w:rPr>
          <w:spacing w:val="1"/>
        </w:rPr>
        <w:t> </w:t>
      </w:r>
      <w:r>
        <w:rPr/>
        <w:t>pagos</w:t>
      </w:r>
      <w:r>
        <w:rPr>
          <w:spacing w:val="-8"/>
        </w:rPr>
        <w:t> </w:t>
      </w:r>
      <w:r>
        <w:rPr/>
        <w:t>en</w:t>
      </w:r>
      <w:r>
        <w:rPr>
          <w:spacing w:val="-9"/>
        </w:rPr>
        <w:t> </w:t>
      </w:r>
      <w:r>
        <w:rPr/>
        <w:t>concepto</w:t>
      </w:r>
      <w:r>
        <w:rPr>
          <w:spacing w:val="-8"/>
        </w:rPr>
        <w:t> </w:t>
      </w:r>
      <w:r>
        <w:rPr/>
        <w:t>de</w:t>
      </w:r>
      <w:r>
        <w:rPr>
          <w:spacing w:val="-8"/>
        </w:rPr>
        <w:t> </w:t>
      </w:r>
      <w:r>
        <w:rPr/>
        <w:t>regalías</w:t>
      </w:r>
      <w:r>
        <w:rPr>
          <w:spacing w:val="-8"/>
        </w:rPr>
        <w:t> </w:t>
      </w:r>
      <w:r>
        <w:rPr/>
        <w:t>realizados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terceros,</w:t>
      </w:r>
      <w:r>
        <w:rPr>
          <w:spacing w:val="-9"/>
        </w:rPr>
        <w:t> </w:t>
      </w:r>
      <w:r>
        <w:rPr/>
        <w:t>ya</w:t>
      </w:r>
      <w:r>
        <w:rPr>
          <w:spacing w:val="-9"/>
        </w:rPr>
        <w:t> </w:t>
      </w:r>
      <w:r>
        <w:rPr/>
        <w:t>sea</w:t>
      </w:r>
      <w:r>
        <w:rPr>
          <w:spacing w:val="-8"/>
        </w:rPr>
        <w:t> </w:t>
      </w:r>
      <w:r>
        <w:rPr/>
        <w:t>en</w:t>
      </w:r>
      <w:r>
        <w:rPr>
          <w:spacing w:val="-9"/>
        </w:rPr>
        <w:t> </w:t>
      </w:r>
      <w:r>
        <w:rPr/>
        <w:t>especies</w:t>
      </w:r>
      <w:r>
        <w:rPr>
          <w:spacing w:val="-8"/>
        </w:rPr>
        <w:t> </w:t>
      </w:r>
      <w:r>
        <w:rPr/>
        <w:t>o</w:t>
      </w:r>
      <w:r>
        <w:rPr>
          <w:spacing w:val="-8"/>
        </w:rPr>
        <w:t> </w:t>
      </w:r>
      <w:r>
        <w:rPr/>
        <w:t>en</w:t>
      </w:r>
      <w:r>
        <w:rPr>
          <w:spacing w:val="-9"/>
        </w:rPr>
        <w:t> </w:t>
      </w:r>
      <w:r>
        <w:rPr/>
        <w:t>efectivo,</w:t>
      </w:r>
      <w:r>
        <w:rPr>
          <w:spacing w:val="-9"/>
        </w:rPr>
        <w:t> </w:t>
      </w:r>
      <w:r>
        <w:rPr/>
        <w:t>constituyan</w:t>
      </w:r>
      <w:r>
        <w:rPr>
          <w:spacing w:val="-5"/>
        </w:rPr>
        <w:t> </w:t>
      </w:r>
      <w:r>
        <w:rPr/>
        <w:t>una</w:t>
      </w:r>
      <w:r>
        <w:rPr>
          <w:spacing w:val="-9"/>
        </w:rPr>
        <w:t> </w:t>
      </w:r>
      <w:r>
        <w:rPr/>
        <w:t>obligación</w:t>
      </w:r>
      <w:r>
        <w:rPr>
          <w:spacing w:val="-9"/>
        </w:rPr>
        <w:t> </w:t>
      </w:r>
      <w:r>
        <w:rPr/>
        <w:t>financiera,</w:t>
      </w:r>
      <w:r>
        <w:rPr>
          <w:spacing w:val="-8"/>
        </w:rPr>
        <w:t> </w:t>
      </w:r>
      <w:r>
        <w:rPr/>
        <w:t>o</w:t>
      </w:r>
      <w:r>
        <w:rPr>
          <w:spacing w:val="-9"/>
        </w:rPr>
        <w:t> </w:t>
      </w:r>
      <w:r>
        <w:rPr/>
        <w:t>sean</w:t>
      </w:r>
      <w:r>
        <w:rPr>
          <w:spacing w:val="1"/>
        </w:rPr>
        <w:t> </w:t>
      </w:r>
      <w:r>
        <w:rPr/>
        <w:t>sustancialmente equivalentes a un impuesto a la producción o a la extracción, los volúmenes de reservas correspondientes no son</w:t>
      </w:r>
      <w:r>
        <w:rPr>
          <w:spacing w:val="-47"/>
        </w:rPr>
        <w:t> </w:t>
      </w:r>
      <w:r>
        <w:rPr/>
        <w:t>descontados</w:t>
      </w:r>
      <w:r>
        <w:rPr>
          <w:spacing w:val="-3"/>
        </w:rPr>
        <w:t> </w:t>
      </w:r>
      <w:r>
        <w:rPr/>
        <w:t>de</w:t>
      </w:r>
      <w:r>
        <w:rPr>
          <w:spacing w:val="-6"/>
        </w:rPr>
        <w:t> </w:t>
      </w:r>
      <w:r>
        <w:rPr/>
        <w:t>nuestras</w:t>
      </w:r>
      <w:r>
        <w:rPr>
          <w:spacing w:val="-3"/>
        </w:rPr>
        <w:t> </w:t>
      </w:r>
      <w:r>
        <w:rPr/>
        <w:t>cifras</w:t>
      </w:r>
      <w:r>
        <w:rPr>
          <w:spacing w:val="-3"/>
        </w:rPr>
        <w:t> </w:t>
      </w:r>
      <w:r>
        <w:rPr/>
        <w:t>de</w:t>
      </w:r>
      <w:r>
        <w:rPr>
          <w:spacing w:val="-4"/>
        </w:rPr>
        <w:t> </w:t>
      </w:r>
      <w:r>
        <w:rPr/>
        <w:t>reservas</w:t>
      </w:r>
      <w:r>
        <w:rPr>
          <w:spacing w:val="-3"/>
        </w:rPr>
        <w:t> </w:t>
      </w:r>
      <w:r>
        <w:rPr/>
        <w:t>aún</w:t>
      </w:r>
      <w:r>
        <w:rPr>
          <w:spacing w:val="-4"/>
        </w:rPr>
        <w:t> </w:t>
      </w:r>
      <w:r>
        <w:rPr/>
        <w:t>a</w:t>
      </w:r>
      <w:r>
        <w:rPr>
          <w:spacing w:val="-6"/>
        </w:rPr>
        <w:t> </w:t>
      </w:r>
      <w:r>
        <w:rPr/>
        <w:t>pesar</w:t>
      </w:r>
      <w:r>
        <w:rPr>
          <w:spacing w:val="-4"/>
        </w:rPr>
        <w:t> </w:t>
      </w:r>
      <w:r>
        <w:rPr/>
        <w:t>de</w:t>
      </w:r>
      <w:r>
        <w:rPr>
          <w:spacing w:val="-9"/>
        </w:rPr>
        <w:t> </w:t>
      </w:r>
      <w:r>
        <w:rPr/>
        <w:t>que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acuerdo</w:t>
      </w:r>
      <w:r>
        <w:rPr>
          <w:spacing w:val="-4"/>
        </w:rPr>
        <w:t> </w:t>
      </w:r>
      <w:r>
        <w:rPr/>
        <w:t>con</w:t>
      </w:r>
      <w:r>
        <w:rPr>
          <w:spacing w:val="-4"/>
        </w:rPr>
        <w:t> </w:t>
      </w:r>
      <w:r>
        <w:rPr/>
        <w:t>la</w:t>
      </w:r>
      <w:r>
        <w:rPr>
          <w:spacing w:val="-4"/>
        </w:rPr>
        <w:t> </w:t>
      </w:r>
      <w:r>
        <w:rPr/>
        <w:t>legislación</w:t>
      </w:r>
      <w:r>
        <w:rPr>
          <w:spacing w:val="-4"/>
        </w:rPr>
        <w:t> </w:t>
      </w:r>
      <w:r>
        <w:rPr/>
        <w:t>aplicable</w:t>
      </w:r>
      <w:r>
        <w:rPr>
          <w:spacing w:val="-4"/>
        </w:rPr>
        <w:t> </w:t>
      </w:r>
      <w:r>
        <w:rPr/>
        <w:t>en</w:t>
      </w:r>
      <w:r>
        <w:rPr>
          <w:spacing w:val="-4"/>
        </w:rPr>
        <w:t> </w:t>
      </w:r>
      <w:r>
        <w:rPr/>
        <w:t>cada</w:t>
      </w:r>
      <w:r>
        <w:rPr>
          <w:spacing w:val="-6"/>
        </w:rPr>
        <w:t> </w:t>
      </w:r>
      <w:r>
        <w:rPr/>
        <w:t>caso</w:t>
      </w:r>
      <w:r>
        <w:rPr>
          <w:spacing w:val="-5"/>
        </w:rPr>
        <w:t> </w:t>
      </w:r>
      <w:r>
        <w:rPr/>
        <w:t>se</w:t>
      </w:r>
      <w:r>
        <w:rPr>
          <w:spacing w:val="-6"/>
        </w:rPr>
        <w:t> </w:t>
      </w:r>
      <w:r>
        <w:rPr/>
        <w:t>denominen</w:t>
      </w:r>
      <w:r>
        <w:rPr>
          <w:spacing w:val="1"/>
        </w:rPr>
        <w:t> </w:t>
      </w:r>
      <w:r>
        <w:rPr/>
        <w:t>regalías.</w:t>
      </w:r>
      <w:r>
        <w:rPr>
          <w:spacing w:val="-1"/>
        </w:rPr>
        <w:t> </w:t>
      </w:r>
      <w:r>
        <w:rPr/>
        <w:t>YPF aplica este</w:t>
      </w:r>
      <w:r>
        <w:rPr>
          <w:spacing w:val="-3"/>
        </w:rPr>
        <w:t> </w:t>
      </w:r>
      <w:r>
        <w:rPr/>
        <w:t>mismo criterio en</w:t>
      </w:r>
      <w:r>
        <w:rPr>
          <w:spacing w:val="-1"/>
        </w:rPr>
        <w:t> </w:t>
      </w:r>
      <w:r>
        <w:rPr/>
        <w:t>el</w:t>
      </w:r>
      <w:r>
        <w:rPr>
          <w:spacing w:val="-2"/>
        </w:rPr>
        <w:t> </w:t>
      </w:r>
      <w:r>
        <w:rPr/>
        <w:t>cálculo</w:t>
      </w:r>
      <w:r>
        <w:rPr>
          <w:spacing w:val="-2"/>
        </w:rPr>
        <w:t> </w:t>
      </w:r>
      <w:r>
        <w:rPr/>
        <w:t>de los</w:t>
      </w:r>
      <w:r>
        <w:rPr>
          <w:spacing w:val="-3"/>
        </w:rPr>
        <w:t> </w:t>
      </w:r>
      <w:r>
        <w:rPr/>
        <w:t>volúmenes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producción.</w:t>
      </w:r>
    </w:p>
    <w:p>
      <w:pPr>
        <w:pStyle w:val="BodyText"/>
        <w:spacing w:line="264" w:lineRule="auto" w:before="120"/>
        <w:ind w:left="400" w:right="197" w:firstLine="283"/>
        <w:jc w:val="both"/>
      </w:pPr>
      <w:r>
        <w:rPr/>
        <w:t>Los siguientes cuadros reflejan las reservas estimadas de petróleo crudo y condensado, líquidos de gas natural y gas natural al</w:t>
      </w:r>
      <w:r>
        <w:rPr>
          <w:spacing w:val="-47"/>
        </w:rPr>
        <w:t> </w:t>
      </w:r>
      <w:r>
        <w:rPr/>
        <w:t>31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diciembre</w:t>
      </w:r>
      <w:r>
        <w:rPr>
          <w:spacing w:val="-2"/>
        </w:rPr>
        <w:t> </w:t>
      </w:r>
      <w:r>
        <w:rPr/>
        <w:t>de 2021</w:t>
      </w:r>
      <w:r>
        <w:rPr>
          <w:spacing w:val="-2"/>
        </w:rPr>
        <w:t> </w:t>
      </w:r>
      <w:r>
        <w:rPr/>
        <w:t>y</w:t>
      </w:r>
      <w:r>
        <w:rPr>
          <w:spacing w:val="-1"/>
        </w:rPr>
        <w:t> </w:t>
      </w:r>
      <w:r>
        <w:rPr/>
        <w:t>la</w:t>
      </w:r>
      <w:r>
        <w:rPr>
          <w:spacing w:val="-2"/>
        </w:rPr>
        <w:t> </w:t>
      </w:r>
      <w:r>
        <w:rPr/>
        <w:t>evolución</w:t>
      </w:r>
      <w:r>
        <w:rPr>
          <w:spacing w:val="-2"/>
        </w:rPr>
        <w:t> </w:t>
      </w:r>
      <w:r>
        <w:rPr/>
        <w:t>correspondiente:</w:t>
      </w:r>
    </w:p>
    <w:p>
      <w:pPr>
        <w:pStyle w:val="BodyText"/>
        <w:spacing w:before="2"/>
        <w:rPr>
          <w:sz w:val="29"/>
        </w:rPr>
      </w:pPr>
    </w:p>
    <w:tbl>
      <w:tblPr>
        <w:tblW w:w="0" w:type="auto"/>
        <w:jc w:val="left"/>
        <w:tblInd w:w="100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28"/>
        <w:gridCol w:w="1651"/>
        <w:gridCol w:w="1752"/>
      </w:tblGrid>
      <w:tr>
        <w:trPr>
          <w:trHeight w:val="187" w:hRule="atLeast"/>
        </w:trPr>
        <w:tc>
          <w:tcPr>
            <w:tcW w:w="7931" w:type="dxa"/>
            <w:gridSpan w:val="3"/>
          </w:tcPr>
          <w:p>
            <w:pPr>
              <w:pStyle w:val="TableParagraph"/>
              <w:spacing w:line="167" w:lineRule="exact" w:before="1"/>
              <w:ind w:left="5101"/>
              <w:rPr>
                <w:rFonts w:ascii="Arial" w:hAnsi="Arial"/>
                <w:b/>
                <w:sz w:val="16"/>
              </w:rPr>
            </w:pPr>
            <w:r>
              <w:rPr>
                <w:rFonts w:ascii="Arial" w:hAnsi="Arial"/>
                <w:b/>
                <w:sz w:val="16"/>
              </w:rPr>
              <w:t>Petróleo</w:t>
            </w:r>
            <w:r>
              <w:rPr>
                <w:rFonts w:ascii="Arial" w:hAnsi="Arial"/>
                <w:b/>
                <w:spacing w:val="-4"/>
                <w:sz w:val="16"/>
              </w:rPr>
              <w:t> </w:t>
            </w:r>
            <w:r>
              <w:rPr>
                <w:rFonts w:ascii="Arial" w:hAnsi="Arial"/>
                <w:b/>
                <w:sz w:val="16"/>
              </w:rPr>
              <w:t>crudo y</w:t>
            </w:r>
            <w:r>
              <w:rPr>
                <w:rFonts w:ascii="Arial" w:hAnsi="Arial"/>
                <w:b/>
                <w:spacing w:val="-1"/>
                <w:sz w:val="16"/>
              </w:rPr>
              <w:t> </w:t>
            </w:r>
            <w:r>
              <w:rPr>
                <w:rFonts w:ascii="Arial" w:hAnsi="Arial"/>
                <w:b/>
                <w:sz w:val="16"/>
              </w:rPr>
              <w:t>condensado</w:t>
            </w:r>
          </w:p>
        </w:tc>
      </w:tr>
      <w:tr>
        <w:trPr>
          <w:trHeight w:val="198" w:hRule="atLeast"/>
        </w:trPr>
        <w:tc>
          <w:tcPr>
            <w:tcW w:w="7931" w:type="dxa"/>
            <w:gridSpan w:val="3"/>
          </w:tcPr>
          <w:p>
            <w:pPr>
              <w:pStyle w:val="TableParagraph"/>
              <w:tabs>
                <w:tab w:pos="5420" w:val="left" w:leader="none"/>
                <w:tab w:pos="7929" w:val="left" w:leader="none"/>
              </w:tabs>
              <w:spacing w:line="179" w:lineRule="exact"/>
              <w:ind w:left="4527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0"/>
                <w:sz w:val="16"/>
                <w:u w:val="single"/>
              </w:rPr>
              <w:t> </w:t>
            </w:r>
            <w:r>
              <w:rPr>
                <w:rFonts w:ascii="Arial"/>
                <w:b/>
                <w:sz w:val="16"/>
                <w:u w:val="single"/>
              </w:rPr>
              <w:tab/>
            </w:r>
            <w:r>
              <w:rPr>
                <w:rFonts w:ascii="Arial"/>
                <w:b/>
                <w:sz w:val="16"/>
                <w:u w:val="single"/>
              </w:rPr>
              <w:t>(millones</w:t>
            </w:r>
            <w:r>
              <w:rPr>
                <w:rFonts w:ascii="Arial"/>
                <w:b/>
                <w:spacing w:val="-4"/>
                <w:sz w:val="16"/>
                <w:u w:val="single"/>
              </w:rPr>
              <w:t> </w:t>
            </w:r>
            <w:r>
              <w:rPr>
                <w:rFonts w:ascii="Arial"/>
                <w:b/>
                <w:sz w:val="16"/>
                <w:u w:val="single"/>
              </w:rPr>
              <w:t>de</w:t>
            </w:r>
            <w:r>
              <w:rPr>
                <w:rFonts w:ascii="Arial"/>
                <w:b/>
                <w:spacing w:val="-2"/>
                <w:sz w:val="16"/>
                <w:u w:val="single"/>
              </w:rPr>
              <w:t> </w:t>
            </w:r>
            <w:r>
              <w:rPr>
                <w:rFonts w:ascii="Arial"/>
                <w:b/>
                <w:sz w:val="16"/>
                <w:u w:val="single"/>
              </w:rPr>
              <w:t>barriles)</w:t>
              <w:tab/>
            </w:r>
          </w:p>
        </w:tc>
      </w:tr>
      <w:tr>
        <w:trPr>
          <w:trHeight w:val="192" w:hRule="atLeast"/>
        </w:trPr>
        <w:tc>
          <w:tcPr>
            <w:tcW w:w="7931" w:type="dxa"/>
            <w:gridSpan w:val="3"/>
          </w:tcPr>
          <w:p>
            <w:pPr>
              <w:pStyle w:val="TableParagraph"/>
              <w:tabs>
                <w:tab w:pos="6049" w:val="left" w:leader="none"/>
                <w:tab w:pos="7929" w:val="left" w:leader="none"/>
              </w:tabs>
              <w:spacing w:line="172" w:lineRule="exact"/>
              <w:ind w:left="4527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0"/>
                <w:sz w:val="16"/>
                <w:u w:val="single"/>
              </w:rPr>
              <w:t> </w:t>
            </w:r>
            <w:r>
              <w:rPr>
                <w:rFonts w:ascii="Arial"/>
                <w:b/>
                <w:sz w:val="16"/>
                <w:u w:val="single"/>
              </w:rPr>
              <w:tab/>
            </w:r>
            <w:r>
              <w:rPr>
                <w:rFonts w:ascii="Arial"/>
                <w:b/>
                <w:sz w:val="16"/>
                <w:u w:val="single"/>
              </w:rPr>
              <w:t>2021</w:t>
              <w:tab/>
            </w:r>
          </w:p>
        </w:tc>
      </w:tr>
      <w:tr>
        <w:trPr>
          <w:trHeight w:val="210" w:hRule="atLeast"/>
        </w:trPr>
        <w:tc>
          <w:tcPr>
            <w:tcW w:w="4528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651" w:type="dxa"/>
          </w:tcPr>
          <w:p>
            <w:pPr>
              <w:pStyle w:val="TableParagraph"/>
              <w:tabs>
                <w:tab w:pos="292" w:val="left" w:leader="none"/>
                <w:tab w:pos="1279" w:val="left" w:leader="none"/>
              </w:tabs>
              <w:spacing w:before="5"/>
              <w:ind w:left="-1" w:right="369"/>
              <w:jc w:val="right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0"/>
                <w:sz w:val="16"/>
                <w:u w:val="single"/>
              </w:rPr>
              <w:t> </w:t>
            </w:r>
            <w:r>
              <w:rPr>
                <w:rFonts w:ascii="Arial"/>
                <w:b/>
                <w:sz w:val="16"/>
                <w:u w:val="single"/>
              </w:rPr>
              <w:tab/>
            </w:r>
            <w:r>
              <w:rPr>
                <w:rFonts w:ascii="Arial"/>
                <w:b/>
                <w:sz w:val="16"/>
                <w:u w:val="single"/>
              </w:rPr>
              <w:t>Argentina</w:t>
              <w:tab/>
            </w:r>
          </w:p>
        </w:tc>
        <w:tc>
          <w:tcPr>
            <w:tcW w:w="1752" w:type="dxa"/>
          </w:tcPr>
          <w:p>
            <w:pPr>
              <w:pStyle w:val="TableParagraph"/>
              <w:tabs>
                <w:tab w:pos="1380" w:val="left" w:leader="none"/>
              </w:tabs>
              <w:spacing w:before="5"/>
              <w:ind w:right="1"/>
              <w:jc w:val="right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0"/>
                <w:sz w:val="16"/>
                <w:u w:val="single"/>
              </w:rPr>
              <w:t> </w:t>
            </w:r>
            <w:r>
              <w:rPr>
                <w:rFonts w:ascii="Arial"/>
                <w:b/>
                <w:sz w:val="16"/>
                <w:u w:val="single"/>
              </w:rPr>
              <w:t>   </w:t>
            </w:r>
            <w:r>
              <w:rPr>
                <w:rFonts w:ascii="Arial"/>
                <w:b/>
                <w:spacing w:val="15"/>
                <w:sz w:val="16"/>
                <w:u w:val="single"/>
              </w:rPr>
              <w:t> </w:t>
            </w:r>
            <w:r>
              <w:rPr>
                <w:rFonts w:ascii="Arial"/>
                <w:b/>
                <w:sz w:val="16"/>
                <w:u w:val="single"/>
              </w:rPr>
              <w:t>Consolidado</w:t>
              <w:tab/>
            </w:r>
          </w:p>
        </w:tc>
      </w:tr>
      <w:tr>
        <w:trPr>
          <w:trHeight w:val="183" w:hRule="atLeast"/>
        </w:trPr>
        <w:tc>
          <w:tcPr>
            <w:tcW w:w="7931" w:type="dxa"/>
            <w:gridSpan w:val="3"/>
          </w:tcPr>
          <w:p>
            <w:pPr>
              <w:pStyle w:val="TableParagraph"/>
              <w:spacing w:line="164" w:lineRule="exact"/>
              <w:ind w:left="200"/>
              <w:rPr>
                <w:sz w:val="16"/>
              </w:rPr>
            </w:pPr>
            <w:r>
              <w:rPr>
                <w:sz w:val="16"/>
              </w:rPr>
              <w:t>Reservas</w:t>
            </w:r>
            <w:r>
              <w:rPr>
                <w:spacing w:val="-6"/>
                <w:sz w:val="16"/>
              </w:rPr>
              <w:t> </w:t>
            </w:r>
            <w:r>
              <w:rPr>
                <w:sz w:val="16"/>
              </w:rPr>
              <w:t>comprobadas,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desarrolladas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y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no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desarrolladas</w:t>
            </w:r>
          </w:p>
        </w:tc>
      </w:tr>
      <w:tr>
        <w:trPr>
          <w:trHeight w:val="183" w:hRule="atLeast"/>
        </w:trPr>
        <w:tc>
          <w:tcPr>
            <w:tcW w:w="4528" w:type="dxa"/>
          </w:tcPr>
          <w:p>
            <w:pPr>
              <w:pStyle w:val="TableParagraph"/>
              <w:spacing w:line="164" w:lineRule="exact"/>
              <w:ind w:left="291"/>
              <w:rPr>
                <w:sz w:val="16"/>
              </w:rPr>
            </w:pPr>
            <w:r>
              <w:rPr>
                <w:sz w:val="16"/>
              </w:rPr>
              <w:t>Saldos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al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inicio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del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ejercicio</w:t>
            </w:r>
          </w:p>
        </w:tc>
        <w:tc>
          <w:tcPr>
            <w:tcW w:w="1651" w:type="dxa"/>
          </w:tcPr>
          <w:p>
            <w:pPr>
              <w:pStyle w:val="TableParagraph"/>
              <w:spacing w:line="164" w:lineRule="exact"/>
              <w:ind w:left="-1" w:right="439"/>
              <w:jc w:val="right"/>
              <w:rPr>
                <w:sz w:val="16"/>
              </w:rPr>
            </w:pPr>
            <w:r>
              <w:rPr>
                <w:sz w:val="16"/>
              </w:rPr>
              <w:t>483</w:t>
            </w:r>
          </w:p>
        </w:tc>
        <w:tc>
          <w:tcPr>
            <w:tcW w:w="1752" w:type="dxa"/>
          </w:tcPr>
          <w:p>
            <w:pPr>
              <w:pStyle w:val="TableParagraph"/>
              <w:spacing w:line="164" w:lineRule="exact"/>
              <w:ind w:right="69"/>
              <w:jc w:val="right"/>
              <w:rPr>
                <w:sz w:val="16"/>
              </w:rPr>
            </w:pPr>
            <w:r>
              <w:rPr>
                <w:sz w:val="16"/>
              </w:rPr>
              <w:t>483</w:t>
            </w:r>
          </w:p>
        </w:tc>
      </w:tr>
      <w:tr>
        <w:trPr>
          <w:trHeight w:val="184" w:hRule="atLeast"/>
        </w:trPr>
        <w:tc>
          <w:tcPr>
            <w:tcW w:w="4528" w:type="dxa"/>
          </w:tcPr>
          <w:p>
            <w:pPr>
              <w:pStyle w:val="TableParagraph"/>
              <w:spacing w:line="165" w:lineRule="exact"/>
              <w:ind w:left="245"/>
              <w:rPr>
                <w:sz w:val="16"/>
              </w:rPr>
            </w:pPr>
            <w:r>
              <w:rPr>
                <w:sz w:val="16"/>
              </w:rPr>
              <w:t>Revisiones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de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estimaciones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anteriores</w:t>
            </w:r>
          </w:p>
        </w:tc>
        <w:tc>
          <w:tcPr>
            <w:tcW w:w="1651" w:type="dxa"/>
          </w:tcPr>
          <w:p>
            <w:pPr>
              <w:pStyle w:val="TableParagraph"/>
              <w:spacing w:line="165" w:lineRule="exact"/>
              <w:ind w:left="-1" w:right="439"/>
              <w:jc w:val="right"/>
              <w:rPr>
                <w:sz w:val="16"/>
              </w:rPr>
            </w:pPr>
            <w:r>
              <w:rPr>
                <w:sz w:val="16"/>
              </w:rPr>
              <w:t>161</w:t>
            </w:r>
          </w:p>
        </w:tc>
        <w:tc>
          <w:tcPr>
            <w:tcW w:w="1752" w:type="dxa"/>
          </w:tcPr>
          <w:p>
            <w:pPr>
              <w:pStyle w:val="TableParagraph"/>
              <w:spacing w:line="165" w:lineRule="exact"/>
              <w:ind w:right="69"/>
              <w:jc w:val="right"/>
              <w:rPr>
                <w:sz w:val="16"/>
              </w:rPr>
            </w:pPr>
            <w:r>
              <w:rPr>
                <w:sz w:val="16"/>
              </w:rPr>
              <w:t>161</w:t>
            </w:r>
          </w:p>
        </w:tc>
      </w:tr>
      <w:tr>
        <w:trPr>
          <w:trHeight w:val="367" w:hRule="atLeast"/>
        </w:trPr>
        <w:tc>
          <w:tcPr>
            <w:tcW w:w="4528" w:type="dxa"/>
          </w:tcPr>
          <w:p>
            <w:pPr>
              <w:pStyle w:val="TableParagraph"/>
              <w:spacing w:line="182" w:lineRule="exact"/>
              <w:ind w:left="200" w:right="1088"/>
              <w:rPr>
                <w:sz w:val="16"/>
              </w:rPr>
            </w:pPr>
            <w:r>
              <w:rPr>
                <w:sz w:val="16"/>
              </w:rPr>
              <w:t>Extensiones, descubrimientos y recuperación</w:t>
            </w:r>
            <w:r>
              <w:rPr>
                <w:spacing w:val="-43"/>
                <w:sz w:val="16"/>
              </w:rPr>
              <w:t> </w:t>
            </w:r>
            <w:r>
              <w:rPr>
                <w:sz w:val="16"/>
              </w:rPr>
              <w:t>mejorada</w:t>
            </w:r>
          </w:p>
        </w:tc>
        <w:tc>
          <w:tcPr>
            <w:tcW w:w="1651" w:type="dxa"/>
          </w:tcPr>
          <w:p>
            <w:pPr>
              <w:pStyle w:val="TableParagraph"/>
              <w:spacing w:before="89"/>
              <w:ind w:left="-1" w:right="439"/>
              <w:jc w:val="right"/>
              <w:rPr>
                <w:sz w:val="16"/>
              </w:rPr>
            </w:pPr>
            <w:r>
              <w:rPr>
                <w:sz w:val="16"/>
              </w:rPr>
              <w:t>76</w:t>
            </w:r>
          </w:p>
        </w:tc>
        <w:tc>
          <w:tcPr>
            <w:tcW w:w="1752" w:type="dxa"/>
          </w:tcPr>
          <w:p>
            <w:pPr>
              <w:pStyle w:val="TableParagraph"/>
              <w:spacing w:before="89"/>
              <w:ind w:right="69"/>
              <w:jc w:val="right"/>
              <w:rPr>
                <w:sz w:val="16"/>
              </w:rPr>
            </w:pPr>
            <w:r>
              <w:rPr>
                <w:sz w:val="16"/>
              </w:rPr>
              <w:t>76</w:t>
            </w:r>
          </w:p>
        </w:tc>
      </w:tr>
      <w:tr>
        <w:trPr>
          <w:trHeight w:val="181" w:hRule="atLeast"/>
        </w:trPr>
        <w:tc>
          <w:tcPr>
            <w:tcW w:w="4528" w:type="dxa"/>
          </w:tcPr>
          <w:p>
            <w:pPr>
              <w:pStyle w:val="TableParagraph"/>
              <w:spacing w:line="162" w:lineRule="exact"/>
              <w:ind w:left="245"/>
              <w:rPr>
                <w:sz w:val="16"/>
              </w:rPr>
            </w:pPr>
            <w:r>
              <w:rPr>
                <w:sz w:val="16"/>
              </w:rPr>
              <w:t>Compras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y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Ventas</w:t>
            </w:r>
          </w:p>
        </w:tc>
        <w:tc>
          <w:tcPr>
            <w:tcW w:w="1651" w:type="dxa"/>
          </w:tcPr>
          <w:p>
            <w:pPr>
              <w:pStyle w:val="TableParagraph"/>
              <w:spacing w:line="162" w:lineRule="exact"/>
              <w:ind w:right="438"/>
              <w:jc w:val="right"/>
              <w:rPr>
                <w:sz w:val="16"/>
              </w:rPr>
            </w:pPr>
            <w:r>
              <w:rPr>
                <w:w w:val="100"/>
                <w:sz w:val="16"/>
              </w:rPr>
              <w:t>0</w:t>
            </w:r>
          </w:p>
        </w:tc>
        <w:tc>
          <w:tcPr>
            <w:tcW w:w="1752" w:type="dxa"/>
          </w:tcPr>
          <w:p>
            <w:pPr>
              <w:pStyle w:val="TableParagraph"/>
              <w:spacing w:line="162" w:lineRule="exact"/>
              <w:ind w:right="68"/>
              <w:jc w:val="right"/>
              <w:rPr>
                <w:sz w:val="16"/>
              </w:rPr>
            </w:pPr>
            <w:r>
              <w:rPr>
                <w:w w:val="100"/>
                <w:sz w:val="16"/>
              </w:rPr>
              <w:t>0</w:t>
            </w:r>
          </w:p>
        </w:tc>
      </w:tr>
      <w:tr>
        <w:trPr>
          <w:trHeight w:val="194" w:hRule="atLeast"/>
        </w:trPr>
        <w:tc>
          <w:tcPr>
            <w:tcW w:w="4528" w:type="dxa"/>
          </w:tcPr>
          <w:p>
            <w:pPr>
              <w:pStyle w:val="TableParagraph"/>
              <w:spacing w:line="173" w:lineRule="exact" w:before="1"/>
              <w:ind w:left="245"/>
              <w:rPr>
                <w:sz w:val="16"/>
              </w:rPr>
            </w:pPr>
            <w:r>
              <w:rPr>
                <w:sz w:val="16"/>
              </w:rPr>
              <w:t>Producción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del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ejercicio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  <w:vertAlign w:val="superscript"/>
              </w:rPr>
              <w:t>(1)</w:t>
            </w:r>
          </w:p>
        </w:tc>
        <w:tc>
          <w:tcPr>
            <w:tcW w:w="1651" w:type="dxa"/>
          </w:tcPr>
          <w:p>
            <w:pPr>
              <w:pStyle w:val="TableParagraph"/>
              <w:tabs>
                <w:tab w:pos="924" w:val="left" w:leader="none"/>
              </w:tabs>
              <w:spacing w:line="173" w:lineRule="exact" w:before="1"/>
              <w:ind w:left="-1" w:right="369"/>
              <w:jc w:val="right"/>
              <w:rPr>
                <w:sz w:val="16"/>
              </w:rPr>
            </w:pPr>
            <w:r>
              <w:rPr>
                <w:w w:val="100"/>
                <w:sz w:val="16"/>
                <w:u w:val="single"/>
              </w:rPr>
              <w:t> </w:t>
            </w:r>
            <w:r>
              <w:rPr>
                <w:sz w:val="16"/>
                <w:u w:val="single"/>
              </w:rPr>
              <w:tab/>
            </w:r>
            <w:r>
              <w:rPr>
                <w:sz w:val="16"/>
                <w:u w:val="single"/>
              </w:rPr>
              <w:t>(77) </w:t>
            </w:r>
            <w:r>
              <w:rPr>
                <w:spacing w:val="-18"/>
                <w:sz w:val="16"/>
                <w:u w:val="single"/>
              </w:rPr>
              <w:t> </w:t>
            </w:r>
          </w:p>
        </w:tc>
        <w:tc>
          <w:tcPr>
            <w:tcW w:w="1752" w:type="dxa"/>
          </w:tcPr>
          <w:p>
            <w:pPr>
              <w:pStyle w:val="TableParagraph"/>
              <w:tabs>
                <w:tab w:pos="1024" w:val="left" w:leader="none"/>
              </w:tabs>
              <w:spacing w:line="173" w:lineRule="exact" w:before="1"/>
              <w:ind w:right="1"/>
              <w:jc w:val="right"/>
              <w:rPr>
                <w:sz w:val="16"/>
              </w:rPr>
            </w:pPr>
            <w:r>
              <w:rPr>
                <w:w w:val="100"/>
                <w:sz w:val="16"/>
                <w:u w:val="single"/>
              </w:rPr>
              <w:t> </w:t>
            </w:r>
            <w:r>
              <w:rPr>
                <w:sz w:val="16"/>
                <w:u w:val="single"/>
              </w:rPr>
              <w:tab/>
            </w:r>
            <w:r>
              <w:rPr>
                <w:sz w:val="16"/>
                <w:u w:val="single"/>
              </w:rPr>
              <w:t>(77) </w:t>
            </w:r>
            <w:r>
              <w:rPr>
                <w:spacing w:val="-17"/>
                <w:sz w:val="16"/>
                <w:u w:val="single"/>
              </w:rPr>
              <w:t> </w:t>
            </w:r>
          </w:p>
        </w:tc>
      </w:tr>
      <w:tr>
        <w:trPr>
          <w:trHeight w:val="317" w:hRule="atLeast"/>
        </w:trPr>
        <w:tc>
          <w:tcPr>
            <w:tcW w:w="4528" w:type="dxa"/>
          </w:tcPr>
          <w:p>
            <w:pPr>
              <w:pStyle w:val="TableParagraph"/>
              <w:spacing w:before="10"/>
              <w:ind w:left="291"/>
              <w:rPr>
                <w:sz w:val="16"/>
              </w:rPr>
            </w:pPr>
            <w:r>
              <w:rPr>
                <w:spacing w:val="-1"/>
                <w:sz w:val="16"/>
              </w:rPr>
              <w:t>Saldos al</w:t>
            </w:r>
            <w:r>
              <w:rPr>
                <w:sz w:val="16"/>
              </w:rPr>
              <w:t> </w:t>
            </w:r>
            <w:r>
              <w:rPr>
                <w:spacing w:val="-1"/>
                <w:sz w:val="16"/>
              </w:rPr>
              <w:t>cierre</w:t>
            </w:r>
            <w:r>
              <w:rPr>
                <w:sz w:val="16"/>
              </w:rPr>
              <w:t> del</w:t>
            </w:r>
            <w:r>
              <w:rPr>
                <w:spacing w:val="2"/>
                <w:sz w:val="16"/>
              </w:rPr>
              <w:t> </w:t>
            </w:r>
            <w:r>
              <w:rPr>
                <w:sz w:val="16"/>
              </w:rPr>
              <w:t>ejercicio</w:t>
            </w:r>
            <w:r>
              <w:rPr>
                <w:spacing w:val="-15"/>
                <w:sz w:val="16"/>
              </w:rPr>
              <w:t> </w:t>
            </w:r>
            <w:r>
              <w:rPr>
                <w:sz w:val="16"/>
                <w:vertAlign w:val="superscript"/>
              </w:rPr>
              <w:t>(1)</w:t>
            </w:r>
          </w:p>
        </w:tc>
        <w:tc>
          <w:tcPr>
            <w:tcW w:w="1651" w:type="dxa"/>
          </w:tcPr>
          <w:p>
            <w:pPr>
              <w:pStyle w:val="TableParagraph"/>
              <w:tabs>
                <w:tab w:pos="943" w:val="left" w:leader="none"/>
              </w:tabs>
              <w:spacing w:before="10"/>
              <w:ind w:left="-1" w:right="369"/>
              <w:jc w:val="right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0"/>
                <w:sz w:val="16"/>
                <w:u w:val="double"/>
              </w:rPr>
              <w:t> </w:t>
            </w:r>
            <w:r>
              <w:rPr>
                <w:rFonts w:ascii="Arial"/>
                <w:b/>
                <w:sz w:val="16"/>
                <w:u w:val="double"/>
              </w:rPr>
              <w:tab/>
            </w:r>
            <w:r>
              <w:rPr>
                <w:rFonts w:ascii="Arial"/>
                <w:b/>
                <w:sz w:val="16"/>
                <w:u w:val="double"/>
              </w:rPr>
              <w:t>643 </w:t>
            </w:r>
            <w:r>
              <w:rPr>
                <w:rFonts w:ascii="Arial"/>
                <w:b/>
                <w:spacing w:val="-20"/>
                <w:sz w:val="16"/>
                <w:u w:val="double"/>
              </w:rPr>
              <w:t> </w:t>
            </w:r>
          </w:p>
        </w:tc>
        <w:tc>
          <w:tcPr>
            <w:tcW w:w="1752" w:type="dxa"/>
          </w:tcPr>
          <w:p>
            <w:pPr>
              <w:pStyle w:val="TableParagraph"/>
              <w:tabs>
                <w:tab w:pos="1043" w:val="left" w:leader="none"/>
              </w:tabs>
              <w:spacing w:before="10"/>
              <w:ind w:right="1"/>
              <w:jc w:val="right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0"/>
                <w:sz w:val="16"/>
                <w:u w:val="double"/>
              </w:rPr>
              <w:t> </w:t>
            </w:r>
            <w:r>
              <w:rPr>
                <w:rFonts w:ascii="Arial"/>
                <w:b/>
                <w:sz w:val="16"/>
                <w:u w:val="double"/>
              </w:rPr>
              <w:tab/>
            </w:r>
            <w:r>
              <w:rPr>
                <w:rFonts w:ascii="Arial"/>
                <w:b/>
                <w:sz w:val="16"/>
                <w:u w:val="double"/>
              </w:rPr>
              <w:t>643 </w:t>
            </w:r>
            <w:r>
              <w:rPr>
                <w:rFonts w:ascii="Arial"/>
                <w:b/>
                <w:spacing w:val="-20"/>
                <w:sz w:val="16"/>
                <w:u w:val="double"/>
              </w:rPr>
              <w:t> </w:t>
            </w:r>
          </w:p>
        </w:tc>
      </w:tr>
      <w:tr>
        <w:trPr>
          <w:trHeight w:val="286" w:hRule="atLeast"/>
        </w:trPr>
        <w:tc>
          <w:tcPr>
            <w:tcW w:w="7931" w:type="dxa"/>
            <w:gridSpan w:val="3"/>
          </w:tcPr>
          <w:p>
            <w:pPr>
              <w:pStyle w:val="TableParagraph"/>
              <w:tabs>
                <w:tab w:pos="6049" w:val="left" w:leader="none"/>
                <w:tab w:pos="7929" w:val="left" w:leader="none"/>
              </w:tabs>
              <w:spacing w:line="176" w:lineRule="exact" w:before="90"/>
              <w:ind w:left="4527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0"/>
                <w:sz w:val="16"/>
                <w:u w:val="single"/>
              </w:rPr>
              <w:t> </w:t>
            </w:r>
            <w:r>
              <w:rPr>
                <w:rFonts w:ascii="Arial"/>
                <w:b/>
                <w:sz w:val="16"/>
                <w:u w:val="single"/>
              </w:rPr>
              <w:tab/>
            </w:r>
            <w:r>
              <w:rPr>
                <w:rFonts w:ascii="Arial"/>
                <w:b/>
                <w:sz w:val="16"/>
                <w:u w:val="single"/>
              </w:rPr>
              <w:t>2021</w:t>
              <w:tab/>
            </w:r>
          </w:p>
        </w:tc>
      </w:tr>
      <w:tr>
        <w:trPr>
          <w:trHeight w:val="213" w:hRule="atLeast"/>
        </w:trPr>
        <w:tc>
          <w:tcPr>
            <w:tcW w:w="4528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651" w:type="dxa"/>
          </w:tcPr>
          <w:p>
            <w:pPr>
              <w:pStyle w:val="TableParagraph"/>
              <w:tabs>
                <w:tab w:pos="292" w:val="left" w:leader="none"/>
                <w:tab w:pos="1279" w:val="left" w:leader="none"/>
              </w:tabs>
              <w:spacing w:before="7"/>
              <w:ind w:left="-1" w:right="369"/>
              <w:jc w:val="right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0"/>
                <w:sz w:val="16"/>
                <w:u w:val="single"/>
              </w:rPr>
              <w:t> </w:t>
            </w:r>
            <w:r>
              <w:rPr>
                <w:rFonts w:ascii="Arial"/>
                <w:b/>
                <w:sz w:val="16"/>
                <w:u w:val="single"/>
              </w:rPr>
              <w:tab/>
            </w:r>
            <w:r>
              <w:rPr>
                <w:rFonts w:ascii="Arial"/>
                <w:b/>
                <w:sz w:val="16"/>
                <w:u w:val="single"/>
              </w:rPr>
              <w:t>Argentina</w:t>
              <w:tab/>
            </w:r>
          </w:p>
        </w:tc>
        <w:tc>
          <w:tcPr>
            <w:tcW w:w="1752" w:type="dxa"/>
          </w:tcPr>
          <w:p>
            <w:pPr>
              <w:pStyle w:val="TableParagraph"/>
              <w:tabs>
                <w:tab w:pos="1313" w:val="left" w:leader="none"/>
              </w:tabs>
              <w:spacing w:before="7"/>
              <w:ind w:right="1"/>
              <w:jc w:val="right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0"/>
                <w:sz w:val="16"/>
                <w:u w:val="single"/>
              </w:rPr>
              <w:t> </w:t>
            </w:r>
            <w:r>
              <w:rPr>
                <w:rFonts w:ascii="Arial"/>
                <w:b/>
                <w:sz w:val="16"/>
                <w:u w:val="single"/>
              </w:rPr>
              <w:t>   </w:t>
            </w:r>
            <w:r>
              <w:rPr>
                <w:rFonts w:ascii="Arial"/>
                <w:b/>
                <w:spacing w:val="-19"/>
                <w:sz w:val="16"/>
                <w:u w:val="single"/>
              </w:rPr>
              <w:t> </w:t>
            </w:r>
            <w:r>
              <w:rPr>
                <w:rFonts w:ascii="Arial"/>
                <w:b/>
                <w:sz w:val="16"/>
                <w:u w:val="single"/>
              </w:rPr>
              <w:t>Consolidado</w:t>
              <w:tab/>
            </w:r>
          </w:p>
        </w:tc>
      </w:tr>
      <w:tr>
        <w:trPr>
          <w:trHeight w:val="185" w:hRule="atLeast"/>
        </w:trPr>
        <w:tc>
          <w:tcPr>
            <w:tcW w:w="4528" w:type="dxa"/>
          </w:tcPr>
          <w:p>
            <w:pPr>
              <w:pStyle w:val="TableParagraph"/>
              <w:spacing w:line="165" w:lineRule="exact"/>
              <w:ind w:left="200"/>
              <w:rPr>
                <w:sz w:val="16"/>
              </w:rPr>
            </w:pPr>
            <w:r>
              <w:rPr>
                <w:sz w:val="16"/>
              </w:rPr>
              <w:t>Reservas</w:t>
            </w:r>
            <w:r>
              <w:rPr>
                <w:spacing w:val="-7"/>
                <w:sz w:val="16"/>
              </w:rPr>
              <w:t> </w:t>
            </w:r>
            <w:r>
              <w:rPr>
                <w:sz w:val="16"/>
              </w:rPr>
              <w:t>comprobadas,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desarrolladas</w:t>
            </w:r>
          </w:p>
        </w:tc>
        <w:tc>
          <w:tcPr>
            <w:tcW w:w="1651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752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>
        <w:trPr>
          <w:trHeight w:val="203" w:hRule="atLeast"/>
        </w:trPr>
        <w:tc>
          <w:tcPr>
            <w:tcW w:w="4528" w:type="dxa"/>
          </w:tcPr>
          <w:p>
            <w:pPr>
              <w:pStyle w:val="TableParagraph"/>
              <w:spacing w:line="182" w:lineRule="exact"/>
              <w:ind w:left="291"/>
              <w:rPr>
                <w:sz w:val="16"/>
              </w:rPr>
            </w:pPr>
            <w:r>
              <w:rPr>
                <w:sz w:val="16"/>
              </w:rPr>
              <w:t>Saldos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al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inicio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del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ejercicio</w:t>
            </w:r>
          </w:p>
        </w:tc>
        <w:tc>
          <w:tcPr>
            <w:tcW w:w="1651" w:type="dxa"/>
          </w:tcPr>
          <w:p>
            <w:pPr>
              <w:pStyle w:val="TableParagraph"/>
              <w:tabs>
                <w:tab w:pos="943" w:val="left" w:leader="none"/>
              </w:tabs>
              <w:spacing w:line="182" w:lineRule="exact"/>
              <w:ind w:left="-1" w:right="369"/>
              <w:jc w:val="right"/>
              <w:rPr>
                <w:sz w:val="16"/>
              </w:rPr>
            </w:pPr>
            <w:r>
              <w:rPr>
                <w:w w:val="100"/>
                <w:sz w:val="16"/>
                <w:u w:val="single"/>
              </w:rPr>
              <w:t> </w:t>
            </w:r>
            <w:r>
              <w:rPr>
                <w:sz w:val="16"/>
                <w:u w:val="single"/>
              </w:rPr>
              <w:tab/>
            </w:r>
            <w:r>
              <w:rPr>
                <w:sz w:val="16"/>
                <w:u w:val="single"/>
              </w:rPr>
              <w:t>229 </w:t>
            </w:r>
            <w:r>
              <w:rPr>
                <w:spacing w:val="-20"/>
                <w:sz w:val="16"/>
                <w:u w:val="single"/>
              </w:rPr>
              <w:t> </w:t>
            </w:r>
          </w:p>
        </w:tc>
        <w:tc>
          <w:tcPr>
            <w:tcW w:w="1752" w:type="dxa"/>
          </w:tcPr>
          <w:p>
            <w:pPr>
              <w:pStyle w:val="TableParagraph"/>
              <w:tabs>
                <w:tab w:pos="976" w:val="left" w:leader="none"/>
              </w:tabs>
              <w:spacing w:line="182" w:lineRule="exact"/>
              <w:ind w:right="1"/>
              <w:jc w:val="right"/>
              <w:rPr>
                <w:sz w:val="16"/>
              </w:rPr>
            </w:pPr>
            <w:r>
              <w:rPr>
                <w:w w:val="100"/>
                <w:sz w:val="16"/>
                <w:u w:val="single"/>
              </w:rPr>
              <w:t> </w:t>
            </w:r>
            <w:r>
              <w:rPr>
                <w:sz w:val="16"/>
                <w:u w:val="single"/>
              </w:rPr>
              <w:tab/>
            </w:r>
            <w:r>
              <w:rPr>
                <w:sz w:val="16"/>
                <w:u w:val="single"/>
              </w:rPr>
              <w:t>229 </w:t>
            </w:r>
            <w:r>
              <w:rPr>
                <w:spacing w:val="-20"/>
                <w:sz w:val="16"/>
                <w:u w:val="single"/>
              </w:rPr>
              <w:t> </w:t>
            </w:r>
          </w:p>
        </w:tc>
      </w:tr>
      <w:tr>
        <w:trPr>
          <w:trHeight w:val="223" w:hRule="atLeast"/>
        </w:trPr>
        <w:tc>
          <w:tcPr>
            <w:tcW w:w="4528" w:type="dxa"/>
          </w:tcPr>
          <w:p>
            <w:pPr>
              <w:pStyle w:val="TableParagraph"/>
              <w:spacing w:line="182" w:lineRule="exact"/>
              <w:ind w:left="291"/>
              <w:rPr>
                <w:sz w:val="16"/>
              </w:rPr>
            </w:pPr>
            <w:r>
              <w:rPr>
                <w:sz w:val="16"/>
              </w:rPr>
              <w:t>Saldos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al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cierre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del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ejercicio</w:t>
            </w:r>
          </w:p>
        </w:tc>
        <w:tc>
          <w:tcPr>
            <w:tcW w:w="1651" w:type="dxa"/>
          </w:tcPr>
          <w:p>
            <w:pPr>
              <w:pStyle w:val="TableParagraph"/>
              <w:tabs>
                <w:tab w:pos="943" w:val="left" w:leader="none"/>
              </w:tabs>
              <w:spacing w:line="182" w:lineRule="exact"/>
              <w:ind w:left="-1" w:right="369"/>
              <w:jc w:val="right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0"/>
                <w:sz w:val="16"/>
                <w:u w:val="double"/>
              </w:rPr>
              <w:t> </w:t>
            </w:r>
            <w:r>
              <w:rPr>
                <w:rFonts w:ascii="Arial"/>
                <w:b/>
                <w:sz w:val="16"/>
                <w:u w:val="double"/>
              </w:rPr>
              <w:tab/>
            </w:r>
            <w:r>
              <w:rPr>
                <w:rFonts w:ascii="Arial"/>
                <w:b/>
                <w:sz w:val="16"/>
                <w:u w:val="double"/>
              </w:rPr>
              <w:t>322 </w:t>
            </w:r>
            <w:r>
              <w:rPr>
                <w:rFonts w:ascii="Arial"/>
                <w:b/>
                <w:spacing w:val="-20"/>
                <w:sz w:val="16"/>
                <w:u w:val="double"/>
              </w:rPr>
              <w:t> </w:t>
            </w:r>
          </w:p>
        </w:tc>
        <w:tc>
          <w:tcPr>
            <w:tcW w:w="1752" w:type="dxa"/>
          </w:tcPr>
          <w:p>
            <w:pPr>
              <w:pStyle w:val="TableParagraph"/>
              <w:tabs>
                <w:tab w:pos="976" w:val="left" w:leader="none"/>
              </w:tabs>
              <w:spacing w:line="182" w:lineRule="exact"/>
              <w:ind w:right="1"/>
              <w:jc w:val="right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0"/>
                <w:sz w:val="16"/>
                <w:u w:val="double"/>
              </w:rPr>
              <w:t> </w:t>
            </w:r>
            <w:r>
              <w:rPr>
                <w:rFonts w:ascii="Arial"/>
                <w:b/>
                <w:sz w:val="16"/>
                <w:u w:val="double"/>
              </w:rPr>
              <w:tab/>
            </w:r>
            <w:r>
              <w:rPr>
                <w:rFonts w:ascii="Arial"/>
                <w:b/>
                <w:sz w:val="16"/>
                <w:u w:val="double"/>
              </w:rPr>
              <w:t>322 </w:t>
            </w:r>
            <w:r>
              <w:rPr>
                <w:rFonts w:ascii="Arial"/>
                <w:b/>
                <w:spacing w:val="-20"/>
                <w:sz w:val="16"/>
                <w:u w:val="double"/>
              </w:rPr>
              <w:t> </w:t>
            </w:r>
          </w:p>
        </w:tc>
      </w:tr>
      <w:tr>
        <w:trPr>
          <w:trHeight w:val="194" w:hRule="atLeast"/>
        </w:trPr>
        <w:tc>
          <w:tcPr>
            <w:tcW w:w="4528" w:type="dxa"/>
          </w:tcPr>
          <w:p>
            <w:pPr>
              <w:pStyle w:val="TableParagraph"/>
              <w:spacing w:line="167" w:lineRule="exact" w:before="8"/>
              <w:ind w:left="200"/>
              <w:rPr>
                <w:sz w:val="16"/>
              </w:rPr>
            </w:pPr>
            <w:r>
              <w:rPr>
                <w:sz w:val="16"/>
              </w:rPr>
              <w:t>Reservas</w:t>
            </w:r>
            <w:r>
              <w:rPr>
                <w:spacing w:val="-6"/>
                <w:sz w:val="16"/>
              </w:rPr>
              <w:t> </w:t>
            </w:r>
            <w:r>
              <w:rPr>
                <w:sz w:val="16"/>
              </w:rPr>
              <w:t>comprobadas,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no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desarrolladas</w:t>
            </w:r>
          </w:p>
        </w:tc>
        <w:tc>
          <w:tcPr>
            <w:tcW w:w="1651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752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>
        <w:trPr>
          <w:trHeight w:val="194" w:hRule="atLeast"/>
        </w:trPr>
        <w:tc>
          <w:tcPr>
            <w:tcW w:w="4528" w:type="dxa"/>
          </w:tcPr>
          <w:p>
            <w:pPr>
              <w:pStyle w:val="TableParagraph"/>
              <w:spacing w:line="174" w:lineRule="exact"/>
              <w:ind w:left="291"/>
              <w:rPr>
                <w:sz w:val="16"/>
              </w:rPr>
            </w:pPr>
            <w:r>
              <w:rPr>
                <w:sz w:val="16"/>
              </w:rPr>
              <w:t>Saldos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al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inicio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del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ejercicio</w:t>
            </w:r>
          </w:p>
        </w:tc>
        <w:tc>
          <w:tcPr>
            <w:tcW w:w="1651" w:type="dxa"/>
          </w:tcPr>
          <w:p>
            <w:pPr>
              <w:pStyle w:val="TableParagraph"/>
              <w:tabs>
                <w:tab w:pos="943" w:val="left" w:leader="none"/>
              </w:tabs>
              <w:spacing w:line="174" w:lineRule="exact"/>
              <w:ind w:left="-1" w:right="369"/>
              <w:jc w:val="right"/>
              <w:rPr>
                <w:sz w:val="16"/>
              </w:rPr>
            </w:pPr>
            <w:r>
              <w:rPr>
                <w:w w:val="100"/>
                <w:sz w:val="16"/>
                <w:u w:val="single"/>
              </w:rPr>
              <w:t> </w:t>
            </w:r>
            <w:r>
              <w:rPr>
                <w:sz w:val="16"/>
                <w:u w:val="single"/>
              </w:rPr>
              <w:tab/>
            </w:r>
            <w:r>
              <w:rPr>
                <w:sz w:val="16"/>
                <w:u w:val="single"/>
              </w:rPr>
              <w:t>254 </w:t>
            </w:r>
            <w:r>
              <w:rPr>
                <w:spacing w:val="-20"/>
                <w:sz w:val="16"/>
                <w:u w:val="single"/>
              </w:rPr>
              <w:t> </w:t>
            </w:r>
          </w:p>
        </w:tc>
        <w:tc>
          <w:tcPr>
            <w:tcW w:w="1752" w:type="dxa"/>
          </w:tcPr>
          <w:p>
            <w:pPr>
              <w:pStyle w:val="TableParagraph"/>
              <w:tabs>
                <w:tab w:pos="976" w:val="left" w:leader="none"/>
              </w:tabs>
              <w:spacing w:line="174" w:lineRule="exact"/>
              <w:ind w:right="1"/>
              <w:jc w:val="right"/>
              <w:rPr>
                <w:sz w:val="16"/>
              </w:rPr>
            </w:pPr>
            <w:r>
              <w:rPr>
                <w:w w:val="100"/>
                <w:sz w:val="16"/>
                <w:u w:val="single"/>
              </w:rPr>
              <w:t> </w:t>
            </w:r>
            <w:r>
              <w:rPr>
                <w:sz w:val="16"/>
                <w:u w:val="single"/>
              </w:rPr>
              <w:tab/>
            </w:r>
            <w:r>
              <w:rPr>
                <w:sz w:val="16"/>
                <w:u w:val="single"/>
              </w:rPr>
              <w:t>254 </w:t>
            </w:r>
            <w:r>
              <w:rPr>
                <w:spacing w:val="-20"/>
                <w:sz w:val="16"/>
                <w:u w:val="single"/>
              </w:rPr>
              <w:t> </w:t>
            </w:r>
          </w:p>
        </w:tc>
      </w:tr>
      <w:tr>
        <w:trPr>
          <w:trHeight w:val="210" w:hRule="atLeast"/>
        </w:trPr>
        <w:tc>
          <w:tcPr>
            <w:tcW w:w="4528" w:type="dxa"/>
          </w:tcPr>
          <w:p>
            <w:pPr>
              <w:pStyle w:val="TableParagraph"/>
              <w:spacing w:line="182" w:lineRule="exact"/>
              <w:ind w:left="291"/>
              <w:rPr>
                <w:sz w:val="16"/>
              </w:rPr>
            </w:pPr>
            <w:r>
              <w:rPr>
                <w:sz w:val="16"/>
              </w:rPr>
              <w:t>Saldos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al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cierre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del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ejercicio</w:t>
            </w:r>
          </w:p>
        </w:tc>
        <w:tc>
          <w:tcPr>
            <w:tcW w:w="1651" w:type="dxa"/>
          </w:tcPr>
          <w:p>
            <w:pPr>
              <w:pStyle w:val="TableParagraph"/>
              <w:spacing w:line="182" w:lineRule="exact"/>
              <w:ind w:left="-1" w:right="439"/>
              <w:jc w:val="right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321</w:t>
            </w:r>
          </w:p>
        </w:tc>
        <w:tc>
          <w:tcPr>
            <w:tcW w:w="1752" w:type="dxa"/>
          </w:tcPr>
          <w:p>
            <w:pPr>
              <w:pStyle w:val="TableParagraph"/>
              <w:spacing w:line="182" w:lineRule="exact"/>
              <w:ind w:right="69"/>
              <w:jc w:val="right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321</w:t>
            </w:r>
          </w:p>
        </w:tc>
      </w:tr>
    </w:tbl>
    <w:p>
      <w:pPr>
        <w:pStyle w:val="BodyText"/>
        <w:spacing w:before="3"/>
        <w:rPr>
          <w:sz w:val="28"/>
        </w:rPr>
      </w:pPr>
    </w:p>
    <w:p>
      <w:pPr>
        <w:spacing w:line="264" w:lineRule="auto" w:before="0"/>
        <w:ind w:left="683" w:right="195" w:hanging="284"/>
        <w:jc w:val="both"/>
        <w:rPr>
          <w:sz w:val="16"/>
        </w:rPr>
      </w:pPr>
      <w:r>
        <w:rPr/>
        <w:pict>
          <v:shape style="position:absolute;margin-left:292.490021pt;margin-top:-17.696098pt;width:64pt;height:1.45pt;mso-position-horizontal-relative:page;mso-position-vertical-relative:paragraph;z-index:15729664" coordorigin="5850,-354" coordsize="1280,29" path="m7129,-335l6990,-335,6961,-335,6961,-335,5850,-335,5850,-325,6961,-325,6961,-325,6990,-325,7129,-325,7129,-335xm7129,-354l6990,-354,6961,-354,6961,-354,5850,-354,5850,-344,6961,-344,6961,-344,6990,-344,7129,-344,7129,-354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396.910004pt;margin-top:-17.696098pt;width:65.7pt;height:1.45pt;mso-position-horizontal-relative:page;mso-position-vertical-relative:paragraph;z-index:15730176" coordorigin="7938,-354" coordsize="1314,29" path="m9103,-335l8281,-335,8253,-335,7938,-335,7938,-325,8253,-325,8281,-325,9103,-325,9103,-335xm9103,-354l8281,-354,8253,-354,7938,-354,7938,-344,8253,-344,8281,-344,9103,-344,9103,-354xm9252,-335l9132,-335,9103,-335,9103,-325,9132,-325,9252,-325,9252,-335xm9252,-354l9132,-354,9103,-354,9103,-344,9132,-344,9252,-344,9252,-354xe" filled="true" fillcolor="#000000" stroked="false">
            <v:path arrowok="t"/>
            <v:fill type="solid"/>
            <w10:wrap type="none"/>
          </v:shape>
        </w:pict>
      </w:r>
      <w:r>
        <w:rPr>
          <w:sz w:val="13"/>
        </w:rPr>
        <w:t>(1)</w:t>
      </w:r>
      <w:r>
        <w:rPr>
          <w:spacing w:val="1"/>
          <w:sz w:val="13"/>
        </w:rPr>
        <w:t> </w:t>
      </w:r>
      <w:r>
        <w:rPr>
          <w:sz w:val="16"/>
        </w:rPr>
        <w:t>Nuestras reservas comprobadas de crudo y condensado al 31 de diciembre de 2021 incluyen un volumen estimado de aproximadamente 92</w:t>
      </w:r>
      <w:r>
        <w:rPr>
          <w:spacing w:val="1"/>
          <w:sz w:val="16"/>
        </w:rPr>
        <w:t> </w:t>
      </w:r>
      <w:r>
        <w:rPr>
          <w:sz w:val="16"/>
        </w:rPr>
        <w:t>mmbbl</w:t>
      </w:r>
      <w:r>
        <w:rPr>
          <w:spacing w:val="-3"/>
          <w:sz w:val="16"/>
        </w:rPr>
        <w:t> </w:t>
      </w:r>
      <w:r>
        <w:rPr>
          <w:sz w:val="16"/>
        </w:rPr>
        <w:t>relativos</w:t>
      </w:r>
      <w:r>
        <w:rPr>
          <w:spacing w:val="-3"/>
          <w:sz w:val="16"/>
        </w:rPr>
        <w:t> </w:t>
      </w:r>
      <w:r>
        <w:rPr>
          <w:sz w:val="16"/>
        </w:rPr>
        <w:t>a</w:t>
      </w:r>
      <w:r>
        <w:rPr>
          <w:spacing w:val="-3"/>
          <w:sz w:val="16"/>
        </w:rPr>
        <w:t> </w:t>
      </w:r>
      <w:r>
        <w:rPr>
          <w:sz w:val="16"/>
        </w:rPr>
        <w:t>importes</w:t>
      </w:r>
      <w:r>
        <w:rPr>
          <w:spacing w:val="-3"/>
          <w:sz w:val="16"/>
        </w:rPr>
        <w:t> </w:t>
      </w:r>
      <w:r>
        <w:rPr>
          <w:sz w:val="16"/>
        </w:rPr>
        <w:t>a</w:t>
      </w:r>
      <w:r>
        <w:rPr>
          <w:spacing w:val="-4"/>
          <w:sz w:val="16"/>
        </w:rPr>
        <w:t> </w:t>
      </w:r>
      <w:r>
        <w:rPr>
          <w:sz w:val="16"/>
        </w:rPr>
        <w:t>pagar</w:t>
      </w:r>
      <w:r>
        <w:rPr>
          <w:spacing w:val="-3"/>
          <w:sz w:val="16"/>
        </w:rPr>
        <w:t> </w:t>
      </w:r>
      <w:r>
        <w:rPr>
          <w:sz w:val="16"/>
        </w:rPr>
        <w:t>a</w:t>
      </w:r>
      <w:r>
        <w:rPr>
          <w:spacing w:val="-4"/>
          <w:sz w:val="16"/>
        </w:rPr>
        <w:t> </w:t>
      </w:r>
      <w:r>
        <w:rPr>
          <w:sz w:val="16"/>
        </w:rPr>
        <w:t>terceros</w:t>
      </w:r>
      <w:r>
        <w:rPr>
          <w:spacing w:val="-2"/>
          <w:sz w:val="16"/>
        </w:rPr>
        <w:t> </w:t>
      </w:r>
      <w:r>
        <w:rPr>
          <w:sz w:val="16"/>
        </w:rPr>
        <w:t>en</w:t>
      </w:r>
      <w:r>
        <w:rPr>
          <w:spacing w:val="-7"/>
          <w:sz w:val="16"/>
        </w:rPr>
        <w:t> </w:t>
      </w:r>
      <w:r>
        <w:rPr>
          <w:sz w:val="16"/>
        </w:rPr>
        <w:t>concepto</w:t>
      </w:r>
      <w:r>
        <w:rPr>
          <w:spacing w:val="-3"/>
          <w:sz w:val="16"/>
        </w:rPr>
        <w:t> </w:t>
      </w:r>
      <w:r>
        <w:rPr>
          <w:sz w:val="16"/>
        </w:rPr>
        <w:t>de</w:t>
      </w:r>
      <w:r>
        <w:rPr>
          <w:spacing w:val="-4"/>
          <w:sz w:val="16"/>
        </w:rPr>
        <w:t> </w:t>
      </w:r>
      <w:r>
        <w:rPr>
          <w:sz w:val="16"/>
        </w:rPr>
        <w:t>regalías</w:t>
      </w:r>
      <w:r>
        <w:rPr>
          <w:spacing w:val="-3"/>
          <w:sz w:val="16"/>
        </w:rPr>
        <w:t> </w:t>
      </w:r>
      <w:r>
        <w:rPr>
          <w:sz w:val="16"/>
        </w:rPr>
        <w:t>que,</w:t>
      </w:r>
      <w:r>
        <w:rPr>
          <w:spacing w:val="-4"/>
          <w:sz w:val="16"/>
        </w:rPr>
        <w:t> </w:t>
      </w:r>
      <w:r>
        <w:rPr>
          <w:sz w:val="16"/>
        </w:rPr>
        <w:t>como</w:t>
      </w:r>
      <w:r>
        <w:rPr>
          <w:spacing w:val="-6"/>
          <w:sz w:val="16"/>
        </w:rPr>
        <w:t> </w:t>
      </w:r>
      <w:r>
        <w:rPr>
          <w:sz w:val="16"/>
        </w:rPr>
        <w:t>se</w:t>
      </w:r>
      <w:r>
        <w:rPr>
          <w:spacing w:val="-3"/>
          <w:sz w:val="16"/>
        </w:rPr>
        <w:t> </w:t>
      </w:r>
      <w:r>
        <w:rPr>
          <w:sz w:val="16"/>
        </w:rPr>
        <w:t>describe</w:t>
      </w:r>
      <w:r>
        <w:rPr>
          <w:spacing w:val="-7"/>
          <w:sz w:val="16"/>
        </w:rPr>
        <w:t> </w:t>
      </w:r>
      <w:r>
        <w:rPr>
          <w:sz w:val="16"/>
        </w:rPr>
        <w:t>más</w:t>
      </w:r>
      <w:r>
        <w:rPr>
          <w:spacing w:val="-4"/>
          <w:sz w:val="16"/>
        </w:rPr>
        <w:t> </w:t>
      </w:r>
      <w:r>
        <w:rPr>
          <w:sz w:val="16"/>
        </w:rPr>
        <w:t>arriba,</w:t>
      </w:r>
      <w:r>
        <w:rPr>
          <w:spacing w:val="-3"/>
          <w:sz w:val="16"/>
        </w:rPr>
        <w:t> </w:t>
      </w:r>
      <w:r>
        <w:rPr>
          <w:sz w:val="16"/>
        </w:rPr>
        <w:t>constituyan</w:t>
      </w:r>
      <w:r>
        <w:rPr>
          <w:spacing w:val="-4"/>
          <w:sz w:val="16"/>
        </w:rPr>
        <w:t> </w:t>
      </w:r>
      <w:r>
        <w:rPr>
          <w:sz w:val="16"/>
        </w:rPr>
        <w:t>una</w:t>
      </w:r>
      <w:r>
        <w:rPr>
          <w:spacing w:val="-3"/>
          <w:sz w:val="16"/>
        </w:rPr>
        <w:t> </w:t>
      </w:r>
      <w:r>
        <w:rPr>
          <w:sz w:val="16"/>
        </w:rPr>
        <w:t>obligación</w:t>
      </w:r>
      <w:r>
        <w:rPr>
          <w:spacing w:val="-7"/>
          <w:sz w:val="16"/>
        </w:rPr>
        <w:t> </w:t>
      </w:r>
      <w:r>
        <w:rPr>
          <w:sz w:val="16"/>
        </w:rPr>
        <w:t>financiera,</w:t>
      </w:r>
      <w:r>
        <w:rPr>
          <w:spacing w:val="1"/>
          <w:sz w:val="16"/>
        </w:rPr>
        <w:t> </w:t>
      </w:r>
      <w:r>
        <w:rPr>
          <w:sz w:val="16"/>
        </w:rPr>
        <w:t>o sean sustancialmente equivalentes a un impuesto a la producción o a la extracción. La producción de crudo y condensado para el año 2021</w:t>
      </w:r>
      <w:r>
        <w:rPr>
          <w:spacing w:val="1"/>
          <w:sz w:val="16"/>
        </w:rPr>
        <w:t> </w:t>
      </w:r>
      <w:r>
        <w:rPr>
          <w:sz w:val="16"/>
        </w:rPr>
        <w:t>incluye</w:t>
      </w:r>
      <w:r>
        <w:rPr>
          <w:spacing w:val="-1"/>
          <w:sz w:val="16"/>
        </w:rPr>
        <w:t> </w:t>
      </w:r>
      <w:r>
        <w:rPr>
          <w:sz w:val="16"/>
        </w:rPr>
        <w:t>un</w:t>
      </w:r>
      <w:r>
        <w:rPr>
          <w:spacing w:val="-2"/>
          <w:sz w:val="16"/>
        </w:rPr>
        <w:t> </w:t>
      </w:r>
      <w:r>
        <w:rPr>
          <w:sz w:val="16"/>
        </w:rPr>
        <w:t>volumen</w:t>
      </w:r>
      <w:r>
        <w:rPr>
          <w:spacing w:val="-3"/>
          <w:sz w:val="16"/>
        </w:rPr>
        <w:t> </w:t>
      </w:r>
      <w:r>
        <w:rPr>
          <w:sz w:val="16"/>
        </w:rPr>
        <w:t>estimado</w:t>
      </w:r>
      <w:r>
        <w:rPr>
          <w:spacing w:val="-2"/>
          <w:sz w:val="16"/>
        </w:rPr>
        <w:t> </w:t>
      </w:r>
      <w:r>
        <w:rPr>
          <w:sz w:val="16"/>
        </w:rPr>
        <w:t>de aproximadamente</w:t>
      </w:r>
      <w:r>
        <w:rPr>
          <w:spacing w:val="-2"/>
          <w:sz w:val="16"/>
        </w:rPr>
        <w:t> </w:t>
      </w:r>
      <w:r>
        <w:rPr>
          <w:sz w:val="16"/>
        </w:rPr>
        <w:t>11</w:t>
      </w:r>
      <w:r>
        <w:rPr>
          <w:spacing w:val="-3"/>
          <w:sz w:val="16"/>
        </w:rPr>
        <w:t> </w:t>
      </w:r>
      <w:r>
        <w:rPr>
          <w:sz w:val="16"/>
        </w:rPr>
        <w:t>mmbbl</w:t>
      </w:r>
      <w:r>
        <w:rPr>
          <w:spacing w:val="-2"/>
          <w:sz w:val="16"/>
        </w:rPr>
        <w:t> </w:t>
      </w:r>
      <w:r>
        <w:rPr>
          <w:sz w:val="16"/>
        </w:rPr>
        <w:t>relativos</w:t>
      </w:r>
      <w:r>
        <w:rPr>
          <w:spacing w:val="2"/>
          <w:sz w:val="16"/>
        </w:rPr>
        <w:t> </w:t>
      </w:r>
      <w:r>
        <w:rPr>
          <w:sz w:val="16"/>
        </w:rPr>
        <w:t>a</w:t>
      </w:r>
      <w:r>
        <w:rPr>
          <w:spacing w:val="-2"/>
          <w:sz w:val="16"/>
        </w:rPr>
        <w:t> </w:t>
      </w:r>
      <w:r>
        <w:rPr>
          <w:sz w:val="16"/>
        </w:rPr>
        <w:t>los</w:t>
      </w:r>
      <w:r>
        <w:rPr>
          <w:spacing w:val="-1"/>
          <w:sz w:val="16"/>
        </w:rPr>
        <w:t> </w:t>
      </w:r>
      <w:r>
        <w:rPr>
          <w:sz w:val="16"/>
        </w:rPr>
        <w:t>citados</w:t>
      </w:r>
      <w:r>
        <w:rPr>
          <w:spacing w:val="-1"/>
          <w:sz w:val="16"/>
        </w:rPr>
        <w:t> </w:t>
      </w:r>
      <w:r>
        <w:rPr>
          <w:sz w:val="16"/>
        </w:rPr>
        <w:t>pagos.</w:t>
      </w:r>
    </w:p>
    <w:p>
      <w:pPr>
        <w:spacing w:after="0" w:line="264" w:lineRule="auto"/>
        <w:jc w:val="both"/>
        <w:rPr>
          <w:sz w:val="16"/>
        </w:rPr>
        <w:sectPr>
          <w:pgSz w:w="11910" w:h="16850"/>
          <w:pgMar w:header="0" w:footer="626" w:top="1280" w:bottom="880" w:left="320" w:right="520"/>
        </w:sectPr>
      </w:pPr>
    </w:p>
    <w:p>
      <w:pPr>
        <w:pStyle w:val="BodyText"/>
        <w:spacing w:before="5"/>
        <w:rPr>
          <w:sz w:val="7"/>
        </w:rPr>
      </w:pPr>
    </w:p>
    <w:p>
      <w:pPr>
        <w:pStyle w:val="BodyText"/>
        <w:spacing w:line="20" w:lineRule="exact"/>
        <w:ind w:left="5700"/>
        <w:rPr>
          <w:sz w:val="2"/>
        </w:rPr>
      </w:pPr>
      <w:r>
        <w:rPr>
          <w:sz w:val="2"/>
        </w:rPr>
        <w:pict>
          <v:group style="width:170.1pt;height:.75pt;mso-position-horizontal-relative:char;mso-position-vertical-relative:line" coordorigin="0,0" coordsize="3402,15">
            <v:rect style="position:absolute;left:0;top:0;width:3402;height:15" filled="true" fillcolor="#000000" stroked="false">
              <v:fill type="solid"/>
            </v:rect>
          </v:group>
        </w:pict>
      </w:r>
      <w:r>
        <w:rPr>
          <w:sz w:val="2"/>
        </w:rPr>
      </w:r>
    </w:p>
    <w:p>
      <w:pPr>
        <w:spacing w:line="179" w:lineRule="exact" w:before="0"/>
        <w:ind w:left="6447" w:right="0" w:firstLine="0"/>
        <w:jc w:val="left"/>
        <w:rPr>
          <w:rFonts w:ascii="Arial" w:hAnsi="Arial"/>
          <w:b/>
          <w:sz w:val="16"/>
        </w:rPr>
      </w:pPr>
      <w:r>
        <w:rPr>
          <w:rFonts w:ascii="Arial" w:hAnsi="Arial"/>
          <w:b/>
          <w:sz w:val="16"/>
        </w:rPr>
        <w:t>Líquidos</w:t>
      </w:r>
      <w:r>
        <w:rPr>
          <w:rFonts w:ascii="Arial" w:hAnsi="Arial"/>
          <w:b/>
          <w:spacing w:val="-3"/>
          <w:sz w:val="16"/>
        </w:rPr>
        <w:t> </w:t>
      </w:r>
      <w:r>
        <w:rPr>
          <w:rFonts w:ascii="Arial" w:hAnsi="Arial"/>
          <w:b/>
          <w:sz w:val="16"/>
        </w:rPr>
        <w:t>de</w:t>
      </w:r>
      <w:r>
        <w:rPr>
          <w:rFonts w:ascii="Arial" w:hAnsi="Arial"/>
          <w:b/>
          <w:spacing w:val="-2"/>
          <w:sz w:val="16"/>
        </w:rPr>
        <w:t> </w:t>
      </w:r>
      <w:r>
        <w:rPr>
          <w:rFonts w:ascii="Arial" w:hAnsi="Arial"/>
          <w:b/>
          <w:sz w:val="16"/>
        </w:rPr>
        <w:t>gas</w:t>
      </w:r>
      <w:r>
        <w:rPr>
          <w:rFonts w:ascii="Arial" w:hAnsi="Arial"/>
          <w:b/>
          <w:spacing w:val="-1"/>
          <w:sz w:val="16"/>
        </w:rPr>
        <w:t> </w:t>
      </w:r>
      <w:r>
        <w:rPr>
          <w:rFonts w:ascii="Arial" w:hAnsi="Arial"/>
          <w:b/>
          <w:sz w:val="16"/>
        </w:rPr>
        <w:t>natural</w:t>
      </w:r>
    </w:p>
    <w:p>
      <w:pPr>
        <w:tabs>
          <w:tab w:pos="6446" w:val="left" w:leader="none"/>
          <w:tab w:pos="9101" w:val="left" w:leader="none"/>
        </w:tabs>
        <w:spacing w:line="183" w:lineRule="exact" w:before="0"/>
        <w:ind w:left="5700" w:right="0" w:firstLine="0"/>
        <w:jc w:val="left"/>
        <w:rPr>
          <w:rFonts w:ascii="Arial"/>
          <w:b/>
          <w:sz w:val="16"/>
        </w:rPr>
      </w:pPr>
      <w:r>
        <w:rPr>
          <w:rFonts w:ascii="Arial"/>
          <w:b/>
          <w:w w:val="100"/>
          <w:sz w:val="16"/>
          <w:u w:val="single"/>
        </w:rPr>
        <w:t> </w:t>
      </w:r>
      <w:r>
        <w:rPr>
          <w:rFonts w:ascii="Arial"/>
          <w:b/>
          <w:sz w:val="16"/>
          <w:u w:val="single"/>
        </w:rPr>
        <w:tab/>
      </w:r>
      <w:r>
        <w:rPr>
          <w:rFonts w:ascii="Arial"/>
          <w:b/>
          <w:sz w:val="16"/>
          <w:u w:val="single"/>
        </w:rPr>
        <w:t>(millones</w:t>
      </w:r>
      <w:r>
        <w:rPr>
          <w:rFonts w:ascii="Arial"/>
          <w:b/>
          <w:spacing w:val="-4"/>
          <w:sz w:val="16"/>
          <w:u w:val="single"/>
        </w:rPr>
        <w:t> </w:t>
      </w:r>
      <w:r>
        <w:rPr>
          <w:rFonts w:ascii="Arial"/>
          <w:b/>
          <w:sz w:val="16"/>
          <w:u w:val="single"/>
        </w:rPr>
        <w:t>de</w:t>
      </w:r>
      <w:r>
        <w:rPr>
          <w:rFonts w:ascii="Arial"/>
          <w:b/>
          <w:spacing w:val="-2"/>
          <w:sz w:val="16"/>
          <w:u w:val="single"/>
        </w:rPr>
        <w:t> </w:t>
      </w:r>
      <w:r>
        <w:rPr>
          <w:rFonts w:ascii="Arial"/>
          <w:b/>
          <w:sz w:val="16"/>
          <w:u w:val="single"/>
        </w:rPr>
        <w:t>barriles)</w:t>
        <w:tab/>
      </w:r>
    </w:p>
    <w:p>
      <w:pPr>
        <w:tabs>
          <w:tab w:pos="7222" w:val="left" w:leader="none"/>
          <w:tab w:pos="9101" w:val="left" w:leader="none"/>
        </w:tabs>
        <w:spacing w:before="15" w:after="20"/>
        <w:ind w:left="5700" w:right="0" w:firstLine="0"/>
        <w:jc w:val="left"/>
        <w:rPr>
          <w:rFonts w:ascii="Arial"/>
          <w:b/>
          <w:sz w:val="16"/>
        </w:rPr>
      </w:pPr>
      <w:r>
        <w:rPr>
          <w:rFonts w:ascii="Arial"/>
          <w:b/>
          <w:w w:val="100"/>
          <w:sz w:val="16"/>
          <w:u w:val="single"/>
        </w:rPr>
        <w:t> </w:t>
      </w:r>
      <w:r>
        <w:rPr>
          <w:rFonts w:ascii="Arial"/>
          <w:b/>
          <w:sz w:val="16"/>
          <w:u w:val="single"/>
        </w:rPr>
        <w:tab/>
      </w:r>
      <w:r>
        <w:rPr>
          <w:rFonts w:ascii="Arial"/>
          <w:b/>
          <w:sz w:val="16"/>
          <w:u w:val="single"/>
        </w:rPr>
        <w:t>2021</w:t>
        <w:tab/>
      </w:r>
    </w:p>
    <w:tbl>
      <w:tblPr>
        <w:tblW w:w="0" w:type="auto"/>
        <w:jc w:val="left"/>
        <w:tblInd w:w="115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344"/>
        <w:gridCol w:w="1855"/>
        <w:gridCol w:w="1802"/>
      </w:tblGrid>
      <w:tr>
        <w:trPr>
          <w:trHeight w:val="191" w:hRule="atLeast"/>
        </w:trPr>
        <w:tc>
          <w:tcPr>
            <w:tcW w:w="4344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855" w:type="dxa"/>
          </w:tcPr>
          <w:p>
            <w:pPr>
              <w:pStyle w:val="TableParagraph"/>
              <w:tabs>
                <w:tab w:pos="496" w:val="left" w:leader="none"/>
                <w:tab w:pos="1483" w:val="left" w:leader="none"/>
              </w:tabs>
              <w:spacing w:line="172" w:lineRule="exact"/>
              <w:ind w:left="204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0"/>
                <w:sz w:val="16"/>
                <w:u w:val="single"/>
              </w:rPr>
              <w:t> </w:t>
            </w:r>
            <w:r>
              <w:rPr>
                <w:rFonts w:ascii="Arial"/>
                <w:b/>
                <w:sz w:val="16"/>
                <w:u w:val="single"/>
              </w:rPr>
              <w:tab/>
            </w:r>
            <w:r>
              <w:rPr>
                <w:rFonts w:ascii="Arial"/>
                <w:b/>
                <w:sz w:val="16"/>
                <w:u w:val="single"/>
              </w:rPr>
              <w:t>Argentina</w:t>
              <w:tab/>
            </w:r>
          </w:p>
        </w:tc>
        <w:tc>
          <w:tcPr>
            <w:tcW w:w="1802" w:type="dxa"/>
          </w:tcPr>
          <w:p>
            <w:pPr>
              <w:pStyle w:val="TableParagraph"/>
              <w:tabs>
                <w:tab w:pos="1380" w:val="left" w:leader="none"/>
              </w:tabs>
              <w:spacing w:line="172" w:lineRule="exact"/>
              <w:ind w:right="49"/>
              <w:jc w:val="right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0"/>
                <w:sz w:val="16"/>
                <w:u w:val="single"/>
              </w:rPr>
              <w:t> </w:t>
            </w:r>
            <w:r>
              <w:rPr>
                <w:rFonts w:ascii="Arial"/>
                <w:b/>
                <w:sz w:val="16"/>
                <w:u w:val="single"/>
              </w:rPr>
              <w:t>   </w:t>
            </w:r>
            <w:r>
              <w:rPr>
                <w:rFonts w:ascii="Arial"/>
                <w:b/>
                <w:spacing w:val="15"/>
                <w:sz w:val="16"/>
                <w:u w:val="single"/>
              </w:rPr>
              <w:t> </w:t>
            </w:r>
            <w:r>
              <w:rPr>
                <w:rFonts w:ascii="Arial"/>
                <w:b/>
                <w:sz w:val="16"/>
                <w:u w:val="single"/>
              </w:rPr>
              <w:t>Consolidado</w:t>
              <w:tab/>
            </w:r>
          </w:p>
        </w:tc>
      </w:tr>
      <w:tr>
        <w:trPr>
          <w:trHeight w:val="194" w:hRule="atLeast"/>
        </w:trPr>
        <w:tc>
          <w:tcPr>
            <w:tcW w:w="4344" w:type="dxa"/>
          </w:tcPr>
          <w:p>
            <w:pPr>
              <w:pStyle w:val="TableParagraph"/>
              <w:spacing w:line="167" w:lineRule="exact" w:before="7"/>
              <w:ind w:left="50"/>
              <w:rPr>
                <w:sz w:val="16"/>
              </w:rPr>
            </w:pPr>
            <w:r>
              <w:rPr>
                <w:sz w:val="16"/>
              </w:rPr>
              <w:t>Reservas</w:t>
            </w:r>
            <w:r>
              <w:rPr>
                <w:spacing w:val="-6"/>
                <w:sz w:val="16"/>
              </w:rPr>
              <w:t> </w:t>
            </w:r>
            <w:r>
              <w:rPr>
                <w:sz w:val="16"/>
              </w:rPr>
              <w:t>comprobadas,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desarrolladas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y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no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desarrolladas</w:t>
            </w:r>
          </w:p>
        </w:tc>
        <w:tc>
          <w:tcPr>
            <w:tcW w:w="1855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802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>
        <w:trPr>
          <w:trHeight w:val="183" w:hRule="atLeast"/>
        </w:trPr>
        <w:tc>
          <w:tcPr>
            <w:tcW w:w="4344" w:type="dxa"/>
          </w:tcPr>
          <w:p>
            <w:pPr>
              <w:pStyle w:val="TableParagraph"/>
              <w:spacing w:line="164" w:lineRule="exact"/>
              <w:ind w:left="141"/>
              <w:rPr>
                <w:sz w:val="16"/>
              </w:rPr>
            </w:pPr>
            <w:r>
              <w:rPr>
                <w:sz w:val="16"/>
              </w:rPr>
              <w:t>Saldos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al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inicio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del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ejercicio</w:t>
            </w:r>
          </w:p>
        </w:tc>
        <w:tc>
          <w:tcPr>
            <w:tcW w:w="1855" w:type="dxa"/>
          </w:tcPr>
          <w:p>
            <w:pPr>
              <w:pStyle w:val="TableParagraph"/>
              <w:spacing w:line="164" w:lineRule="exact"/>
              <w:ind w:right="438"/>
              <w:jc w:val="right"/>
              <w:rPr>
                <w:sz w:val="16"/>
              </w:rPr>
            </w:pPr>
            <w:r>
              <w:rPr>
                <w:sz w:val="16"/>
              </w:rPr>
              <w:t>63</w:t>
            </w:r>
          </w:p>
        </w:tc>
        <w:tc>
          <w:tcPr>
            <w:tcW w:w="1802" w:type="dxa"/>
          </w:tcPr>
          <w:p>
            <w:pPr>
              <w:pStyle w:val="TableParagraph"/>
              <w:spacing w:line="164" w:lineRule="exact"/>
              <w:ind w:right="118"/>
              <w:jc w:val="right"/>
              <w:rPr>
                <w:sz w:val="16"/>
              </w:rPr>
            </w:pPr>
            <w:r>
              <w:rPr>
                <w:sz w:val="16"/>
              </w:rPr>
              <w:t>63</w:t>
            </w:r>
          </w:p>
        </w:tc>
      </w:tr>
      <w:tr>
        <w:trPr>
          <w:trHeight w:val="183" w:hRule="atLeast"/>
        </w:trPr>
        <w:tc>
          <w:tcPr>
            <w:tcW w:w="4344" w:type="dxa"/>
          </w:tcPr>
          <w:p>
            <w:pPr>
              <w:pStyle w:val="TableParagraph"/>
              <w:spacing w:line="164" w:lineRule="exact"/>
              <w:ind w:left="95"/>
              <w:rPr>
                <w:sz w:val="16"/>
              </w:rPr>
            </w:pPr>
            <w:r>
              <w:rPr>
                <w:sz w:val="16"/>
              </w:rPr>
              <w:t>Revisiones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de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estimaciones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anteriores</w:t>
            </w:r>
          </w:p>
        </w:tc>
        <w:tc>
          <w:tcPr>
            <w:tcW w:w="1855" w:type="dxa"/>
          </w:tcPr>
          <w:p>
            <w:pPr>
              <w:pStyle w:val="TableParagraph"/>
              <w:spacing w:line="164" w:lineRule="exact"/>
              <w:ind w:right="439"/>
              <w:jc w:val="right"/>
              <w:rPr>
                <w:sz w:val="16"/>
              </w:rPr>
            </w:pPr>
            <w:r>
              <w:rPr>
                <w:sz w:val="16"/>
              </w:rPr>
              <w:t>(6)</w:t>
            </w:r>
          </w:p>
        </w:tc>
        <w:tc>
          <w:tcPr>
            <w:tcW w:w="1802" w:type="dxa"/>
          </w:tcPr>
          <w:p>
            <w:pPr>
              <w:pStyle w:val="TableParagraph"/>
              <w:spacing w:line="164" w:lineRule="exact"/>
              <w:ind w:right="118"/>
              <w:jc w:val="right"/>
              <w:rPr>
                <w:sz w:val="16"/>
              </w:rPr>
            </w:pPr>
            <w:r>
              <w:rPr>
                <w:sz w:val="16"/>
              </w:rPr>
              <w:t>(6)</w:t>
            </w:r>
          </w:p>
        </w:tc>
      </w:tr>
      <w:tr>
        <w:trPr>
          <w:trHeight w:val="184" w:hRule="atLeast"/>
        </w:trPr>
        <w:tc>
          <w:tcPr>
            <w:tcW w:w="4344" w:type="dxa"/>
          </w:tcPr>
          <w:p>
            <w:pPr>
              <w:pStyle w:val="TableParagraph"/>
              <w:spacing w:line="165" w:lineRule="exact"/>
              <w:ind w:left="141"/>
              <w:rPr>
                <w:sz w:val="16"/>
              </w:rPr>
            </w:pPr>
            <w:r>
              <w:rPr>
                <w:sz w:val="16"/>
              </w:rPr>
              <w:t>Extensiones,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descubrimientos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y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recuperación</w:t>
            </w:r>
            <w:r>
              <w:rPr>
                <w:spacing w:val="-7"/>
                <w:sz w:val="16"/>
              </w:rPr>
              <w:t> </w:t>
            </w:r>
            <w:r>
              <w:rPr>
                <w:sz w:val="16"/>
              </w:rPr>
              <w:t>mejorada</w:t>
            </w:r>
          </w:p>
        </w:tc>
        <w:tc>
          <w:tcPr>
            <w:tcW w:w="1855" w:type="dxa"/>
          </w:tcPr>
          <w:p>
            <w:pPr>
              <w:pStyle w:val="TableParagraph"/>
              <w:spacing w:line="165" w:lineRule="exact"/>
              <w:ind w:right="438"/>
              <w:jc w:val="right"/>
              <w:rPr>
                <w:sz w:val="16"/>
              </w:rPr>
            </w:pPr>
            <w:r>
              <w:rPr>
                <w:sz w:val="16"/>
              </w:rPr>
              <w:t>20</w:t>
            </w:r>
          </w:p>
        </w:tc>
        <w:tc>
          <w:tcPr>
            <w:tcW w:w="1802" w:type="dxa"/>
          </w:tcPr>
          <w:p>
            <w:pPr>
              <w:pStyle w:val="TableParagraph"/>
              <w:spacing w:line="165" w:lineRule="exact"/>
              <w:ind w:right="118"/>
              <w:jc w:val="right"/>
              <w:rPr>
                <w:sz w:val="16"/>
              </w:rPr>
            </w:pPr>
            <w:r>
              <w:rPr>
                <w:sz w:val="16"/>
              </w:rPr>
              <w:t>20</w:t>
            </w:r>
          </w:p>
        </w:tc>
      </w:tr>
      <w:tr>
        <w:trPr>
          <w:trHeight w:val="180" w:hRule="atLeast"/>
        </w:trPr>
        <w:tc>
          <w:tcPr>
            <w:tcW w:w="4344" w:type="dxa"/>
          </w:tcPr>
          <w:p>
            <w:pPr>
              <w:pStyle w:val="TableParagraph"/>
              <w:spacing w:line="161" w:lineRule="exact"/>
              <w:ind w:left="95"/>
              <w:rPr>
                <w:sz w:val="16"/>
              </w:rPr>
            </w:pPr>
            <w:r>
              <w:rPr>
                <w:sz w:val="16"/>
              </w:rPr>
              <w:t>Compras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y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Ventas</w:t>
            </w:r>
          </w:p>
        </w:tc>
        <w:tc>
          <w:tcPr>
            <w:tcW w:w="1855" w:type="dxa"/>
          </w:tcPr>
          <w:p>
            <w:pPr>
              <w:pStyle w:val="TableParagraph"/>
              <w:spacing w:line="161" w:lineRule="exact"/>
              <w:ind w:right="438"/>
              <w:jc w:val="right"/>
              <w:rPr>
                <w:sz w:val="16"/>
              </w:rPr>
            </w:pPr>
            <w:r>
              <w:rPr>
                <w:w w:val="100"/>
                <w:sz w:val="16"/>
              </w:rPr>
              <w:t>0</w:t>
            </w:r>
          </w:p>
        </w:tc>
        <w:tc>
          <w:tcPr>
            <w:tcW w:w="1802" w:type="dxa"/>
          </w:tcPr>
          <w:p>
            <w:pPr>
              <w:pStyle w:val="TableParagraph"/>
              <w:spacing w:line="161" w:lineRule="exact"/>
              <w:ind w:right="118"/>
              <w:jc w:val="right"/>
              <w:rPr>
                <w:sz w:val="16"/>
              </w:rPr>
            </w:pPr>
            <w:r>
              <w:rPr>
                <w:w w:val="100"/>
                <w:sz w:val="16"/>
              </w:rPr>
              <w:t>0</w:t>
            </w:r>
          </w:p>
        </w:tc>
      </w:tr>
      <w:tr>
        <w:trPr>
          <w:trHeight w:val="193" w:hRule="atLeast"/>
        </w:trPr>
        <w:tc>
          <w:tcPr>
            <w:tcW w:w="4344" w:type="dxa"/>
          </w:tcPr>
          <w:p>
            <w:pPr>
              <w:pStyle w:val="TableParagraph"/>
              <w:spacing w:line="173" w:lineRule="exact"/>
              <w:ind w:left="95"/>
              <w:rPr>
                <w:sz w:val="16"/>
              </w:rPr>
            </w:pPr>
            <w:r>
              <w:rPr>
                <w:sz w:val="16"/>
              </w:rPr>
              <w:t>Producción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del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ejercicio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  <w:vertAlign w:val="superscript"/>
              </w:rPr>
              <w:t>(1)</w:t>
            </w:r>
          </w:p>
        </w:tc>
        <w:tc>
          <w:tcPr>
            <w:tcW w:w="1855" w:type="dxa"/>
          </w:tcPr>
          <w:p>
            <w:pPr>
              <w:pStyle w:val="TableParagraph"/>
              <w:tabs>
                <w:tab w:pos="1128" w:val="left" w:leader="none"/>
              </w:tabs>
              <w:spacing w:line="173" w:lineRule="exact"/>
              <w:ind w:left="204"/>
              <w:rPr>
                <w:sz w:val="16"/>
              </w:rPr>
            </w:pPr>
            <w:r>
              <w:rPr>
                <w:w w:val="100"/>
                <w:sz w:val="16"/>
                <w:u w:val="single"/>
              </w:rPr>
              <w:t> </w:t>
            </w:r>
            <w:r>
              <w:rPr>
                <w:sz w:val="16"/>
                <w:u w:val="single"/>
              </w:rPr>
              <w:tab/>
            </w:r>
            <w:r>
              <w:rPr>
                <w:sz w:val="16"/>
                <w:u w:val="single"/>
              </w:rPr>
              <w:t>(13) </w:t>
            </w:r>
            <w:r>
              <w:rPr>
                <w:spacing w:val="-18"/>
                <w:sz w:val="16"/>
                <w:u w:val="single"/>
              </w:rPr>
              <w:t> </w:t>
            </w:r>
          </w:p>
        </w:tc>
        <w:tc>
          <w:tcPr>
            <w:tcW w:w="1802" w:type="dxa"/>
          </w:tcPr>
          <w:p>
            <w:pPr>
              <w:pStyle w:val="TableParagraph"/>
              <w:tabs>
                <w:tab w:pos="1025" w:val="left" w:leader="none"/>
              </w:tabs>
              <w:spacing w:line="173" w:lineRule="exact"/>
              <w:ind w:right="49"/>
              <w:jc w:val="right"/>
              <w:rPr>
                <w:sz w:val="16"/>
              </w:rPr>
            </w:pPr>
            <w:r>
              <w:rPr>
                <w:w w:val="100"/>
                <w:sz w:val="16"/>
                <w:u w:val="single"/>
              </w:rPr>
              <w:t> </w:t>
            </w:r>
            <w:r>
              <w:rPr>
                <w:sz w:val="16"/>
                <w:u w:val="single"/>
              </w:rPr>
              <w:tab/>
            </w:r>
            <w:r>
              <w:rPr>
                <w:sz w:val="16"/>
                <w:u w:val="single"/>
              </w:rPr>
              <w:t>(13) </w:t>
            </w:r>
            <w:r>
              <w:rPr>
                <w:spacing w:val="-18"/>
                <w:sz w:val="16"/>
                <w:u w:val="single"/>
              </w:rPr>
              <w:t> </w:t>
            </w:r>
          </w:p>
        </w:tc>
      </w:tr>
      <w:tr>
        <w:trPr>
          <w:trHeight w:val="194" w:hRule="atLeast"/>
        </w:trPr>
        <w:tc>
          <w:tcPr>
            <w:tcW w:w="4344" w:type="dxa"/>
          </w:tcPr>
          <w:p>
            <w:pPr>
              <w:pStyle w:val="TableParagraph"/>
              <w:spacing w:line="164" w:lineRule="exact" w:before="10"/>
              <w:ind w:left="141"/>
              <w:rPr>
                <w:sz w:val="16"/>
              </w:rPr>
            </w:pPr>
            <w:r>
              <w:rPr>
                <w:sz w:val="16"/>
              </w:rPr>
              <w:t>Saldos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al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cierre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del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ejercicio</w:t>
            </w:r>
            <w:r>
              <w:rPr>
                <w:sz w:val="16"/>
                <w:vertAlign w:val="superscript"/>
              </w:rPr>
              <w:t>(1)</w:t>
            </w:r>
          </w:p>
        </w:tc>
        <w:tc>
          <w:tcPr>
            <w:tcW w:w="1855" w:type="dxa"/>
          </w:tcPr>
          <w:p>
            <w:pPr>
              <w:pStyle w:val="TableParagraph"/>
              <w:tabs>
                <w:tab w:pos="1236" w:val="left" w:leader="none"/>
              </w:tabs>
              <w:spacing w:line="164" w:lineRule="exact" w:before="10"/>
              <w:ind w:left="204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0"/>
                <w:sz w:val="16"/>
                <w:u w:val="double"/>
              </w:rPr>
              <w:t> </w:t>
            </w:r>
            <w:r>
              <w:rPr>
                <w:rFonts w:ascii="Arial"/>
                <w:b/>
                <w:sz w:val="16"/>
                <w:u w:val="double"/>
              </w:rPr>
              <w:tab/>
            </w:r>
            <w:r>
              <w:rPr>
                <w:rFonts w:ascii="Arial"/>
                <w:b/>
                <w:sz w:val="16"/>
                <w:u w:val="double"/>
              </w:rPr>
              <w:t>64 </w:t>
            </w:r>
            <w:r>
              <w:rPr>
                <w:rFonts w:ascii="Arial"/>
                <w:b/>
                <w:spacing w:val="-20"/>
                <w:sz w:val="16"/>
                <w:u w:val="double"/>
              </w:rPr>
              <w:t> </w:t>
            </w:r>
          </w:p>
        </w:tc>
        <w:tc>
          <w:tcPr>
            <w:tcW w:w="1802" w:type="dxa"/>
          </w:tcPr>
          <w:p>
            <w:pPr>
              <w:pStyle w:val="TableParagraph"/>
              <w:tabs>
                <w:tab w:pos="1133" w:val="left" w:leader="none"/>
              </w:tabs>
              <w:spacing w:line="164" w:lineRule="exact" w:before="10"/>
              <w:ind w:right="49"/>
              <w:jc w:val="right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0"/>
                <w:sz w:val="16"/>
                <w:u w:val="double"/>
              </w:rPr>
              <w:t> </w:t>
            </w:r>
            <w:r>
              <w:rPr>
                <w:rFonts w:ascii="Arial"/>
                <w:b/>
                <w:sz w:val="16"/>
                <w:u w:val="double"/>
              </w:rPr>
              <w:tab/>
            </w:r>
            <w:r>
              <w:rPr>
                <w:rFonts w:ascii="Arial"/>
                <w:b/>
                <w:sz w:val="16"/>
                <w:u w:val="double"/>
              </w:rPr>
              <w:t>64 </w:t>
            </w:r>
            <w:r>
              <w:rPr>
                <w:rFonts w:ascii="Arial"/>
                <w:b/>
                <w:spacing w:val="-21"/>
                <w:sz w:val="16"/>
                <w:u w:val="double"/>
              </w:rPr>
              <w:t> </w:t>
            </w:r>
          </w:p>
        </w:tc>
      </w:tr>
      <w:tr>
        <w:trPr>
          <w:trHeight w:val="398" w:hRule="atLeast"/>
        </w:trPr>
        <w:tc>
          <w:tcPr>
            <w:tcW w:w="8001" w:type="dxa"/>
            <w:gridSpan w:val="3"/>
          </w:tcPr>
          <w:p>
            <w:pPr>
              <w:pStyle w:val="TableParagraph"/>
              <w:spacing w:before="7"/>
              <w:rPr>
                <w:rFonts w:ascii="Arial"/>
                <w:b/>
                <w:sz w:val="18"/>
              </w:rPr>
            </w:pPr>
          </w:p>
          <w:p>
            <w:pPr>
              <w:pStyle w:val="TableParagraph"/>
              <w:tabs>
                <w:tab w:pos="6070" w:val="left" w:leader="none"/>
                <w:tab w:pos="7949" w:val="left" w:leader="none"/>
              </w:tabs>
              <w:spacing w:line="164" w:lineRule="exact"/>
              <w:ind w:left="4548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0"/>
                <w:sz w:val="16"/>
                <w:u w:val="single"/>
              </w:rPr>
              <w:t> </w:t>
            </w:r>
            <w:r>
              <w:rPr>
                <w:rFonts w:ascii="Arial"/>
                <w:b/>
                <w:sz w:val="16"/>
                <w:u w:val="single"/>
              </w:rPr>
              <w:tab/>
            </w:r>
            <w:r>
              <w:rPr>
                <w:rFonts w:ascii="Arial"/>
                <w:b/>
                <w:sz w:val="16"/>
                <w:u w:val="single"/>
              </w:rPr>
              <w:t>2021</w:t>
              <w:tab/>
            </w:r>
          </w:p>
        </w:tc>
      </w:tr>
      <w:tr>
        <w:trPr>
          <w:trHeight w:val="216" w:hRule="atLeast"/>
        </w:trPr>
        <w:tc>
          <w:tcPr>
            <w:tcW w:w="4344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855" w:type="dxa"/>
          </w:tcPr>
          <w:p>
            <w:pPr>
              <w:pStyle w:val="TableParagraph"/>
              <w:tabs>
                <w:tab w:pos="496" w:val="left" w:leader="none"/>
                <w:tab w:pos="1483" w:val="left" w:leader="none"/>
              </w:tabs>
              <w:spacing w:line="176" w:lineRule="exact" w:before="20"/>
              <w:ind w:left="204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0"/>
                <w:sz w:val="16"/>
                <w:u w:val="single"/>
              </w:rPr>
              <w:t> </w:t>
            </w:r>
            <w:r>
              <w:rPr>
                <w:rFonts w:ascii="Arial"/>
                <w:b/>
                <w:sz w:val="16"/>
                <w:u w:val="single"/>
              </w:rPr>
              <w:tab/>
            </w:r>
            <w:r>
              <w:rPr>
                <w:rFonts w:ascii="Arial"/>
                <w:b/>
                <w:sz w:val="16"/>
                <w:u w:val="single"/>
              </w:rPr>
              <w:t>Argentina</w:t>
              <w:tab/>
            </w:r>
          </w:p>
        </w:tc>
        <w:tc>
          <w:tcPr>
            <w:tcW w:w="1802" w:type="dxa"/>
          </w:tcPr>
          <w:p>
            <w:pPr>
              <w:pStyle w:val="TableParagraph"/>
              <w:tabs>
                <w:tab w:pos="1313" w:val="left" w:leader="none"/>
              </w:tabs>
              <w:spacing w:line="176" w:lineRule="exact" w:before="20"/>
              <w:ind w:right="49"/>
              <w:jc w:val="right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0"/>
                <w:sz w:val="16"/>
                <w:u w:val="single"/>
              </w:rPr>
              <w:t> </w:t>
            </w:r>
            <w:r>
              <w:rPr>
                <w:rFonts w:ascii="Arial"/>
                <w:b/>
                <w:sz w:val="16"/>
                <w:u w:val="single"/>
              </w:rPr>
              <w:t>   </w:t>
            </w:r>
            <w:r>
              <w:rPr>
                <w:rFonts w:ascii="Arial"/>
                <w:b/>
                <w:spacing w:val="-19"/>
                <w:sz w:val="16"/>
                <w:u w:val="single"/>
              </w:rPr>
              <w:t> </w:t>
            </w:r>
            <w:r>
              <w:rPr>
                <w:rFonts w:ascii="Arial"/>
                <w:b/>
                <w:sz w:val="16"/>
                <w:u w:val="single"/>
              </w:rPr>
              <w:t>Consolidado</w:t>
              <w:tab/>
            </w:r>
          </w:p>
        </w:tc>
      </w:tr>
      <w:tr>
        <w:trPr>
          <w:trHeight w:val="194" w:hRule="atLeast"/>
        </w:trPr>
        <w:tc>
          <w:tcPr>
            <w:tcW w:w="4344" w:type="dxa"/>
          </w:tcPr>
          <w:p>
            <w:pPr>
              <w:pStyle w:val="TableParagraph"/>
              <w:spacing w:line="167" w:lineRule="exact" w:before="7"/>
              <w:ind w:left="50"/>
              <w:rPr>
                <w:sz w:val="16"/>
              </w:rPr>
            </w:pPr>
            <w:r>
              <w:rPr>
                <w:sz w:val="16"/>
              </w:rPr>
              <w:t>Reservas</w:t>
            </w:r>
            <w:r>
              <w:rPr>
                <w:spacing w:val="-7"/>
                <w:sz w:val="16"/>
              </w:rPr>
              <w:t> </w:t>
            </w:r>
            <w:r>
              <w:rPr>
                <w:sz w:val="16"/>
              </w:rPr>
              <w:t>comprobadas,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desarrolladas</w:t>
            </w:r>
          </w:p>
        </w:tc>
        <w:tc>
          <w:tcPr>
            <w:tcW w:w="1855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802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>
        <w:trPr>
          <w:trHeight w:val="194" w:hRule="atLeast"/>
        </w:trPr>
        <w:tc>
          <w:tcPr>
            <w:tcW w:w="4344" w:type="dxa"/>
          </w:tcPr>
          <w:p>
            <w:pPr>
              <w:pStyle w:val="TableParagraph"/>
              <w:spacing w:line="174" w:lineRule="exact"/>
              <w:ind w:left="141"/>
              <w:rPr>
                <w:sz w:val="16"/>
              </w:rPr>
            </w:pPr>
            <w:r>
              <w:rPr>
                <w:sz w:val="16"/>
              </w:rPr>
              <w:t>Saldos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al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inicio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del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ejercicio</w:t>
            </w:r>
          </w:p>
        </w:tc>
        <w:tc>
          <w:tcPr>
            <w:tcW w:w="1855" w:type="dxa"/>
          </w:tcPr>
          <w:p>
            <w:pPr>
              <w:pStyle w:val="TableParagraph"/>
              <w:tabs>
                <w:tab w:pos="1236" w:val="left" w:leader="none"/>
              </w:tabs>
              <w:spacing w:line="174" w:lineRule="exact"/>
              <w:ind w:left="204"/>
              <w:rPr>
                <w:sz w:val="16"/>
              </w:rPr>
            </w:pPr>
            <w:r>
              <w:rPr>
                <w:w w:val="100"/>
                <w:sz w:val="16"/>
                <w:u w:val="single"/>
              </w:rPr>
              <w:t> </w:t>
            </w:r>
            <w:r>
              <w:rPr>
                <w:sz w:val="16"/>
                <w:u w:val="single"/>
              </w:rPr>
              <w:tab/>
            </w:r>
            <w:r>
              <w:rPr>
                <w:sz w:val="16"/>
                <w:u w:val="single"/>
              </w:rPr>
              <w:t>32 </w:t>
            </w:r>
            <w:r>
              <w:rPr>
                <w:spacing w:val="-20"/>
                <w:sz w:val="16"/>
                <w:u w:val="single"/>
              </w:rPr>
              <w:t> </w:t>
            </w:r>
          </w:p>
        </w:tc>
        <w:tc>
          <w:tcPr>
            <w:tcW w:w="1802" w:type="dxa"/>
          </w:tcPr>
          <w:p>
            <w:pPr>
              <w:pStyle w:val="TableParagraph"/>
              <w:tabs>
                <w:tab w:pos="1066" w:val="left" w:leader="none"/>
              </w:tabs>
              <w:spacing w:line="174" w:lineRule="exact"/>
              <w:ind w:right="49"/>
              <w:jc w:val="right"/>
              <w:rPr>
                <w:sz w:val="16"/>
              </w:rPr>
            </w:pPr>
            <w:r>
              <w:rPr>
                <w:w w:val="100"/>
                <w:sz w:val="16"/>
                <w:u w:val="single"/>
              </w:rPr>
              <w:t> </w:t>
            </w:r>
            <w:r>
              <w:rPr>
                <w:sz w:val="16"/>
                <w:u w:val="single"/>
              </w:rPr>
              <w:tab/>
            </w:r>
            <w:r>
              <w:rPr>
                <w:sz w:val="16"/>
                <w:u w:val="single"/>
              </w:rPr>
              <w:t>32 </w:t>
            </w:r>
            <w:r>
              <w:rPr>
                <w:spacing w:val="-21"/>
                <w:sz w:val="16"/>
                <w:u w:val="single"/>
              </w:rPr>
              <w:t> </w:t>
            </w:r>
          </w:p>
        </w:tc>
      </w:tr>
      <w:tr>
        <w:trPr>
          <w:trHeight w:val="191" w:hRule="atLeast"/>
        </w:trPr>
        <w:tc>
          <w:tcPr>
            <w:tcW w:w="4344" w:type="dxa"/>
          </w:tcPr>
          <w:p>
            <w:pPr>
              <w:pStyle w:val="TableParagraph"/>
              <w:spacing w:line="164" w:lineRule="exact" w:before="7"/>
              <w:ind w:left="141"/>
              <w:rPr>
                <w:sz w:val="16"/>
              </w:rPr>
            </w:pPr>
            <w:r>
              <w:rPr>
                <w:sz w:val="16"/>
              </w:rPr>
              <w:t>Saldos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al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cierre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del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ejercicio</w:t>
            </w:r>
          </w:p>
        </w:tc>
        <w:tc>
          <w:tcPr>
            <w:tcW w:w="1855" w:type="dxa"/>
          </w:tcPr>
          <w:p>
            <w:pPr>
              <w:pStyle w:val="TableParagraph"/>
              <w:tabs>
                <w:tab w:pos="1236" w:val="left" w:leader="none"/>
              </w:tabs>
              <w:spacing w:line="164" w:lineRule="exact" w:before="7"/>
              <w:ind w:left="204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0"/>
                <w:sz w:val="16"/>
                <w:u w:val="double"/>
              </w:rPr>
              <w:t> </w:t>
            </w:r>
            <w:r>
              <w:rPr>
                <w:rFonts w:ascii="Arial"/>
                <w:b/>
                <w:sz w:val="16"/>
                <w:u w:val="double"/>
              </w:rPr>
              <w:tab/>
            </w:r>
            <w:r>
              <w:rPr>
                <w:rFonts w:ascii="Arial"/>
                <w:b/>
                <w:sz w:val="16"/>
                <w:u w:val="double"/>
              </w:rPr>
              <w:t>34 </w:t>
            </w:r>
            <w:r>
              <w:rPr>
                <w:rFonts w:ascii="Arial"/>
                <w:b/>
                <w:spacing w:val="-20"/>
                <w:sz w:val="16"/>
                <w:u w:val="double"/>
              </w:rPr>
              <w:t> </w:t>
            </w:r>
          </w:p>
        </w:tc>
        <w:tc>
          <w:tcPr>
            <w:tcW w:w="1802" w:type="dxa"/>
          </w:tcPr>
          <w:p>
            <w:pPr>
              <w:pStyle w:val="TableParagraph"/>
              <w:tabs>
                <w:tab w:pos="1066" w:val="left" w:leader="none"/>
              </w:tabs>
              <w:spacing w:line="164" w:lineRule="exact" w:before="7"/>
              <w:ind w:right="49"/>
              <w:jc w:val="right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0"/>
                <w:sz w:val="16"/>
                <w:u w:val="double"/>
              </w:rPr>
              <w:t> </w:t>
            </w:r>
            <w:r>
              <w:rPr>
                <w:rFonts w:ascii="Arial"/>
                <w:b/>
                <w:sz w:val="16"/>
                <w:u w:val="double"/>
              </w:rPr>
              <w:tab/>
            </w:r>
            <w:r>
              <w:rPr>
                <w:rFonts w:ascii="Arial"/>
                <w:b/>
                <w:sz w:val="16"/>
                <w:u w:val="double"/>
              </w:rPr>
              <w:t>34 </w:t>
            </w:r>
            <w:r>
              <w:rPr>
                <w:rFonts w:ascii="Arial"/>
                <w:b/>
                <w:spacing w:val="-21"/>
                <w:sz w:val="16"/>
                <w:u w:val="double"/>
              </w:rPr>
              <w:t> </w:t>
            </w:r>
          </w:p>
        </w:tc>
      </w:tr>
      <w:tr>
        <w:trPr>
          <w:trHeight w:val="425" w:hRule="atLeast"/>
        </w:trPr>
        <w:tc>
          <w:tcPr>
            <w:tcW w:w="4344" w:type="dxa"/>
          </w:tcPr>
          <w:p>
            <w:pPr>
              <w:pStyle w:val="TableParagraph"/>
              <w:spacing w:line="180" w:lineRule="atLeast" w:before="37"/>
              <w:ind w:left="141" w:right="1313" w:hanging="92"/>
              <w:rPr>
                <w:sz w:val="16"/>
              </w:rPr>
            </w:pPr>
            <w:r>
              <w:rPr>
                <w:sz w:val="16"/>
              </w:rPr>
              <w:t>Reservas comprobadas, no desarrolladas</w:t>
            </w:r>
            <w:r>
              <w:rPr>
                <w:spacing w:val="-43"/>
                <w:sz w:val="16"/>
              </w:rPr>
              <w:t> </w:t>
            </w:r>
            <w:r>
              <w:rPr>
                <w:sz w:val="16"/>
              </w:rPr>
              <w:t>Saldos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al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inicio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del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ejercicio</w:t>
            </w:r>
          </w:p>
        </w:tc>
        <w:tc>
          <w:tcPr>
            <w:tcW w:w="1855" w:type="dxa"/>
          </w:tcPr>
          <w:p>
            <w:pPr>
              <w:pStyle w:val="TableParagraph"/>
              <w:spacing w:before="4"/>
              <w:rPr>
                <w:rFonts w:ascii="Arial"/>
                <w:b/>
                <w:sz w:val="20"/>
              </w:rPr>
            </w:pPr>
          </w:p>
          <w:p>
            <w:pPr>
              <w:pStyle w:val="TableParagraph"/>
              <w:tabs>
                <w:tab w:pos="1236" w:val="left" w:leader="none"/>
              </w:tabs>
              <w:spacing w:line="172" w:lineRule="exact"/>
              <w:ind w:left="204"/>
              <w:rPr>
                <w:sz w:val="16"/>
              </w:rPr>
            </w:pPr>
            <w:r>
              <w:rPr>
                <w:w w:val="100"/>
                <w:sz w:val="16"/>
                <w:u w:val="single"/>
              </w:rPr>
              <w:t> </w:t>
            </w:r>
            <w:r>
              <w:rPr>
                <w:sz w:val="16"/>
                <w:u w:val="single"/>
              </w:rPr>
              <w:tab/>
            </w:r>
            <w:r>
              <w:rPr>
                <w:sz w:val="16"/>
                <w:u w:val="single"/>
              </w:rPr>
              <w:t>31 </w:t>
            </w:r>
            <w:r>
              <w:rPr>
                <w:spacing w:val="-20"/>
                <w:sz w:val="16"/>
                <w:u w:val="single"/>
              </w:rPr>
              <w:t> </w:t>
            </w:r>
          </w:p>
        </w:tc>
        <w:tc>
          <w:tcPr>
            <w:tcW w:w="1802" w:type="dxa"/>
          </w:tcPr>
          <w:p>
            <w:pPr>
              <w:pStyle w:val="TableParagraph"/>
              <w:spacing w:before="4"/>
              <w:rPr>
                <w:rFonts w:ascii="Arial"/>
                <w:b/>
                <w:sz w:val="20"/>
              </w:rPr>
            </w:pPr>
          </w:p>
          <w:p>
            <w:pPr>
              <w:pStyle w:val="TableParagraph"/>
              <w:tabs>
                <w:tab w:pos="1066" w:val="left" w:leader="none"/>
              </w:tabs>
              <w:spacing w:line="172" w:lineRule="exact"/>
              <w:ind w:right="49"/>
              <w:jc w:val="right"/>
              <w:rPr>
                <w:sz w:val="16"/>
              </w:rPr>
            </w:pPr>
            <w:r>
              <w:rPr>
                <w:w w:val="100"/>
                <w:sz w:val="16"/>
                <w:u w:val="single"/>
              </w:rPr>
              <w:t> </w:t>
            </w:r>
            <w:r>
              <w:rPr>
                <w:sz w:val="16"/>
                <w:u w:val="single"/>
              </w:rPr>
              <w:tab/>
            </w:r>
            <w:r>
              <w:rPr>
                <w:sz w:val="16"/>
                <w:u w:val="single"/>
              </w:rPr>
              <w:t>31 </w:t>
            </w:r>
            <w:r>
              <w:rPr>
                <w:spacing w:val="-21"/>
                <w:sz w:val="16"/>
                <w:u w:val="single"/>
              </w:rPr>
              <w:t> </w:t>
            </w:r>
          </w:p>
        </w:tc>
      </w:tr>
      <w:tr>
        <w:trPr>
          <w:trHeight w:val="215" w:hRule="atLeast"/>
        </w:trPr>
        <w:tc>
          <w:tcPr>
            <w:tcW w:w="4344" w:type="dxa"/>
          </w:tcPr>
          <w:p>
            <w:pPr>
              <w:pStyle w:val="TableParagraph"/>
              <w:spacing w:before="3"/>
              <w:ind w:left="141"/>
              <w:rPr>
                <w:sz w:val="16"/>
              </w:rPr>
            </w:pPr>
            <w:r>
              <w:rPr>
                <w:sz w:val="16"/>
              </w:rPr>
              <w:t>Saldos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al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cierre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del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ejercicio</w:t>
            </w:r>
          </w:p>
        </w:tc>
        <w:tc>
          <w:tcPr>
            <w:tcW w:w="1855" w:type="dxa"/>
          </w:tcPr>
          <w:p>
            <w:pPr>
              <w:pStyle w:val="TableParagraph"/>
              <w:tabs>
                <w:tab w:pos="1236" w:val="left" w:leader="none"/>
              </w:tabs>
              <w:spacing w:before="3"/>
              <w:ind w:left="204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0"/>
                <w:sz w:val="16"/>
                <w:u w:val="double"/>
              </w:rPr>
              <w:t> </w:t>
            </w:r>
            <w:r>
              <w:rPr>
                <w:rFonts w:ascii="Arial"/>
                <w:b/>
                <w:sz w:val="16"/>
                <w:u w:val="double"/>
              </w:rPr>
              <w:tab/>
            </w:r>
            <w:r>
              <w:rPr>
                <w:rFonts w:ascii="Arial"/>
                <w:b/>
                <w:sz w:val="16"/>
                <w:u w:val="double"/>
              </w:rPr>
              <w:t>3</w:t>
            </w:r>
            <w:r>
              <w:rPr>
                <w:rFonts w:ascii="Arial"/>
                <w:b/>
                <w:sz w:val="16"/>
              </w:rPr>
              <w:t>0</w:t>
            </w:r>
          </w:p>
        </w:tc>
        <w:tc>
          <w:tcPr>
            <w:tcW w:w="1802" w:type="dxa"/>
          </w:tcPr>
          <w:p>
            <w:pPr>
              <w:pStyle w:val="TableParagraph"/>
              <w:spacing w:before="3"/>
              <w:ind w:right="118"/>
              <w:jc w:val="right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30</w:t>
            </w:r>
          </w:p>
        </w:tc>
      </w:tr>
    </w:tbl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spacing w:line="264" w:lineRule="auto" w:before="120"/>
        <w:ind w:left="740" w:right="193" w:hanging="341"/>
        <w:jc w:val="both"/>
        <w:rPr>
          <w:sz w:val="16"/>
        </w:rPr>
      </w:pPr>
      <w:r>
        <w:rPr/>
        <w:pict>
          <v:shape style="position:absolute;margin-left:357.190002pt;margin-top:-22.136101pt;width:7.8pt;height:1.45pt;mso-position-horizontal-relative:page;mso-position-vertical-relative:paragraph;z-index:15731200" coordorigin="7144,-443" coordsize="156,29" path="m7300,-424l7173,-424,7144,-424,7144,-414,7173,-414,7300,-414,7300,-424xm7300,-443l7173,-443,7144,-443,7144,-433,7173,-433,7300,-433,7300,-443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405.430023pt;margin-top:-22.136101pt;width:65.7pt;height:1.45pt;mso-position-horizontal-relative:page;mso-position-vertical-relative:paragraph;z-index:15731712" coordorigin="8109,-443" coordsize="1314,29" path="m9422,-424l8970,-424,8956,-424,8941,-424,8927,-424,8733,-424,8704,-424,8109,-424,8109,-414,8704,-414,8733,-414,8927,-414,8941,-414,8956,-414,8970,-414,9422,-414,9422,-424xm9422,-443l8970,-443,8956,-443,8941,-443,8927,-443,8733,-443,8704,-443,8109,-443,8109,-433,8704,-433,8733,-433,8927,-433,8941,-433,8956,-433,8970,-433,9422,-433,9422,-443xe" filled="true" fillcolor="#000000" stroked="false">
            <v:path arrowok="t"/>
            <v:fill type="solid"/>
            <w10:wrap type="none"/>
          </v:shape>
        </w:pict>
      </w:r>
      <w:r>
        <w:rPr>
          <w:sz w:val="13"/>
        </w:rPr>
        <w:t>(1)</w:t>
      </w:r>
      <w:r>
        <w:rPr>
          <w:spacing w:val="1"/>
          <w:sz w:val="13"/>
        </w:rPr>
        <w:t> </w:t>
      </w:r>
      <w:r>
        <w:rPr>
          <w:sz w:val="16"/>
        </w:rPr>
        <w:t>Nuestras reservas comprobadas de líquidos de gas natural al 31 de diciembre de 2021 incluyen un volumen estimado de aproximadamente 8</w:t>
      </w:r>
      <w:r>
        <w:rPr>
          <w:spacing w:val="1"/>
          <w:sz w:val="16"/>
        </w:rPr>
        <w:t> </w:t>
      </w:r>
      <w:r>
        <w:rPr>
          <w:spacing w:val="-1"/>
          <w:sz w:val="16"/>
        </w:rPr>
        <w:t>mmbbl,</w:t>
      </w:r>
      <w:r>
        <w:rPr>
          <w:spacing w:val="-9"/>
          <w:sz w:val="16"/>
        </w:rPr>
        <w:t> </w:t>
      </w:r>
      <w:r>
        <w:rPr>
          <w:spacing w:val="-1"/>
          <w:sz w:val="16"/>
        </w:rPr>
        <w:t>relativos</w:t>
      </w:r>
      <w:r>
        <w:rPr>
          <w:spacing w:val="-9"/>
          <w:sz w:val="16"/>
        </w:rPr>
        <w:t> </w:t>
      </w:r>
      <w:r>
        <w:rPr>
          <w:sz w:val="16"/>
        </w:rPr>
        <w:t>a</w:t>
      </w:r>
      <w:r>
        <w:rPr>
          <w:spacing w:val="-8"/>
          <w:sz w:val="16"/>
        </w:rPr>
        <w:t> </w:t>
      </w:r>
      <w:r>
        <w:rPr>
          <w:sz w:val="16"/>
        </w:rPr>
        <w:t>importes</w:t>
      </w:r>
      <w:r>
        <w:rPr>
          <w:spacing w:val="-7"/>
          <w:sz w:val="16"/>
        </w:rPr>
        <w:t> </w:t>
      </w:r>
      <w:r>
        <w:rPr>
          <w:sz w:val="16"/>
        </w:rPr>
        <w:t>a</w:t>
      </w:r>
      <w:r>
        <w:rPr>
          <w:spacing w:val="-8"/>
          <w:sz w:val="16"/>
        </w:rPr>
        <w:t> </w:t>
      </w:r>
      <w:r>
        <w:rPr>
          <w:sz w:val="16"/>
        </w:rPr>
        <w:t>pagar</w:t>
      </w:r>
      <w:r>
        <w:rPr>
          <w:spacing w:val="-8"/>
          <w:sz w:val="16"/>
        </w:rPr>
        <w:t> </w:t>
      </w:r>
      <w:r>
        <w:rPr>
          <w:sz w:val="16"/>
        </w:rPr>
        <w:t>a</w:t>
      </w:r>
      <w:r>
        <w:rPr>
          <w:spacing w:val="-8"/>
          <w:sz w:val="16"/>
        </w:rPr>
        <w:t> </w:t>
      </w:r>
      <w:r>
        <w:rPr>
          <w:sz w:val="16"/>
        </w:rPr>
        <w:t>terceros</w:t>
      </w:r>
      <w:r>
        <w:rPr>
          <w:spacing w:val="-7"/>
          <w:sz w:val="16"/>
        </w:rPr>
        <w:t> </w:t>
      </w:r>
      <w:r>
        <w:rPr>
          <w:sz w:val="16"/>
        </w:rPr>
        <w:t>en</w:t>
      </w:r>
      <w:r>
        <w:rPr>
          <w:spacing w:val="-11"/>
          <w:sz w:val="16"/>
        </w:rPr>
        <w:t> </w:t>
      </w:r>
      <w:r>
        <w:rPr>
          <w:sz w:val="16"/>
        </w:rPr>
        <w:t>concepto</w:t>
      </w:r>
      <w:r>
        <w:rPr>
          <w:spacing w:val="-8"/>
          <w:sz w:val="16"/>
        </w:rPr>
        <w:t> </w:t>
      </w:r>
      <w:r>
        <w:rPr>
          <w:sz w:val="16"/>
        </w:rPr>
        <w:t>de</w:t>
      </w:r>
      <w:r>
        <w:rPr>
          <w:spacing w:val="-8"/>
          <w:sz w:val="16"/>
        </w:rPr>
        <w:t> </w:t>
      </w:r>
      <w:r>
        <w:rPr>
          <w:sz w:val="16"/>
        </w:rPr>
        <w:t>regalías</w:t>
      </w:r>
      <w:r>
        <w:rPr>
          <w:spacing w:val="-7"/>
          <w:sz w:val="16"/>
        </w:rPr>
        <w:t> </w:t>
      </w:r>
      <w:r>
        <w:rPr>
          <w:sz w:val="16"/>
        </w:rPr>
        <w:t>que,</w:t>
      </w:r>
      <w:r>
        <w:rPr>
          <w:spacing w:val="-9"/>
          <w:sz w:val="16"/>
        </w:rPr>
        <w:t> </w:t>
      </w:r>
      <w:r>
        <w:rPr>
          <w:sz w:val="16"/>
        </w:rPr>
        <w:t>como</w:t>
      </w:r>
      <w:r>
        <w:rPr>
          <w:spacing w:val="-10"/>
          <w:sz w:val="16"/>
        </w:rPr>
        <w:t> </w:t>
      </w:r>
      <w:r>
        <w:rPr>
          <w:sz w:val="16"/>
        </w:rPr>
        <w:t>se</w:t>
      </w:r>
      <w:r>
        <w:rPr>
          <w:spacing w:val="-8"/>
          <w:sz w:val="16"/>
        </w:rPr>
        <w:t> </w:t>
      </w:r>
      <w:r>
        <w:rPr>
          <w:sz w:val="16"/>
        </w:rPr>
        <w:t>describe</w:t>
      </w:r>
      <w:r>
        <w:rPr>
          <w:spacing w:val="-11"/>
          <w:sz w:val="16"/>
        </w:rPr>
        <w:t> </w:t>
      </w:r>
      <w:r>
        <w:rPr>
          <w:sz w:val="16"/>
        </w:rPr>
        <w:t>más</w:t>
      </w:r>
      <w:r>
        <w:rPr>
          <w:spacing w:val="-7"/>
          <w:sz w:val="16"/>
        </w:rPr>
        <w:t> </w:t>
      </w:r>
      <w:r>
        <w:rPr>
          <w:sz w:val="16"/>
        </w:rPr>
        <w:t>arriba,</w:t>
      </w:r>
      <w:r>
        <w:rPr>
          <w:spacing w:val="-7"/>
          <w:sz w:val="16"/>
        </w:rPr>
        <w:t> </w:t>
      </w:r>
      <w:r>
        <w:rPr>
          <w:sz w:val="16"/>
        </w:rPr>
        <w:t>constituyan</w:t>
      </w:r>
      <w:r>
        <w:rPr>
          <w:spacing w:val="-8"/>
          <w:sz w:val="16"/>
        </w:rPr>
        <w:t> </w:t>
      </w:r>
      <w:r>
        <w:rPr>
          <w:sz w:val="16"/>
        </w:rPr>
        <w:t>una</w:t>
      </w:r>
      <w:r>
        <w:rPr>
          <w:spacing w:val="-8"/>
          <w:sz w:val="16"/>
        </w:rPr>
        <w:t> </w:t>
      </w:r>
      <w:r>
        <w:rPr>
          <w:sz w:val="16"/>
        </w:rPr>
        <w:t>obligación</w:t>
      </w:r>
      <w:r>
        <w:rPr>
          <w:spacing w:val="-11"/>
          <w:sz w:val="16"/>
        </w:rPr>
        <w:t> </w:t>
      </w:r>
      <w:r>
        <w:rPr>
          <w:sz w:val="16"/>
        </w:rPr>
        <w:t>financiera,</w:t>
      </w:r>
      <w:r>
        <w:rPr>
          <w:spacing w:val="1"/>
          <w:sz w:val="16"/>
        </w:rPr>
        <w:t> </w:t>
      </w:r>
      <w:r>
        <w:rPr>
          <w:sz w:val="16"/>
        </w:rPr>
        <w:t>o</w:t>
      </w:r>
      <w:r>
        <w:rPr>
          <w:spacing w:val="-7"/>
          <w:sz w:val="16"/>
        </w:rPr>
        <w:t> </w:t>
      </w:r>
      <w:r>
        <w:rPr>
          <w:sz w:val="16"/>
        </w:rPr>
        <w:t>sean</w:t>
      </w:r>
      <w:r>
        <w:rPr>
          <w:spacing w:val="-8"/>
          <w:sz w:val="16"/>
        </w:rPr>
        <w:t> </w:t>
      </w:r>
      <w:r>
        <w:rPr>
          <w:sz w:val="16"/>
        </w:rPr>
        <w:t>sustancialmente</w:t>
      </w:r>
      <w:r>
        <w:rPr>
          <w:spacing w:val="-7"/>
          <w:sz w:val="16"/>
        </w:rPr>
        <w:t> </w:t>
      </w:r>
      <w:r>
        <w:rPr>
          <w:sz w:val="16"/>
        </w:rPr>
        <w:t>equivalentes</w:t>
      </w:r>
      <w:r>
        <w:rPr>
          <w:spacing w:val="-4"/>
          <w:sz w:val="16"/>
        </w:rPr>
        <w:t> </w:t>
      </w:r>
      <w:r>
        <w:rPr>
          <w:sz w:val="16"/>
        </w:rPr>
        <w:t>a</w:t>
      </w:r>
      <w:r>
        <w:rPr>
          <w:spacing w:val="-7"/>
          <w:sz w:val="16"/>
        </w:rPr>
        <w:t> </w:t>
      </w:r>
      <w:r>
        <w:rPr>
          <w:sz w:val="16"/>
        </w:rPr>
        <w:t>un</w:t>
      </w:r>
      <w:r>
        <w:rPr>
          <w:spacing w:val="-6"/>
          <w:sz w:val="16"/>
        </w:rPr>
        <w:t> </w:t>
      </w:r>
      <w:r>
        <w:rPr>
          <w:sz w:val="16"/>
        </w:rPr>
        <w:t>impuesto</w:t>
      </w:r>
      <w:r>
        <w:rPr>
          <w:spacing w:val="-6"/>
          <w:sz w:val="16"/>
        </w:rPr>
        <w:t> </w:t>
      </w:r>
      <w:r>
        <w:rPr>
          <w:sz w:val="16"/>
        </w:rPr>
        <w:t>a</w:t>
      </w:r>
      <w:r>
        <w:rPr>
          <w:spacing w:val="-7"/>
          <w:sz w:val="16"/>
        </w:rPr>
        <w:t> </w:t>
      </w:r>
      <w:r>
        <w:rPr>
          <w:sz w:val="16"/>
        </w:rPr>
        <w:t>la</w:t>
      </w:r>
      <w:r>
        <w:rPr>
          <w:spacing w:val="-5"/>
          <w:sz w:val="16"/>
        </w:rPr>
        <w:t> </w:t>
      </w:r>
      <w:r>
        <w:rPr>
          <w:sz w:val="16"/>
        </w:rPr>
        <w:t>producción</w:t>
      </w:r>
      <w:r>
        <w:rPr>
          <w:spacing w:val="-7"/>
          <w:sz w:val="16"/>
        </w:rPr>
        <w:t> </w:t>
      </w:r>
      <w:r>
        <w:rPr>
          <w:sz w:val="16"/>
        </w:rPr>
        <w:t>o</w:t>
      </w:r>
      <w:r>
        <w:rPr>
          <w:spacing w:val="-8"/>
          <w:sz w:val="16"/>
        </w:rPr>
        <w:t> </w:t>
      </w:r>
      <w:r>
        <w:rPr>
          <w:sz w:val="16"/>
        </w:rPr>
        <w:t>a</w:t>
      </w:r>
      <w:r>
        <w:rPr>
          <w:spacing w:val="-6"/>
          <w:sz w:val="16"/>
        </w:rPr>
        <w:t> </w:t>
      </w:r>
      <w:r>
        <w:rPr>
          <w:sz w:val="16"/>
        </w:rPr>
        <w:t>la</w:t>
      </w:r>
      <w:r>
        <w:rPr>
          <w:spacing w:val="-6"/>
          <w:sz w:val="16"/>
        </w:rPr>
        <w:t> </w:t>
      </w:r>
      <w:r>
        <w:rPr>
          <w:sz w:val="16"/>
        </w:rPr>
        <w:t>extracción.</w:t>
      </w:r>
      <w:r>
        <w:rPr>
          <w:spacing w:val="-7"/>
          <w:sz w:val="16"/>
        </w:rPr>
        <w:t> </w:t>
      </w:r>
      <w:r>
        <w:rPr>
          <w:sz w:val="16"/>
        </w:rPr>
        <w:t>La</w:t>
      </w:r>
      <w:r>
        <w:rPr>
          <w:spacing w:val="-7"/>
          <w:sz w:val="16"/>
        </w:rPr>
        <w:t> </w:t>
      </w:r>
      <w:r>
        <w:rPr>
          <w:sz w:val="16"/>
        </w:rPr>
        <w:t>producción</w:t>
      </w:r>
      <w:r>
        <w:rPr>
          <w:spacing w:val="-6"/>
          <w:sz w:val="16"/>
        </w:rPr>
        <w:t> </w:t>
      </w:r>
      <w:r>
        <w:rPr>
          <w:sz w:val="16"/>
        </w:rPr>
        <w:t>de</w:t>
      </w:r>
      <w:r>
        <w:rPr>
          <w:spacing w:val="-6"/>
          <w:sz w:val="16"/>
        </w:rPr>
        <w:t> </w:t>
      </w:r>
      <w:r>
        <w:rPr>
          <w:sz w:val="16"/>
        </w:rPr>
        <w:t>líquidos</w:t>
      </w:r>
      <w:r>
        <w:rPr>
          <w:spacing w:val="-5"/>
          <w:sz w:val="16"/>
        </w:rPr>
        <w:t> </w:t>
      </w:r>
      <w:r>
        <w:rPr>
          <w:sz w:val="16"/>
        </w:rPr>
        <w:t>de</w:t>
      </w:r>
      <w:r>
        <w:rPr>
          <w:spacing w:val="-6"/>
          <w:sz w:val="16"/>
        </w:rPr>
        <w:t> </w:t>
      </w:r>
      <w:r>
        <w:rPr>
          <w:sz w:val="16"/>
        </w:rPr>
        <w:t>gas</w:t>
      </w:r>
      <w:r>
        <w:rPr>
          <w:spacing w:val="-5"/>
          <w:sz w:val="16"/>
        </w:rPr>
        <w:t> </w:t>
      </w:r>
      <w:r>
        <w:rPr>
          <w:sz w:val="16"/>
        </w:rPr>
        <w:t>natural</w:t>
      </w:r>
      <w:r>
        <w:rPr>
          <w:spacing w:val="1"/>
          <w:sz w:val="16"/>
        </w:rPr>
        <w:t> </w:t>
      </w:r>
      <w:r>
        <w:rPr>
          <w:sz w:val="16"/>
        </w:rPr>
        <w:t>para</w:t>
      </w:r>
      <w:r>
        <w:rPr>
          <w:spacing w:val="-7"/>
          <w:sz w:val="16"/>
        </w:rPr>
        <w:t> </w:t>
      </w:r>
      <w:r>
        <w:rPr>
          <w:sz w:val="16"/>
        </w:rPr>
        <w:t>el</w:t>
      </w:r>
      <w:r>
        <w:rPr>
          <w:spacing w:val="-7"/>
          <w:sz w:val="16"/>
        </w:rPr>
        <w:t> </w:t>
      </w:r>
      <w:r>
        <w:rPr>
          <w:sz w:val="16"/>
        </w:rPr>
        <w:t>año</w:t>
      </w:r>
      <w:r>
        <w:rPr>
          <w:spacing w:val="-9"/>
          <w:sz w:val="16"/>
        </w:rPr>
        <w:t> </w:t>
      </w:r>
      <w:r>
        <w:rPr>
          <w:sz w:val="16"/>
        </w:rPr>
        <w:t>2021</w:t>
      </w:r>
      <w:r>
        <w:rPr>
          <w:spacing w:val="1"/>
          <w:sz w:val="16"/>
        </w:rPr>
        <w:t> </w:t>
      </w:r>
      <w:r>
        <w:rPr>
          <w:sz w:val="16"/>
        </w:rPr>
        <w:t>incluye</w:t>
      </w:r>
      <w:r>
        <w:rPr>
          <w:spacing w:val="-1"/>
          <w:sz w:val="16"/>
        </w:rPr>
        <w:t> </w:t>
      </w:r>
      <w:r>
        <w:rPr>
          <w:sz w:val="16"/>
        </w:rPr>
        <w:t>un</w:t>
      </w:r>
      <w:r>
        <w:rPr>
          <w:spacing w:val="-2"/>
          <w:sz w:val="16"/>
        </w:rPr>
        <w:t> </w:t>
      </w:r>
      <w:r>
        <w:rPr>
          <w:sz w:val="16"/>
        </w:rPr>
        <w:t>volumen</w:t>
      </w:r>
      <w:r>
        <w:rPr>
          <w:spacing w:val="-3"/>
          <w:sz w:val="16"/>
        </w:rPr>
        <w:t> </w:t>
      </w:r>
      <w:r>
        <w:rPr>
          <w:sz w:val="16"/>
        </w:rPr>
        <w:t>estimado</w:t>
      </w:r>
      <w:r>
        <w:rPr>
          <w:spacing w:val="-2"/>
          <w:sz w:val="16"/>
        </w:rPr>
        <w:t> </w:t>
      </w:r>
      <w:r>
        <w:rPr>
          <w:sz w:val="16"/>
        </w:rPr>
        <w:t>de aproximadamente</w:t>
      </w:r>
      <w:r>
        <w:rPr>
          <w:spacing w:val="-3"/>
          <w:sz w:val="16"/>
        </w:rPr>
        <w:t> </w:t>
      </w:r>
      <w:r>
        <w:rPr>
          <w:sz w:val="16"/>
        </w:rPr>
        <w:t>1</w:t>
      </w:r>
      <w:r>
        <w:rPr>
          <w:spacing w:val="-2"/>
          <w:sz w:val="16"/>
        </w:rPr>
        <w:t> </w:t>
      </w:r>
      <w:r>
        <w:rPr>
          <w:sz w:val="16"/>
        </w:rPr>
        <w:t>mmbbl</w:t>
      </w:r>
      <w:r>
        <w:rPr>
          <w:spacing w:val="-2"/>
          <w:sz w:val="16"/>
        </w:rPr>
        <w:t> </w:t>
      </w:r>
      <w:r>
        <w:rPr>
          <w:sz w:val="16"/>
        </w:rPr>
        <w:t>relativos</w:t>
      </w:r>
      <w:r>
        <w:rPr>
          <w:spacing w:val="2"/>
          <w:sz w:val="16"/>
        </w:rPr>
        <w:t> </w:t>
      </w:r>
      <w:r>
        <w:rPr>
          <w:sz w:val="16"/>
        </w:rPr>
        <w:t>a</w:t>
      </w:r>
      <w:r>
        <w:rPr>
          <w:spacing w:val="-2"/>
          <w:sz w:val="16"/>
        </w:rPr>
        <w:t> </w:t>
      </w:r>
      <w:r>
        <w:rPr>
          <w:sz w:val="16"/>
        </w:rPr>
        <w:t>los</w:t>
      </w:r>
      <w:r>
        <w:rPr>
          <w:spacing w:val="-2"/>
          <w:sz w:val="16"/>
        </w:rPr>
        <w:t> </w:t>
      </w:r>
      <w:r>
        <w:rPr>
          <w:sz w:val="16"/>
        </w:rPr>
        <w:t>citados</w:t>
      </w:r>
      <w:r>
        <w:rPr>
          <w:spacing w:val="2"/>
          <w:sz w:val="16"/>
        </w:rPr>
        <w:t> </w:t>
      </w:r>
      <w:r>
        <w:rPr>
          <w:sz w:val="16"/>
        </w:rPr>
        <w:t>pagos.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</w:pPr>
    </w:p>
    <w:tbl>
      <w:tblPr>
        <w:tblW w:w="0" w:type="auto"/>
        <w:jc w:val="left"/>
        <w:tblInd w:w="99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367"/>
        <w:gridCol w:w="1282"/>
        <w:gridCol w:w="797"/>
        <w:gridCol w:w="1330"/>
      </w:tblGrid>
      <w:tr>
        <w:trPr>
          <w:trHeight w:val="252" w:hRule="atLeast"/>
        </w:trPr>
        <w:tc>
          <w:tcPr>
            <w:tcW w:w="7776" w:type="dxa"/>
            <w:gridSpan w:val="4"/>
          </w:tcPr>
          <w:p>
            <w:pPr>
              <w:pStyle w:val="TableParagraph"/>
              <w:spacing w:before="44"/>
              <w:ind w:right="1250"/>
              <w:jc w:val="right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Gas</w:t>
            </w:r>
            <w:r>
              <w:rPr>
                <w:rFonts w:ascii="Arial"/>
                <w:b/>
                <w:spacing w:val="-1"/>
                <w:sz w:val="16"/>
              </w:rPr>
              <w:t> </w:t>
            </w:r>
            <w:r>
              <w:rPr>
                <w:rFonts w:ascii="Arial"/>
                <w:b/>
                <w:sz w:val="16"/>
              </w:rPr>
              <w:t>Natural</w:t>
            </w:r>
          </w:p>
        </w:tc>
      </w:tr>
      <w:tr>
        <w:trPr>
          <w:trHeight w:val="226" w:hRule="atLeast"/>
        </w:trPr>
        <w:tc>
          <w:tcPr>
            <w:tcW w:w="7776" w:type="dxa"/>
            <w:gridSpan w:val="4"/>
          </w:tcPr>
          <w:p>
            <w:pPr>
              <w:pStyle w:val="TableParagraph"/>
              <w:tabs>
                <w:tab w:pos="4731" w:val="left" w:leader="none"/>
                <w:tab w:pos="7775" w:val="left" w:leader="none"/>
              </w:tabs>
              <w:spacing w:before="19"/>
              <w:ind w:left="4374"/>
              <w:rPr>
                <w:rFonts w:ascii="Arial" w:hAnsi="Arial"/>
                <w:b/>
                <w:sz w:val="16"/>
              </w:rPr>
            </w:pPr>
            <w:r>
              <w:rPr>
                <w:rFonts w:ascii="Arial" w:hAnsi="Arial"/>
                <w:b/>
                <w:w w:val="100"/>
                <w:sz w:val="16"/>
                <w:u w:val="single"/>
              </w:rPr>
              <w:t> </w:t>
            </w:r>
            <w:r>
              <w:rPr>
                <w:rFonts w:ascii="Arial" w:hAnsi="Arial"/>
                <w:b/>
                <w:sz w:val="16"/>
                <w:u w:val="single"/>
              </w:rPr>
              <w:tab/>
            </w:r>
            <w:r>
              <w:rPr>
                <w:rFonts w:ascii="Arial" w:hAnsi="Arial"/>
                <w:b/>
                <w:sz w:val="16"/>
                <w:u w:val="single"/>
              </w:rPr>
              <w:t>(miles</w:t>
            </w:r>
            <w:r>
              <w:rPr>
                <w:rFonts w:ascii="Arial" w:hAnsi="Arial"/>
                <w:b/>
                <w:spacing w:val="-3"/>
                <w:sz w:val="16"/>
                <w:u w:val="single"/>
              </w:rPr>
              <w:t> </w:t>
            </w:r>
            <w:r>
              <w:rPr>
                <w:rFonts w:ascii="Arial" w:hAnsi="Arial"/>
                <w:b/>
                <w:sz w:val="16"/>
                <w:u w:val="single"/>
              </w:rPr>
              <w:t>de</w:t>
            </w:r>
            <w:r>
              <w:rPr>
                <w:rFonts w:ascii="Arial" w:hAnsi="Arial"/>
                <w:b/>
                <w:spacing w:val="-3"/>
                <w:sz w:val="16"/>
                <w:u w:val="single"/>
              </w:rPr>
              <w:t> </w:t>
            </w:r>
            <w:r>
              <w:rPr>
                <w:rFonts w:ascii="Arial" w:hAnsi="Arial"/>
                <w:b/>
                <w:sz w:val="16"/>
                <w:u w:val="single"/>
              </w:rPr>
              <w:t>millones</w:t>
            </w:r>
            <w:r>
              <w:rPr>
                <w:rFonts w:ascii="Arial" w:hAnsi="Arial"/>
                <w:b/>
                <w:spacing w:val="-4"/>
                <w:sz w:val="16"/>
                <w:u w:val="single"/>
              </w:rPr>
              <w:t> </w:t>
            </w:r>
            <w:r>
              <w:rPr>
                <w:rFonts w:ascii="Arial" w:hAnsi="Arial"/>
                <w:b/>
                <w:sz w:val="16"/>
                <w:u w:val="single"/>
              </w:rPr>
              <w:t>de pies</w:t>
            </w:r>
            <w:r>
              <w:rPr>
                <w:rFonts w:ascii="Arial" w:hAnsi="Arial"/>
                <w:b/>
                <w:spacing w:val="-1"/>
                <w:sz w:val="16"/>
                <w:u w:val="single"/>
              </w:rPr>
              <w:t> </w:t>
            </w:r>
            <w:r>
              <w:rPr>
                <w:rFonts w:ascii="Arial" w:hAnsi="Arial"/>
                <w:b/>
                <w:sz w:val="16"/>
                <w:u w:val="single"/>
              </w:rPr>
              <w:t>cúbicos)</w:t>
              <w:tab/>
            </w:r>
          </w:p>
        </w:tc>
      </w:tr>
      <w:tr>
        <w:trPr>
          <w:trHeight w:val="213" w:hRule="atLeast"/>
        </w:trPr>
        <w:tc>
          <w:tcPr>
            <w:tcW w:w="7776" w:type="dxa"/>
            <w:gridSpan w:val="4"/>
          </w:tcPr>
          <w:p>
            <w:pPr>
              <w:pStyle w:val="TableParagraph"/>
              <w:spacing w:before="9"/>
              <w:ind w:right="1522"/>
              <w:jc w:val="right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2021</w:t>
            </w:r>
          </w:p>
        </w:tc>
      </w:tr>
      <w:tr>
        <w:trPr>
          <w:trHeight w:val="224" w:hRule="atLeast"/>
        </w:trPr>
        <w:tc>
          <w:tcPr>
            <w:tcW w:w="4367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282" w:type="dxa"/>
            <w:tcBorders>
              <w:top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spacing w:before="20"/>
              <w:ind w:left="297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Argentina</w:t>
            </w:r>
          </w:p>
        </w:tc>
        <w:tc>
          <w:tcPr>
            <w:tcW w:w="797" w:type="dxa"/>
            <w:tcBorders>
              <w:top w:val="single" w:sz="8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30" w:type="dxa"/>
            <w:tcBorders>
              <w:top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spacing w:before="20"/>
              <w:ind w:left="215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Consolidado</w:t>
            </w:r>
          </w:p>
        </w:tc>
      </w:tr>
      <w:tr>
        <w:trPr>
          <w:trHeight w:val="230" w:hRule="atLeast"/>
        </w:trPr>
        <w:tc>
          <w:tcPr>
            <w:tcW w:w="7776" w:type="dxa"/>
            <w:gridSpan w:val="4"/>
          </w:tcPr>
          <w:p>
            <w:pPr>
              <w:pStyle w:val="TableParagraph"/>
              <w:spacing w:before="22"/>
              <w:ind w:left="200"/>
              <w:rPr>
                <w:sz w:val="16"/>
              </w:rPr>
            </w:pPr>
            <w:r>
              <w:rPr>
                <w:sz w:val="16"/>
              </w:rPr>
              <w:t>Reservas</w:t>
            </w:r>
            <w:r>
              <w:rPr>
                <w:spacing w:val="-6"/>
                <w:sz w:val="16"/>
              </w:rPr>
              <w:t> </w:t>
            </w:r>
            <w:r>
              <w:rPr>
                <w:sz w:val="16"/>
              </w:rPr>
              <w:t>comprobadas,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desarrolladas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y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no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desarrolladas</w:t>
            </w:r>
          </w:p>
        </w:tc>
      </w:tr>
      <w:tr>
        <w:trPr>
          <w:trHeight w:val="228" w:hRule="atLeast"/>
        </w:trPr>
        <w:tc>
          <w:tcPr>
            <w:tcW w:w="4367" w:type="dxa"/>
          </w:tcPr>
          <w:p>
            <w:pPr>
              <w:pStyle w:val="TableParagraph"/>
              <w:spacing w:before="19"/>
              <w:ind w:left="291"/>
              <w:rPr>
                <w:sz w:val="16"/>
              </w:rPr>
            </w:pPr>
            <w:r>
              <w:rPr>
                <w:sz w:val="16"/>
              </w:rPr>
              <w:t>Saldos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al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inicio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del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ejercicio</w:t>
            </w:r>
          </w:p>
        </w:tc>
        <w:tc>
          <w:tcPr>
            <w:tcW w:w="1282" w:type="dxa"/>
          </w:tcPr>
          <w:p>
            <w:pPr>
              <w:pStyle w:val="TableParagraph"/>
              <w:spacing w:before="19"/>
              <w:ind w:right="67"/>
              <w:jc w:val="right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2.110</w:t>
            </w:r>
          </w:p>
        </w:tc>
        <w:tc>
          <w:tcPr>
            <w:tcW w:w="797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30" w:type="dxa"/>
          </w:tcPr>
          <w:p>
            <w:pPr>
              <w:pStyle w:val="TableParagraph"/>
              <w:spacing w:before="19"/>
              <w:ind w:right="67"/>
              <w:jc w:val="right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2.110</w:t>
            </w:r>
          </w:p>
        </w:tc>
      </w:tr>
      <w:tr>
        <w:trPr>
          <w:trHeight w:val="227" w:hRule="atLeast"/>
        </w:trPr>
        <w:tc>
          <w:tcPr>
            <w:tcW w:w="4367" w:type="dxa"/>
          </w:tcPr>
          <w:p>
            <w:pPr>
              <w:pStyle w:val="TableParagraph"/>
              <w:spacing w:before="20"/>
              <w:ind w:left="245"/>
              <w:rPr>
                <w:sz w:val="16"/>
              </w:rPr>
            </w:pPr>
            <w:r>
              <w:rPr>
                <w:sz w:val="16"/>
              </w:rPr>
              <w:t>Revisiones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de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estimaciones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anteriores</w:t>
            </w:r>
          </w:p>
        </w:tc>
        <w:tc>
          <w:tcPr>
            <w:tcW w:w="1282" w:type="dxa"/>
          </w:tcPr>
          <w:p>
            <w:pPr>
              <w:pStyle w:val="TableParagraph"/>
              <w:spacing w:before="20"/>
              <w:ind w:right="67"/>
              <w:jc w:val="right"/>
              <w:rPr>
                <w:sz w:val="16"/>
              </w:rPr>
            </w:pPr>
            <w:r>
              <w:rPr>
                <w:sz w:val="16"/>
              </w:rPr>
              <w:t>347</w:t>
            </w:r>
          </w:p>
        </w:tc>
        <w:tc>
          <w:tcPr>
            <w:tcW w:w="797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30" w:type="dxa"/>
          </w:tcPr>
          <w:p>
            <w:pPr>
              <w:pStyle w:val="TableParagraph"/>
              <w:spacing w:before="20"/>
              <w:ind w:right="68"/>
              <w:jc w:val="right"/>
              <w:rPr>
                <w:sz w:val="16"/>
              </w:rPr>
            </w:pPr>
            <w:r>
              <w:rPr>
                <w:sz w:val="16"/>
              </w:rPr>
              <w:t>347</w:t>
            </w:r>
          </w:p>
        </w:tc>
      </w:tr>
      <w:tr>
        <w:trPr>
          <w:trHeight w:val="226" w:hRule="atLeast"/>
        </w:trPr>
        <w:tc>
          <w:tcPr>
            <w:tcW w:w="4367" w:type="dxa"/>
          </w:tcPr>
          <w:p>
            <w:pPr>
              <w:pStyle w:val="TableParagraph"/>
              <w:spacing w:before="18"/>
              <w:ind w:left="200"/>
              <w:rPr>
                <w:sz w:val="16"/>
              </w:rPr>
            </w:pPr>
            <w:r>
              <w:rPr>
                <w:sz w:val="16"/>
              </w:rPr>
              <w:t>Extensiones,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descubrimientos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y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recuperación</w:t>
            </w:r>
            <w:r>
              <w:rPr>
                <w:spacing w:val="-6"/>
                <w:sz w:val="16"/>
              </w:rPr>
              <w:t> </w:t>
            </w:r>
            <w:r>
              <w:rPr>
                <w:sz w:val="16"/>
              </w:rPr>
              <w:t>mejorada</w:t>
            </w:r>
          </w:p>
        </w:tc>
        <w:tc>
          <w:tcPr>
            <w:tcW w:w="1282" w:type="dxa"/>
          </w:tcPr>
          <w:p>
            <w:pPr>
              <w:pStyle w:val="TableParagraph"/>
              <w:spacing w:before="18"/>
              <w:ind w:right="67"/>
              <w:jc w:val="right"/>
              <w:rPr>
                <w:sz w:val="16"/>
              </w:rPr>
            </w:pPr>
            <w:r>
              <w:rPr>
                <w:sz w:val="16"/>
              </w:rPr>
              <w:t>450</w:t>
            </w:r>
          </w:p>
        </w:tc>
        <w:tc>
          <w:tcPr>
            <w:tcW w:w="797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30" w:type="dxa"/>
          </w:tcPr>
          <w:p>
            <w:pPr>
              <w:pStyle w:val="TableParagraph"/>
              <w:spacing w:before="18"/>
              <w:ind w:right="68"/>
              <w:jc w:val="right"/>
              <w:rPr>
                <w:sz w:val="16"/>
              </w:rPr>
            </w:pPr>
            <w:r>
              <w:rPr>
                <w:sz w:val="16"/>
              </w:rPr>
              <w:t>450</w:t>
            </w:r>
          </w:p>
        </w:tc>
      </w:tr>
      <w:tr>
        <w:trPr>
          <w:trHeight w:val="223" w:hRule="atLeast"/>
        </w:trPr>
        <w:tc>
          <w:tcPr>
            <w:tcW w:w="4367" w:type="dxa"/>
          </w:tcPr>
          <w:p>
            <w:pPr>
              <w:pStyle w:val="TableParagraph"/>
              <w:spacing w:before="19"/>
              <w:ind w:left="200"/>
              <w:rPr>
                <w:sz w:val="16"/>
              </w:rPr>
            </w:pPr>
            <w:r>
              <w:rPr>
                <w:sz w:val="16"/>
              </w:rPr>
              <w:t>Compras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y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Ventas</w:t>
            </w:r>
          </w:p>
        </w:tc>
        <w:tc>
          <w:tcPr>
            <w:tcW w:w="1282" w:type="dxa"/>
          </w:tcPr>
          <w:p>
            <w:pPr>
              <w:pStyle w:val="TableParagraph"/>
              <w:spacing w:before="19"/>
              <w:ind w:right="67"/>
              <w:jc w:val="right"/>
              <w:rPr>
                <w:sz w:val="16"/>
              </w:rPr>
            </w:pPr>
            <w:r>
              <w:rPr>
                <w:w w:val="100"/>
                <w:sz w:val="16"/>
              </w:rPr>
              <w:t>0</w:t>
            </w:r>
          </w:p>
        </w:tc>
        <w:tc>
          <w:tcPr>
            <w:tcW w:w="797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30" w:type="dxa"/>
          </w:tcPr>
          <w:p>
            <w:pPr>
              <w:pStyle w:val="TableParagraph"/>
              <w:spacing w:before="19"/>
              <w:ind w:right="67"/>
              <w:jc w:val="right"/>
              <w:rPr>
                <w:sz w:val="16"/>
              </w:rPr>
            </w:pPr>
            <w:r>
              <w:rPr>
                <w:w w:val="100"/>
                <w:sz w:val="16"/>
              </w:rPr>
              <w:t>0</w:t>
            </w:r>
          </w:p>
        </w:tc>
      </w:tr>
      <w:tr>
        <w:trPr>
          <w:trHeight w:val="226" w:hRule="atLeast"/>
        </w:trPr>
        <w:tc>
          <w:tcPr>
            <w:tcW w:w="4367" w:type="dxa"/>
          </w:tcPr>
          <w:p>
            <w:pPr>
              <w:pStyle w:val="TableParagraph"/>
              <w:spacing w:before="21"/>
              <w:ind w:left="380"/>
              <w:rPr>
                <w:sz w:val="16"/>
              </w:rPr>
            </w:pPr>
            <w:r>
              <w:rPr>
                <w:sz w:val="16"/>
              </w:rPr>
              <w:t>Producción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del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ejercicio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  <w:vertAlign w:val="superscript"/>
              </w:rPr>
              <w:t>(1)</w:t>
            </w:r>
          </w:p>
        </w:tc>
        <w:tc>
          <w:tcPr>
            <w:tcW w:w="1282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before="21"/>
              <w:ind w:right="70"/>
              <w:jc w:val="right"/>
              <w:rPr>
                <w:sz w:val="16"/>
              </w:rPr>
            </w:pPr>
            <w:r>
              <w:rPr>
                <w:sz w:val="16"/>
              </w:rPr>
              <w:t>(460)</w:t>
            </w:r>
          </w:p>
        </w:tc>
        <w:tc>
          <w:tcPr>
            <w:tcW w:w="797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30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before="21"/>
              <w:ind w:right="71"/>
              <w:jc w:val="right"/>
              <w:rPr>
                <w:sz w:val="16"/>
              </w:rPr>
            </w:pPr>
            <w:r>
              <w:rPr>
                <w:sz w:val="16"/>
              </w:rPr>
              <w:t>(460)</w:t>
            </w:r>
          </w:p>
        </w:tc>
      </w:tr>
      <w:tr>
        <w:trPr>
          <w:trHeight w:val="227" w:hRule="atLeast"/>
        </w:trPr>
        <w:tc>
          <w:tcPr>
            <w:tcW w:w="4367" w:type="dxa"/>
          </w:tcPr>
          <w:p>
            <w:pPr>
              <w:pStyle w:val="TableParagraph"/>
              <w:spacing w:before="22"/>
              <w:ind w:left="291"/>
              <w:rPr>
                <w:sz w:val="16"/>
              </w:rPr>
            </w:pPr>
            <w:r>
              <w:rPr>
                <w:sz w:val="16"/>
              </w:rPr>
              <w:t>Saldos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al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cierre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del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ejercicio</w:t>
            </w:r>
            <w:r>
              <w:rPr>
                <w:sz w:val="16"/>
                <w:vertAlign w:val="superscript"/>
              </w:rPr>
              <w:t>(1)</w:t>
            </w:r>
          </w:p>
        </w:tc>
        <w:tc>
          <w:tcPr>
            <w:tcW w:w="1282" w:type="dxa"/>
            <w:tcBorders>
              <w:top w:val="single" w:sz="8" w:space="0" w:color="000000"/>
              <w:bottom w:val="double" w:sz="1" w:space="0" w:color="000000"/>
            </w:tcBorders>
          </w:tcPr>
          <w:p>
            <w:pPr>
              <w:pStyle w:val="TableParagraph"/>
              <w:spacing w:before="22"/>
              <w:ind w:right="67"/>
              <w:jc w:val="right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2.447</w:t>
            </w:r>
          </w:p>
        </w:tc>
        <w:tc>
          <w:tcPr>
            <w:tcW w:w="797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30" w:type="dxa"/>
            <w:tcBorders>
              <w:top w:val="single" w:sz="8" w:space="0" w:color="000000"/>
              <w:bottom w:val="double" w:sz="1" w:space="0" w:color="000000"/>
            </w:tcBorders>
          </w:tcPr>
          <w:p>
            <w:pPr>
              <w:pStyle w:val="TableParagraph"/>
              <w:spacing w:before="22"/>
              <w:ind w:right="67"/>
              <w:jc w:val="right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2.447</w:t>
            </w:r>
          </w:p>
        </w:tc>
      </w:tr>
      <w:tr>
        <w:trPr>
          <w:trHeight w:val="454" w:hRule="atLeast"/>
        </w:trPr>
        <w:tc>
          <w:tcPr>
            <w:tcW w:w="7776" w:type="dxa"/>
            <w:gridSpan w:val="4"/>
          </w:tcPr>
          <w:p>
            <w:pPr>
              <w:pStyle w:val="TableParagraph"/>
              <w:spacing w:before="8"/>
              <w:rPr>
                <w:sz w:val="21"/>
              </w:rPr>
            </w:pPr>
          </w:p>
          <w:p>
            <w:pPr>
              <w:pStyle w:val="TableParagraph"/>
              <w:ind w:right="1522"/>
              <w:jc w:val="right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2021</w:t>
            </w:r>
          </w:p>
        </w:tc>
      </w:tr>
      <w:tr>
        <w:trPr>
          <w:trHeight w:val="227" w:hRule="atLeast"/>
        </w:trPr>
        <w:tc>
          <w:tcPr>
            <w:tcW w:w="4367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282" w:type="dxa"/>
            <w:tcBorders>
              <w:top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spacing w:before="22"/>
              <w:ind w:left="297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Argentina</w:t>
            </w:r>
          </w:p>
        </w:tc>
        <w:tc>
          <w:tcPr>
            <w:tcW w:w="797" w:type="dxa"/>
            <w:tcBorders>
              <w:top w:val="single" w:sz="8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30" w:type="dxa"/>
            <w:tcBorders>
              <w:top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spacing w:before="22"/>
              <w:ind w:left="215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Consolidado</w:t>
            </w:r>
          </w:p>
        </w:tc>
      </w:tr>
      <w:tr>
        <w:trPr>
          <w:trHeight w:val="229" w:hRule="atLeast"/>
        </w:trPr>
        <w:tc>
          <w:tcPr>
            <w:tcW w:w="4367" w:type="dxa"/>
          </w:tcPr>
          <w:p>
            <w:pPr>
              <w:pStyle w:val="TableParagraph"/>
              <w:spacing w:before="22"/>
              <w:ind w:left="200"/>
              <w:rPr>
                <w:sz w:val="16"/>
              </w:rPr>
            </w:pPr>
            <w:r>
              <w:rPr>
                <w:sz w:val="16"/>
              </w:rPr>
              <w:t>Reservas</w:t>
            </w:r>
            <w:r>
              <w:rPr>
                <w:spacing w:val="-7"/>
                <w:sz w:val="16"/>
              </w:rPr>
              <w:t> </w:t>
            </w:r>
            <w:r>
              <w:rPr>
                <w:sz w:val="16"/>
              </w:rPr>
              <w:t>comprobadas,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desarrolladas</w:t>
            </w:r>
          </w:p>
        </w:tc>
        <w:tc>
          <w:tcPr>
            <w:tcW w:w="1282" w:type="dxa"/>
            <w:tcBorders>
              <w:top w:val="single" w:sz="8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97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30" w:type="dxa"/>
            <w:tcBorders>
              <w:top w:val="single" w:sz="8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23" w:hRule="atLeast"/>
        </w:trPr>
        <w:tc>
          <w:tcPr>
            <w:tcW w:w="4367" w:type="dxa"/>
          </w:tcPr>
          <w:p>
            <w:pPr>
              <w:pStyle w:val="TableParagraph"/>
              <w:spacing w:before="18"/>
              <w:ind w:left="291"/>
              <w:rPr>
                <w:sz w:val="16"/>
              </w:rPr>
            </w:pPr>
            <w:r>
              <w:rPr>
                <w:sz w:val="16"/>
              </w:rPr>
              <w:t>Saldos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al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inicio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del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ejercicio</w:t>
            </w:r>
          </w:p>
        </w:tc>
        <w:tc>
          <w:tcPr>
            <w:tcW w:w="128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8"/>
              <w:ind w:right="67"/>
              <w:jc w:val="right"/>
              <w:rPr>
                <w:sz w:val="16"/>
              </w:rPr>
            </w:pPr>
            <w:r>
              <w:rPr>
                <w:sz w:val="16"/>
              </w:rPr>
              <w:t>1.486</w:t>
            </w:r>
          </w:p>
        </w:tc>
        <w:tc>
          <w:tcPr>
            <w:tcW w:w="797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33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8"/>
              <w:ind w:right="67"/>
              <w:jc w:val="right"/>
              <w:rPr>
                <w:sz w:val="16"/>
              </w:rPr>
            </w:pPr>
            <w:r>
              <w:rPr>
                <w:sz w:val="16"/>
              </w:rPr>
              <w:t>1.486</w:t>
            </w:r>
          </w:p>
        </w:tc>
      </w:tr>
      <w:tr>
        <w:trPr>
          <w:trHeight w:val="227" w:hRule="atLeast"/>
        </w:trPr>
        <w:tc>
          <w:tcPr>
            <w:tcW w:w="4367" w:type="dxa"/>
          </w:tcPr>
          <w:p>
            <w:pPr>
              <w:pStyle w:val="TableParagraph"/>
              <w:spacing w:before="22"/>
              <w:ind w:left="291"/>
              <w:rPr>
                <w:sz w:val="16"/>
              </w:rPr>
            </w:pPr>
            <w:r>
              <w:rPr>
                <w:sz w:val="16"/>
              </w:rPr>
              <w:t>Saldos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al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cierre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del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ejercicio</w:t>
            </w:r>
          </w:p>
        </w:tc>
        <w:tc>
          <w:tcPr>
            <w:tcW w:w="1282" w:type="dxa"/>
            <w:tcBorders>
              <w:top w:val="single" w:sz="4" w:space="0" w:color="000000"/>
              <w:bottom w:val="double" w:sz="1" w:space="0" w:color="000000"/>
            </w:tcBorders>
          </w:tcPr>
          <w:p>
            <w:pPr>
              <w:pStyle w:val="TableParagraph"/>
              <w:spacing w:before="22"/>
              <w:ind w:right="67"/>
              <w:jc w:val="right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1.676</w:t>
            </w:r>
          </w:p>
        </w:tc>
        <w:tc>
          <w:tcPr>
            <w:tcW w:w="797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30" w:type="dxa"/>
            <w:tcBorders>
              <w:top w:val="single" w:sz="4" w:space="0" w:color="000000"/>
              <w:bottom w:val="double" w:sz="1" w:space="0" w:color="000000"/>
            </w:tcBorders>
          </w:tcPr>
          <w:p>
            <w:pPr>
              <w:pStyle w:val="TableParagraph"/>
              <w:spacing w:before="22"/>
              <w:ind w:right="67"/>
              <w:jc w:val="right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1.676</w:t>
            </w:r>
          </w:p>
        </w:tc>
      </w:tr>
      <w:tr>
        <w:trPr>
          <w:trHeight w:val="457" w:hRule="atLeast"/>
        </w:trPr>
        <w:tc>
          <w:tcPr>
            <w:tcW w:w="4367" w:type="dxa"/>
          </w:tcPr>
          <w:p>
            <w:pPr>
              <w:pStyle w:val="TableParagraph"/>
              <w:spacing w:before="8"/>
              <w:rPr>
                <w:sz w:val="21"/>
              </w:rPr>
            </w:pPr>
          </w:p>
          <w:p>
            <w:pPr>
              <w:pStyle w:val="TableParagraph"/>
              <w:ind w:left="200"/>
              <w:rPr>
                <w:sz w:val="16"/>
              </w:rPr>
            </w:pPr>
            <w:r>
              <w:rPr>
                <w:sz w:val="16"/>
              </w:rPr>
              <w:t>Reservas</w:t>
            </w:r>
            <w:r>
              <w:rPr>
                <w:spacing w:val="-6"/>
                <w:sz w:val="16"/>
              </w:rPr>
              <w:t> </w:t>
            </w:r>
            <w:r>
              <w:rPr>
                <w:sz w:val="16"/>
              </w:rPr>
              <w:t>comprobadas,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no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desarrolladas</w:t>
            </w:r>
          </w:p>
        </w:tc>
        <w:tc>
          <w:tcPr>
            <w:tcW w:w="1282" w:type="dxa"/>
            <w:tcBorders>
              <w:top w:val="double" w:sz="1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97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30" w:type="dxa"/>
            <w:tcBorders>
              <w:top w:val="double" w:sz="1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23" w:hRule="atLeast"/>
        </w:trPr>
        <w:tc>
          <w:tcPr>
            <w:tcW w:w="4367" w:type="dxa"/>
          </w:tcPr>
          <w:p>
            <w:pPr>
              <w:pStyle w:val="TableParagraph"/>
              <w:spacing w:before="18"/>
              <w:ind w:left="291"/>
              <w:rPr>
                <w:sz w:val="16"/>
              </w:rPr>
            </w:pPr>
            <w:r>
              <w:rPr>
                <w:sz w:val="16"/>
              </w:rPr>
              <w:t>Saldos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al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inicio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del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ejercicio</w:t>
            </w:r>
          </w:p>
        </w:tc>
        <w:tc>
          <w:tcPr>
            <w:tcW w:w="128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8"/>
              <w:ind w:right="67"/>
              <w:jc w:val="right"/>
              <w:rPr>
                <w:sz w:val="16"/>
              </w:rPr>
            </w:pPr>
            <w:r>
              <w:rPr>
                <w:sz w:val="16"/>
              </w:rPr>
              <w:t>624</w:t>
            </w:r>
          </w:p>
        </w:tc>
        <w:tc>
          <w:tcPr>
            <w:tcW w:w="797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33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8"/>
              <w:ind w:right="68"/>
              <w:jc w:val="right"/>
              <w:rPr>
                <w:sz w:val="16"/>
              </w:rPr>
            </w:pPr>
            <w:r>
              <w:rPr>
                <w:sz w:val="16"/>
              </w:rPr>
              <w:t>624</w:t>
            </w:r>
          </w:p>
        </w:tc>
      </w:tr>
      <w:tr>
        <w:trPr>
          <w:trHeight w:val="229" w:hRule="atLeast"/>
        </w:trPr>
        <w:tc>
          <w:tcPr>
            <w:tcW w:w="4367" w:type="dxa"/>
          </w:tcPr>
          <w:p>
            <w:pPr>
              <w:pStyle w:val="TableParagraph"/>
              <w:spacing w:before="22"/>
              <w:ind w:left="291"/>
              <w:rPr>
                <w:sz w:val="16"/>
              </w:rPr>
            </w:pPr>
            <w:r>
              <w:rPr>
                <w:sz w:val="16"/>
              </w:rPr>
              <w:t>Saldos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al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cierre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del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ejercicio</w:t>
            </w:r>
          </w:p>
        </w:tc>
        <w:tc>
          <w:tcPr>
            <w:tcW w:w="1282" w:type="dxa"/>
            <w:tcBorders>
              <w:top w:val="single" w:sz="4" w:space="0" w:color="000000"/>
              <w:bottom w:val="double" w:sz="1" w:space="0" w:color="000000"/>
            </w:tcBorders>
          </w:tcPr>
          <w:p>
            <w:pPr>
              <w:pStyle w:val="TableParagraph"/>
              <w:spacing w:before="22"/>
              <w:ind w:right="67"/>
              <w:jc w:val="right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771</w:t>
            </w:r>
          </w:p>
        </w:tc>
        <w:tc>
          <w:tcPr>
            <w:tcW w:w="797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30" w:type="dxa"/>
            <w:tcBorders>
              <w:top w:val="single" w:sz="4" w:space="0" w:color="000000"/>
              <w:bottom w:val="double" w:sz="1" w:space="0" w:color="000000"/>
            </w:tcBorders>
          </w:tcPr>
          <w:p>
            <w:pPr>
              <w:pStyle w:val="TableParagraph"/>
              <w:spacing w:before="22"/>
              <w:ind w:right="68"/>
              <w:jc w:val="right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771</w:t>
            </w:r>
          </w:p>
        </w:tc>
      </w:tr>
    </w:tbl>
    <w:p>
      <w:pPr>
        <w:pStyle w:val="BodyText"/>
        <w:spacing w:before="8"/>
        <w:rPr>
          <w:sz w:val="22"/>
        </w:rPr>
      </w:pPr>
    </w:p>
    <w:p>
      <w:pPr>
        <w:pStyle w:val="ListParagraph"/>
        <w:numPr>
          <w:ilvl w:val="0"/>
          <w:numId w:val="15"/>
        </w:numPr>
        <w:tabs>
          <w:tab w:pos="684" w:val="left" w:leader="none"/>
        </w:tabs>
        <w:spacing w:line="264" w:lineRule="auto" w:before="96" w:after="0"/>
        <w:ind w:left="683" w:right="192" w:hanging="284"/>
        <w:jc w:val="both"/>
        <w:rPr>
          <w:sz w:val="16"/>
        </w:rPr>
      </w:pPr>
      <w:r>
        <w:rPr>
          <w:sz w:val="16"/>
        </w:rPr>
        <w:t>Nuestras reservas comprobadas de gas natural al 31 de diciembre de 2021 incluyen un volumen estimado de aproximadamente 288 mmcf,</w:t>
      </w:r>
      <w:r>
        <w:rPr>
          <w:spacing w:val="1"/>
          <w:sz w:val="16"/>
        </w:rPr>
        <w:t> </w:t>
      </w:r>
      <w:r>
        <w:rPr>
          <w:sz w:val="16"/>
        </w:rPr>
        <w:t>relativos</w:t>
      </w:r>
      <w:r>
        <w:rPr>
          <w:spacing w:val="-3"/>
          <w:sz w:val="16"/>
        </w:rPr>
        <w:t> </w:t>
      </w:r>
      <w:r>
        <w:rPr>
          <w:sz w:val="16"/>
        </w:rPr>
        <w:t>a</w:t>
      </w:r>
      <w:r>
        <w:rPr>
          <w:spacing w:val="-4"/>
          <w:sz w:val="16"/>
        </w:rPr>
        <w:t> </w:t>
      </w:r>
      <w:r>
        <w:rPr>
          <w:sz w:val="16"/>
        </w:rPr>
        <w:t>importes</w:t>
      </w:r>
      <w:r>
        <w:rPr>
          <w:spacing w:val="-3"/>
          <w:sz w:val="16"/>
        </w:rPr>
        <w:t> </w:t>
      </w:r>
      <w:r>
        <w:rPr>
          <w:sz w:val="16"/>
        </w:rPr>
        <w:t>a</w:t>
      </w:r>
      <w:r>
        <w:rPr>
          <w:spacing w:val="-6"/>
          <w:sz w:val="16"/>
        </w:rPr>
        <w:t> </w:t>
      </w:r>
      <w:r>
        <w:rPr>
          <w:sz w:val="16"/>
        </w:rPr>
        <w:t>pagar</w:t>
      </w:r>
      <w:r>
        <w:rPr>
          <w:spacing w:val="-4"/>
          <w:sz w:val="16"/>
        </w:rPr>
        <w:t> </w:t>
      </w:r>
      <w:r>
        <w:rPr>
          <w:sz w:val="16"/>
        </w:rPr>
        <w:t>a</w:t>
      </w:r>
      <w:r>
        <w:rPr>
          <w:spacing w:val="-3"/>
          <w:sz w:val="16"/>
        </w:rPr>
        <w:t> </w:t>
      </w:r>
      <w:r>
        <w:rPr>
          <w:sz w:val="16"/>
        </w:rPr>
        <w:t>terceros</w:t>
      </w:r>
      <w:r>
        <w:rPr>
          <w:spacing w:val="-3"/>
          <w:sz w:val="16"/>
        </w:rPr>
        <w:t> </w:t>
      </w:r>
      <w:r>
        <w:rPr>
          <w:sz w:val="16"/>
        </w:rPr>
        <w:t>en</w:t>
      </w:r>
      <w:r>
        <w:rPr>
          <w:spacing w:val="-4"/>
          <w:sz w:val="16"/>
        </w:rPr>
        <w:t> </w:t>
      </w:r>
      <w:r>
        <w:rPr>
          <w:sz w:val="16"/>
        </w:rPr>
        <w:t>concepto</w:t>
      </w:r>
      <w:r>
        <w:rPr>
          <w:spacing w:val="-3"/>
          <w:sz w:val="16"/>
        </w:rPr>
        <w:t> </w:t>
      </w:r>
      <w:r>
        <w:rPr>
          <w:sz w:val="16"/>
        </w:rPr>
        <w:t>de</w:t>
      </w:r>
      <w:r>
        <w:rPr>
          <w:spacing w:val="-4"/>
          <w:sz w:val="16"/>
        </w:rPr>
        <w:t> </w:t>
      </w:r>
      <w:r>
        <w:rPr>
          <w:sz w:val="16"/>
        </w:rPr>
        <w:t>regalías</w:t>
      </w:r>
      <w:r>
        <w:rPr>
          <w:spacing w:val="-3"/>
          <w:sz w:val="16"/>
        </w:rPr>
        <w:t> </w:t>
      </w:r>
      <w:r>
        <w:rPr>
          <w:sz w:val="16"/>
        </w:rPr>
        <w:t>que,</w:t>
      </w:r>
      <w:r>
        <w:rPr>
          <w:spacing w:val="-4"/>
          <w:sz w:val="16"/>
        </w:rPr>
        <w:t> </w:t>
      </w:r>
      <w:r>
        <w:rPr>
          <w:sz w:val="16"/>
        </w:rPr>
        <w:t>como</w:t>
      </w:r>
      <w:r>
        <w:rPr>
          <w:spacing w:val="-6"/>
          <w:sz w:val="16"/>
        </w:rPr>
        <w:t> </w:t>
      </w:r>
      <w:r>
        <w:rPr>
          <w:sz w:val="16"/>
        </w:rPr>
        <w:t>se</w:t>
      </w:r>
      <w:r>
        <w:rPr>
          <w:spacing w:val="1"/>
          <w:sz w:val="16"/>
        </w:rPr>
        <w:t> </w:t>
      </w:r>
      <w:r>
        <w:rPr>
          <w:sz w:val="16"/>
        </w:rPr>
        <w:t>describe</w:t>
      </w:r>
      <w:r>
        <w:rPr>
          <w:spacing w:val="-4"/>
          <w:sz w:val="16"/>
        </w:rPr>
        <w:t> </w:t>
      </w:r>
      <w:r>
        <w:rPr>
          <w:sz w:val="16"/>
        </w:rPr>
        <w:t>más</w:t>
      </w:r>
      <w:r>
        <w:rPr>
          <w:spacing w:val="-3"/>
          <w:sz w:val="16"/>
        </w:rPr>
        <w:t> </w:t>
      </w:r>
      <w:r>
        <w:rPr>
          <w:sz w:val="16"/>
        </w:rPr>
        <w:t>arriba,</w:t>
      </w:r>
      <w:r>
        <w:rPr>
          <w:spacing w:val="-5"/>
          <w:sz w:val="16"/>
        </w:rPr>
        <w:t> </w:t>
      </w:r>
      <w:r>
        <w:rPr>
          <w:sz w:val="16"/>
        </w:rPr>
        <w:t>constituyen</w:t>
      </w:r>
      <w:r>
        <w:rPr>
          <w:spacing w:val="-3"/>
          <w:sz w:val="16"/>
        </w:rPr>
        <w:t> </w:t>
      </w:r>
      <w:r>
        <w:rPr>
          <w:sz w:val="16"/>
        </w:rPr>
        <w:t>una</w:t>
      </w:r>
      <w:r>
        <w:rPr>
          <w:spacing w:val="-4"/>
          <w:sz w:val="16"/>
        </w:rPr>
        <w:t> </w:t>
      </w:r>
      <w:r>
        <w:rPr>
          <w:sz w:val="16"/>
        </w:rPr>
        <w:t>obligación</w:t>
      </w:r>
      <w:r>
        <w:rPr>
          <w:spacing w:val="-6"/>
          <w:sz w:val="16"/>
        </w:rPr>
        <w:t> </w:t>
      </w:r>
      <w:r>
        <w:rPr>
          <w:sz w:val="16"/>
        </w:rPr>
        <w:t>financiera,</w:t>
      </w:r>
      <w:r>
        <w:rPr>
          <w:spacing w:val="-5"/>
          <w:sz w:val="16"/>
        </w:rPr>
        <w:t> </w:t>
      </w:r>
      <w:r>
        <w:rPr>
          <w:sz w:val="16"/>
        </w:rPr>
        <w:t>o</w:t>
      </w:r>
      <w:r>
        <w:rPr>
          <w:spacing w:val="-4"/>
          <w:sz w:val="16"/>
        </w:rPr>
        <w:t> </w:t>
      </w:r>
      <w:r>
        <w:rPr>
          <w:sz w:val="16"/>
        </w:rPr>
        <w:t>sean</w:t>
      </w:r>
      <w:r>
        <w:rPr>
          <w:spacing w:val="1"/>
          <w:sz w:val="16"/>
        </w:rPr>
        <w:t> </w:t>
      </w:r>
      <w:r>
        <w:rPr>
          <w:sz w:val="16"/>
        </w:rPr>
        <w:t>sustancialmente</w:t>
      </w:r>
      <w:r>
        <w:rPr>
          <w:spacing w:val="-9"/>
          <w:sz w:val="16"/>
        </w:rPr>
        <w:t> </w:t>
      </w:r>
      <w:r>
        <w:rPr>
          <w:sz w:val="16"/>
        </w:rPr>
        <w:t>equivalentes</w:t>
      </w:r>
      <w:r>
        <w:rPr>
          <w:spacing w:val="-6"/>
          <w:sz w:val="16"/>
        </w:rPr>
        <w:t> </w:t>
      </w:r>
      <w:r>
        <w:rPr>
          <w:sz w:val="16"/>
        </w:rPr>
        <w:t>a</w:t>
      </w:r>
      <w:r>
        <w:rPr>
          <w:spacing w:val="-8"/>
          <w:sz w:val="16"/>
        </w:rPr>
        <w:t> </w:t>
      </w:r>
      <w:r>
        <w:rPr>
          <w:sz w:val="16"/>
        </w:rPr>
        <w:t>un</w:t>
      </w:r>
      <w:r>
        <w:rPr>
          <w:spacing w:val="-6"/>
          <w:sz w:val="16"/>
        </w:rPr>
        <w:t> </w:t>
      </w:r>
      <w:r>
        <w:rPr>
          <w:sz w:val="16"/>
        </w:rPr>
        <w:t>impuesto</w:t>
      </w:r>
      <w:r>
        <w:rPr>
          <w:spacing w:val="-8"/>
          <w:sz w:val="16"/>
        </w:rPr>
        <w:t> </w:t>
      </w:r>
      <w:r>
        <w:rPr>
          <w:sz w:val="16"/>
        </w:rPr>
        <w:t>a</w:t>
      </w:r>
      <w:r>
        <w:rPr>
          <w:spacing w:val="-7"/>
          <w:sz w:val="16"/>
        </w:rPr>
        <w:t> </w:t>
      </w:r>
      <w:r>
        <w:rPr>
          <w:sz w:val="16"/>
        </w:rPr>
        <w:t>la</w:t>
      </w:r>
      <w:r>
        <w:rPr>
          <w:spacing w:val="-8"/>
          <w:sz w:val="16"/>
        </w:rPr>
        <w:t> </w:t>
      </w:r>
      <w:r>
        <w:rPr>
          <w:sz w:val="16"/>
        </w:rPr>
        <w:t>producción</w:t>
      </w:r>
      <w:r>
        <w:rPr>
          <w:spacing w:val="-6"/>
          <w:sz w:val="16"/>
        </w:rPr>
        <w:t> </w:t>
      </w:r>
      <w:r>
        <w:rPr>
          <w:sz w:val="16"/>
        </w:rPr>
        <w:t>o</w:t>
      </w:r>
      <w:r>
        <w:rPr>
          <w:spacing w:val="-8"/>
          <w:sz w:val="16"/>
        </w:rPr>
        <w:t> </w:t>
      </w:r>
      <w:r>
        <w:rPr>
          <w:sz w:val="16"/>
        </w:rPr>
        <w:t>a</w:t>
      </w:r>
      <w:r>
        <w:rPr>
          <w:spacing w:val="-8"/>
          <w:sz w:val="16"/>
        </w:rPr>
        <w:t> </w:t>
      </w:r>
      <w:r>
        <w:rPr>
          <w:sz w:val="16"/>
        </w:rPr>
        <w:t>la</w:t>
      </w:r>
      <w:r>
        <w:rPr>
          <w:spacing w:val="-6"/>
          <w:sz w:val="16"/>
        </w:rPr>
        <w:t> </w:t>
      </w:r>
      <w:r>
        <w:rPr>
          <w:sz w:val="16"/>
        </w:rPr>
        <w:t>extracción.</w:t>
      </w:r>
      <w:r>
        <w:rPr>
          <w:spacing w:val="-7"/>
          <w:sz w:val="16"/>
        </w:rPr>
        <w:t> </w:t>
      </w:r>
      <w:r>
        <w:rPr>
          <w:sz w:val="16"/>
        </w:rPr>
        <w:t>La</w:t>
      </w:r>
      <w:r>
        <w:rPr>
          <w:spacing w:val="-6"/>
          <w:sz w:val="16"/>
        </w:rPr>
        <w:t> </w:t>
      </w:r>
      <w:r>
        <w:rPr>
          <w:sz w:val="16"/>
        </w:rPr>
        <w:t>producción</w:t>
      </w:r>
      <w:r>
        <w:rPr>
          <w:spacing w:val="-6"/>
          <w:sz w:val="16"/>
        </w:rPr>
        <w:t> </w:t>
      </w:r>
      <w:r>
        <w:rPr>
          <w:sz w:val="16"/>
        </w:rPr>
        <w:t>de</w:t>
      </w:r>
      <w:r>
        <w:rPr>
          <w:spacing w:val="-9"/>
          <w:sz w:val="16"/>
        </w:rPr>
        <w:t> </w:t>
      </w:r>
      <w:r>
        <w:rPr>
          <w:sz w:val="16"/>
        </w:rPr>
        <w:t>gas</w:t>
      </w:r>
      <w:r>
        <w:rPr>
          <w:spacing w:val="-6"/>
          <w:sz w:val="16"/>
        </w:rPr>
        <w:t> </w:t>
      </w:r>
      <w:r>
        <w:rPr>
          <w:sz w:val="16"/>
        </w:rPr>
        <w:t>natural</w:t>
      </w:r>
      <w:r>
        <w:rPr>
          <w:spacing w:val="-5"/>
          <w:sz w:val="16"/>
        </w:rPr>
        <w:t> </w:t>
      </w:r>
      <w:r>
        <w:rPr>
          <w:sz w:val="16"/>
        </w:rPr>
        <w:t>para</w:t>
      </w:r>
      <w:r>
        <w:rPr>
          <w:spacing w:val="-6"/>
          <w:sz w:val="16"/>
        </w:rPr>
        <w:t> </w:t>
      </w:r>
      <w:r>
        <w:rPr>
          <w:sz w:val="16"/>
        </w:rPr>
        <w:t>el</w:t>
      </w:r>
      <w:r>
        <w:rPr>
          <w:spacing w:val="-6"/>
          <w:sz w:val="16"/>
        </w:rPr>
        <w:t> </w:t>
      </w:r>
      <w:r>
        <w:rPr>
          <w:sz w:val="16"/>
        </w:rPr>
        <w:t>año</w:t>
      </w:r>
      <w:r>
        <w:rPr>
          <w:spacing w:val="-8"/>
          <w:sz w:val="16"/>
        </w:rPr>
        <w:t> </w:t>
      </w:r>
      <w:r>
        <w:rPr>
          <w:sz w:val="16"/>
        </w:rPr>
        <w:t>2021</w:t>
      </w:r>
      <w:r>
        <w:rPr>
          <w:spacing w:val="-6"/>
          <w:sz w:val="16"/>
        </w:rPr>
        <w:t> </w:t>
      </w:r>
      <w:r>
        <w:rPr>
          <w:sz w:val="16"/>
        </w:rPr>
        <w:t>incluye</w:t>
      </w:r>
      <w:r>
        <w:rPr>
          <w:spacing w:val="-8"/>
          <w:sz w:val="16"/>
        </w:rPr>
        <w:t> </w:t>
      </w:r>
      <w:r>
        <w:rPr>
          <w:sz w:val="16"/>
        </w:rPr>
        <w:t>un</w:t>
      </w:r>
      <w:r>
        <w:rPr>
          <w:spacing w:val="-8"/>
          <w:sz w:val="16"/>
        </w:rPr>
        <w:t> </w:t>
      </w:r>
      <w:r>
        <w:rPr>
          <w:sz w:val="16"/>
        </w:rPr>
        <w:t>volumen</w:t>
      </w:r>
      <w:r>
        <w:rPr>
          <w:spacing w:val="1"/>
          <w:sz w:val="16"/>
        </w:rPr>
        <w:t> </w:t>
      </w:r>
      <w:r>
        <w:rPr>
          <w:sz w:val="16"/>
        </w:rPr>
        <w:t>estimado</w:t>
      </w:r>
      <w:r>
        <w:rPr>
          <w:spacing w:val="-1"/>
          <w:sz w:val="16"/>
        </w:rPr>
        <w:t> </w:t>
      </w:r>
      <w:r>
        <w:rPr>
          <w:sz w:val="16"/>
        </w:rPr>
        <w:t>de aproximadamente 53</w:t>
      </w:r>
      <w:r>
        <w:rPr>
          <w:spacing w:val="-2"/>
          <w:sz w:val="16"/>
        </w:rPr>
        <w:t> </w:t>
      </w:r>
      <w:r>
        <w:rPr>
          <w:sz w:val="16"/>
        </w:rPr>
        <w:t>mmcf</w:t>
      </w:r>
      <w:r>
        <w:rPr>
          <w:spacing w:val="1"/>
          <w:sz w:val="16"/>
        </w:rPr>
        <w:t> </w:t>
      </w:r>
      <w:r>
        <w:rPr>
          <w:sz w:val="16"/>
        </w:rPr>
        <w:t>relativos</w:t>
      </w:r>
      <w:r>
        <w:rPr>
          <w:spacing w:val="4"/>
          <w:sz w:val="16"/>
        </w:rPr>
        <w:t> </w:t>
      </w:r>
      <w:r>
        <w:rPr>
          <w:sz w:val="16"/>
        </w:rPr>
        <w:t>a</w:t>
      </w:r>
      <w:r>
        <w:rPr>
          <w:spacing w:val="-2"/>
          <w:sz w:val="16"/>
        </w:rPr>
        <w:t> </w:t>
      </w:r>
      <w:r>
        <w:rPr>
          <w:sz w:val="16"/>
        </w:rPr>
        <w:t>los</w:t>
      </w:r>
      <w:r>
        <w:rPr>
          <w:spacing w:val="-3"/>
          <w:sz w:val="16"/>
        </w:rPr>
        <w:t> </w:t>
      </w:r>
      <w:r>
        <w:rPr>
          <w:sz w:val="16"/>
        </w:rPr>
        <w:t>citados</w:t>
      </w:r>
      <w:r>
        <w:rPr>
          <w:spacing w:val="2"/>
          <w:sz w:val="16"/>
        </w:rPr>
        <w:t> </w:t>
      </w:r>
      <w:r>
        <w:rPr>
          <w:sz w:val="16"/>
        </w:rPr>
        <w:t>pagos.</w:t>
      </w:r>
    </w:p>
    <w:p>
      <w:pPr>
        <w:pStyle w:val="BodyText"/>
        <w:spacing w:line="264" w:lineRule="auto" w:before="119"/>
        <w:ind w:left="400" w:right="192" w:firstLine="283"/>
        <w:jc w:val="both"/>
      </w:pPr>
      <w:r>
        <w:rPr/>
        <w:t>En el año 2021 la incorporación neta de reservas comprobadas, desarrolladas y no desarrolladas de hidrocarburos alcanzó los</w:t>
      </w:r>
      <w:r>
        <w:rPr>
          <w:spacing w:val="1"/>
        </w:rPr>
        <w:t> </w:t>
      </w:r>
      <w:r>
        <w:rPr/>
        <w:t>393 millones de barriles de petróleo equivalentes. Este resultado neto se alcanza a partir de la incorporación de 142 millones de</w:t>
      </w:r>
      <w:r>
        <w:rPr>
          <w:spacing w:val="1"/>
        </w:rPr>
        <w:t> </w:t>
      </w:r>
      <w:r>
        <w:rPr/>
        <w:t>barriles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petróleo</w:t>
      </w:r>
      <w:r>
        <w:rPr>
          <w:spacing w:val="1"/>
        </w:rPr>
        <w:t> </w:t>
      </w:r>
      <w:r>
        <w:rPr/>
        <w:t>equivalentes</w:t>
      </w:r>
      <w:r>
        <w:rPr>
          <w:spacing w:val="1"/>
        </w:rPr>
        <w:t> </w:t>
      </w:r>
      <w:r>
        <w:rPr/>
        <w:t>correspondientes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reservas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gas,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una</w:t>
      </w:r>
      <w:r>
        <w:rPr>
          <w:spacing w:val="1"/>
        </w:rPr>
        <w:t> </w:t>
      </w:r>
      <w:r>
        <w:rPr/>
        <w:t>incorporación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251</w:t>
      </w:r>
      <w:r>
        <w:rPr>
          <w:spacing w:val="1"/>
        </w:rPr>
        <w:t> </w:t>
      </w:r>
      <w:r>
        <w:rPr/>
        <w:t>millones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barriles</w:t>
      </w:r>
      <w:r>
        <w:rPr>
          <w:spacing w:val="1"/>
        </w:rPr>
        <w:t> </w:t>
      </w:r>
      <w:r>
        <w:rPr/>
        <w:t>correspondientes</w:t>
      </w:r>
      <w:r>
        <w:rPr>
          <w:spacing w:val="-7"/>
        </w:rPr>
        <w:t> </w:t>
      </w:r>
      <w:r>
        <w:rPr/>
        <w:t>a</w:t>
      </w:r>
      <w:r>
        <w:rPr>
          <w:spacing w:val="-10"/>
        </w:rPr>
        <w:t> </w:t>
      </w:r>
      <w:r>
        <w:rPr/>
        <w:t>líquidos.</w:t>
      </w:r>
      <w:r>
        <w:rPr>
          <w:spacing w:val="-9"/>
        </w:rPr>
        <w:t> </w:t>
      </w:r>
      <w:r>
        <w:rPr/>
        <w:t>De</w:t>
      </w:r>
      <w:r>
        <w:rPr>
          <w:spacing w:val="-8"/>
        </w:rPr>
        <w:t> </w:t>
      </w:r>
      <w:r>
        <w:rPr/>
        <w:t>esta</w:t>
      </w:r>
      <w:r>
        <w:rPr>
          <w:spacing w:val="-8"/>
        </w:rPr>
        <w:t> </w:t>
      </w:r>
      <w:r>
        <w:rPr/>
        <w:t>manera,</w:t>
      </w:r>
      <w:r>
        <w:rPr>
          <w:spacing w:val="-10"/>
        </w:rPr>
        <w:t> </w:t>
      </w:r>
      <w:r>
        <w:rPr/>
        <w:t>y</w:t>
      </w:r>
      <w:r>
        <w:rPr>
          <w:spacing w:val="-7"/>
        </w:rPr>
        <w:t> </w:t>
      </w:r>
      <w:r>
        <w:rPr/>
        <w:t>teniendo</w:t>
      </w:r>
      <w:r>
        <w:rPr>
          <w:spacing w:val="-9"/>
        </w:rPr>
        <w:t> </w:t>
      </w:r>
      <w:r>
        <w:rPr/>
        <w:t>en</w:t>
      </w:r>
      <w:r>
        <w:rPr>
          <w:spacing w:val="-10"/>
        </w:rPr>
        <w:t> </w:t>
      </w:r>
      <w:r>
        <w:rPr/>
        <w:t>consideración</w:t>
      </w:r>
      <w:r>
        <w:rPr>
          <w:spacing w:val="-6"/>
        </w:rPr>
        <w:t> </w:t>
      </w:r>
      <w:r>
        <w:rPr/>
        <w:t>la</w:t>
      </w:r>
      <w:r>
        <w:rPr>
          <w:spacing w:val="-7"/>
        </w:rPr>
        <w:t> </w:t>
      </w:r>
      <w:r>
        <w:rPr/>
        <w:t>producción</w:t>
      </w:r>
      <w:r>
        <w:rPr>
          <w:spacing w:val="-10"/>
        </w:rPr>
        <w:t> </w:t>
      </w:r>
      <w:r>
        <w:rPr/>
        <w:t>del</w:t>
      </w:r>
      <w:r>
        <w:rPr>
          <w:spacing w:val="-9"/>
        </w:rPr>
        <w:t> </w:t>
      </w:r>
      <w:r>
        <w:rPr/>
        <w:t>período,</w:t>
      </w:r>
      <w:r>
        <w:rPr>
          <w:spacing w:val="-10"/>
        </w:rPr>
        <w:t> </w:t>
      </w:r>
      <w:r>
        <w:rPr/>
        <w:t>las</w:t>
      </w:r>
      <w:r>
        <w:rPr>
          <w:spacing w:val="-6"/>
        </w:rPr>
        <w:t> </w:t>
      </w:r>
      <w:r>
        <w:rPr/>
        <w:t>reservas</w:t>
      </w:r>
      <w:r>
        <w:rPr>
          <w:spacing w:val="-9"/>
        </w:rPr>
        <w:t> </w:t>
      </w:r>
      <w:r>
        <w:rPr/>
        <w:t>comprobadas</w:t>
      </w:r>
      <w:r>
        <w:rPr>
          <w:spacing w:val="-6"/>
        </w:rPr>
        <w:t> </w:t>
      </w:r>
      <w:r>
        <w:rPr/>
        <w:t>han</w:t>
      </w:r>
      <w:r>
        <w:rPr>
          <w:spacing w:val="1"/>
        </w:rPr>
        <w:t> </w:t>
      </w:r>
      <w:r>
        <w:rPr/>
        <w:t>aumentado</w:t>
      </w:r>
      <w:r>
        <w:rPr>
          <w:spacing w:val="-2"/>
        </w:rPr>
        <w:t> </w:t>
      </w:r>
      <w:r>
        <w:rPr/>
        <w:t>un</w:t>
      </w:r>
      <w:r>
        <w:rPr>
          <w:spacing w:val="-4"/>
        </w:rPr>
        <w:t> </w:t>
      </w:r>
      <w:r>
        <w:rPr/>
        <w:t>24%,</w:t>
      </w:r>
      <w:r>
        <w:rPr>
          <w:spacing w:val="-2"/>
        </w:rPr>
        <w:t> </w:t>
      </w:r>
      <w:r>
        <w:rPr/>
        <w:t>de</w:t>
      </w:r>
      <w:r>
        <w:rPr>
          <w:spacing w:val="-3"/>
        </w:rPr>
        <w:t> </w:t>
      </w:r>
      <w:r>
        <w:rPr/>
        <w:t>922</w:t>
      </w:r>
      <w:r>
        <w:rPr>
          <w:spacing w:val="-4"/>
        </w:rPr>
        <w:t> </w:t>
      </w:r>
      <w:r>
        <w:rPr/>
        <w:t>millones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barriles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petróleo</w:t>
      </w:r>
      <w:r>
        <w:rPr>
          <w:spacing w:val="-3"/>
        </w:rPr>
        <w:t> </w:t>
      </w:r>
      <w:r>
        <w:rPr/>
        <w:t>equivalentes</w:t>
      </w:r>
      <w:r>
        <w:rPr>
          <w:spacing w:val="-1"/>
        </w:rPr>
        <w:t> </w:t>
      </w:r>
      <w:r>
        <w:rPr/>
        <w:t>a</w:t>
      </w:r>
      <w:r>
        <w:rPr>
          <w:spacing w:val="-4"/>
        </w:rPr>
        <w:t> </w:t>
      </w:r>
      <w:r>
        <w:rPr/>
        <w:t>1.143</w:t>
      </w:r>
      <w:r>
        <w:rPr>
          <w:spacing w:val="-2"/>
        </w:rPr>
        <w:t> </w:t>
      </w:r>
      <w:r>
        <w:rPr/>
        <w:t>millones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barriles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petróleo</w:t>
      </w:r>
      <w:r>
        <w:rPr>
          <w:spacing w:val="-2"/>
        </w:rPr>
        <w:t> </w:t>
      </w:r>
      <w:r>
        <w:rPr/>
        <w:t>equivalentes.</w:t>
      </w:r>
    </w:p>
    <w:p>
      <w:pPr>
        <w:pStyle w:val="BodyText"/>
        <w:spacing w:line="264" w:lineRule="auto" w:before="119"/>
        <w:ind w:left="400" w:right="196" w:firstLine="283"/>
        <w:jc w:val="both"/>
      </w:pPr>
      <w:r>
        <w:rPr/>
        <w:t>En</w:t>
      </w:r>
      <w:r>
        <w:rPr>
          <w:spacing w:val="-9"/>
        </w:rPr>
        <w:t> </w:t>
      </w:r>
      <w:r>
        <w:rPr/>
        <w:t>consecuencia,</w:t>
      </w:r>
      <w:r>
        <w:rPr>
          <w:spacing w:val="-10"/>
        </w:rPr>
        <w:t> </w:t>
      </w:r>
      <w:r>
        <w:rPr/>
        <w:t>la</w:t>
      </w:r>
      <w:r>
        <w:rPr>
          <w:spacing w:val="-11"/>
        </w:rPr>
        <w:t> </w:t>
      </w:r>
      <w:r>
        <w:rPr/>
        <w:t>tasa</w:t>
      </w:r>
      <w:r>
        <w:rPr>
          <w:spacing w:val="-10"/>
        </w:rPr>
        <w:t> </w:t>
      </w:r>
      <w:r>
        <w:rPr/>
        <w:t>de</w:t>
      </w:r>
      <w:r>
        <w:rPr>
          <w:spacing w:val="-9"/>
        </w:rPr>
        <w:t> </w:t>
      </w:r>
      <w:r>
        <w:rPr/>
        <w:t>reemplazo</w:t>
      </w:r>
      <w:r>
        <w:rPr>
          <w:spacing w:val="-10"/>
        </w:rPr>
        <w:t> </w:t>
      </w:r>
      <w:r>
        <w:rPr/>
        <w:t>de</w:t>
      </w:r>
      <w:r>
        <w:rPr>
          <w:spacing w:val="-8"/>
        </w:rPr>
        <w:t> </w:t>
      </w:r>
      <w:r>
        <w:rPr/>
        <w:t>reservas</w:t>
      </w:r>
      <w:r>
        <w:rPr>
          <w:spacing w:val="-11"/>
        </w:rPr>
        <w:t> </w:t>
      </w:r>
      <w:r>
        <w:rPr/>
        <w:t>alcanzó</w:t>
      </w:r>
      <w:r>
        <w:rPr>
          <w:spacing w:val="-12"/>
        </w:rPr>
        <w:t> </w:t>
      </w:r>
      <w:r>
        <w:rPr/>
        <w:t>un</w:t>
      </w:r>
      <w:r>
        <w:rPr>
          <w:spacing w:val="-11"/>
        </w:rPr>
        <w:t> </w:t>
      </w:r>
      <w:r>
        <w:rPr/>
        <w:t>valor</w:t>
      </w:r>
      <w:r>
        <w:rPr>
          <w:spacing w:val="-11"/>
        </w:rPr>
        <w:t> </w:t>
      </w:r>
      <w:r>
        <w:rPr/>
        <w:t>de</w:t>
      </w:r>
      <w:r>
        <w:rPr>
          <w:spacing w:val="-10"/>
        </w:rPr>
        <w:t> </w:t>
      </w:r>
      <w:r>
        <w:rPr/>
        <w:t>229%,</w:t>
      </w:r>
      <w:r>
        <w:rPr>
          <w:spacing w:val="-11"/>
        </w:rPr>
        <w:t> </w:t>
      </w:r>
      <w:r>
        <w:rPr/>
        <w:t>mientras</w:t>
      </w:r>
      <w:r>
        <w:rPr>
          <w:spacing w:val="-7"/>
        </w:rPr>
        <w:t> </w:t>
      </w:r>
      <w:r>
        <w:rPr/>
        <w:t>que</w:t>
      </w:r>
      <w:r>
        <w:rPr>
          <w:spacing w:val="-9"/>
        </w:rPr>
        <w:t> </w:t>
      </w:r>
      <w:r>
        <w:rPr/>
        <w:t>en</w:t>
      </w:r>
      <w:r>
        <w:rPr>
          <w:spacing w:val="-10"/>
        </w:rPr>
        <w:t> </w:t>
      </w:r>
      <w:r>
        <w:rPr/>
        <w:t>el</w:t>
      </w:r>
      <w:r>
        <w:rPr>
          <w:spacing w:val="-10"/>
        </w:rPr>
        <w:t> </w:t>
      </w:r>
      <w:r>
        <w:rPr/>
        <w:t>año</w:t>
      </w:r>
      <w:r>
        <w:rPr>
          <w:spacing w:val="-9"/>
        </w:rPr>
        <w:t> </w:t>
      </w:r>
      <w:r>
        <w:rPr/>
        <w:t>2020</w:t>
      </w:r>
      <w:r>
        <w:rPr>
          <w:spacing w:val="-10"/>
        </w:rPr>
        <w:t> </w:t>
      </w:r>
      <w:r>
        <w:rPr/>
        <w:t>la</w:t>
      </w:r>
      <w:r>
        <w:rPr>
          <w:spacing w:val="-11"/>
        </w:rPr>
        <w:t> </w:t>
      </w:r>
      <w:r>
        <w:rPr/>
        <w:t>tasa</w:t>
      </w:r>
      <w:r>
        <w:rPr>
          <w:spacing w:val="-10"/>
        </w:rPr>
        <w:t> </w:t>
      </w:r>
      <w:r>
        <w:rPr/>
        <w:t>de</w:t>
      </w:r>
      <w:r>
        <w:rPr>
          <w:spacing w:val="-9"/>
        </w:rPr>
        <w:t> </w:t>
      </w:r>
      <w:r>
        <w:rPr/>
        <w:t>reemplazo</w:t>
      </w:r>
      <w:r>
        <w:rPr>
          <w:spacing w:val="1"/>
        </w:rPr>
        <w:t> </w:t>
      </w:r>
      <w:r>
        <w:rPr/>
        <w:t>de</w:t>
      </w:r>
      <w:r>
        <w:rPr>
          <w:spacing w:val="-1"/>
        </w:rPr>
        <w:t> </w:t>
      </w:r>
      <w:r>
        <w:rPr/>
        <w:t>reservas</w:t>
      </w:r>
      <w:r>
        <w:rPr>
          <w:spacing w:val="1"/>
        </w:rPr>
        <w:t> </w:t>
      </w:r>
      <w:r>
        <w:rPr/>
        <w:t>fue del</w:t>
      </w:r>
      <w:r>
        <w:rPr>
          <w:spacing w:val="-2"/>
        </w:rPr>
        <w:t> </w:t>
      </w:r>
      <w:r>
        <w:rPr/>
        <w:t>12%.</w:t>
      </w:r>
    </w:p>
    <w:p>
      <w:pPr>
        <w:spacing w:after="0" w:line="264" w:lineRule="auto"/>
        <w:jc w:val="both"/>
        <w:sectPr>
          <w:pgSz w:w="11910" w:h="16850"/>
          <w:pgMar w:header="0" w:footer="626" w:top="1600" w:bottom="880" w:left="320" w:right="520"/>
        </w:sectPr>
      </w:pPr>
    </w:p>
    <w:p>
      <w:pPr>
        <w:pStyle w:val="BodyText"/>
        <w:spacing w:line="264" w:lineRule="auto" w:before="81"/>
        <w:ind w:left="400" w:right="194" w:firstLine="283"/>
        <w:jc w:val="both"/>
      </w:pPr>
      <w:r>
        <w:rPr>
          <w:spacing w:val="-1"/>
        </w:rPr>
        <w:t>En</w:t>
      </w:r>
      <w:r>
        <w:rPr>
          <w:spacing w:val="-9"/>
        </w:rPr>
        <w:t> </w:t>
      </w:r>
      <w:r>
        <w:rPr>
          <w:spacing w:val="-1"/>
        </w:rPr>
        <w:t>la</w:t>
      </w:r>
      <w:r>
        <w:rPr>
          <w:spacing w:val="-9"/>
        </w:rPr>
        <w:t> </w:t>
      </w:r>
      <w:r>
        <w:rPr>
          <w:spacing w:val="-1"/>
        </w:rPr>
        <w:t>Cuenca</w:t>
      </w:r>
      <w:r>
        <w:rPr>
          <w:spacing w:val="-8"/>
        </w:rPr>
        <w:t> </w:t>
      </w:r>
      <w:r>
        <w:rPr>
          <w:spacing w:val="-1"/>
        </w:rPr>
        <w:t>Neuquina</w:t>
      </w:r>
      <w:r>
        <w:rPr>
          <w:spacing w:val="-12"/>
        </w:rPr>
        <w:t> </w:t>
      </w:r>
      <w:r>
        <w:rPr>
          <w:spacing w:val="-1"/>
        </w:rPr>
        <w:t>se</w:t>
      </w:r>
      <w:r>
        <w:rPr>
          <w:spacing w:val="-8"/>
        </w:rPr>
        <w:t> </w:t>
      </w:r>
      <w:r>
        <w:rPr>
          <w:spacing w:val="-1"/>
        </w:rPr>
        <w:t>destacan</w:t>
      </w:r>
      <w:r>
        <w:rPr>
          <w:spacing w:val="-9"/>
        </w:rPr>
        <w:t> </w:t>
      </w:r>
      <w:r>
        <w:rPr>
          <w:spacing w:val="-1"/>
        </w:rPr>
        <w:t>las</w:t>
      </w:r>
      <w:r>
        <w:rPr>
          <w:spacing w:val="-8"/>
        </w:rPr>
        <w:t> </w:t>
      </w:r>
      <w:r>
        <w:rPr>
          <w:spacing w:val="-1"/>
        </w:rPr>
        <w:t>incorporaciones</w:t>
      </w:r>
      <w:r>
        <w:rPr>
          <w:spacing w:val="-9"/>
        </w:rPr>
        <w:t> </w:t>
      </w:r>
      <w:r>
        <w:rPr/>
        <w:t>de</w:t>
      </w:r>
      <w:r>
        <w:rPr>
          <w:spacing w:val="-8"/>
        </w:rPr>
        <w:t> </w:t>
      </w:r>
      <w:r>
        <w:rPr/>
        <w:t>reservas</w:t>
      </w:r>
      <w:r>
        <w:rPr>
          <w:spacing w:val="-11"/>
        </w:rPr>
        <w:t> </w:t>
      </w:r>
      <w:r>
        <w:rPr/>
        <w:t>comprobadas</w:t>
      </w:r>
      <w:r>
        <w:rPr>
          <w:spacing w:val="-8"/>
        </w:rPr>
        <w:t> </w:t>
      </w:r>
      <w:r>
        <w:rPr/>
        <w:t>por</w:t>
      </w:r>
      <w:r>
        <w:rPr>
          <w:spacing w:val="-10"/>
        </w:rPr>
        <w:t> </w:t>
      </w:r>
      <w:r>
        <w:rPr/>
        <w:t>efecto</w:t>
      </w:r>
      <w:r>
        <w:rPr>
          <w:spacing w:val="-8"/>
        </w:rPr>
        <w:t> </w:t>
      </w:r>
      <w:r>
        <w:rPr/>
        <w:t>del</w:t>
      </w:r>
      <w:r>
        <w:rPr>
          <w:spacing w:val="-9"/>
        </w:rPr>
        <w:t> </w:t>
      </w:r>
      <w:r>
        <w:rPr/>
        <w:t>Plan</w:t>
      </w:r>
      <w:r>
        <w:rPr>
          <w:spacing w:val="-8"/>
        </w:rPr>
        <w:t> </w:t>
      </w:r>
      <w:r>
        <w:rPr/>
        <w:t>GasAr</w:t>
      </w:r>
      <w:r>
        <w:rPr>
          <w:spacing w:val="-10"/>
        </w:rPr>
        <w:t> </w:t>
      </w:r>
      <w:r>
        <w:rPr/>
        <w:t>(véase</w:t>
      </w:r>
      <w:r>
        <w:rPr>
          <w:spacing w:val="2"/>
        </w:rPr>
        <w:t> </w:t>
      </w:r>
      <w:r>
        <w:rPr/>
        <w:t>Nota</w:t>
      </w:r>
      <w:r>
        <w:rPr>
          <w:spacing w:val="-9"/>
        </w:rPr>
        <w:t> </w:t>
      </w:r>
      <w:r>
        <w:rPr/>
        <w:t>35.d.1</w:t>
      </w:r>
      <w:r>
        <w:rPr>
          <w:spacing w:val="1"/>
        </w:rPr>
        <w:t> </w:t>
      </w:r>
      <w:r>
        <w:rPr/>
        <w:t>a</w:t>
      </w:r>
      <w:r>
        <w:rPr>
          <w:spacing w:val="-6"/>
        </w:rPr>
        <w:t> </w:t>
      </w:r>
      <w:r>
        <w:rPr/>
        <w:t>los</w:t>
      </w:r>
      <w:r>
        <w:rPr>
          <w:spacing w:val="-5"/>
        </w:rPr>
        <w:t> </w:t>
      </w:r>
      <w:r>
        <w:rPr/>
        <w:t>estados</w:t>
      </w:r>
      <w:r>
        <w:rPr>
          <w:spacing w:val="-6"/>
        </w:rPr>
        <w:t> </w:t>
      </w:r>
      <w:r>
        <w:rPr/>
        <w:t>financieros</w:t>
      </w:r>
      <w:r>
        <w:rPr>
          <w:spacing w:val="-6"/>
        </w:rPr>
        <w:t> </w:t>
      </w:r>
      <w:r>
        <w:rPr/>
        <w:t>consolidados).</w:t>
      </w:r>
      <w:r>
        <w:rPr>
          <w:spacing w:val="-6"/>
        </w:rPr>
        <w:t> </w:t>
      </w:r>
      <w:r>
        <w:rPr/>
        <w:t>Las</w:t>
      </w:r>
      <w:r>
        <w:rPr>
          <w:spacing w:val="-6"/>
        </w:rPr>
        <w:t> </w:t>
      </w:r>
      <w:r>
        <w:rPr/>
        <w:t>áreas</w:t>
      </w:r>
      <w:r>
        <w:rPr>
          <w:spacing w:val="-5"/>
        </w:rPr>
        <w:t> </w:t>
      </w:r>
      <w:r>
        <w:rPr/>
        <w:t>de</w:t>
      </w:r>
      <w:r>
        <w:rPr>
          <w:spacing w:val="-6"/>
        </w:rPr>
        <w:t> </w:t>
      </w:r>
      <w:r>
        <w:rPr/>
        <w:t>Rincón</w:t>
      </w:r>
      <w:r>
        <w:rPr>
          <w:spacing w:val="-6"/>
        </w:rPr>
        <w:t> </w:t>
      </w:r>
      <w:r>
        <w:rPr/>
        <w:t>del</w:t>
      </w:r>
      <w:r>
        <w:rPr>
          <w:spacing w:val="-6"/>
        </w:rPr>
        <w:t> </w:t>
      </w:r>
      <w:r>
        <w:rPr/>
        <w:t>Mangrullo,</w:t>
      </w:r>
      <w:r>
        <w:rPr>
          <w:spacing w:val="-7"/>
        </w:rPr>
        <w:t> </w:t>
      </w:r>
      <w:r>
        <w:rPr/>
        <w:t>La</w:t>
      </w:r>
      <w:r>
        <w:rPr>
          <w:spacing w:val="-6"/>
        </w:rPr>
        <w:t> </w:t>
      </w:r>
      <w:r>
        <w:rPr/>
        <w:t>Calera,</w:t>
      </w:r>
      <w:r>
        <w:rPr>
          <w:spacing w:val="-7"/>
        </w:rPr>
        <w:t> </w:t>
      </w:r>
      <w:r>
        <w:rPr/>
        <w:t>Aguada</w:t>
      </w:r>
      <w:r>
        <w:rPr>
          <w:spacing w:val="-5"/>
        </w:rPr>
        <w:t> </w:t>
      </w:r>
      <w:r>
        <w:rPr/>
        <w:t>Pichana</w:t>
      </w:r>
      <w:r>
        <w:rPr>
          <w:spacing w:val="-6"/>
        </w:rPr>
        <w:t> </w:t>
      </w:r>
      <w:r>
        <w:rPr/>
        <w:t>Este,</w:t>
      </w:r>
      <w:r>
        <w:rPr>
          <w:spacing w:val="-7"/>
        </w:rPr>
        <w:t> </w:t>
      </w:r>
      <w:r>
        <w:rPr/>
        <w:t>Aguada</w:t>
      </w:r>
      <w:r>
        <w:rPr>
          <w:spacing w:val="-6"/>
        </w:rPr>
        <w:t> </w:t>
      </w:r>
      <w:r>
        <w:rPr/>
        <w:t>de La</w:t>
      </w:r>
      <w:r>
        <w:rPr>
          <w:spacing w:val="-6"/>
        </w:rPr>
        <w:t> </w:t>
      </w:r>
      <w:r>
        <w:rPr/>
        <w:t>Arena,</w:t>
      </w:r>
      <w:r>
        <w:rPr>
          <w:spacing w:val="-48"/>
        </w:rPr>
        <w:t> </w:t>
      </w:r>
      <w:r>
        <w:rPr>
          <w:spacing w:val="-1"/>
        </w:rPr>
        <w:t>Aguada</w:t>
      </w:r>
      <w:r>
        <w:rPr>
          <w:spacing w:val="-11"/>
        </w:rPr>
        <w:t> </w:t>
      </w:r>
      <w:r>
        <w:rPr/>
        <w:t>Pichana</w:t>
      </w:r>
      <w:r>
        <w:rPr>
          <w:spacing w:val="-9"/>
        </w:rPr>
        <w:t> </w:t>
      </w:r>
      <w:r>
        <w:rPr/>
        <w:t>Oeste</w:t>
      </w:r>
      <w:r>
        <w:rPr>
          <w:spacing w:val="-10"/>
        </w:rPr>
        <w:t> </w:t>
      </w:r>
      <w:r>
        <w:rPr/>
        <w:t>y</w:t>
      </w:r>
      <w:r>
        <w:rPr>
          <w:spacing w:val="-8"/>
        </w:rPr>
        <w:t> </w:t>
      </w:r>
      <w:r>
        <w:rPr/>
        <w:t>El</w:t>
      </w:r>
      <w:r>
        <w:rPr>
          <w:spacing w:val="-8"/>
        </w:rPr>
        <w:t> </w:t>
      </w:r>
      <w:r>
        <w:rPr/>
        <w:t>Orejano</w:t>
      </w:r>
      <w:r>
        <w:rPr>
          <w:spacing w:val="-11"/>
        </w:rPr>
        <w:t> </w:t>
      </w:r>
      <w:r>
        <w:rPr/>
        <w:t>lograron</w:t>
      </w:r>
      <w:r>
        <w:rPr>
          <w:spacing w:val="-8"/>
        </w:rPr>
        <w:t> </w:t>
      </w:r>
      <w:r>
        <w:rPr/>
        <w:t>las</w:t>
      </w:r>
      <w:r>
        <w:rPr>
          <w:spacing w:val="-11"/>
        </w:rPr>
        <w:t> </w:t>
      </w:r>
      <w:r>
        <w:rPr/>
        <w:t>principales</w:t>
      </w:r>
      <w:r>
        <w:rPr>
          <w:spacing w:val="-10"/>
        </w:rPr>
        <w:t> </w:t>
      </w:r>
      <w:r>
        <w:rPr/>
        <w:t>incorporaciones</w:t>
      </w:r>
      <w:r>
        <w:rPr>
          <w:spacing w:val="-11"/>
        </w:rPr>
        <w:t> </w:t>
      </w:r>
      <w:r>
        <w:rPr/>
        <w:t>de</w:t>
      </w:r>
      <w:r>
        <w:rPr>
          <w:spacing w:val="-10"/>
        </w:rPr>
        <w:t> </w:t>
      </w:r>
      <w:r>
        <w:rPr/>
        <w:t>reservas</w:t>
      </w:r>
      <w:r>
        <w:rPr>
          <w:spacing w:val="-10"/>
        </w:rPr>
        <w:t> </w:t>
      </w:r>
      <w:r>
        <w:rPr/>
        <w:t>de</w:t>
      </w:r>
      <w:r>
        <w:rPr>
          <w:spacing w:val="-11"/>
        </w:rPr>
        <w:t> </w:t>
      </w:r>
      <w:r>
        <w:rPr/>
        <w:t>gas;</w:t>
      </w:r>
      <w:r>
        <w:rPr>
          <w:spacing w:val="-10"/>
        </w:rPr>
        <w:t> </w:t>
      </w:r>
      <w:r>
        <w:rPr/>
        <w:t>mientras</w:t>
      </w:r>
      <w:r>
        <w:rPr>
          <w:spacing w:val="-11"/>
        </w:rPr>
        <w:t> </w:t>
      </w:r>
      <w:r>
        <w:rPr/>
        <w:t>que</w:t>
      </w:r>
      <w:r>
        <w:rPr>
          <w:spacing w:val="-8"/>
        </w:rPr>
        <w:t> </w:t>
      </w:r>
      <w:r>
        <w:rPr/>
        <w:t>en</w:t>
      </w:r>
      <w:r>
        <w:rPr>
          <w:spacing w:val="-9"/>
        </w:rPr>
        <w:t> </w:t>
      </w:r>
      <w:r>
        <w:rPr/>
        <w:t>líquidos</w:t>
      </w:r>
      <w:r>
        <w:rPr>
          <w:spacing w:val="-12"/>
        </w:rPr>
        <w:t> </w:t>
      </w:r>
      <w:r>
        <w:rPr/>
        <w:t>resultaron</w:t>
      </w:r>
      <w:r>
        <w:rPr>
          <w:spacing w:val="1"/>
        </w:rPr>
        <w:t> </w:t>
      </w:r>
      <w:r>
        <w:rPr/>
        <w:t>las áreas de La Amarga Chica, Loma La Lata Norte, Bandurria Sur, Chihuido de La Sierra Negra, Puesto Hernández, Señal Picada</w:t>
      </w:r>
      <w:r>
        <w:rPr>
          <w:spacing w:val="-47"/>
        </w:rPr>
        <w:t> </w:t>
      </w:r>
      <w:r>
        <w:rPr/>
        <w:t>y Cerro</w:t>
      </w:r>
      <w:r>
        <w:rPr>
          <w:spacing w:val="-2"/>
        </w:rPr>
        <w:t> </w:t>
      </w:r>
      <w:r>
        <w:rPr/>
        <w:t>Morado Este.</w:t>
      </w:r>
    </w:p>
    <w:p>
      <w:pPr>
        <w:pStyle w:val="BodyText"/>
        <w:spacing w:line="264" w:lineRule="auto" w:before="122"/>
        <w:ind w:left="400" w:right="200" w:firstLine="283"/>
        <w:jc w:val="both"/>
      </w:pPr>
      <w:r>
        <w:rPr/>
        <w:t>Por su parte en la Cuenca del Golfo de San Jorge, se destaca la incorporación de reservas de líquidos, principalmente en las</w:t>
      </w:r>
      <w:r>
        <w:rPr>
          <w:spacing w:val="1"/>
        </w:rPr>
        <w:t> </w:t>
      </w:r>
      <w:r>
        <w:rPr/>
        <w:t>áreas</w:t>
      </w:r>
      <w:r>
        <w:rPr>
          <w:spacing w:val="-3"/>
        </w:rPr>
        <w:t> </w:t>
      </w:r>
      <w:r>
        <w:rPr/>
        <w:t>de</w:t>
      </w:r>
      <w:r>
        <w:rPr>
          <w:spacing w:val="-2"/>
        </w:rPr>
        <w:t> </w:t>
      </w:r>
      <w:r>
        <w:rPr/>
        <w:t>Manantiales</w:t>
      </w:r>
      <w:r>
        <w:rPr>
          <w:spacing w:val="1"/>
        </w:rPr>
        <w:t> </w:t>
      </w:r>
      <w:r>
        <w:rPr/>
        <w:t>Behr, Lomas</w:t>
      </w:r>
      <w:r>
        <w:rPr>
          <w:spacing w:val="-1"/>
        </w:rPr>
        <w:t> </w:t>
      </w:r>
      <w:r>
        <w:rPr/>
        <w:t>del</w:t>
      </w:r>
      <w:r>
        <w:rPr>
          <w:spacing w:val="-2"/>
        </w:rPr>
        <w:t> </w:t>
      </w:r>
      <w:r>
        <w:rPr/>
        <w:t>Cuy,</w:t>
      </w:r>
      <w:r>
        <w:rPr>
          <w:spacing w:val="-1"/>
        </w:rPr>
        <w:t> </w:t>
      </w:r>
      <w:r>
        <w:rPr/>
        <w:t>Seco León y</w:t>
      </w:r>
      <w:r>
        <w:rPr>
          <w:spacing w:val="-1"/>
        </w:rPr>
        <w:t> </w:t>
      </w:r>
      <w:r>
        <w:rPr/>
        <w:t>Los</w:t>
      </w:r>
      <w:r>
        <w:rPr>
          <w:spacing w:val="-2"/>
        </w:rPr>
        <w:t> </w:t>
      </w:r>
      <w:r>
        <w:rPr/>
        <w:t>Perales.</w:t>
      </w:r>
    </w:p>
    <w:p>
      <w:pPr>
        <w:pStyle w:val="BodyText"/>
        <w:spacing w:line="403" w:lineRule="auto" w:before="118"/>
        <w:ind w:left="683" w:right="1315"/>
        <w:jc w:val="both"/>
      </w:pPr>
      <w:r>
        <w:rPr/>
        <w:t>En la Cuenca Cuyana se destaca la incorporación de reservas comprobadas en el área de La Ventana Central.</w:t>
      </w:r>
      <w:r>
        <w:rPr>
          <w:spacing w:val="1"/>
        </w:rPr>
        <w:t> </w:t>
      </w:r>
      <w:r>
        <w:rPr/>
        <w:t>En</w:t>
      </w:r>
      <w:r>
        <w:rPr>
          <w:spacing w:val="-2"/>
        </w:rPr>
        <w:t> </w:t>
      </w:r>
      <w:r>
        <w:rPr/>
        <w:t>la</w:t>
      </w:r>
      <w:r>
        <w:rPr>
          <w:spacing w:val="-2"/>
        </w:rPr>
        <w:t> </w:t>
      </w:r>
      <w:r>
        <w:rPr/>
        <w:t>Cuenca</w:t>
      </w:r>
      <w:r>
        <w:rPr>
          <w:spacing w:val="-2"/>
        </w:rPr>
        <w:t> </w:t>
      </w:r>
      <w:r>
        <w:rPr/>
        <w:t>Austral</w:t>
      </w:r>
      <w:r>
        <w:rPr>
          <w:spacing w:val="-3"/>
        </w:rPr>
        <w:t> </w:t>
      </w:r>
      <w:r>
        <w:rPr/>
        <w:t>se</w:t>
      </w:r>
      <w:r>
        <w:rPr>
          <w:spacing w:val="-4"/>
        </w:rPr>
        <w:t> </w:t>
      </w:r>
      <w:r>
        <w:rPr/>
        <w:t>destaca</w:t>
      </w:r>
      <w:r>
        <w:rPr>
          <w:spacing w:val="-1"/>
        </w:rPr>
        <w:t> </w:t>
      </w:r>
      <w:r>
        <w:rPr/>
        <w:t>la</w:t>
      </w:r>
      <w:r>
        <w:rPr>
          <w:spacing w:val="-2"/>
        </w:rPr>
        <w:t> </w:t>
      </w:r>
      <w:r>
        <w:rPr/>
        <w:t>desincorporación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reservas</w:t>
      </w:r>
      <w:r>
        <w:rPr>
          <w:spacing w:val="-3"/>
        </w:rPr>
        <w:t> </w:t>
      </w:r>
      <w:r>
        <w:rPr/>
        <w:t>comprobadas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gas</w:t>
      </w:r>
      <w:r>
        <w:rPr>
          <w:spacing w:val="-1"/>
        </w:rPr>
        <w:t> </w:t>
      </w:r>
      <w:r>
        <w:rPr/>
        <w:t>en</w:t>
      </w:r>
      <w:r>
        <w:rPr>
          <w:spacing w:val="-4"/>
        </w:rPr>
        <w:t> </w:t>
      </w:r>
      <w:r>
        <w:rPr/>
        <w:t>el</w:t>
      </w:r>
      <w:r>
        <w:rPr>
          <w:spacing w:val="-1"/>
        </w:rPr>
        <w:t> </w:t>
      </w:r>
      <w:r>
        <w:rPr/>
        <w:t>área</w:t>
      </w:r>
      <w:r>
        <w:rPr>
          <w:spacing w:val="-2"/>
        </w:rPr>
        <w:t> </w:t>
      </w:r>
      <w:r>
        <w:rPr/>
        <w:t>de</w:t>
      </w:r>
      <w:r>
        <w:rPr>
          <w:spacing w:val="-4"/>
        </w:rPr>
        <w:t> </w:t>
      </w:r>
      <w:r>
        <w:rPr/>
        <w:t>Magallanes.</w:t>
      </w:r>
    </w:p>
    <w:p>
      <w:pPr>
        <w:pStyle w:val="BodyText"/>
        <w:spacing w:line="264" w:lineRule="auto" w:before="1"/>
        <w:ind w:left="400" w:right="199" w:firstLine="283"/>
        <w:jc w:val="both"/>
      </w:pPr>
      <w:r>
        <w:rPr/>
        <w:t>Al 31 de diciembre de 2021 las principales áreas de reservas de hidrocarburos de YPF son las siguientes: Loma La Lata Norte,</w:t>
      </w:r>
      <w:r>
        <w:rPr>
          <w:spacing w:val="-47"/>
        </w:rPr>
        <w:t> </w:t>
      </w:r>
      <w:r>
        <w:rPr/>
        <w:t>Loma La Lata Central, La Amarga Chica, Bandurria Sur, Loma Campana, Rincón del Mangrullo, La Calera, Aguada Toledo Sierra</w:t>
      </w:r>
      <w:r>
        <w:rPr>
          <w:spacing w:val="1"/>
        </w:rPr>
        <w:t> </w:t>
      </w:r>
      <w:r>
        <w:rPr/>
        <w:t>Barrosa, Aguada Pichana Este, Aguada de La Arena y Río Neuquén en la Cuenca Neuquina; Los Perales, Manantiales Behr, Seco</w:t>
      </w:r>
      <w:r>
        <w:rPr>
          <w:spacing w:val="-47"/>
        </w:rPr>
        <w:t> </w:t>
      </w:r>
      <w:r>
        <w:rPr/>
        <w:t>León</w:t>
      </w:r>
      <w:r>
        <w:rPr>
          <w:spacing w:val="-3"/>
        </w:rPr>
        <w:t> </w:t>
      </w:r>
      <w:r>
        <w:rPr/>
        <w:t>y</w:t>
      </w:r>
      <w:r>
        <w:rPr>
          <w:spacing w:val="1"/>
        </w:rPr>
        <w:t> </w:t>
      </w:r>
      <w:r>
        <w:rPr/>
        <w:t>Barranca</w:t>
      </w:r>
      <w:r>
        <w:rPr>
          <w:spacing w:val="-1"/>
        </w:rPr>
        <w:t> </w:t>
      </w:r>
      <w:r>
        <w:rPr/>
        <w:t>Baya en la</w:t>
      </w:r>
      <w:r>
        <w:rPr>
          <w:spacing w:val="-1"/>
        </w:rPr>
        <w:t> </w:t>
      </w:r>
      <w:r>
        <w:rPr/>
        <w:t>Cuenca del</w:t>
      </w:r>
      <w:r>
        <w:rPr>
          <w:spacing w:val="-1"/>
        </w:rPr>
        <w:t> </w:t>
      </w:r>
      <w:r>
        <w:rPr/>
        <w:t>Golfo San</w:t>
      </w:r>
      <w:r>
        <w:rPr>
          <w:spacing w:val="-2"/>
        </w:rPr>
        <w:t> </w:t>
      </w:r>
      <w:r>
        <w:rPr/>
        <w:t>Jorge;</w:t>
      </w:r>
      <w:r>
        <w:rPr>
          <w:spacing w:val="-3"/>
        </w:rPr>
        <w:t> </w:t>
      </w:r>
      <w:r>
        <w:rPr/>
        <w:t>y</w:t>
      </w:r>
      <w:r>
        <w:rPr>
          <w:spacing w:val="-1"/>
        </w:rPr>
        <w:t> </w:t>
      </w:r>
      <w:r>
        <w:rPr/>
        <w:t>Magallanes</w:t>
      </w:r>
      <w:r>
        <w:rPr>
          <w:spacing w:val="-3"/>
        </w:rPr>
        <w:t> </w:t>
      </w:r>
      <w:r>
        <w:rPr/>
        <w:t>en</w:t>
      </w:r>
      <w:r>
        <w:rPr>
          <w:spacing w:val="-2"/>
        </w:rPr>
        <w:t> </w:t>
      </w:r>
      <w:r>
        <w:rPr/>
        <w:t>la Cuenca</w:t>
      </w:r>
      <w:r>
        <w:rPr>
          <w:spacing w:val="-1"/>
        </w:rPr>
        <w:t> </w:t>
      </w:r>
      <w:r>
        <w:rPr/>
        <w:t>Austral.</w:t>
      </w:r>
    </w:p>
    <w:p>
      <w:pPr>
        <w:spacing w:before="121"/>
        <w:ind w:left="757" w:right="0" w:firstLine="0"/>
        <w:jc w:val="both"/>
        <w:rPr>
          <w:rFonts w:ascii="Arial" w:hAnsi="Arial"/>
          <w:i/>
          <w:sz w:val="18"/>
        </w:rPr>
      </w:pPr>
      <w:r>
        <w:rPr>
          <w:rFonts w:ascii="Arial" w:hAnsi="Arial"/>
          <w:i/>
          <w:sz w:val="18"/>
        </w:rPr>
        <w:t>Controles</w:t>
      </w:r>
      <w:r>
        <w:rPr>
          <w:rFonts w:ascii="Arial" w:hAnsi="Arial"/>
          <w:i/>
          <w:spacing w:val="-2"/>
          <w:sz w:val="18"/>
        </w:rPr>
        <w:t> </w:t>
      </w:r>
      <w:r>
        <w:rPr>
          <w:rFonts w:ascii="Arial" w:hAnsi="Arial"/>
          <w:i/>
          <w:sz w:val="18"/>
        </w:rPr>
        <w:t>internos</w:t>
      </w:r>
      <w:r>
        <w:rPr>
          <w:rFonts w:ascii="Arial" w:hAnsi="Arial"/>
          <w:i/>
          <w:spacing w:val="-3"/>
          <w:sz w:val="18"/>
        </w:rPr>
        <w:t> </w:t>
      </w:r>
      <w:r>
        <w:rPr>
          <w:rFonts w:ascii="Arial" w:hAnsi="Arial"/>
          <w:i/>
          <w:sz w:val="18"/>
        </w:rPr>
        <w:t>y</w:t>
      </w:r>
      <w:r>
        <w:rPr>
          <w:rFonts w:ascii="Arial" w:hAnsi="Arial"/>
          <w:i/>
          <w:spacing w:val="-2"/>
          <w:sz w:val="18"/>
        </w:rPr>
        <w:t> </w:t>
      </w:r>
      <w:r>
        <w:rPr>
          <w:rFonts w:ascii="Arial" w:hAnsi="Arial"/>
          <w:i/>
          <w:sz w:val="18"/>
        </w:rPr>
        <w:t>auditorías</w:t>
      </w:r>
      <w:r>
        <w:rPr>
          <w:rFonts w:ascii="Arial" w:hAnsi="Arial"/>
          <w:i/>
          <w:spacing w:val="-4"/>
          <w:sz w:val="18"/>
        </w:rPr>
        <w:t> </w:t>
      </w:r>
      <w:r>
        <w:rPr>
          <w:rFonts w:ascii="Arial" w:hAnsi="Arial"/>
          <w:i/>
          <w:sz w:val="18"/>
        </w:rPr>
        <w:t>de</w:t>
      </w:r>
      <w:r>
        <w:rPr>
          <w:rFonts w:ascii="Arial" w:hAnsi="Arial"/>
          <w:i/>
          <w:spacing w:val="-3"/>
          <w:sz w:val="18"/>
        </w:rPr>
        <w:t> </w:t>
      </w:r>
      <w:r>
        <w:rPr>
          <w:rFonts w:ascii="Arial" w:hAnsi="Arial"/>
          <w:i/>
          <w:sz w:val="18"/>
        </w:rPr>
        <w:t>las</w:t>
      </w:r>
      <w:r>
        <w:rPr>
          <w:rFonts w:ascii="Arial" w:hAnsi="Arial"/>
          <w:i/>
          <w:spacing w:val="-2"/>
          <w:sz w:val="18"/>
        </w:rPr>
        <w:t> </w:t>
      </w:r>
      <w:r>
        <w:rPr>
          <w:rFonts w:ascii="Arial" w:hAnsi="Arial"/>
          <w:i/>
          <w:sz w:val="18"/>
        </w:rPr>
        <w:t>reservas</w:t>
      </w:r>
    </w:p>
    <w:p>
      <w:pPr>
        <w:pStyle w:val="BodyText"/>
        <w:spacing w:line="264" w:lineRule="auto" w:before="140"/>
        <w:ind w:left="400" w:right="195" w:firstLine="283"/>
        <w:jc w:val="both"/>
      </w:pPr>
      <w:r>
        <w:rPr/>
        <w:t>Todas nuestras reservas de petróleo y de gas han sido estimadas por nuestros ingenieros en petróleo. Con el objeto de lograr</w:t>
      </w:r>
      <w:r>
        <w:rPr>
          <w:spacing w:val="1"/>
        </w:rPr>
        <w:t> </w:t>
      </w:r>
      <w:r>
        <w:rPr/>
        <w:t>un estándar alto de “certeza razonable”, las reservas estimadas se declaran tomando en cuenta guías adicionales tales como las</w:t>
      </w:r>
      <w:r>
        <w:rPr>
          <w:spacing w:val="1"/>
        </w:rPr>
        <w:t> </w:t>
      </w:r>
      <w:r>
        <w:rPr/>
        <w:t>relacionadas con los requerimientos de productividad económica del reservorio, extensiones razonables del área de reservas</w:t>
      </w:r>
      <w:r>
        <w:rPr>
          <w:spacing w:val="1"/>
        </w:rPr>
        <w:t> </w:t>
      </w:r>
      <w:r>
        <w:rPr/>
        <w:t>comprobadas, los mecanismos</w:t>
      </w:r>
      <w:r>
        <w:rPr>
          <w:spacing w:val="1"/>
        </w:rPr>
        <w:t> </w:t>
      </w:r>
      <w:r>
        <w:rPr/>
        <w:t>de extracción y los</w:t>
      </w:r>
      <w:r>
        <w:rPr>
          <w:spacing w:val="1"/>
        </w:rPr>
        <w:t> </w:t>
      </w:r>
      <w:r>
        <w:rPr/>
        <w:t>métodos de recuperación mejorada, la comercialización conforme a las</w:t>
      </w:r>
      <w:r>
        <w:rPr>
          <w:spacing w:val="1"/>
        </w:rPr>
        <w:t> </w:t>
      </w:r>
      <w:r>
        <w:rPr/>
        <w:t>condiciones económicas</w:t>
      </w:r>
      <w:r>
        <w:rPr>
          <w:spacing w:val="1"/>
        </w:rPr>
        <w:t> </w:t>
      </w:r>
      <w:r>
        <w:rPr/>
        <w:t>y</w:t>
      </w:r>
      <w:r>
        <w:rPr>
          <w:spacing w:val="-1"/>
        </w:rPr>
        <w:t> </w:t>
      </w:r>
      <w:r>
        <w:rPr/>
        <w:t>operativas</w:t>
      </w:r>
      <w:r>
        <w:rPr>
          <w:spacing w:val="-1"/>
        </w:rPr>
        <w:t> </w:t>
      </w:r>
      <w:r>
        <w:rPr/>
        <w:t>existentes y</w:t>
      </w:r>
      <w:r>
        <w:rPr>
          <w:spacing w:val="-1"/>
        </w:rPr>
        <w:t> </w:t>
      </w:r>
      <w:r>
        <w:rPr/>
        <w:t>la</w:t>
      </w:r>
      <w:r>
        <w:rPr>
          <w:spacing w:val="-2"/>
        </w:rPr>
        <w:t> </w:t>
      </w:r>
      <w:r>
        <w:rPr/>
        <w:t>madurez</w:t>
      </w:r>
      <w:r>
        <w:rPr>
          <w:spacing w:val="1"/>
        </w:rPr>
        <w:t> </w:t>
      </w:r>
      <w:r>
        <w:rPr/>
        <w:t>del proyecto.</w:t>
      </w:r>
    </w:p>
    <w:p>
      <w:pPr>
        <w:pStyle w:val="BodyText"/>
        <w:spacing w:line="264" w:lineRule="auto" w:before="121"/>
        <w:ind w:left="400" w:right="196" w:firstLine="283"/>
        <w:jc w:val="both"/>
      </w:pPr>
      <w:r>
        <w:rPr>
          <w:spacing w:val="-1"/>
        </w:rPr>
        <w:t>Las</w:t>
      </w:r>
      <w:r>
        <w:rPr>
          <w:spacing w:val="-11"/>
        </w:rPr>
        <w:t> </w:t>
      </w:r>
      <w:r>
        <w:rPr>
          <w:spacing w:val="-1"/>
        </w:rPr>
        <w:t>estimaciones</w:t>
      </w:r>
      <w:r>
        <w:rPr>
          <w:spacing w:val="-11"/>
        </w:rPr>
        <w:t> </w:t>
      </w:r>
      <w:r>
        <w:rPr>
          <w:spacing w:val="-1"/>
        </w:rPr>
        <w:t>de</w:t>
      </w:r>
      <w:r>
        <w:rPr>
          <w:spacing w:val="-11"/>
        </w:rPr>
        <w:t> </w:t>
      </w:r>
      <w:r>
        <w:rPr>
          <w:spacing w:val="-1"/>
        </w:rPr>
        <w:t>recuperación</w:t>
      </w:r>
      <w:r>
        <w:rPr>
          <w:spacing w:val="-12"/>
        </w:rPr>
        <w:t> </w:t>
      </w:r>
      <w:r>
        <w:rPr>
          <w:spacing w:val="-1"/>
        </w:rPr>
        <w:t>final</w:t>
      </w:r>
      <w:r>
        <w:rPr>
          <w:spacing w:val="-10"/>
        </w:rPr>
        <w:t> </w:t>
      </w:r>
      <w:r>
        <w:rPr>
          <w:spacing w:val="-1"/>
        </w:rPr>
        <w:t>se</w:t>
      </w:r>
      <w:r>
        <w:rPr>
          <w:spacing w:val="-14"/>
        </w:rPr>
        <w:t> </w:t>
      </w:r>
      <w:r>
        <w:rPr>
          <w:spacing w:val="-1"/>
        </w:rPr>
        <w:t>obtienen</w:t>
      </w:r>
      <w:r>
        <w:rPr>
          <w:spacing w:val="-11"/>
        </w:rPr>
        <w:t> </w:t>
      </w:r>
      <w:r>
        <w:rPr/>
        <w:t>mediante</w:t>
      </w:r>
      <w:r>
        <w:rPr>
          <w:spacing w:val="-13"/>
        </w:rPr>
        <w:t> </w:t>
      </w:r>
      <w:r>
        <w:rPr/>
        <w:t>la</w:t>
      </w:r>
      <w:r>
        <w:rPr>
          <w:spacing w:val="-12"/>
        </w:rPr>
        <w:t> </w:t>
      </w:r>
      <w:r>
        <w:rPr/>
        <w:t>aplicación</w:t>
      </w:r>
      <w:r>
        <w:rPr>
          <w:spacing w:val="-11"/>
        </w:rPr>
        <w:t> </w:t>
      </w:r>
      <w:r>
        <w:rPr/>
        <w:t>de</w:t>
      </w:r>
      <w:r>
        <w:rPr>
          <w:spacing w:val="-12"/>
        </w:rPr>
        <w:t> </w:t>
      </w:r>
      <w:r>
        <w:rPr/>
        <w:t>factores</w:t>
      </w:r>
      <w:r>
        <w:rPr>
          <w:spacing w:val="-12"/>
        </w:rPr>
        <w:t> </w:t>
      </w:r>
      <w:r>
        <w:rPr/>
        <w:t>de</w:t>
      </w:r>
      <w:r>
        <w:rPr>
          <w:spacing w:val="-12"/>
        </w:rPr>
        <w:t> </w:t>
      </w:r>
      <w:r>
        <w:rPr/>
        <w:t>recuperación</w:t>
      </w:r>
      <w:r>
        <w:rPr>
          <w:spacing w:val="-11"/>
        </w:rPr>
        <w:t> </w:t>
      </w:r>
      <w:r>
        <w:rPr/>
        <w:t>a</w:t>
      </w:r>
      <w:r>
        <w:rPr>
          <w:spacing w:val="-12"/>
        </w:rPr>
        <w:t> </w:t>
      </w:r>
      <w:r>
        <w:rPr/>
        <w:t>las</w:t>
      </w:r>
      <w:r>
        <w:rPr>
          <w:spacing w:val="-13"/>
        </w:rPr>
        <w:t> </w:t>
      </w:r>
      <w:r>
        <w:rPr/>
        <w:t>cantidades</w:t>
      </w:r>
      <w:r>
        <w:rPr>
          <w:spacing w:val="-12"/>
        </w:rPr>
        <w:t> </w:t>
      </w:r>
      <w:r>
        <w:rPr/>
        <w:t>originales</w:t>
      </w:r>
      <w:r>
        <w:rPr>
          <w:spacing w:val="1"/>
        </w:rPr>
        <w:t> </w:t>
      </w:r>
      <w:r>
        <w:rPr/>
        <w:t>de petróleo en el sitio. Esos factores se basan en el tipo de energía inherente del reservorio, el análisis de las propiedades de los</w:t>
      </w:r>
      <w:r>
        <w:rPr>
          <w:spacing w:val="1"/>
        </w:rPr>
        <w:t> </w:t>
      </w:r>
      <w:r>
        <w:rPr/>
        <w:t>fluidos</w:t>
      </w:r>
      <w:r>
        <w:rPr>
          <w:spacing w:val="-8"/>
        </w:rPr>
        <w:t> </w:t>
      </w:r>
      <w:r>
        <w:rPr/>
        <w:t>y</w:t>
      </w:r>
      <w:r>
        <w:rPr>
          <w:spacing w:val="-7"/>
        </w:rPr>
        <w:t> </w:t>
      </w:r>
      <w:r>
        <w:rPr/>
        <w:t>las</w:t>
      </w:r>
      <w:r>
        <w:rPr>
          <w:spacing w:val="-6"/>
        </w:rPr>
        <w:t> </w:t>
      </w:r>
      <w:r>
        <w:rPr/>
        <w:t>rocas,</w:t>
      </w:r>
      <w:r>
        <w:rPr>
          <w:spacing w:val="-8"/>
        </w:rPr>
        <w:t> </w:t>
      </w:r>
      <w:r>
        <w:rPr/>
        <w:t>la</w:t>
      </w:r>
      <w:r>
        <w:rPr>
          <w:spacing w:val="-9"/>
        </w:rPr>
        <w:t> </w:t>
      </w:r>
      <w:r>
        <w:rPr/>
        <w:t>posición</w:t>
      </w:r>
      <w:r>
        <w:rPr>
          <w:spacing w:val="-8"/>
        </w:rPr>
        <w:t> </w:t>
      </w:r>
      <w:r>
        <w:rPr/>
        <w:t>estructural</w:t>
      </w:r>
      <w:r>
        <w:rPr>
          <w:spacing w:val="-8"/>
        </w:rPr>
        <w:t> </w:t>
      </w:r>
      <w:r>
        <w:rPr/>
        <w:t>de</w:t>
      </w:r>
      <w:r>
        <w:rPr>
          <w:spacing w:val="-9"/>
        </w:rPr>
        <w:t> </w:t>
      </w:r>
      <w:r>
        <w:rPr/>
        <w:t>los</w:t>
      </w:r>
      <w:r>
        <w:rPr>
          <w:spacing w:val="-7"/>
        </w:rPr>
        <w:t> </w:t>
      </w:r>
      <w:r>
        <w:rPr/>
        <w:t>reservorios</w:t>
      </w:r>
      <w:r>
        <w:rPr>
          <w:spacing w:val="-7"/>
        </w:rPr>
        <w:t> </w:t>
      </w:r>
      <w:r>
        <w:rPr/>
        <w:t>y</w:t>
      </w:r>
      <w:r>
        <w:rPr>
          <w:spacing w:val="-8"/>
        </w:rPr>
        <w:t> </w:t>
      </w:r>
      <w:r>
        <w:rPr/>
        <w:t>su</w:t>
      </w:r>
      <w:r>
        <w:rPr>
          <w:spacing w:val="-8"/>
        </w:rPr>
        <w:t> </w:t>
      </w:r>
      <w:r>
        <w:rPr/>
        <w:t>historial</w:t>
      </w:r>
      <w:r>
        <w:rPr>
          <w:spacing w:val="-9"/>
        </w:rPr>
        <w:t> </w:t>
      </w:r>
      <w:r>
        <w:rPr/>
        <w:t>de</w:t>
      </w:r>
      <w:r>
        <w:rPr>
          <w:spacing w:val="-8"/>
        </w:rPr>
        <w:t> </w:t>
      </w:r>
      <w:r>
        <w:rPr/>
        <w:t>producción.</w:t>
      </w:r>
      <w:r>
        <w:rPr>
          <w:spacing w:val="-6"/>
        </w:rPr>
        <w:t> </w:t>
      </w:r>
      <w:r>
        <w:rPr/>
        <w:t>En</w:t>
      </w:r>
      <w:r>
        <w:rPr>
          <w:spacing w:val="-11"/>
        </w:rPr>
        <w:t> </w:t>
      </w:r>
      <w:r>
        <w:rPr/>
        <w:t>algunos</w:t>
      </w:r>
      <w:r>
        <w:rPr>
          <w:spacing w:val="-7"/>
        </w:rPr>
        <w:t> </w:t>
      </w:r>
      <w:r>
        <w:rPr/>
        <w:t>casos,</w:t>
      </w:r>
      <w:r>
        <w:rPr>
          <w:spacing w:val="-9"/>
        </w:rPr>
        <w:t> </w:t>
      </w:r>
      <w:r>
        <w:rPr/>
        <w:t>se</w:t>
      </w:r>
      <w:r>
        <w:rPr>
          <w:spacing w:val="-8"/>
        </w:rPr>
        <w:t> </w:t>
      </w:r>
      <w:r>
        <w:rPr/>
        <w:t>comparan</w:t>
      </w:r>
      <w:r>
        <w:rPr>
          <w:spacing w:val="-5"/>
        </w:rPr>
        <w:t> </w:t>
      </w:r>
      <w:r>
        <w:rPr/>
        <w:t>reservorios</w:t>
      </w:r>
      <w:r>
        <w:rPr>
          <w:spacing w:val="1"/>
        </w:rPr>
        <w:t> </w:t>
      </w:r>
      <w:r>
        <w:rPr/>
        <w:t>que</w:t>
      </w:r>
      <w:r>
        <w:rPr>
          <w:spacing w:val="-1"/>
        </w:rPr>
        <w:t> </w:t>
      </w:r>
      <w:r>
        <w:rPr/>
        <w:t>tengan</w:t>
      </w:r>
      <w:r>
        <w:rPr>
          <w:spacing w:val="-1"/>
        </w:rPr>
        <w:t> </w:t>
      </w:r>
      <w:r>
        <w:rPr/>
        <w:t>producciones</w:t>
      </w:r>
      <w:r>
        <w:rPr>
          <w:spacing w:val="1"/>
        </w:rPr>
        <w:t> </w:t>
      </w:r>
      <w:r>
        <w:rPr/>
        <w:t>similares</w:t>
      </w:r>
      <w:r>
        <w:rPr>
          <w:spacing w:val="-2"/>
        </w:rPr>
        <w:t> </w:t>
      </w:r>
      <w:r>
        <w:rPr/>
        <w:t>en</w:t>
      </w:r>
      <w:r>
        <w:rPr>
          <w:spacing w:val="-1"/>
        </w:rPr>
        <w:t> </w:t>
      </w:r>
      <w:r>
        <w:rPr/>
        <w:t>las</w:t>
      </w:r>
      <w:r>
        <w:rPr>
          <w:spacing w:val="4"/>
        </w:rPr>
        <w:t> </w:t>
      </w:r>
      <w:r>
        <w:rPr/>
        <w:t>áreas donde</w:t>
      </w:r>
      <w:r>
        <w:rPr>
          <w:spacing w:val="-3"/>
        </w:rPr>
        <w:t> </w:t>
      </w:r>
      <w:r>
        <w:rPr/>
        <w:t>se</w:t>
      </w:r>
      <w:r>
        <w:rPr>
          <w:spacing w:val="-2"/>
        </w:rPr>
        <w:t> </w:t>
      </w:r>
      <w:r>
        <w:rPr/>
        <w:t>encuentren</w:t>
      </w:r>
      <w:r>
        <w:rPr>
          <w:spacing w:val="-3"/>
        </w:rPr>
        <w:t> </w:t>
      </w:r>
      <w:r>
        <w:rPr/>
        <w:t>disponibles datos</w:t>
      </w:r>
      <w:r>
        <w:rPr>
          <w:spacing w:val="1"/>
        </w:rPr>
        <w:t> </w:t>
      </w:r>
      <w:r>
        <w:rPr/>
        <w:t>más completos.</w:t>
      </w:r>
    </w:p>
    <w:p>
      <w:pPr>
        <w:pStyle w:val="BodyText"/>
        <w:spacing w:line="264" w:lineRule="auto" w:before="119"/>
        <w:ind w:left="400" w:right="193" w:firstLine="283"/>
        <w:jc w:val="both"/>
      </w:pPr>
      <w:r>
        <w:rPr/>
        <w:t>Nuestras reservas al 31 de diciembre de 2021 fueron estimadas internamente y auditadas de acuerdo con el procedimiento de</w:t>
      </w:r>
      <w:r>
        <w:rPr>
          <w:spacing w:val="1"/>
        </w:rPr>
        <w:t> </w:t>
      </w:r>
      <w:r>
        <w:rPr/>
        <w:t>control</w:t>
      </w:r>
      <w:r>
        <w:rPr>
          <w:spacing w:val="-1"/>
        </w:rPr>
        <w:t> </w:t>
      </w:r>
      <w:r>
        <w:rPr/>
        <w:t>de calidad,</w:t>
      </w:r>
      <w:r>
        <w:rPr>
          <w:spacing w:val="-2"/>
        </w:rPr>
        <w:t> </w:t>
      </w:r>
      <w:r>
        <w:rPr/>
        <w:t>el</w:t>
      </w:r>
      <w:r>
        <w:rPr>
          <w:spacing w:val="-2"/>
        </w:rPr>
        <w:t> </w:t>
      </w:r>
      <w:r>
        <w:rPr/>
        <w:t>cual</w:t>
      </w:r>
      <w:r>
        <w:rPr>
          <w:spacing w:val="-1"/>
        </w:rPr>
        <w:t> </w:t>
      </w:r>
      <w:r>
        <w:rPr/>
        <w:t>está</w:t>
      </w:r>
      <w:r>
        <w:rPr>
          <w:spacing w:val="-2"/>
        </w:rPr>
        <w:t> </w:t>
      </w:r>
      <w:r>
        <w:rPr/>
        <w:t>integrado</w:t>
      </w:r>
      <w:r>
        <w:rPr>
          <w:spacing w:val="-2"/>
        </w:rPr>
        <w:t> </w:t>
      </w:r>
      <w:r>
        <w:rPr/>
        <w:t>dentro del</w:t>
      </w:r>
      <w:r>
        <w:rPr>
          <w:spacing w:val="-3"/>
        </w:rPr>
        <w:t> </w:t>
      </w:r>
      <w:r>
        <w:rPr/>
        <w:t>sistema</w:t>
      </w:r>
      <w:r>
        <w:rPr>
          <w:spacing w:val="-2"/>
        </w:rPr>
        <w:t> </w:t>
      </w:r>
      <w:r>
        <w:rPr/>
        <w:t>de control interno</w:t>
      </w:r>
      <w:r>
        <w:rPr>
          <w:spacing w:val="-3"/>
        </w:rPr>
        <w:t> </w:t>
      </w:r>
      <w:r>
        <w:rPr/>
        <w:t>de YPF.</w:t>
      </w:r>
    </w:p>
    <w:p>
      <w:pPr>
        <w:pStyle w:val="BodyText"/>
        <w:spacing w:line="264" w:lineRule="auto" w:before="121"/>
        <w:ind w:left="400" w:right="191" w:firstLine="283"/>
        <w:jc w:val="both"/>
      </w:pPr>
      <w:r>
        <w:rPr/>
        <w:t>Auditoría</w:t>
      </w:r>
      <w:r>
        <w:rPr>
          <w:spacing w:val="-4"/>
        </w:rPr>
        <w:t> </w:t>
      </w:r>
      <w:r>
        <w:rPr/>
        <w:t>de</w:t>
      </w:r>
      <w:r>
        <w:rPr>
          <w:spacing w:val="-6"/>
        </w:rPr>
        <w:t> </w:t>
      </w:r>
      <w:r>
        <w:rPr/>
        <w:t>Reservas</w:t>
      </w:r>
      <w:r>
        <w:rPr>
          <w:spacing w:val="-3"/>
        </w:rPr>
        <w:t> </w:t>
      </w:r>
      <w:r>
        <w:rPr/>
        <w:t>(“AR”)</w:t>
      </w:r>
      <w:r>
        <w:rPr>
          <w:spacing w:val="-6"/>
        </w:rPr>
        <w:t> </w:t>
      </w:r>
      <w:r>
        <w:rPr/>
        <w:t>está</w:t>
      </w:r>
      <w:r>
        <w:rPr>
          <w:spacing w:val="-6"/>
        </w:rPr>
        <w:t> </w:t>
      </w:r>
      <w:r>
        <w:rPr/>
        <w:t>separada</w:t>
      </w:r>
      <w:r>
        <w:rPr>
          <w:spacing w:val="-3"/>
        </w:rPr>
        <w:t> </w:t>
      </w:r>
      <w:r>
        <w:rPr/>
        <w:t>y</w:t>
      </w:r>
      <w:r>
        <w:rPr>
          <w:spacing w:val="-6"/>
        </w:rPr>
        <w:t> </w:t>
      </w:r>
      <w:r>
        <w:rPr/>
        <w:t>es</w:t>
      </w:r>
      <w:r>
        <w:rPr>
          <w:spacing w:val="-3"/>
        </w:rPr>
        <w:t> </w:t>
      </w:r>
      <w:r>
        <w:rPr/>
        <w:t>independiente</w:t>
      </w:r>
      <w:r>
        <w:rPr>
          <w:spacing w:val="-4"/>
        </w:rPr>
        <w:t> </w:t>
      </w:r>
      <w:r>
        <w:rPr/>
        <w:t>del</w:t>
      </w:r>
      <w:r>
        <w:rPr>
          <w:spacing w:val="-3"/>
        </w:rPr>
        <w:t> </w:t>
      </w:r>
      <w:r>
        <w:rPr/>
        <w:t>negocio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Exploración</w:t>
      </w:r>
      <w:r>
        <w:rPr>
          <w:spacing w:val="-5"/>
        </w:rPr>
        <w:t> </w:t>
      </w:r>
      <w:r>
        <w:rPr/>
        <w:t>y</w:t>
      </w:r>
      <w:r>
        <w:rPr>
          <w:spacing w:val="-3"/>
        </w:rPr>
        <w:t> </w:t>
      </w:r>
      <w:r>
        <w:rPr/>
        <w:t>Producción.</w:t>
      </w:r>
      <w:r>
        <w:rPr>
          <w:spacing w:val="-4"/>
        </w:rPr>
        <w:t> </w:t>
      </w:r>
      <w:r>
        <w:rPr/>
        <w:t>La</w:t>
      </w:r>
      <w:r>
        <w:rPr>
          <w:spacing w:val="-5"/>
        </w:rPr>
        <w:t> </w:t>
      </w:r>
      <w:r>
        <w:rPr/>
        <w:t>actividad</w:t>
      </w:r>
      <w:r>
        <w:rPr>
          <w:spacing w:val="-6"/>
        </w:rPr>
        <w:t> </w:t>
      </w:r>
      <w:r>
        <w:rPr/>
        <w:t>de</w:t>
      </w:r>
      <w:r>
        <w:rPr>
          <w:spacing w:val="-6"/>
        </w:rPr>
        <w:t> </w:t>
      </w:r>
      <w:r>
        <w:rPr/>
        <w:t>AR</w:t>
      </w:r>
      <w:r>
        <w:rPr>
          <w:spacing w:val="-4"/>
        </w:rPr>
        <w:t> </w:t>
      </w:r>
      <w:r>
        <w:rPr/>
        <w:t>es</w:t>
      </w:r>
      <w:r>
        <w:rPr>
          <w:spacing w:val="1"/>
        </w:rPr>
        <w:t> </w:t>
      </w:r>
      <w:r>
        <w:rPr/>
        <w:t>supervisada</w:t>
      </w:r>
      <w:r>
        <w:rPr>
          <w:spacing w:val="-4"/>
        </w:rPr>
        <w:t> </w:t>
      </w:r>
      <w:r>
        <w:rPr/>
        <w:t>por</w:t>
      </w:r>
      <w:r>
        <w:rPr>
          <w:spacing w:val="-6"/>
        </w:rPr>
        <w:t> </w:t>
      </w:r>
      <w:r>
        <w:rPr/>
        <w:t>el</w:t>
      </w:r>
      <w:r>
        <w:rPr>
          <w:spacing w:val="-4"/>
        </w:rPr>
        <w:t> </w:t>
      </w:r>
      <w:r>
        <w:rPr/>
        <w:t>Comité</w:t>
      </w:r>
      <w:r>
        <w:rPr>
          <w:spacing w:val="-5"/>
        </w:rPr>
        <w:t> </w:t>
      </w:r>
      <w:r>
        <w:rPr/>
        <w:t>de</w:t>
      </w:r>
      <w:r>
        <w:rPr>
          <w:spacing w:val="-6"/>
        </w:rPr>
        <w:t> </w:t>
      </w:r>
      <w:r>
        <w:rPr/>
        <w:t>Auditoría</w:t>
      </w:r>
      <w:r>
        <w:rPr>
          <w:spacing w:val="-3"/>
        </w:rPr>
        <w:t> </w:t>
      </w:r>
      <w:r>
        <w:rPr/>
        <w:t>de</w:t>
      </w:r>
      <w:r>
        <w:rPr>
          <w:spacing w:val="-4"/>
        </w:rPr>
        <w:t> </w:t>
      </w:r>
      <w:r>
        <w:rPr/>
        <w:t>YPF,</w:t>
      </w:r>
      <w:r>
        <w:rPr>
          <w:spacing w:val="-3"/>
        </w:rPr>
        <w:t> </w:t>
      </w:r>
      <w:r>
        <w:rPr/>
        <w:t>que</w:t>
      </w:r>
      <w:r>
        <w:rPr>
          <w:spacing w:val="-4"/>
        </w:rPr>
        <w:t> </w:t>
      </w:r>
      <w:r>
        <w:rPr/>
        <w:t>es</w:t>
      </w:r>
      <w:r>
        <w:rPr>
          <w:spacing w:val="-5"/>
        </w:rPr>
        <w:t> </w:t>
      </w:r>
      <w:r>
        <w:rPr/>
        <w:t>responsable</w:t>
      </w:r>
      <w:r>
        <w:rPr>
          <w:spacing w:val="-3"/>
        </w:rPr>
        <w:t> </w:t>
      </w:r>
      <w:r>
        <w:rPr/>
        <w:t>también</w:t>
      </w:r>
      <w:r>
        <w:rPr>
          <w:spacing w:val="-6"/>
        </w:rPr>
        <w:t> </w:t>
      </w:r>
      <w:r>
        <w:rPr/>
        <w:t>de</w:t>
      </w:r>
      <w:r>
        <w:rPr>
          <w:spacing w:val="-5"/>
        </w:rPr>
        <w:t> </w:t>
      </w:r>
      <w:r>
        <w:rPr/>
        <w:t>supervisar</w:t>
      </w:r>
      <w:r>
        <w:rPr>
          <w:spacing w:val="-7"/>
        </w:rPr>
        <w:t> </w:t>
      </w:r>
      <w:r>
        <w:rPr/>
        <w:t>los</w:t>
      </w:r>
      <w:r>
        <w:rPr>
          <w:spacing w:val="-5"/>
        </w:rPr>
        <w:t> </w:t>
      </w:r>
      <w:r>
        <w:rPr/>
        <w:t>sistemas</w:t>
      </w:r>
      <w:r>
        <w:rPr>
          <w:spacing w:val="-5"/>
        </w:rPr>
        <w:t> </w:t>
      </w:r>
      <w:r>
        <w:rPr/>
        <w:t>y</w:t>
      </w:r>
      <w:r>
        <w:rPr>
          <w:spacing w:val="-3"/>
        </w:rPr>
        <w:t> </w:t>
      </w:r>
      <w:r>
        <w:rPr/>
        <w:t>procedimientos</w:t>
      </w:r>
      <w:r>
        <w:rPr>
          <w:spacing w:val="-5"/>
        </w:rPr>
        <w:t> </w:t>
      </w:r>
      <w:r>
        <w:rPr/>
        <w:t>utilizados</w:t>
      </w:r>
      <w:r>
        <w:rPr>
          <w:spacing w:val="1"/>
        </w:rPr>
        <w:t> </w:t>
      </w:r>
      <w:r>
        <w:rPr/>
        <w:t>para el registro y el control interno sobre las reservas de hidrocarburos de la Sociedad. Los objetivos primordiales de AR son</w:t>
      </w:r>
      <w:r>
        <w:rPr>
          <w:spacing w:val="1"/>
        </w:rPr>
        <w:t> </w:t>
      </w:r>
      <w:r>
        <w:rPr/>
        <w:t>asegurarse de que las estimaciones y declaraciones de reservas comprobadas de YPF cumplen con las reglas y definiciones de la</w:t>
      </w:r>
      <w:r>
        <w:rPr>
          <w:spacing w:val="-47"/>
        </w:rPr>
        <w:t> </w:t>
      </w:r>
      <w:r>
        <w:rPr/>
        <w:t>SEC, del Financial Accounting Standard Board (FASB) y la Sarbanes-Oxley Act de Estados Unidos, así como también evaluar los</w:t>
      </w:r>
      <w:r>
        <w:rPr>
          <w:spacing w:val="1"/>
        </w:rPr>
        <w:t> </w:t>
      </w:r>
      <w:r>
        <w:rPr/>
        <w:t>cambios anuales en las estimaciones de reservas y el registro de las reservas comprobadas. AR es responsable de preparar la</w:t>
      </w:r>
      <w:r>
        <w:rPr>
          <w:spacing w:val="1"/>
        </w:rPr>
        <w:t> </w:t>
      </w:r>
      <w:r>
        <w:rPr/>
        <w:t>información a ser difundida públicamente con relación a nuestras reservas comprobadas de petróleo crudo, condensado, líquidos</w:t>
      </w:r>
      <w:r>
        <w:rPr>
          <w:spacing w:val="1"/>
        </w:rPr>
        <w:t> </w:t>
      </w:r>
      <w:r>
        <w:rPr>
          <w:spacing w:val="-1"/>
        </w:rPr>
        <w:t>del</w:t>
      </w:r>
      <w:r>
        <w:rPr>
          <w:spacing w:val="-11"/>
        </w:rPr>
        <w:t> </w:t>
      </w:r>
      <w:r>
        <w:rPr>
          <w:spacing w:val="-1"/>
        </w:rPr>
        <w:t>gas</w:t>
      </w:r>
      <w:r>
        <w:rPr>
          <w:spacing w:val="-11"/>
        </w:rPr>
        <w:t> </w:t>
      </w:r>
      <w:r>
        <w:rPr>
          <w:spacing w:val="-1"/>
        </w:rPr>
        <w:t>natural</w:t>
      </w:r>
      <w:r>
        <w:rPr>
          <w:spacing w:val="-11"/>
        </w:rPr>
        <w:t> </w:t>
      </w:r>
      <w:r>
        <w:rPr>
          <w:spacing w:val="-1"/>
        </w:rPr>
        <w:t>y</w:t>
      </w:r>
      <w:r>
        <w:rPr>
          <w:spacing w:val="-10"/>
        </w:rPr>
        <w:t> </w:t>
      </w:r>
      <w:r>
        <w:rPr>
          <w:spacing w:val="-1"/>
        </w:rPr>
        <w:t>gas</w:t>
      </w:r>
      <w:r>
        <w:rPr>
          <w:spacing w:val="-11"/>
        </w:rPr>
        <w:t> </w:t>
      </w:r>
      <w:r>
        <w:rPr>
          <w:spacing w:val="-1"/>
        </w:rPr>
        <w:t>natural.</w:t>
      </w:r>
      <w:r>
        <w:rPr>
          <w:spacing w:val="-12"/>
        </w:rPr>
        <w:t> </w:t>
      </w:r>
      <w:r>
        <w:rPr>
          <w:spacing w:val="-1"/>
        </w:rPr>
        <w:t>Asimismo,</w:t>
      </w:r>
      <w:r>
        <w:rPr>
          <w:spacing w:val="-11"/>
        </w:rPr>
        <w:t> </w:t>
      </w:r>
      <w:r>
        <w:rPr>
          <w:spacing w:val="-1"/>
        </w:rPr>
        <w:t>es</w:t>
      </w:r>
      <w:r>
        <w:rPr>
          <w:spacing w:val="-11"/>
        </w:rPr>
        <w:t> </w:t>
      </w:r>
      <w:r>
        <w:rPr>
          <w:spacing w:val="-1"/>
        </w:rPr>
        <w:t>también</w:t>
      </w:r>
      <w:r>
        <w:rPr>
          <w:spacing w:val="-12"/>
        </w:rPr>
        <w:t> </w:t>
      </w:r>
      <w:r>
        <w:rPr/>
        <w:t>responsabilidad</w:t>
      </w:r>
      <w:r>
        <w:rPr>
          <w:spacing w:val="-11"/>
        </w:rPr>
        <w:t> </w:t>
      </w:r>
      <w:r>
        <w:rPr/>
        <w:t>de</w:t>
      </w:r>
      <w:r>
        <w:rPr>
          <w:spacing w:val="-12"/>
        </w:rPr>
        <w:t> </w:t>
      </w:r>
      <w:r>
        <w:rPr/>
        <w:t>AR</w:t>
      </w:r>
      <w:r>
        <w:rPr>
          <w:spacing w:val="-13"/>
        </w:rPr>
        <w:t> </w:t>
      </w:r>
      <w:r>
        <w:rPr/>
        <w:t>brindar</w:t>
      </w:r>
      <w:r>
        <w:rPr>
          <w:spacing w:val="-12"/>
        </w:rPr>
        <w:t> </w:t>
      </w:r>
      <w:r>
        <w:rPr/>
        <w:t>formación</w:t>
      </w:r>
      <w:r>
        <w:rPr>
          <w:spacing w:val="-11"/>
        </w:rPr>
        <w:t> </w:t>
      </w:r>
      <w:r>
        <w:rPr/>
        <w:t>al</w:t>
      </w:r>
      <w:r>
        <w:rPr>
          <w:spacing w:val="-11"/>
        </w:rPr>
        <w:t> </w:t>
      </w:r>
      <w:r>
        <w:rPr/>
        <w:t>personal</w:t>
      </w:r>
      <w:r>
        <w:rPr>
          <w:spacing w:val="-11"/>
        </w:rPr>
        <w:t> </w:t>
      </w:r>
      <w:r>
        <w:rPr/>
        <w:t>involucrado</w:t>
      </w:r>
      <w:r>
        <w:rPr>
          <w:spacing w:val="-13"/>
        </w:rPr>
        <w:t> </w:t>
      </w:r>
      <w:r>
        <w:rPr/>
        <w:t>en</w:t>
      </w:r>
      <w:r>
        <w:rPr>
          <w:spacing w:val="-12"/>
        </w:rPr>
        <w:t> </w:t>
      </w:r>
      <w:r>
        <w:rPr/>
        <w:t>la</w:t>
      </w:r>
      <w:r>
        <w:rPr>
          <w:spacing w:val="-14"/>
        </w:rPr>
        <w:t> </w:t>
      </w:r>
      <w:r>
        <w:rPr/>
        <w:t>estimación</w:t>
      </w:r>
      <w:r>
        <w:rPr>
          <w:spacing w:val="1"/>
        </w:rPr>
        <w:t> </w:t>
      </w:r>
      <w:r>
        <w:rPr>
          <w:spacing w:val="-1"/>
        </w:rPr>
        <w:t>de</w:t>
      </w:r>
      <w:r>
        <w:rPr>
          <w:spacing w:val="-10"/>
        </w:rPr>
        <w:t> </w:t>
      </w:r>
      <w:r>
        <w:rPr>
          <w:spacing w:val="-1"/>
        </w:rPr>
        <w:t>reservas</w:t>
      </w:r>
      <w:r>
        <w:rPr>
          <w:spacing w:val="-9"/>
        </w:rPr>
        <w:t> </w:t>
      </w:r>
      <w:r>
        <w:rPr/>
        <w:t>y</w:t>
      </w:r>
      <w:r>
        <w:rPr>
          <w:spacing w:val="-12"/>
        </w:rPr>
        <w:t> </w:t>
      </w:r>
      <w:r>
        <w:rPr/>
        <w:t>en</w:t>
      </w:r>
      <w:r>
        <w:rPr>
          <w:spacing w:val="-9"/>
        </w:rPr>
        <w:t> </w:t>
      </w:r>
      <w:r>
        <w:rPr/>
        <w:t>el</w:t>
      </w:r>
      <w:r>
        <w:rPr>
          <w:spacing w:val="-11"/>
        </w:rPr>
        <w:t> </w:t>
      </w:r>
      <w:r>
        <w:rPr/>
        <w:t>proceso</w:t>
      </w:r>
      <w:r>
        <w:rPr>
          <w:spacing w:val="-10"/>
        </w:rPr>
        <w:t> </w:t>
      </w:r>
      <w:r>
        <w:rPr/>
        <w:t>de</w:t>
      </w:r>
      <w:r>
        <w:rPr>
          <w:spacing w:val="-12"/>
        </w:rPr>
        <w:t> </w:t>
      </w:r>
      <w:r>
        <w:rPr/>
        <w:t>reporte</w:t>
      </w:r>
      <w:r>
        <w:rPr>
          <w:spacing w:val="-12"/>
        </w:rPr>
        <w:t> </w:t>
      </w:r>
      <w:r>
        <w:rPr/>
        <w:t>dentro</w:t>
      </w:r>
      <w:r>
        <w:rPr>
          <w:spacing w:val="-9"/>
        </w:rPr>
        <w:t> </w:t>
      </w:r>
      <w:r>
        <w:rPr/>
        <w:t>de</w:t>
      </w:r>
      <w:r>
        <w:rPr>
          <w:spacing w:val="-9"/>
        </w:rPr>
        <w:t> </w:t>
      </w:r>
      <w:r>
        <w:rPr/>
        <w:t>YPF.</w:t>
      </w:r>
      <w:r>
        <w:rPr>
          <w:spacing w:val="-10"/>
        </w:rPr>
        <w:t> </w:t>
      </w:r>
      <w:r>
        <w:rPr/>
        <w:t>AR</w:t>
      </w:r>
      <w:r>
        <w:rPr>
          <w:spacing w:val="-10"/>
        </w:rPr>
        <w:t> </w:t>
      </w:r>
      <w:r>
        <w:rPr/>
        <w:t>es</w:t>
      </w:r>
      <w:r>
        <w:rPr>
          <w:spacing w:val="-12"/>
        </w:rPr>
        <w:t> </w:t>
      </w:r>
      <w:r>
        <w:rPr/>
        <w:t>gestionada</w:t>
      </w:r>
      <w:r>
        <w:rPr>
          <w:spacing w:val="-9"/>
        </w:rPr>
        <w:t> </w:t>
      </w:r>
      <w:r>
        <w:rPr/>
        <w:t>y</w:t>
      </w:r>
      <w:r>
        <w:rPr>
          <w:spacing w:val="-11"/>
        </w:rPr>
        <w:t> </w:t>
      </w:r>
      <w:r>
        <w:rPr/>
        <w:t>está</w:t>
      </w:r>
      <w:r>
        <w:rPr>
          <w:spacing w:val="-10"/>
        </w:rPr>
        <w:t> </w:t>
      </w:r>
      <w:r>
        <w:rPr/>
        <w:t>integrada</w:t>
      </w:r>
      <w:r>
        <w:rPr>
          <w:spacing w:val="-9"/>
        </w:rPr>
        <w:t> </w:t>
      </w:r>
      <w:r>
        <w:rPr/>
        <w:t>por</w:t>
      </w:r>
      <w:r>
        <w:rPr>
          <w:spacing w:val="-11"/>
        </w:rPr>
        <w:t> </w:t>
      </w:r>
      <w:r>
        <w:rPr/>
        <w:t>personas</w:t>
      </w:r>
      <w:r>
        <w:rPr>
          <w:spacing w:val="-11"/>
        </w:rPr>
        <w:t> </w:t>
      </w:r>
      <w:r>
        <w:rPr/>
        <w:t>que</w:t>
      </w:r>
      <w:r>
        <w:rPr>
          <w:spacing w:val="-12"/>
        </w:rPr>
        <w:t> </w:t>
      </w:r>
      <w:r>
        <w:rPr/>
        <w:t>cuentan</w:t>
      </w:r>
      <w:r>
        <w:rPr>
          <w:spacing w:val="-13"/>
        </w:rPr>
        <w:t> </w:t>
      </w:r>
      <w:r>
        <w:rPr/>
        <w:t>con</w:t>
      </w:r>
      <w:r>
        <w:rPr>
          <w:spacing w:val="-12"/>
        </w:rPr>
        <w:t> </w:t>
      </w:r>
      <w:r>
        <w:rPr/>
        <w:t>un</w:t>
      </w:r>
      <w:r>
        <w:rPr>
          <w:spacing w:val="-12"/>
        </w:rPr>
        <w:t> </w:t>
      </w:r>
      <w:r>
        <w:rPr/>
        <w:t>promedio</w:t>
      </w:r>
      <w:r>
        <w:rPr>
          <w:spacing w:val="1"/>
        </w:rPr>
        <w:t> </w:t>
      </w:r>
      <w:r>
        <w:rPr/>
        <w:t>cercano a 20 años de experiencia técnica en la industria petrolera, incluyendo experiencia en la clasificación y categorización de</w:t>
      </w:r>
      <w:r>
        <w:rPr>
          <w:spacing w:val="1"/>
        </w:rPr>
        <w:t> </w:t>
      </w:r>
      <w:r>
        <w:rPr/>
        <w:t>reservas de acuerdo a las normas de la SEC. El personal de AR incluye diversas personas que cuentan con títulos superiores, ya</w:t>
      </w:r>
      <w:r>
        <w:rPr>
          <w:spacing w:val="1"/>
        </w:rPr>
        <w:t> </w:t>
      </w:r>
      <w:r>
        <w:rPr/>
        <w:t>sea en ingeniería o geología, así como otras que cuentan con licenciaturas en varios estudios técnicos. Varios integrantes de AR</w:t>
      </w:r>
      <w:r>
        <w:rPr>
          <w:spacing w:val="1"/>
        </w:rPr>
        <w:t> </w:t>
      </w:r>
      <w:r>
        <w:rPr/>
        <w:t>están</w:t>
      </w:r>
      <w:r>
        <w:rPr>
          <w:spacing w:val="-1"/>
        </w:rPr>
        <w:t> </w:t>
      </w:r>
      <w:r>
        <w:rPr/>
        <w:t>registrados</w:t>
      </w:r>
      <w:r>
        <w:rPr>
          <w:spacing w:val="1"/>
        </w:rPr>
        <w:t> </w:t>
      </w:r>
      <w:r>
        <w:rPr/>
        <w:t>o</w:t>
      </w:r>
      <w:r>
        <w:rPr>
          <w:spacing w:val="-2"/>
        </w:rPr>
        <w:t> </w:t>
      </w:r>
      <w:r>
        <w:rPr/>
        <w:t>bien</w:t>
      </w:r>
      <w:r>
        <w:rPr>
          <w:spacing w:val="-3"/>
        </w:rPr>
        <w:t> </w:t>
      </w:r>
      <w:r>
        <w:rPr/>
        <w:t>afiliados</w:t>
      </w:r>
      <w:r>
        <w:rPr>
          <w:spacing w:val="1"/>
        </w:rPr>
        <w:t> </w:t>
      </w:r>
      <w:r>
        <w:rPr/>
        <w:t>a</w:t>
      </w:r>
      <w:r>
        <w:rPr>
          <w:spacing w:val="-2"/>
        </w:rPr>
        <w:t> </w:t>
      </w:r>
      <w:r>
        <w:rPr/>
        <w:t>los organismos</w:t>
      </w:r>
      <w:r>
        <w:rPr>
          <w:spacing w:val="1"/>
        </w:rPr>
        <w:t> </w:t>
      </w:r>
      <w:r>
        <w:rPr/>
        <w:t>profesionales</w:t>
      </w:r>
      <w:r>
        <w:rPr>
          <w:spacing w:val="-2"/>
        </w:rPr>
        <w:t> </w:t>
      </w:r>
      <w:r>
        <w:rPr/>
        <w:t>en</w:t>
      </w:r>
      <w:r>
        <w:rPr>
          <w:spacing w:val="-3"/>
        </w:rPr>
        <w:t> </w:t>
      </w:r>
      <w:r>
        <w:rPr/>
        <w:t>su</w:t>
      </w:r>
      <w:r>
        <w:rPr>
          <w:spacing w:val="-2"/>
        </w:rPr>
        <w:t> </w:t>
      </w:r>
      <w:r>
        <w:rPr/>
        <w:t>especialidad.</w:t>
      </w:r>
    </w:p>
    <w:p>
      <w:pPr>
        <w:pStyle w:val="BodyText"/>
        <w:spacing w:line="264" w:lineRule="auto" w:before="119"/>
        <w:ind w:left="400" w:right="194" w:firstLine="283"/>
        <w:jc w:val="both"/>
      </w:pPr>
      <w:r>
        <w:rPr/>
        <w:t>Todos los volúmenes registrados son sometidos a auditoría de reservas por un tercero en forma periódica. Los yacimientos</w:t>
      </w:r>
      <w:r>
        <w:rPr>
          <w:spacing w:val="1"/>
        </w:rPr>
        <w:t> </w:t>
      </w:r>
      <w:r>
        <w:rPr/>
        <w:t>sometidos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auditoría de</w:t>
      </w:r>
      <w:r>
        <w:rPr>
          <w:spacing w:val="-1"/>
        </w:rPr>
        <w:t> </w:t>
      </w:r>
      <w:r>
        <w:rPr/>
        <w:t>reservas</w:t>
      </w:r>
      <w:r>
        <w:rPr>
          <w:spacing w:val="-1"/>
        </w:rPr>
        <w:t> </w:t>
      </w:r>
      <w:r>
        <w:rPr/>
        <w:t>para</w:t>
      </w:r>
      <w:r>
        <w:rPr>
          <w:spacing w:val="-3"/>
        </w:rPr>
        <w:t> </w:t>
      </w:r>
      <w:r>
        <w:rPr/>
        <w:t>cualquier</w:t>
      </w:r>
      <w:r>
        <w:rPr>
          <w:spacing w:val="-2"/>
        </w:rPr>
        <w:t> </w:t>
      </w:r>
      <w:r>
        <w:rPr/>
        <w:t>año</w:t>
      </w:r>
      <w:r>
        <w:rPr>
          <w:spacing w:val="-3"/>
        </w:rPr>
        <w:t> </w:t>
      </w:r>
      <w:r>
        <w:rPr/>
        <w:t>dado</w:t>
      </w:r>
      <w:r>
        <w:rPr>
          <w:spacing w:val="-2"/>
        </w:rPr>
        <w:t> </w:t>
      </w:r>
      <w:r>
        <w:rPr/>
        <w:t>se</w:t>
      </w:r>
      <w:r>
        <w:rPr>
          <w:spacing w:val="-1"/>
        </w:rPr>
        <w:t> </w:t>
      </w:r>
      <w:r>
        <w:rPr/>
        <w:t>seleccionan conforme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los</w:t>
      </w:r>
      <w:r>
        <w:rPr>
          <w:spacing w:val="-2"/>
        </w:rPr>
        <w:t> </w:t>
      </w:r>
      <w:r>
        <w:rPr/>
        <w:t>siguientes</w:t>
      </w:r>
      <w:r>
        <w:rPr>
          <w:spacing w:val="-1"/>
        </w:rPr>
        <w:t> </w:t>
      </w:r>
      <w:r>
        <w:rPr/>
        <w:t>parámetros:</w:t>
      </w:r>
    </w:p>
    <w:p>
      <w:pPr>
        <w:pStyle w:val="ListParagraph"/>
        <w:numPr>
          <w:ilvl w:val="1"/>
          <w:numId w:val="15"/>
        </w:numPr>
        <w:tabs>
          <w:tab w:pos="1120" w:val="left" w:leader="none"/>
          <w:tab w:pos="1121" w:val="left" w:leader="none"/>
        </w:tabs>
        <w:spacing w:line="240" w:lineRule="auto" w:before="121" w:after="0"/>
        <w:ind w:left="1120" w:right="0" w:hanging="438"/>
        <w:jc w:val="left"/>
        <w:rPr>
          <w:sz w:val="18"/>
        </w:rPr>
      </w:pPr>
      <w:r>
        <w:rPr>
          <w:sz w:val="18"/>
        </w:rPr>
        <w:t>todos</w:t>
      </w:r>
      <w:r>
        <w:rPr>
          <w:spacing w:val="-1"/>
          <w:sz w:val="18"/>
        </w:rPr>
        <w:t> </w:t>
      </w:r>
      <w:r>
        <w:rPr>
          <w:sz w:val="18"/>
        </w:rPr>
        <w:t>los yacimientos en</w:t>
      </w:r>
      <w:r>
        <w:rPr>
          <w:spacing w:val="-2"/>
          <w:sz w:val="18"/>
        </w:rPr>
        <w:t> </w:t>
      </w:r>
      <w:r>
        <w:rPr>
          <w:sz w:val="18"/>
        </w:rPr>
        <w:t>un</w:t>
      </w:r>
      <w:r>
        <w:rPr>
          <w:spacing w:val="-3"/>
          <w:sz w:val="18"/>
        </w:rPr>
        <w:t> </w:t>
      </w:r>
      <w:r>
        <w:rPr>
          <w:sz w:val="18"/>
        </w:rPr>
        <w:t>ciclo</w:t>
      </w:r>
      <w:r>
        <w:rPr>
          <w:spacing w:val="-3"/>
          <w:sz w:val="18"/>
        </w:rPr>
        <w:t> </w:t>
      </w:r>
      <w:r>
        <w:rPr>
          <w:sz w:val="18"/>
        </w:rPr>
        <w:t>de</w:t>
      </w:r>
      <w:r>
        <w:rPr>
          <w:spacing w:val="3"/>
          <w:sz w:val="18"/>
        </w:rPr>
        <w:t> </w:t>
      </w:r>
      <w:r>
        <w:rPr>
          <w:sz w:val="18"/>
        </w:rPr>
        <w:t>3</w:t>
      </w:r>
      <w:r>
        <w:rPr>
          <w:spacing w:val="-3"/>
          <w:sz w:val="18"/>
        </w:rPr>
        <w:t> </w:t>
      </w:r>
      <w:r>
        <w:rPr>
          <w:sz w:val="18"/>
        </w:rPr>
        <w:t>años;</w:t>
      </w:r>
      <w:r>
        <w:rPr>
          <w:spacing w:val="-4"/>
          <w:sz w:val="18"/>
        </w:rPr>
        <w:t> </w:t>
      </w:r>
      <w:r>
        <w:rPr>
          <w:sz w:val="18"/>
        </w:rPr>
        <w:t>y</w:t>
      </w:r>
    </w:p>
    <w:p>
      <w:pPr>
        <w:pStyle w:val="ListParagraph"/>
        <w:numPr>
          <w:ilvl w:val="1"/>
          <w:numId w:val="15"/>
        </w:numPr>
        <w:tabs>
          <w:tab w:pos="1121" w:val="left" w:leader="none"/>
        </w:tabs>
        <w:spacing w:line="264" w:lineRule="auto" w:before="141" w:after="0"/>
        <w:ind w:left="400" w:right="196" w:firstLine="283"/>
        <w:jc w:val="both"/>
        <w:rPr>
          <w:sz w:val="18"/>
        </w:rPr>
      </w:pPr>
      <w:r>
        <w:rPr>
          <w:sz w:val="18"/>
        </w:rPr>
        <w:t>yacimientos recientemente adquiridos no sometidos a una auditoría, estimación o revisión durante el ciclo anterior y</w:t>
      </w:r>
      <w:r>
        <w:rPr>
          <w:spacing w:val="1"/>
          <w:sz w:val="18"/>
        </w:rPr>
        <w:t> </w:t>
      </w:r>
      <w:r>
        <w:rPr>
          <w:sz w:val="18"/>
        </w:rPr>
        <w:t>yacimientos respecto de los cuales se encuentra disponible información nueva que podría afectar materialmente las estimaciones</w:t>
      </w:r>
      <w:r>
        <w:rPr>
          <w:spacing w:val="1"/>
          <w:sz w:val="18"/>
        </w:rPr>
        <w:t> </w:t>
      </w:r>
      <w:r>
        <w:rPr>
          <w:sz w:val="18"/>
        </w:rPr>
        <w:t>de</w:t>
      </w:r>
      <w:r>
        <w:rPr>
          <w:spacing w:val="-1"/>
          <w:sz w:val="18"/>
        </w:rPr>
        <w:t> </w:t>
      </w:r>
      <w:r>
        <w:rPr>
          <w:sz w:val="18"/>
        </w:rPr>
        <w:t>reservas</w:t>
      </w:r>
      <w:r>
        <w:rPr>
          <w:spacing w:val="-1"/>
          <w:sz w:val="18"/>
        </w:rPr>
        <w:t> </w:t>
      </w:r>
      <w:r>
        <w:rPr>
          <w:sz w:val="18"/>
        </w:rPr>
        <w:t>anteriores.</w:t>
      </w:r>
    </w:p>
    <w:p>
      <w:pPr>
        <w:pStyle w:val="BodyText"/>
        <w:spacing w:line="264" w:lineRule="auto" w:before="119"/>
        <w:ind w:left="400" w:right="195" w:firstLine="283"/>
        <w:jc w:val="both"/>
      </w:pPr>
      <w:r>
        <w:rPr/>
        <w:t>Para</w:t>
      </w:r>
      <w:r>
        <w:rPr>
          <w:spacing w:val="-5"/>
        </w:rPr>
        <w:t> </w:t>
      </w:r>
      <w:r>
        <w:rPr/>
        <w:t>aquellas</w:t>
      </w:r>
      <w:r>
        <w:rPr>
          <w:spacing w:val="-5"/>
        </w:rPr>
        <w:t> </w:t>
      </w:r>
      <w:r>
        <w:rPr/>
        <w:t>áreas</w:t>
      </w:r>
      <w:r>
        <w:rPr>
          <w:spacing w:val="-6"/>
        </w:rPr>
        <w:t> </w:t>
      </w:r>
      <w:r>
        <w:rPr/>
        <w:t>sometidas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auditorías</w:t>
      </w:r>
      <w:r>
        <w:rPr>
          <w:spacing w:val="-4"/>
        </w:rPr>
        <w:t> </w:t>
      </w:r>
      <w:r>
        <w:rPr/>
        <w:t>externas,</w:t>
      </w:r>
      <w:r>
        <w:rPr>
          <w:spacing w:val="-7"/>
        </w:rPr>
        <w:t> </w:t>
      </w:r>
      <w:r>
        <w:rPr/>
        <w:t>las</w:t>
      </w:r>
      <w:r>
        <w:rPr>
          <w:spacing w:val="-3"/>
        </w:rPr>
        <w:t> </w:t>
      </w:r>
      <w:r>
        <w:rPr/>
        <w:t>estimaciones</w:t>
      </w:r>
      <w:r>
        <w:rPr>
          <w:spacing w:val="-7"/>
        </w:rPr>
        <w:t> </w:t>
      </w:r>
      <w:r>
        <w:rPr/>
        <w:t>de</w:t>
      </w:r>
      <w:r>
        <w:rPr>
          <w:spacing w:val="-4"/>
        </w:rPr>
        <w:t> </w:t>
      </w:r>
      <w:r>
        <w:rPr/>
        <w:t>YPF</w:t>
      </w:r>
      <w:r>
        <w:rPr>
          <w:spacing w:val="-8"/>
        </w:rPr>
        <w:t> </w:t>
      </w:r>
      <w:r>
        <w:rPr/>
        <w:t>de</w:t>
      </w:r>
      <w:r>
        <w:rPr>
          <w:spacing w:val="-4"/>
        </w:rPr>
        <w:t> </w:t>
      </w:r>
      <w:r>
        <w:rPr/>
        <w:t>reservas</w:t>
      </w:r>
      <w:r>
        <w:rPr>
          <w:spacing w:val="-7"/>
        </w:rPr>
        <w:t> </w:t>
      </w:r>
      <w:r>
        <w:rPr/>
        <w:t>comprobadas</w:t>
      </w:r>
      <w:r>
        <w:rPr>
          <w:spacing w:val="-3"/>
        </w:rPr>
        <w:t> </w:t>
      </w:r>
      <w:r>
        <w:rPr/>
        <w:t>deben</w:t>
      </w:r>
      <w:r>
        <w:rPr>
          <w:spacing w:val="-7"/>
        </w:rPr>
        <w:t> </w:t>
      </w:r>
      <w:r>
        <w:rPr/>
        <w:t>estar</w:t>
      </w:r>
      <w:r>
        <w:rPr>
          <w:spacing w:val="-4"/>
        </w:rPr>
        <w:t> </w:t>
      </w:r>
      <w:r>
        <w:rPr/>
        <w:t>dentro</w:t>
      </w:r>
      <w:r>
        <w:rPr>
          <w:spacing w:val="-5"/>
        </w:rPr>
        <w:t> </w:t>
      </w:r>
      <w:r>
        <w:rPr/>
        <w:t>de</w:t>
      </w:r>
      <w:r>
        <w:rPr>
          <w:spacing w:val="1"/>
        </w:rPr>
        <w:t> </w:t>
      </w:r>
      <w:r>
        <w:rPr/>
        <w:t>la tolerancia del 7% o 10 mmbpe de las estimaciones del auditor externo para que YPF declare que el auditor externo ha ratificado</w:t>
      </w:r>
      <w:r>
        <w:rPr>
          <w:spacing w:val="1"/>
        </w:rPr>
        <w:t> </w:t>
      </w:r>
      <w:r>
        <w:rPr/>
        <w:t>los volúmenes. En el caso de que la diferencia fuera mayor que el mencionado nivel de tolerancia, YPF efectuará una nueva</w:t>
      </w:r>
      <w:r>
        <w:rPr>
          <w:spacing w:val="1"/>
        </w:rPr>
        <w:t> </w:t>
      </w:r>
      <w:r>
        <w:rPr/>
        <w:t>estimación de las reservas comprobadas con el objeto de alcanzar ese nivel de tolerancia, o deberá reportar las cifras que surgen</w:t>
      </w:r>
      <w:r>
        <w:rPr>
          <w:spacing w:val="1"/>
        </w:rPr>
        <w:t> </w:t>
      </w:r>
      <w:r>
        <w:rPr/>
        <w:t>del</w:t>
      </w:r>
      <w:r>
        <w:rPr>
          <w:spacing w:val="-1"/>
        </w:rPr>
        <w:t> </w:t>
      </w:r>
      <w:r>
        <w:rPr/>
        <w:t>trabajo del auditor externo.</w:t>
      </w:r>
    </w:p>
    <w:p>
      <w:pPr>
        <w:pStyle w:val="BodyText"/>
        <w:spacing w:line="264" w:lineRule="auto" w:before="122"/>
        <w:ind w:left="400" w:right="199" w:firstLine="283"/>
        <w:jc w:val="both"/>
      </w:pPr>
      <w:r>
        <w:rPr/>
        <w:t>En 2021 DeGolyer &amp; MacNaughton auditó ciertas áreas de YPF, operadas y no operadas, de las cuencas Neuquina, Golfo San</w:t>
      </w:r>
      <w:r>
        <w:rPr>
          <w:spacing w:val="-47"/>
        </w:rPr>
        <w:t> </w:t>
      </w:r>
      <w:r>
        <w:rPr/>
        <w:t>Jorge, Austral y Cuyana. Estas auditorías fueron realizadas con fecha 31 de diciembre de 2021 y los campos auditados contienen</w:t>
      </w:r>
      <w:r>
        <w:rPr>
          <w:spacing w:val="1"/>
        </w:rPr>
        <w:t> </w:t>
      </w:r>
      <w:r>
        <w:rPr/>
        <w:t>en conjunto de acuerdo a nuestra estimación, 394 millones de barriles de petróleo equivalentes de reservas comprobadas, lo cual</w:t>
      </w:r>
      <w:r>
        <w:rPr>
          <w:spacing w:val="1"/>
        </w:rPr>
        <w:t> </w:t>
      </w:r>
      <w:r>
        <w:rPr/>
        <w:t>representa</w:t>
      </w:r>
      <w:r>
        <w:rPr>
          <w:spacing w:val="-3"/>
        </w:rPr>
        <w:t> </w:t>
      </w:r>
      <w:r>
        <w:rPr/>
        <w:t>aproximadamente</w:t>
      </w:r>
      <w:r>
        <w:rPr>
          <w:spacing w:val="-2"/>
        </w:rPr>
        <w:t> </w:t>
      </w:r>
      <w:r>
        <w:rPr/>
        <w:t>el 34%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nuestras</w:t>
      </w:r>
      <w:r>
        <w:rPr>
          <w:spacing w:val="1"/>
        </w:rPr>
        <w:t> </w:t>
      </w:r>
      <w:r>
        <w:rPr/>
        <w:t>reservas</w:t>
      </w:r>
      <w:r>
        <w:rPr>
          <w:spacing w:val="-2"/>
        </w:rPr>
        <w:t> </w:t>
      </w:r>
      <w:r>
        <w:rPr/>
        <w:t>comprobadas a</w:t>
      </w:r>
      <w:r>
        <w:rPr>
          <w:spacing w:val="-2"/>
        </w:rPr>
        <w:t> </w:t>
      </w:r>
      <w:r>
        <w:rPr/>
        <w:t>esa fecha.</w:t>
      </w:r>
    </w:p>
    <w:p>
      <w:pPr>
        <w:spacing w:after="0" w:line="264" w:lineRule="auto"/>
        <w:jc w:val="both"/>
        <w:sectPr>
          <w:pgSz w:w="11910" w:h="16850"/>
          <w:pgMar w:header="0" w:footer="626" w:top="1280" w:bottom="880" w:left="320" w:right="520"/>
        </w:sectPr>
      </w:pPr>
    </w:p>
    <w:p>
      <w:pPr>
        <w:pStyle w:val="BodyText"/>
        <w:spacing w:line="264" w:lineRule="auto" w:before="81"/>
        <w:ind w:left="400" w:right="192" w:firstLine="283"/>
        <w:jc w:val="both"/>
      </w:pPr>
      <w:r>
        <w:rPr/>
        <w:t>Además, se nos requiere, de conformidad con las Resoluciones N° 69/2016 y 324/2006 de la Subsecretaría de Hidrocarburos,</w:t>
      </w:r>
      <w:r>
        <w:rPr>
          <w:spacing w:val="1"/>
        </w:rPr>
        <w:t> </w:t>
      </w:r>
      <w:r>
        <w:rPr/>
        <w:t>que presentemos en forma anual hasta el 31 de marzo de cada año, detalles de nuestras estimaciones de reservas de petróleo y</w:t>
      </w:r>
      <w:r>
        <w:rPr>
          <w:spacing w:val="1"/>
        </w:rPr>
        <w:t> </w:t>
      </w:r>
      <w:r>
        <w:rPr/>
        <w:t>gas y recursos ante la Subsecretaría de Hidrocarburos, según se define en dichas Resoluciones, con la certificación de un auditor</w:t>
      </w:r>
      <w:r>
        <w:rPr>
          <w:spacing w:val="1"/>
        </w:rPr>
        <w:t> </w:t>
      </w:r>
      <w:r>
        <w:rPr/>
        <w:t>externo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reservas.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mencionada</w:t>
      </w:r>
      <w:r>
        <w:rPr>
          <w:spacing w:val="1"/>
        </w:rPr>
        <w:t> </w:t>
      </w:r>
      <w:r>
        <w:rPr/>
        <w:t>certificación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auditoría</w:t>
      </w:r>
      <w:r>
        <w:rPr>
          <w:spacing w:val="1"/>
        </w:rPr>
        <w:t> </w:t>
      </w:r>
      <w:r>
        <w:rPr/>
        <w:t>externa</w:t>
      </w:r>
      <w:r>
        <w:rPr>
          <w:spacing w:val="1"/>
        </w:rPr>
        <w:t> </w:t>
      </w:r>
      <w:r>
        <w:rPr/>
        <w:t>solamente</w:t>
      </w:r>
      <w:r>
        <w:rPr>
          <w:spacing w:val="1"/>
        </w:rPr>
        <w:t> </w:t>
      </w:r>
      <w:r>
        <w:rPr/>
        <w:t>tiene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alcance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se</w:t>
      </w:r>
      <w:r>
        <w:rPr>
          <w:spacing w:val="1"/>
        </w:rPr>
        <w:t> </w:t>
      </w:r>
      <w:r>
        <w:rPr/>
        <w:t>establece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las</w:t>
      </w:r>
      <w:r>
        <w:rPr>
          <w:spacing w:val="-47"/>
        </w:rPr>
        <w:t> </w:t>
      </w:r>
      <w:r>
        <w:rPr/>
        <w:t>Resoluciones</w:t>
      </w:r>
      <w:r>
        <w:rPr>
          <w:spacing w:val="-8"/>
        </w:rPr>
        <w:t> </w:t>
      </w:r>
      <w:r>
        <w:rPr/>
        <w:t>N°</w:t>
      </w:r>
      <w:r>
        <w:rPr>
          <w:spacing w:val="-10"/>
        </w:rPr>
        <w:t> </w:t>
      </w:r>
      <w:r>
        <w:rPr/>
        <w:t>69/2016</w:t>
      </w:r>
      <w:r>
        <w:rPr>
          <w:spacing w:val="-9"/>
        </w:rPr>
        <w:t> </w:t>
      </w:r>
      <w:r>
        <w:rPr/>
        <w:t>y</w:t>
      </w:r>
      <w:r>
        <w:rPr>
          <w:spacing w:val="-8"/>
        </w:rPr>
        <w:t> </w:t>
      </w:r>
      <w:r>
        <w:rPr/>
        <w:t>324/2006</w:t>
      </w:r>
      <w:r>
        <w:rPr>
          <w:spacing w:val="-9"/>
        </w:rPr>
        <w:t> </w:t>
      </w:r>
      <w:r>
        <w:rPr/>
        <w:t>y</w:t>
      </w:r>
      <w:r>
        <w:rPr>
          <w:spacing w:val="-8"/>
        </w:rPr>
        <w:t> </w:t>
      </w:r>
      <w:r>
        <w:rPr/>
        <w:t>no</w:t>
      </w:r>
      <w:r>
        <w:rPr>
          <w:spacing w:val="-9"/>
        </w:rPr>
        <w:t> </w:t>
      </w:r>
      <w:r>
        <w:rPr/>
        <w:t>deben</w:t>
      </w:r>
      <w:r>
        <w:rPr>
          <w:spacing w:val="-9"/>
        </w:rPr>
        <w:t> </w:t>
      </w:r>
      <w:r>
        <w:rPr/>
        <w:t>interpretarse</w:t>
      </w:r>
      <w:r>
        <w:rPr>
          <w:spacing w:val="-9"/>
        </w:rPr>
        <w:t> </w:t>
      </w:r>
      <w:r>
        <w:rPr/>
        <w:t>como</w:t>
      </w:r>
      <w:r>
        <w:rPr>
          <w:spacing w:val="-9"/>
        </w:rPr>
        <w:t> </w:t>
      </w:r>
      <w:r>
        <w:rPr/>
        <w:t>una</w:t>
      </w:r>
      <w:r>
        <w:rPr>
          <w:spacing w:val="-10"/>
        </w:rPr>
        <w:t> </w:t>
      </w:r>
      <w:r>
        <w:rPr/>
        <w:t>certificación</w:t>
      </w:r>
      <w:r>
        <w:rPr>
          <w:spacing w:val="-9"/>
        </w:rPr>
        <w:t> </w:t>
      </w:r>
      <w:r>
        <w:rPr/>
        <w:t>o</w:t>
      </w:r>
      <w:r>
        <w:rPr>
          <w:spacing w:val="-9"/>
        </w:rPr>
        <w:t> </w:t>
      </w:r>
      <w:r>
        <w:rPr/>
        <w:t>auditoría</w:t>
      </w:r>
      <w:r>
        <w:rPr>
          <w:spacing w:val="-9"/>
        </w:rPr>
        <w:t> </w:t>
      </w:r>
      <w:r>
        <w:rPr/>
        <w:t>externa</w:t>
      </w:r>
      <w:r>
        <w:rPr>
          <w:spacing w:val="-9"/>
        </w:rPr>
        <w:t> </w:t>
      </w:r>
      <w:r>
        <w:rPr/>
        <w:t>de</w:t>
      </w:r>
      <w:r>
        <w:rPr>
          <w:spacing w:val="-9"/>
        </w:rPr>
        <w:t> </w:t>
      </w:r>
      <w:r>
        <w:rPr/>
        <w:t>las</w:t>
      </w:r>
      <w:r>
        <w:rPr>
          <w:spacing w:val="-8"/>
        </w:rPr>
        <w:t> </w:t>
      </w:r>
      <w:r>
        <w:rPr/>
        <w:t>reservas</w:t>
      </w:r>
      <w:r>
        <w:rPr>
          <w:spacing w:val="-8"/>
        </w:rPr>
        <w:t> </w:t>
      </w:r>
      <w:r>
        <w:rPr/>
        <w:t>de</w:t>
      </w:r>
      <w:r>
        <w:rPr>
          <w:spacing w:val="-9"/>
        </w:rPr>
        <w:t> </w:t>
      </w:r>
      <w:r>
        <w:rPr/>
        <w:t>petróleo</w:t>
      </w:r>
      <w:r>
        <w:rPr>
          <w:spacing w:val="1"/>
        </w:rPr>
        <w:t> </w:t>
      </w:r>
      <w:r>
        <w:rPr/>
        <w:t>y</w:t>
      </w:r>
      <w:r>
        <w:rPr>
          <w:spacing w:val="-6"/>
        </w:rPr>
        <w:t> </w:t>
      </w:r>
      <w:r>
        <w:rPr/>
        <w:t>de</w:t>
      </w:r>
      <w:r>
        <w:rPr>
          <w:spacing w:val="-9"/>
        </w:rPr>
        <w:t> </w:t>
      </w:r>
      <w:r>
        <w:rPr/>
        <w:t>gas</w:t>
      </w:r>
      <w:r>
        <w:rPr>
          <w:spacing w:val="-8"/>
        </w:rPr>
        <w:t> </w:t>
      </w:r>
      <w:r>
        <w:rPr/>
        <w:t>bajo</w:t>
      </w:r>
      <w:r>
        <w:rPr>
          <w:spacing w:val="-9"/>
        </w:rPr>
        <w:t> </w:t>
      </w:r>
      <w:r>
        <w:rPr/>
        <w:t>las</w:t>
      </w:r>
      <w:r>
        <w:rPr>
          <w:spacing w:val="-8"/>
        </w:rPr>
        <w:t> </w:t>
      </w:r>
      <w:r>
        <w:rPr/>
        <w:t>normas</w:t>
      </w:r>
      <w:r>
        <w:rPr>
          <w:spacing w:val="-7"/>
        </w:rPr>
        <w:t> </w:t>
      </w:r>
      <w:r>
        <w:rPr/>
        <w:t>de</w:t>
      </w:r>
      <w:r>
        <w:rPr>
          <w:spacing w:val="-6"/>
        </w:rPr>
        <w:t> </w:t>
      </w:r>
      <w:r>
        <w:rPr/>
        <w:t>la</w:t>
      </w:r>
      <w:r>
        <w:rPr>
          <w:spacing w:val="-9"/>
        </w:rPr>
        <w:t> </w:t>
      </w:r>
      <w:r>
        <w:rPr/>
        <w:t>SEC.</w:t>
      </w:r>
      <w:r>
        <w:rPr>
          <w:spacing w:val="-7"/>
        </w:rPr>
        <w:t> </w:t>
      </w:r>
      <w:r>
        <w:rPr/>
        <w:t>Hemos</w:t>
      </w:r>
      <w:r>
        <w:rPr>
          <w:spacing w:val="-8"/>
        </w:rPr>
        <w:t> </w:t>
      </w:r>
      <w:r>
        <w:rPr/>
        <w:t>presentado</w:t>
      </w:r>
      <w:r>
        <w:rPr>
          <w:spacing w:val="-8"/>
        </w:rPr>
        <w:t> </w:t>
      </w:r>
      <w:r>
        <w:rPr/>
        <w:t>el</w:t>
      </w:r>
      <w:r>
        <w:rPr>
          <w:spacing w:val="-9"/>
        </w:rPr>
        <w:t> </w:t>
      </w:r>
      <w:r>
        <w:rPr/>
        <w:t>informe</w:t>
      </w:r>
      <w:r>
        <w:rPr>
          <w:spacing w:val="-9"/>
        </w:rPr>
        <w:t> </w:t>
      </w:r>
      <w:r>
        <w:rPr/>
        <w:t>correspondiente</w:t>
      </w:r>
      <w:r>
        <w:rPr>
          <w:spacing w:val="-8"/>
        </w:rPr>
        <w:t> </w:t>
      </w:r>
      <w:r>
        <w:rPr/>
        <w:t>al</w:t>
      </w:r>
      <w:r>
        <w:rPr>
          <w:spacing w:val="-9"/>
        </w:rPr>
        <w:t> </w:t>
      </w:r>
      <w:r>
        <w:rPr/>
        <w:t>ejercicio</w:t>
      </w:r>
      <w:r>
        <w:rPr>
          <w:spacing w:val="-8"/>
        </w:rPr>
        <w:t> </w:t>
      </w:r>
      <w:r>
        <w:rPr/>
        <w:t>finalizado</w:t>
      </w:r>
      <w:r>
        <w:rPr>
          <w:spacing w:val="-9"/>
        </w:rPr>
        <w:t> </w:t>
      </w:r>
      <w:r>
        <w:rPr/>
        <w:t>el</w:t>
      </w:r>
      <w:r>
        <w:rPr>
          <w:spacing w:val="-9"/>
        </w:rPr>
        <w:t> </w:t>
      </w:r>
      <w:r>
        <w:rPr/>
        <w:t>31</w:t>
      </w:r>
      <w:r>
        <w:rPr>
          <w:spacing w:val="-9"/>
        </w:rPr>
        <w:t> </w:t>
      </w:r>
      <w:r>
        <w:rPr/>
        <w:t>de</w:t>
      </w:r>
      <w:r>
        <w:rPr>
          <w:spacing w:val="-8"/>
        </w:rPr>
        <w:t> </w:t>
      </w:r>
      <w:r>
        <w:rPr/>
        <w:t>diciembre</w:t>
      </w:r>
      <w:r>
        <w:rPr>
          <w:spacing w:val="-6"/>
        </w:rPr>
        <w:t> </w:t>
      </w:r>
      <w:r>
        <w:rPr/>
        <w:t>de</w:t>
      </w:r>
      <w:r>
        <w:rPr>
          <w:spacing w:val="-9"/>
        </w:rPr>
        <w:t> </w:t>
      </w:r>
      <w:r>
        <w:rPr/>
        <w:t>2020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las</w:t>
      </w:r>
      <w:r>
        <w:rPr>
          <w:spacing w:val="1"/>
        </w:rPr>
        <w:t> </w:t>
      </w:r>
      <w:r>
        <w:rPr/>
        <w:t>estimaciones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nuestras</w:t>
      </w:r>
      <w:r>
        <w:rPr>
          <w:spacing w:val="1"/>
        </w:rPr>
        <w:t> </w:t>
      </w:r>
      <w:r>
        <w:rPr/>
        <w:t>reservas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petróleo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gas</w:t>
      </w:r>
      <w:r>
        <w:rPr>
          <w:spacing w:val="1"/>
        </w:rPr>
        <w:t> </w:t>
      </w:r>
      <w:r>
        <w:rPr/>
        <w:t>presentadas</w:t>
      </w:r>
      <w:r>
        <w:rPr>
          <w:spacing w:val="1"/>
        </w:rPr>
        <w:t> </w:t>
      </w:r>
      <w:r>
        <w:rPr/>
        <w:t>ante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Subsecretaría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Hidrocarburos</w:t>
      </w:r>
      <w:r>
        <w:rPr>
          <w:spacing w:val="1"/>
        </w:rPr>
        <w:t> </w:t>
      </w:r>
      <w:r>
        <w:rPr/>
        <w:t>son</w:t>
      </w:r>
      <w:r>
        <w:rPr>
          <w:spacing w:val="1"/>
        </w:rPr>
        <w:t> </w:t>
      </w:r>
      <w:r>
        <w:rPr/>
        <w:t>significativamente superiores a las estimaciones de nuestras reservas comprobadas de petróleo y gas incluidas en la presente</w:t>
      </w:r>
      <w:r>
        <w:rPr>
          <w:spacing w:val="1"/>
        </w:rPr>
        <w:t> </w:t>
      </w:r>
      <w:r>
        <w:rPr/>
        <w:t>Memoria, debido principalmente a que: (i) la información presentada ante la Subsecretaría de Hidrocarburos incluye todas las</w:t>
      </w:r>
      <w:r>
        <w:rPr>
          <w:spacing w:val="1"/>
        </w:rPr>
        <w:t> </w:t>
      </w:r>
      <w:r>
        <w:rPr/>
        <w:t>propiedades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las</w:t>
      </w:r>
      <w:r>
        <w:rPr>
          <w:spacing w:val="-3"/>
        </w:rPr>
        <w:t> </w:t>
      </w:r>
      <w:r>
        <w:rPr/>
        <w:t>que</w:t>
      </w:r>
      <w:r>
        <w:rPr>
          <w:spacing w:val="-6"/>
        </w:rPr>
        <w:t> </w:t>
      </w:r>
      <w:r>
        <w:rPr/>
        <w:t>somos</w:t>
      </w:r>
      <w:r>
        <w:rPr>
          <w:spacing w:val="-7"/>
        </w:rPr>
        <w:t> </w:t>
      </w:r>
      <w:r>
        <w:rPr/>
        <w:t>operadores,</w:t>
      </w:r>
      <w:r>
        <w:rPr>
          <w:spacing w:val="-4"/>
        </w:rPr>
        <w:t> </w:t>
      </w:r>
      <w:r>
        <w:rPr/>
        <w:t>independientemente</w:t>
      </w:r>
      <w:r>
        <w:rPr>
          <w:spacing w:val="-4"/>
        </w:rPr>
        <w:t> </w:t>
      </w:r>
      <w:r>
        <w:rPr/>
        <w:t>del</w:t>
      </w:r>
      <w:r>
        <w:rPr>
          <w:spacing w:val="-4"/>
        </w:rPr>
        <w:t> </w:t>
      </w:r>
      <w:r>
        <w:rPr/>
        <w:t>nivel</w:t>
      </w:r>
      <w:r>
        <w:rPr>
          <w:spacing w:val="-5"/>
        </w:rPr>
        <w:t> </w:t>
      </w:r>
      <w:r>
        <w:rPr/>
        <w:t>de</w:t>
      </w:r>
      <w:r>
        <w:rPr>
          <w:spacing w:val="-4"/>
        </w:rPr>
        <w:t> </w:t>
      </w:r>
      <w:r>
        <w:rPr/>
        <w:t>participación</w:t>
      </w:r>
      <w:r>
        <w:rPr>
          <w:spacing w:val="-4"/>
        </w:rPr>
        <w:t> </w:t>
      </w:r>
      <w:r>
        <w:rPr/>
        <w:t>en</w:t>
      </w:r>
      <w:r>
        <w:rPr>
          <w:spacing w:val="-4"/>
        </w:rPr>
        <w:t> </w:t>
      </w:r>
      <w:r>
        <w:rPr/>
        <w:t>dichas</w:t>
      </w:r>
      <w:r>
        <w:rPr>
          <w:spacing w:val="-6"/>
        </w:rPr>
        <w:t> </w:t>
      </w:r>
      <w:r>
        <w:rPr/>
        <w:t>propiedades,</w:t>
      </w:r>
      <w:r>
        <w:rPr>
          <w:spacing w:val="-5"/>
        </w:rPr>
        <w:t> </w:t>
      </w:r>
      <w:r>
        <w:rPr/>
        <w:t>(ii)</w:t>
      </w:r>
      <w:r>
        <w:rPr>
          <w:spacing w:val="-7"/>
        </w:rPr>
        <w:t> </w:t>
      </w:r>
      <w:r>
        <w:rPr/>
        <w:t>la</w:t>
      </w:r>
      <w:r>
        <w:rPr>
          <w:spacing w:val="-4"/>
        </w:rPr>
        <w:t> </w:t>
      </w:r>
      <w:r>
        <w:rPr/>
        <w:t>información</w:t>
      </w:r>
      <w:r>
        <w:rPr>
          <w:spacing w:val="1"/>
        </w:rPr>
        <w:t> </w:t>
      </w:r>
      <w:r>
        <w:rPr/>
        <w:t>presentada ante la Subsecretaría de Hidrocarburos incluye otras categorías de reservas y recursos diferentes a las reservas</w:t>
      </w:r>
      <w:r>
        <w:rPr>
          <w:spacing w:val="1"/>
        </w:rPr>
        <w:t> </w:t>
      </w:r>
      <w:r>
        <w:rPr/>
        <w:t>comprobadas que no se incluyen en esta Memoria, el cual contiene solamente estimaciones de reservas comprobadas de acuerdo</w:t>
      </w:r>
      <w:r>
        <w:rPr>
          <w:spacing w:val="-47"/>
        </w:rPr>
        <w:t> </w:t>
      </w:r>
      <w:r>
        <w:rPr/>
        <w:t>con la regulación de la SEC y según se menciona en el párrafo precedente, y (iii) la definición de reservas comprobadas en virtud</w:t>
      </w:r>
      <w:r>
        <w:rPr>
          <w:spacing w:val="1"/>
        </w:rPr>
        <w:t> </w:t>
      </w:r>
      <w:r>
        <w:rPr/>
        <w:t>de las Resoluciones N° 69/2016 y 324/2006 es diferente de la definición de “reservas comprobadas de petróleo y gas” establecida</w:t>
      </w:r>
      <w:r>
        <w:rPr>
          <w:spacing w:val="1"/>
        </w:rPr>
        <w:t> </w:t>
      </w:r>
      <w:r>
        <w:rPr/>
        <w:t>en la Norma 4-10(a) de la Regulación S-X de la SEC. Por ende, todas las estimaciones de reservas comprobadas de petróleo y de</w:t>
      </w:r>
      <w:r>
        <w:rPr>
          <w:spacing w:val="-47"/>
        </w:rPr>
        <w:t> </w:t>
      </w:r>
      <w:r>
        <w:rPr/>
        <w:t>gas</w:t>
      </w:r>
      <w:r>
        <w:rPr>
          <w:spacing w:val="-3"/>
        </w:rPr>
        <w:t> </w:t>
      </w:r>
      <w:r>
        <w:rPr/>
        <w:t>incluidas</w:t>
      </w:r>
      <w:r>
        <w:rPr>
          <w:spacing w:val="-3"/>
        </w:rPr>
        <w:t> </w:t>
      </w:r>
      <w:r>
        <w:rPr/>
        <w:t>en</w:t>
      </w:r>
      <w:r>
        <w:rPr>
          <w:spacing w:val="-3"/>
        </w:rPr>
        <w:t> </w:t>
      </w:r>
      <w:r>
        <w:rPr/>
        <w:t>esta</w:t>
      </w:r>
      <w:r>
        <w:rPr>
          <w:spacing w:val="-4"/>
        </w:rPr>
        <w:t> </w:t>
      </w:r>
      <w:r>
        <w:rPr/>
        <w:t>Memoria</w:t>
      </w:r>
      <w:r>
        <w:rPr>
          <w:spacing w:val="-5"/>
        </w:rPr>
        <w:t> </w:t>
      </w:r>
      <w:r>
        <w:rPr/>
        <w:t>reflejan</w:t>
      </w:r>
      <w:r>
        <w:rPr>
          <w:spacing w:val="-4"/>
        </w:rPr>
        <w:t> </w:t>
      </w:r>
      <w:r>
        <w:rPr/>
        <w:t>solamente</w:t>
      </w:r>
      <w:r>
        <w:rPr>
          <w:spacing w:val="-4"/>
        </w:rPr>
        <w:t> </w:t>
      </w:r>
      <w:r>
        <w:rPr/>
        <w:t>las</w:t>
      </w:r>
      <w:r>
        <w:rPr>
          <w:spacing w:val="-2"/>
        </w:rPr>
        <w:t> </w:t>
      </w:r>
      <w:r>
        <w:rPr/>
        <w:t>reservas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petróleo</w:t>
      </w:r>
      <w:r>
        <w:rPr>
          <w:spacing w:val="-6"/>
        </w:rPr>
        <w:t> </w:t>
      </w:r>
      <w:r>
        <w:rPr/>
        <w:t>y</w:t>
      </w:r>
      <w:r>
        <w:rPr>
          <w:spacing w:val="-1"/>
        </w:rPr>
        <w:t> </w:t>
      </w:r>
      <w:r>
        <w:rPr/>
        <w:t>de</w:t>
      </w:r>
      <w:r>
        <w:rPr>
          <w:spacing w:val="-4"/>
        </w:rPr>
        <w:t> </w:t>
      </w:r>
      <w:r>
        <w:rPr/>
        <w:t>gas</w:t>
      </w:r>
      <w:r>
        <w:rPr>
          <w:spacing w:val="-3"/>
        </w:rPr>
        <w:t> </w:t>
      </w:r>
      <w:r>
        <w:rPr/>
        <w:t>en</w:t>
      </w:r>
      <w:r>
        <w:rPr>
          <w:spacing w:val="-3"/>
        </w:rPr>
        <w:t> </w:t>
      </w:r>
      <w:r>
        <w:rPr/>
        <w:t>forma</w:t>
      </w:r>
      <w:r>
        <w:rPr>
          <w:spacing w:val="-4"/>
        </w:rPr>
        <w:t> </w:t>
      </w:r>
      <w:r>
        <w:rPr/>
        <w:t>acorde</w:t>
      </w:r>
      <w:r>
        <w:rPr>
          <w:spacing w:val="-3"/>
        </w:rPr>
        <w:t> </w:t>
      </w:r>
      <w:r>
        <w:rPr/>
        <w:t>con</w:t>
      </w:r>
      <w:r>
        <w:rPr>
          <w:spacing w:val="-4"/>
        </w:rPr>
        <w:t> </w:t>
      </w:r>
      <w:r>
        <w:rPr/>
        <w:t>las</w:t>
      </w:r>
      <w:r>
        <w:rPr>
          <w:spacing w:val="-3"/>
        </w:rPr>
        <w:t> </w:t>
      </w:r>
      <w:r>
        <w:rPr/>
        <w:t>normas</w:t>
      </w:r>
      <w:r>
        <w:rPr>
          <w:spacing w:val="-2"/>
        </w:rPr>
        <w:t> </w:t>
      </w:r>
      <w:r>
        <w:rPr/>
        <w:t>y</w:t>
      </w:r>
      <w:r>
        <w:rPr>
          <w:spacing w:val="-3"/>
        </w:rPr>
        <w:t> </w:t>
      </w:r>
      <w:r>
        <w:rPr/>
        <w:t>requisitos</w:t>
      </w:r>
      <w:r>
        <w:rPr>
          <w:spacing w:val="-2"/>
        </w:rPr>
        <w:t> </w:t>
      </w:r>
      <w:r>
        <w:rPr/>
        <w:t>de</w:t>
      </w:r>
      <w:r>
        <w:rPr>
          <w:spacing w:val="1"/>
        </w:rPr>
        <w:t> </w:t>
      </w:r>
      <w:r>
        <w:rPr/>
        <w:t>información</w:t>
      </w:r>
      <w:r>
        <w:rPr>
          <w:spacing w:val="-3"/>
        </w:rPr>
        <w:t> </w:t>
      </w:r>
      <w:r>
        <w:rPr/>
        <w:t>de</w:t>
      </w:r>
      <w:r>
        <w:rPr>
          <w:spacing w:val="-2"/>
        </w:rPr>
        <w:t> </w:t>
      </w:r>
      <w:r>
        <w:rPr/>
        <w:t>la SEC.</w:t>
      </w:r>
    </w:p>
    <w:p>
      <w:pPr>
        <w:pStyle w:val="BodyText"/>
        <w:rPr>
          <w:sz w:val="21"/>
        </w:rPr>
      </w:pPr>
    </w:p>
    <w:p>
      <w:pPr>
        <w:pStyle w:val="Heading3"/>
        <w:numPr>
          <w:ilvl w:val="0"/>
          <w:numId w:val="2"/>
        </w:numPr>
        <w:tabs>
          <w:tab w:pos="672" w:val="left" w:leader="none"/>
        </w:tabs>
        <w:spacing w:line="240" w:lineRule="auto" w:before="0" w:after="0"/>
        <w:ind w:left="671" w:right="0" w:hanging="272"/>
        <w:jc w:val="left"/>
      </w:pPr>
      <w:r>
        <w:rPr/>
        <w:t>Perspectivas</w:t>
      </w:r>
    </w:p>
    <w:p>
      <w:pPr>
        <w:pStyle w:val="BodyText"/>
        <w:spacing w:line="264" w:lineRule="auto" w:before="141"/>
        <w:ind w:left="400" w:right="192" w:firstLine="283"/>
        <w:jc w:val="both"/>
      </w:pPr>
      <w:r>
        <w:rPr/>
        <w:t>El año 2021 transcurrió en un contexto de rápida recuperación económica luego del derrumbe ocurrido en el 2020 como</w:t>
      </w:r>
      <w:r>
        <w:rPr>
          <w:spacing w:val="1"/>
        </w:rPr>
        <w:t> </w:t>
      </w:r>
      <w:r>
        <w:rPr/>
        <w:t>consecuencia de la inesperada irrupción de la pandemia, pero con un elevado nivel de incertidumbre debido a los constantes</w:t>
      </w:r>
      <w:r>
        <w:rPr>
          <w:spacing w:val="1"/>
        </w:rPr>
        <w:t> </w:t>
      </w:r>
      <w:r>
        <w:rPr/>
        <w:t>desafíos derivados del brote de COVID-19, las negociaciones de la deuda del Gobierno Nacional con el FMI, y las elecciones de</w:t>
      </w:r>
      <w:r>
        <w:rPr>
          <w:spacing w:val="1"/>
        </w:rPr>
        <w:t> </w:t>
      </w:r>
      <w:r>
        <w:rPr/>
        <w:t>medio término. El entendimiento reciente en la renegociación de la deuda con el FMI y el repunte de la actividad económica</w:t>
      </w:r>
      <w:r>
        <w:rPr>
          <w:spacing w:val="1"/>
        </w:rPr>
        <w:t> </w:t>
      </w:r>
      <w:r>
        <w:rPr/>
        <w:t>constituyen</w:t>
      </w:r>
      <w:r>
        <w:rPr>
          <w:spacing w:val="-7"/>
        </w:rPr>
        <w:t> </w:t>
      </w:r>
      <w:r>
        <w:rPr/>
        <w:t>avances</w:t>
      </w:r>
      <w:r>
        <w:rPr>
          <w:spacing w:val="-7"/>
        </w:rPr>
        <w:t> </w:t>
      </w:r>
      <w:r>
        <w:rPr/>
        <w:t>importantes</w:t>
      </w:r>
      <w:r>
        <w:rPr>
          <w:spacing w:val="-7"/>
        </w:rPr>
        <w:t> </w:t>
      </w:r>
      <w:r>
        <w:rPr/>
        <w:t>para</w:t>
      </w:r>
      <w:r>
        <w:rPr>
          <w:spacing w:val="-9"/>
        </w:rPr>
        <w:t> </w:t>
      </w:r>
      <w:r>
        <w:rPr/>
        <w:t>la</w:t>
      </w:r>
      <w:r>
        <w:rPr>
          <w:spacing w:val="-7"/>
        </w:rPr>
        <w:t> </w:t>
      </w:r>
      <w:r>
        <w:rPr/>
        <w:t>recuperación</w:t>
      </w:r>
      <w:r>
        <w:rPr>
          <w:spacing w:val="-7"/>
        </w:rPr>
        <w:t> </w:t>
      </w:r>
      <w:r>
        <w:rPr/>
        <w:t>económica,</w:t>
      </w:r>
      <w:r>
        <w:rPr>
          <w:spacing w:val="-7"/>
        </w:rPr>
        <w:t> </w:t>
      </w:r>
      <w:r>
        <w:rPr/>
        <w:t>pero</w:t>
      </w:r>
      <w:r>
        <w:rPr>
          <w:spacing w:val="-10"/>
        </w:rPr>
        <w:t> </w:t>
      </w:r>
      <w:r>
        <w:rPr/>
        <w:t>aún</w:t>
      </w:r>
      <w:r>
        <w:rPr>
          <w:spacing w:val="-9"/>
        </w:rPr>
        <w:t> </w:t>
      </w:r>
      <w:r>
        <w:rPr/>
        <w:t>quedan</w:t>
      </w:r>
      <w:r>
        <w:rPr>
          <w:spacing w:val="-10"/>
        </w:rPr>
        <w:t> </w:t>
      </w:r>
      <w:r>
        <w:rPr/>
        <w:t>desafíos</w:t>
      </w:r>
      <w:r>
        <w:rPr>
          <w:spacing w:val="-7"/>
        </w:rPr>
        <w:t> </w:t>
      </w:r>
      <w:r>
        <w:rPr/>
        <w:t>relevantes</w:t>
      </w:r>
      <w:r>
        <w:rPr>
          <w:spacing w:val="-8"/>
        </w:rPr>
        <w:t> </w:t>
      </w:r>
      <w:r>
        <w:rPr/>
        <w:t>por</w:t>
      </w:r>
      <w:r>
        <w:rPr>
          <w:spacing w:val="-8"/>
        </w:rPr>
        <w:t> </w:t>
      </w:r>
      <w:r>
        <w:rPr/>
        <w:t>resolver</w:t>
      </w:r>
      <w:r>
        <w:rPr>
          <w:spacing w:val="-8"/>
        </w:rPr>
        <w:t> </w:t>
      </w:r>
      <w:r>
        <w:rPr/>
        <w:t>vinculados</w:t>
      </w:r>
      <w:r>
        <w:rPr>
          <w:spacing w:val="-8"/>
        </w:rPr>
        <w:t> </w:t>
      </w:r>
      <w:r>
        <w:rPr/>
        <w:t>con</w:t>
      </w:r>
      <w:r>
        <w:rPr>
          <w:spacing w:val="1"/>
        </w:rPr>
        <w:t> </w:t>
      </w:r>
      <w:r>
        <w:rPr/>
        <w:t>los desbalances macroeconómicos de la economía local. Los riesgos derivados de nuevas cepas del COVID-19 y de la evolución</w:t>
      </w:r>
      <w:r>
        <w:rPr>
          <w:spacing w:val="1"/>
        </w:rPr>
        <w:t> </w:t>
      </w:r>
      <w:r>
        <w:rPr/>
        <w:t>de las variables macroeconómicas constituyen factores clave en la situación económica argentina y los mercados financieros, y</w:t>
      </w:r>
      <w:r>
        <w:rPr>
          <w:spacing w:val="1"/>
        </w:rPr>
        <w:t> </w:t>
      </w:r>
      <w:r>
        <w:rPr/>
        <w:t>pueden</w:t>
      </w:r>
      <w:r>
        <w:rPr>
          <w:spacing w:val="-7"/>
        </w:rPr>
        <w:t> </w:t>
      </w:r>
      <w:r>
        <w:rPr/>
        <w:t>afectar</w:t>
      </w:r>
      <w:r>
        <w:rPr>
          <w:spacing w:val="-7"/>
        </w:rPr>
        <w:t> </w:t>
      </w:r>
      <w:r>
        <w:rPr/>
        <w:t>en</w:t>
      </w:r>
      <w:r>
        <w:rPr>
          <w:spacing w:val="-7"/>
        </w:rPr>
        <w:t> </w:t>
      </w:r>
      <w:r>
        <w:rPr/>
        <w:t>particular</w:t>
      </w:r>
      <w:r>
        <w:rPr>
          <w:spacing w:val="-7"/>
        </w:rPr>
        <w:t> </w:t>
      </w:r>
      <w:r>
        <w:rPr/>
        <w:t>nuestra</w:t>
      </w:r>
      <w:r>
        <w:rPr>
          <w:spacing w:val="-5"/>
        </w:rPr>
        <w:t> </w:t>
      </w:r>
      <w:r>
        <w:rPr/>
        <w:t>estrategia,</w:t>
      </w:r>
      <w:r>
        <w:rPr>
          <w:spacing w:val="-6"/>
        </w:rPr>
        <w:t> </w:t>
      </w:r>
      <w:r>
        <w:rPr/>
        <w:t>condición</w:t>
      </w:r>
      <w:r>
        <w:rPr>
          <w:spacing w:val="-5"/>
        </w:rPr>
        <w:t> </w:t>
      </w:r>
      <w:r>
        <w:rPr/>
        <w:t>financiera,</w:t>
      </w:r>
      <w:r>
        <w:rPr>
          <w:spacing w:val="-6"/>
        </w:rPr>
        <w:t> </w:t>
      </w:r>
      <w:r>
        <w:rPr/>
        <w:t>los</w:t>
      </w:r>
      <w:r>
        <w:rPr>
          <w:spacing w:val="-7"/>
        </w:rPr>
        <w:t> </w:t>
      </w:r>
      <w:r>
        <w:rPr/>
        <w:t>resultados</w:t>
      </w:r>
      <w:r>
        <w:rPr>
          <w:spacing w:val="-6"/>
        </w:rPr>
        <w:t> </w:t>
      </w:r>
      <w:r>
        <w:rPr/>
        <w:t>de</w:t>
      </w:r>
      <w:r>
        <w:rPr>
          <w:spacing w:val="-6"/>
        </w:rPr>
        <w:t> </w:t>
      </w:r>
      <w:r>
        <w:rPr/>
        <w:t>las</w:t>
      </w:r>
      <w:r>
        <w:rPr>
          <w:spacing w:val="-9"/>
        </w:rPr>
        <w:t> </w:t>
      </w:r>
      <w:r>
        <w:rPr/>
        <w:t>operaciones,</w:t>
      </w:r>
      <w:r>
        <w:rPr>
          <w:spacing w:val="-1"/>
        </w:rPr>
        <w:t> </w:t>
      </w:r>
      <w:r>
        <w:rPr/>
        <w:t>la</w:t>
      </w:r>
      <w:r>
        <w:rPr>
          <w:spacing w:val="-7"/>
        </w:rPr>
        <w:t> </w:t>
      </w:r>
      <w:r>
        <w:rPr/>
        <w:t>capacidad</w:t>
      </w:r>
      <w:r>
        <w:rPr>
          <w:spacing w:val="-6"/>
        </w:rPr>
        <w:t> </w:t>
      </w:r>
      <w:r>
        <w:rPr/>
        <w:t>de</w:t>
      </w:r>
      <w:r>
        <w:rPr>
          <w:spacing w:val="-7"/>
        </w:rPr>
        <w:t> </w:t>
      </w:r>
      <w:r>
        <w:rPr/>
        <w:t>cumplir</w:t>
      </w:r>
      <w:r>
        <w:rPr>
          <w:spacing w:val="-7"/>
        </w:rPr>
        <w:t> </w:t>
      </w:r>
      <w:r>
        <w:rPr/>
        <w:t>con</w:t>
      </w:r>
      <w:r>
        <w:rPr>
          <w:spacing w:val="1"/>
        </w:rPr>
        <w:t> </w:t>
      </w:r>
      <w:r>
        <w:rPr/>
        <w:t>nuestros</w:t>
      </w:r>
      <w:r>
        <w:rPr>
          <w:spacing w:val="-2"/>
        </w:rPr>
        <w:t> </w:t>
      </w:r>
      <w:r>
        <w:rPr/>
        <w:t>compromisos, entre</w:t>
      </w:r>
      <w:r>
        <w:rPr>
          <w:spacing w:val="-2"/>
        </w:rPr>
        <w:t> </w:t>
      </w:r>
      <w:r>
        <w:rPr/>
        <w:t>otros.</w:t>
      </w:r>
    </w:p>
    <w:p>
      <w:pPr>
        <w:pStyle w:val="BodyText"/>
        <w:spacing w:line="264" w:lineRule="auto" w:before="121"/>
        <w:ind w:left="400" w:right="194" w:firstLine="283"/>
        <w:jc w:val="both"/>
      </w:pPr>
      <w:r>
        <w:rPr/>
        <w:t>En este contexto, durante 2021 la Sociedad transitó una recuperación significativa con una notable performance en el ámbito</w:t>
      </w:r>
      <w:r>
        <w:rPr>
          <w:spacing w:val="1"/>
        </w:rPr>
        <w:t> </w:t>
      </w:r>
      <w:r>
        <w:rPr/>
        <w:t>económico financiero, alcanzando las metas operativas propuestas, siempre protegiendo la salud de nuestra gente mediante la</w:t>
      </w:r>
      <w:r>
        <w:rPr>
          <w:spacing w:val="1"/>
        </w:rPr>
        <w:t> </w:t>
      </w:r>
      <w:r>
        <w:rPr/>
        <w:t>implementación</w:t>
      </w:r>
      <w:r>
        <w:rPr>
          <w:spacing w:val="-5"/>
        </w:rPr>
        <w:t> </w:t>
      </w:r>
      <w:r>
        <w:rPr/>
        <w:t>de</w:t>
      </w:r>
      <w:r>
        <w:rPr>
          <w:spacing w:val="-4"/>
        </w:rPr>
        <w:t> </w:t>
      </w:r>
      <w:r>
        <w:rPr/>
        <w:t>protocolos</w:t>
      </w:r>
      <w:r>
        <w:rPr>
          <w:spacing w:val="-6"/>
        </w:rPr>
        <w:t> </w:t>
      </w:r>
      <w:r>
        <w:rPr/>
        <w:t>estrictos</w:t>
      </w:r>
      <w:r>
        <w:rPr>
          <w:spacing w:val="-3"/>
        </w:rPr>
        <w:t> </w:t>
      </w:r>
      <w:r>
        <w:rPr/>
        <w:t>a</w:t>
      </w:r>
      <w:r>
        <w:rPr>
          <w:spacing w:val="-5"/>
        </w:rPr>
        <w:t> </w:t>
      </w:r>
      <w:r>
        <w:rPr/>
        <w:t>fin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minimizar</w:t>
      </w:r>
      <w:r>
        <w:rPr>
          <w:spacing w:val="-4"/>
        </w:rPr>
        <w:t> </w:t>
      </w:r>
      <w:r>
        <w:rPr/>
        <w:t>la</w:t>
      </w:r>
      <w:r>
        <w:rPr>
          <w:spacing w:val="-7"/>
        </w:rPr>
        <w:t> </w:t>
      </w:r>
      <w:r>
        <w:rPr/>
        <w:t>posibilidad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contagio</w:t>
      </w:r>
      <w:r>
        <w:rPr>
          <w:spacing w:val="-4"/>
        </w:rPr>
        <w:t> </w:t>
      </w:r>
      <w:r>
        <w:rPr/>
        <w:t>de</w:t>
      </w:r>
      <w:r>
        <w:rPr>
          <w:spacing w:val="-5"/>
        </w:rPr>
        <w:t> </w:t>
      </w:r>
      <w:r>
        <w:rPr/>
        <w:t>COVID-19.</w:t>
      </w:r>
      <w:r>
        <w:rPr>
          <w:spacing w:val="-4"/>
        </w:rPr>
        <w:t> </w:t>
      </w:r>
      <w:r>
        <w:rPr/>
        <w:t>Estos</w:t>
      </w:r>
      <w:r>
        <w:rPr>
          <w:spacing w:val="-3"/>
        </w:rPr>
        <w:t> </w:t>
      </w:r>
      <w:r>
        <w:rPr/>
        <w:t>logros</w:t>
      </w:r>
      <w:r>
        <w:rPr>
          <w:spacing w:val="-3"/>
        </w:rPr>
        <w:t> </w:t>
      </w:r>
      <w:r>
        <w:rPr/>
        <w:t>operativos</w:t>
      </w:r>
      <w:r>
        <w:rPr>
          <w:spacing w:val="-4"/>
        </w:rPr>
        <w:t> </w:t>
      </w:r>
      <w:r>
        <w:rPr/>
        <w:t>pudieron</w:t>
      </w:r>
      <w:r>
        <w:rPr>
          <w:spacing w:val="1"/>
        </w:rPr>
        <w:t> </w:t>
      </w:r>
      <w:r>
        <w:rPr/>
        <w:t>alcanzarse con el cumplimiento del plan de inversiones de aproximadamente US$ 2.700 millones que permitió un progresivo</w:t>
      </w:r>
      <w:r>
        <w:rPr>
          <w:spacing w:val="1"/>
        </w:rPr>
        <w:t> </w:t>
      </w:r>
      <w:r>
        <w:rPr/>
        <w:t>incremento</w:t>
      </w:r>
      <w:r>
        <w:rPr>
          <w:spacing w:val="-5"/>
        </w:rPr>
        <w:t> </w:t>
      </w:r>
      <w:r>
        <w:rPr/>
        <w:t>en</w:t>
      </w:r>
      <w:r>
        <w:rPr>
          <w:spacing w:val="-4"/>
        </w:rPr>
        <w:t> </w:t>
      </w:r>
      <w:r>
        <w:rPr/>
        <w:t>la</w:t>
      </w:r>
      <w:r>
        <w:rPr>
          <w:spacing w:val="-4"/>
        </w:rPr>
        <w:t> </w:t>
      </w:r>
      <w:r>
        <w:rPr/>
        <w:t>producción</w:t>
      </w:r>
      <w:r>
        <w:rPr>
          <w:spacing w:val="-4"/>
        </w:rPr>
        <w:t> </w:t>
      </w:r>
      <w:r>
        <w:rPr/>
        <w:t>de</w:t>
      </w:r>
      <w:r>
        <w:rPr>
          <w:spacing w:val="-2"/>
        </w:rPr>
        <w:t> </w:t>
      </w:r>
      <w:r>
        <w:rPr/>
        <w:t>hidrocarburos</w:t>
      </w:r>
      <w:r>
        <w:rPr>
          <w:spacing w:val="-4"/>
        </w:rPr>
        <w:t> </w:t>
      </w:r>
      <w:r>
        <w:rPr/>
        <w:t>a</w:t>
      </w:r>
      <w:r>
        <w:rPr>
          <w:spacing w:val="-5"/>
        </w:rPr>
        <w:t> </w:t>
      </w:r>
      <w:r>
        <w:rPr/>
        <w:t>lo</w:t>
      </w:r>
      <w:r>
        <w:rPr>
          <w:spacing w:val="-4"/>
        </w:rPr>
        <w:t> </w:t>
      </w:r>
      <w:r>
        <w:rPr/>
        <w:t>largo</w:t>
      </w:r>
      <w:r>
        <w:rPr>
          <w:spacing w:val="-4"/>
        </w:rPr>
        <w:t> </w:t>
      </w:r>
      <w:r>
        <w:rPr/>
        <w:t>del</w:t>
      </w:r>
      <w:r>
        <w:rPr>
          <w:spacing w:val="-4"/>
        </w:rPr>
        <w:t> </w:t>
      </w:r>
      <w:r>
        <w:rPr/>
        <w:t>año,</w:t>
      </w:r>
      <w:r>
        <w:rPr>
          <w:spacing w:val="-4"/>
        </w:rPr>
        <w:t> </w:t>
      </w:r>
      <w:r>
        <w:rPr/>
        <w:t>sentando</w:t>
      </w:r>
      <w:r>
        <w:rPr>
          <w:spacing w:val="1"/>
        </w:rPr>
        <w:t> </w:t>
      </w:r>
      <w:r>
        <w:rPr/>
        <w:t>las</w:t>
      </w:r>
      <w:r>
        <w:rPr>
          <w:spacing w:val="-1"/>
        </w:rPr>
        <w:t> </w:t>
      </w:r>
      <w:r>
        <w:rPr/>
        <w:t>bases</w:t>
      </w:r>
      <w:r>
        <w:rPr>
          <w:spacing w:val="-4"/>
        </w:rPr>
        <w:t> </w:t>
      </w:r>
      <w:r>
        <w:rPr/>
        <w:t>para</w:t>
      </w:r>
      <w:r>
        <w:rPr>
          <w:spacing w:val="-4"/>
        </w:rPr>
        <w:t> </w:t>
      </w:r>
      <w:r>
        <w:rPr/>
        <w:t>el</w:t>
      </w:r>
      <w:r>
        <w:rPr>
          <w:spacing w:val="-4"/>
        </w:rPr>
        <w:t> </w:t>
      </w:r>
      <w:r>
        <w:rPr/>
        <w:t>crecimiento</w:t>
      </w:r>
      <w:r>
        <w:rPr>
          <w:spacing w:val="-4"/>
        </w:rPr>
        <w:t> </w:t>
      </w:r>
      <w:r>
        <w:rPr/>
        <w:t>de</w:t>
      </w:r>
      <w:r>
        <w:rPr>
          <w:spacing w:val="-2"/>
        </w:rPr>
        <w:t> </w:t>
      </w:r>
      <w:r>
        <w:rPr/>
        <w:t>la</w:t>
      </w:r>
      <w:r>
        <w:rPr>
          <w:spacing w:val="-4"/>
        </w:rPr>
        <w:t> </w:t>
      </w:r>
      <w:r>
        <w:rPr/>
        <w:t>producción</w:t>
      </w:r>
      <w:r>
        <w:rPr>
          <w:spacing w:val="-2"/>
        </w:rPr>
        <w:t> </w:t>
      </w:r>
      <w:r>
        <w:rPr/>
        <w:t>esperado</w:t>
      </w:r>
      <w:r>
        <w:rPr>
          <w:spacing w:val="1"/>
        </w:rPr>
        <w:t> </w:t>
      </w:r>
      <w:r>
        <w:rPr/>
        <w:t>para</w:t>
      </w:r>
      <w:r>
        <w:rPr>
          <w:spacing w:val="-5"/>
        </w:rPr>
        <w:t> </w:t>
      </w:r>
      <w:r>
        <w:rPr/>
        <w:t>los</w:t>
      </w:r>
      <w:r>
        <w:rPr>
          <w:spacing w:val="-6"/>
        </w:rPr>
        <w:t> </w:t>
      </w:r>
      <w:r>
        <w:rPr/>
        <w:t>próximos</w:t>
      </w:r>
      <w:r>
        <w:rPr>
          <w:spacing w:val="-3"/>
        </w:rPr>
        <w:t> </w:t>
      </w:r>
      <w:r>
        <w:rPr/>
        <w:t>años.</w:t>
      </w:r>
      <w:r>
        <w:rPr>
          <w:spacing w:val="-4"/>
        </w:rPr>
        <w:t> </w:t>
      </w:r>
      <w:r>
        <w:rPr/>
        <w:t>En</w:t>
      </w:r>
      <w:r>
        <w:rPr>
          <w:spacing w:val="-4"/>
        </w:rPr>
        <w:t> </w:t>
      </w:r>
      <w:r>
        <w:rPr/>
        <w:t>el</w:t>
      </w:r>
      <w:r>
        <w:rPr>
          <w:spacing w:val="-6"/>
        </w:rPr>
        <w:t> </w:t>
      </w:r>
      <w:r>
        <w:rPr/>
        <w:t>caso</w:t>
      </w:r>
      <w:r>
        <w:rPr>
          <w:spacing w:val="-4"/>
        </w:rPr>
        <w:t> </w:t>
      </w:r>
      <w:r>
        <w:rPr/>
        <w:t>del</w:t>
      </w:r>
      <w:r>
        <w:rPr>
          <w:spacing w:val="-4"/>
        </w:rPr>
        <w:t> </w:t>
      </w:r>
      <w:r>
        <w:rPr/>
        <w:t>Upstream,</w:t>
      </w:r>
      <w:r>
        <w:rPr>
          <w:spacing w:val="-4"/>
        </w:rPr>
        <w:t> </w:t>
      </w:r>
      <w:r>
        <w:rPr/>
        <w:t>las</w:t>
      </w:r>
      <w:r>
        <w:rPr>
          <w:spacing w:val="-4"/>
        </w:rPr>
        <w:t> </w:t>
      </w:r>
      <w:r>
        <w:rPr/>
        <w:t>inversiones</w:t>
      </w:r>
      <w:r>
        <w:rPr>
          <w:spacing w:val="-6"/>
        </w:rPr>
        <w:t> </w:t>
      </w:r>
      <w:r>
        <w:rPr/>
        <w:t>se</w:t>
      </w:r>
      <w:r>
        <w:rPr>
          <w:spacing w:val="-6"/>
        </w:rPr>
        <w:t> </w:t>
      </w:r>
      <w:r>
        <w:rPr/>
        <w:t>concentraron</w:t>
      </w:r>
      <w:r>
        <w:rPr>
          <w:spacing w:val="-4"/>
        </w:rPr>
        <w:t> </w:t>
      </w:r>
      <w:r>
        <w:rPr/>
        <w:t>en</w:t>
      </w:r>
      <w:r>
        <w:rPr>
          <w:spacing w:val="-6"/>
        </w:rPr>
        <w:t> </w:t>
      </w:r>
      <w:r>
        <w:rPr/>
        <w:t>los</w:t>
      </w:r>
      <w:r>
        <w:rPr>
          <w:spacing w:val="-3"/>
        </w:rPr>
        <w:t> </w:t>
      </w:r>
      <w:r>
        <w:rPr/>
        <w:t>campos</w:t>
      </w:r>
      <w:r>
        <w:rPr>
          <w:spacing w:val="-3"/>
        </w:rPr>
        <w:t> </w:t>
      </w:r>
      <w:r>
        <w:rPr/>
        <w:t>no</w:t>
      </w:r>
      <w:r>
        <w:rPr>
          <w:spacing w:val="-4"/>
        </w:rPr>
        <w:t> </w:t>
      </w:r>
      <w:r>
        <w:rPr/>
        <w:t>convencionales</w:t>
      </w:r>
      <w:r>
        <w:rPr>
          <w:spacing w:val="2"/>
        </w:rPr>
        <w:t> </w:t>
      </w:r>
      <w:r>
        <w:rPr/>
        <w:t>y</w:t>
      </w:r>
      <w:r>
        <w:rPr>
          <w:spacing w:val="-6"/>
        </w:rPr>
        <w:t> </w:t>
      </w:r>
      <w:r>
        <w:rPr/>
        <w:t>en</w:t>
      </w:r>
      <w:r>
        <w:rPr>
          <w:spacing w:val="-4"/>
        </w:rPr>
        <w:t> </w:t>
      </w:r>
      <w:r>
        <w:rPr/>
        <w:t>la</w:t>
      </w:r>
      <w:r>
        <w:rPr>
          <w:spacing w:val="-4"/>
        </w:rPr>
        <w:t> </w:t>
      </w:r>
      <w:r>
        <w:rPr/>
        <w:t>gestión</w:t>
      </w:r>
      <w:r>
        <w:rPr>
          <w:spacing w:val="-48"/>
        </w:rPr>
        <w:t> </w:t>
      </w:r>
      <w:r>
        <w:rPr/>
        <w:t>activa del declino natural de los campos convencionales, logrando estabilizar la tendencia declinante de la producción de petróleo</w:t>
      </w:r>
      <w:r>
        <w:rPr>
          <w:spacing w:val="1"/>
        </w:rPr>
        <w:t> </w:t>
      </w:r>
      <w:r>
        <w:rPr/>
        <w:t>de los últimos años y comenzando a crecer en la producción de gas en el marco del Plan GasAr. En este sentido, las reservas</w:t>
      </w:r>
      <w:r>
        <w:rPr>
          <w:spacing w:val="1"/>
        </w:rPr>
        <w:t> </w:t>
      </w:r>
      <w:r>
        <w:rPr/>
        <w:t>probadas</w:t>
      </w:r>
      <w:r>
        <w:rPr>
          <w:spacing w:val="-8"/>
        </w:rPr>
        <w:t> </w:t>
      </w:r>
      <w:r>
        <w:rPr/>
        <w:t>totales</w:t>
      </w:r>
      <w:r>
        <w:rPr>
          <w:spacing w:val="-8"/>
        </w:rPr>
        <w:t> </w:t>
      </w:r>
      <w:r>
        <w:rPr/>
        <w:t>de</w:t>
      </w:r>
      <w:r>
        <w:rPr>
          <w:spacing w:val="-9"/>
        </w:rPr>
        <w:t> </w:t>
      </w:r>
      <w:r>
        <w:rPr/>
        <w:t>hidrocarburos</w:t>
      </w:r>
      <w:r>
        <w:rPr>
          <w:spacing w:val="-8"/>
        </w:rPr>
        <w:t> </w:t>
      </w:r>
      <w:r>
        <w:rPr/>
        <w:t>auditadas</w:t>
      </w:r>
      <w:r>
        <w:rPr>
          <w:spacing w:val="-8"/>
        </w:rPr>
        <w:t> </w:t>
      </w:r>
      <w:r>
        <w:rPr/>
        <w:t>registraron</w:t>
      </w:r>
      <w:r>
        <w:rPr>
          <w:spacing w:val="-9"/>
        </w:rPr>
        <w:t> </w:t>
      </w:r>
      <w:r>
        <w:rPr/>
        <w:t>la</w:t>
      </w:r>
      <w:r>
        <w:rPr>
          <w:spacing w:val="-9"/>
        </w:rPr>
        <w:t> </w:t>
      </w:r>
      <w:r>
        <w:rPr/>
        <w:t>métrica</w:t>
      </w:r>
      <w:r>
        <w:rPr>
          <w:spacing w:val="-9"/>
        </w:rPr>
        <w:t> </w:t>
      </w:r>
      <w:r>
        <w:rPr/>
        <w:t>más</w:t>
      </w:r>
      <w:r>
        <w:rPr>
          <w:spacing w:val="-8"/>
        </w:rPr>
        <w:t> </w:t>
      </w:r>
      <w:r>
        <w:rPr/>
        <w:t>alta</w:t>
      </w:r>
      <w:r>
        <w:rPr>
          <w:spacing w:val="-5"/>
        </w:rPr>
        <w:t> </w:t>
      </w:r>
      <w:r>
        <w:rPr/>
        <w:t>en</w:t>
      </w:r>
      <w:r>
        <w:rPr>
          <w:spacing w:val="-9"/>
        </w:rPr>
        <w:t> </w:t>
      </w:r>
      <w:r>
        <w:rPr/>
        <w:t>cinco</w:t>
      </w:r>
      <w:r>
        <w:rPr>
          <w:spacing w:val="-8"/>
        </w:rPr>
        <w:t> </w:t>
      </w:r>
      <w:r>
        <w:rPr/>
        <w:t>años,</w:t>
      </w:r>
      <w:r>
        <w:rPr>
          <w:spacing w:val="-7"/>
        </w:rPr>
        <w:t> </w:t>
      </w:r>
      <w:r>
        <w:rPr/>
        <w:t>aumentando</w:t>
      </w:r>
      <w:r>
        <w:rPr>
          <w:spacing w:val="-9"/>
        </w:rPr>
        <w:t> </w:t>
      </w:r>
      <w:r>
        <w:rPr/>
        <w:t>un</w:t>
      </w:r>
      <w:r>
        <w:rPr>
          <w:spacing w:val="-9"/>
        </w:rPr>
        <w:t> </w:t>
      </w:r>
      <w:r>
        <w:rPr/>
        <w:t>24%</w:t>
      </w:r>
      <w:r>
        <w:rPr>
          <w:spacing w:val="-9"/>
        </w:rPr>
        <w:t> </w:t>
      </w:r>
      <w:r>
        <w:rPr/>
        <w:t>con</w:t>
      </w:r>
      <w:r>
        <w:rPr>
          <w:spacing w:val="-6"/>
        </w:rPr>
        <w:t> </w:t>
      </w:r>
      <w:r>
        <w:rPr/>
        <w:t>respecto</w:t>
      </w:r>
      <w:r>
        <w:rPr>
          <w:spacing w:val="-6"/>
        </w:rPr>
        <w:t> </w:t>
      </w:r>
      <w:r>
        <w:rPr/>
        <w:t>al</w:t>
      </w:r>
      <w:r>
        <w:rPr>
          <w:spacing w:val="-9"/>
        </w:rPr>
        <w:t> </w:t>
      </w:r>
      <w:r>
        <w:rPr/>
        <w:t>año</w:t>
      </w:r>
      <w:r>
        <w:rPr>
          <w:spacing w:val="1"/>
        </w:rPr>
        <w:t> </w:t>
      </w:r>
      <w:r>
        <w:rPr/>
        <w:t>anterior,</w:t>
      </w:r>
      <w:r>
        <w:rPr>
          <w:spacing w:val="-5"/>
        </w:rPr>
        <w:t> </w:t>
      </w:r>
      <w:r>
        <w:rPr/>
        <w:t>alcanzando</w:t>
      </w:r>
      <w:r>
        <w:rPr>
          <w:spacing w:val="-6"/>
        </w:rPr>
        <w:t> </w:t>
      </w:r>
      <w:r>
        <w:rPr/>
        <w:t>1.143</w:t>
      </w:r>
      <w:r>
        <w:rPr>
          <w:spacing w:val="-7"/>
        </w:rPr>
        <w:t> </w:t>
      </w:r>
      <w:r>
        <w:rPr/>
        <w:t>millones</w:t>
      </w:r>
      <w:r>
        <w:rPr>
          <w:spacing w:val="-6"/>
        </w:rPr>
        <w:t> </w:t>
      </w:r>
      <w:r>
        <w:rPr/>
        <w:t>de</w:t>
      </w:r>
      <w:r>
        <w:rPr>
          <w:spacing w:val="-2"/>
        </w:rPr>
        <w:t> </w:t>
      </w:r>
      <w:r>
        <w:rPr/>
        <w:t>barriles</w:t>
      </w:r>
      <w:r>
        <w:rPr>
          <w:spacing w:val="-4"/>
        </w:rPr>
        <w:t> </w:t>
      </w:r>
      <w:r>
        <w:rPr/>
        <w:t>equivalentes</w:t>
      </w:r>
      <w:r>
        <w:rPr>
          <w:spacing w:val="-6"/>
        </w:rPr>
        <w:t> </w:t>
      </w:r>
      <w:r>
        <w:rPr/>
        <w:t>de</w:t>
      </w:r>
      <w:r>
        <w:rPr>
          <w:spacing w:val="-5"/>
        </w:rPr>
        <w:t> </w:t>
      </w:r>
      <w:r>
        <w:rPr/>
        <w:t>petróleo para</w:t>
      </w:r>
      <w:r>
        <w:rPr>
          <w:spacing w:val="-7"/>
        </w:rPr>
        <w:t> </w:t>
      </w:r>
      <w:r>
        <w:rPr/>
        <w:t>2021</w:t>
      </w:r>
      <w:r>
        <w:rPr>
          <w:spacing w:val="-6"/>
        </w:rPr>
        <w:t> </w:t>
      </w:r>
      <w:r>
        <w:rPr/>
        <w:t>y</w:t>
      </w:r>
      <w:r>
        <w:rPr>
          <w:spacing w:val="-6"/>
        </w:rPr>
        <w:t> </w:t>
      </w:r>
      <w:r>
        <w:rPr/>
        <w:t>mostrando</w:t>
      </w:r>
      <w:r>
        <w:rPr>
          <w:spacing w:val="-7"/>
        </w:rPr>
        <w:t> </w:t>
      </w:r>
      <w:r>
        <w:rPr/>
        <w:t>una</w:t>
      </w:r>
      <w:r>
        <w:rPr>
          <w:spacing w:val="-6"/>
        </w:rPr>
        <w:t> </w:t>
      </w:r>
      <w:r>
        <w:rPr/>
        <w:t>tasa</w:t>
      </w:r>
      <w:r>
        <w:rPr>
          <w:spacing w:val="-4"/>
        </w:rPr>
        <w:t> </w:t>
      </w:r>
      <w:r>
        <w:rPr/>
        <w:t>de</w:t>
      </w:r>
      <w:r>
        <w:rPr>
          <w:spacing w:val="-5"/>
        </w:rPr>
        <w:t> </w:t>
      </w:r>
      <w:r>
        <w:rPr/>
        <w:t>reemplazo</w:t>
      </w:r>
      <w:r>
        <w:rPr>
          <w:spacing w:val="-4"/>
        </w:rPr>
        <w:t> </w:t>
      </w:r>
      <w:r>
        <w:rPr/>
        <w:t>de</w:t>
      </w:r>
      <w:r>
        <w:rPr>
          <w:spacing w:val="-5"/>
        </w:rPr>
        <w:t> </w:t>
      </w:r>
      <w:r>
        <w:rPr/>
        <w:t>reservas</w:t>
      </w:r>
      <w:r>
        <w:rPr>
          <w:spacing w:val="1"/>
        </w:rPr>
        <w:t> </w:t>
      </w:r>
      <w:r>
        <w:rPr/>
        <w:t>del</w:t>
      </w:r>
      <w:r>
        <w:rPr>
          <w:spacing w:val="-6"/>
        </w:rPr>
        <w:t> </w:t>
      </w:r>
      <w:r>
        <w:rPr/>
        <w:t>229%,</w:t>
      </w:r>
      <w:r>
        <w:rPr>
          <w:spacing w:val="-7"/>
        </w:rPr>
        <w:t> </w:t>
      </w:r>
      <w:r>
        <w:rPr/>
        <w:t>nuestro</w:t>
      </w:r>
      <w:r>
        <w:rPr>
          <w:spacing w:val="-6"/>
        </w:rPr>
        <w:t> </w:t>
      </w:r>
      <w:r>
        <w:rPr/>
        <w:t>mejor</w:t>
      </w:r>
      <w:r>
        <w:rPr>
          <w:spacing w:val="-6"/>
        </w:rPr>
        <w:t> </w:t>
      </w:r>
      <w:r>
        <w:rPr/>
        <w:t>desempeño</w:t>
      </w:r>
      <w:r>
        <w:rPr>
          <w:spacing w:val="-4"/>
        </w:rPr>
        <w:t> </w:t>
      </w:r>
      <w:r>
        <w:rPr/>
        <w:t>en</w:t>
      </w:r>
      <w:r>
        <w:rPr>
          <w:spacing w:val="-6"/>
        </w:rPr>
        <w:t> </w:t>
      </w:r>
      <w:r>
        <w:rPr/>
        <w:t>la</w:t>
      </w:r>
      <w:r>
        <w:rPr>
          <w:spacing w:val="-6"/>
        </w:rPr>
        <w:t> </w:t>
      </w:r>
      <w:r>
        <w:rPr/>
        <w:t>historia</w:t>
      </w:r>
      <w:r>
        <w:rPr>
          <w:spacing w:val="-4"/>
        </w:rPr>
        <w:t> </w:t>
      </w:r>
      <w:r>
        <w:rPr/>
        <w:t>reciente.</w:t>
      </w:r>
      <w:r>
        <w:rPr>
          <w:spacing w:val="-8"/>
        </w:rPr>
        <w:t> </w:t>
      </w:r>
      <w:r>
        <w:rPr/>
        <w:t>La</w:t>
      </w:r>
      <w:r>
        <w:rPr>
          <w:spacing w:val="-4"/>
        </w:rPr>
        <w:t> </w:t>
      </w:r>
      <w:r>
        <w:rPr/>
        <w:t>adición</w:t>
      </w:r>
      <w:r>
        <w:rPr>
          <w:spacing w:val="-6"/>
        </w:rPr>
        <w:t> </w:t>
      </w:r>
      <w:r>
        <w:rPr/>
        <w:t>de</w:t>
      </w:r>
      <w:r>
        <w:rPr>
          <w:spacing w:val="-6"/>
        </w:rPr>
        <w:t> </w:t>
      </w:r>
      <w:r>
        <w:rPr/>
        <w:t>reservas</w:t>
      </w:r>
      <w:r>
        <w:rPr>
          <w:spacing w:val="-6"/>
        </w:rPr>
        <w:t> </w:t>
      </w:r>
      <w:r>
        <w:rPr/>
        <w:t>fue</w:t>
      </w:r>
      <w:r>
        <w:rPr>
          <w:spacing w:val="-5"/>
        </w:rPr>
        <w:t> </w:t>
      </w:r>
      <w:r>
        <w:rPr/>
        <w:t>impulsada</w:t>
      </w:r>
      <w:r>
        <w:rPr>
          <w:spacing w:val="-6"/>
        </w:rPr>
        <w:t> </w:t>
      </w:r>
      <w:r>
        <w:rPr/>
        <w:t>principalmente</w:t>
      </w:r>
      <w:r>
        <w:rPr>
          <w:spacing w:val="-6"/>
        </w:rPr>
        <w:t> </w:t>
      </w:r>
      <w:r>
        <w:rPr/>
        <w:t>por</w:t>
      </w:r>
      <w:r>
        <w:rPr>
          <w:spacing w:val="-7"/>
        </w:rPr>
        <w:t> </w:t>
      </w:r>
      <w:r>
        <w:rPr/>
        <w:t>los</w:t>
      </w:r>
      <w:r>
        <w:rPr>
          <w:spacing w:val="-7"/>
        </w:rPr>
        <w:t> </w:t>
      </w:r>
      <w:r>
        <w:rPr/>
        <w:t>desarrollos</w:t>
      </w:r>
      <w:r>
        <w:rPr>
          <w:spacing w:val="1"/>
        </w:rPr>
        <w:t> </w:t>
      </w:r>
      <w:r>
        <w:rPr/>
        <w:t>progresivos de nuestras operaciones no convencionales</w:t>
      </w:r>
      <w:r>
        <w:rPr>
          <w:rFonts w:ascii="Times New Roman" w:hAnsi="Times New Roman"/>
          <w:sz w:val="20"/>
        </w:rPr>
        <w:t>. </w:t>
      </w:r>
      <w:r>
        <w:rPr/>
        <w:t>En relación al Downstream, la demanda de combustibles (nafta y gasoil)</w:t>
      </w:r>
      <w:r>
        <w:rPr>
          <w:spacing w:val="1"/>
        </w:rPr>
        <w:t> </w:t>
      </w:r>
      <w:r>
        <w:rPr/>
        <w:t>fue recuperándose paulatinamente durante el año, alcanzando en el cuarto trimestre niveles superiores a los observados previos a</w:t>
      </w:r>
      <w:r>
        <w:rPr>
          <w:spacing w:val="-47"/>
        </w:rPr>
        <w:t> </w:t>
      </w:r>
      <w:r>
        <w:rPr/>
        <w:t>la pandemia y tuvimos una recomposición de los precios de realización de los combustibles (medidos en dólares) y mejora en los</w:t>
      </w:r>
      <w:r>
        <w:rPr>
          <w:spacing w:val="1"/>
        </w:rPr>
        <w:t> </w:t>
      </w:r>
      <w:r>
        <w:rPr/>
        <w:t>ingresos de otros productos correlacionados a precio Brent, lo que permitió mejorar la rentabilidad de la Sociedad. Por último, en</w:t>
      </w:r>
      <w:r>
        <w:rPr>
          <w:spacing w:val="1"/>
        </w:rPr>
        <w:t> </w:t>
      </w:r>
      <w:r>
        <w:rPr/>
        <w:t>términos financieros, a partir de la recuperación mencionada, la Sociedad obtuvo un flujo neto de caja positivo que permitió reducir</w:t>
      </w:r>
      <w:r>
        <w:rPr>
          <w:spacing w:val="-47"/>
        </w:rPr>
        <w:t> </w:t>
      </w:r>
      <w:r>
        <w:rPr/>
        <w:t>la</w:t>
      </w:r>
      <w:r>
        <w:rPr>
          <w:spacing w:val="-5"/>
        </w:rPr>
        <w:t> </w:t>
      </w:r>
      <w:r>
        <w:rPr/>
        <w:t>deuda</w:t>
      </w:r>
      <w:r>
        <w:rPr>
          <w:spacing w:val="-6"/>
        </w:rPr>
        <w:t> </w:t>
      </w:r>
      <w:r>
        <w:rPr/>
        <w:t>neta</w:t>
      </w:r>
      <w:r>
        <w:rPr>
          <w:spacing w:val="-2"/>
        </w:rPr>
        <w:t> </w:t>
      </w:r>
      <w:r>
        <w:rPr/>
        <w:t>(préstamos</w:t>
      </w:r>
      <w:r>
        <w:rPr>
          <w:spacing w:val="-6"/>
        </w:rPr>
        <w:t> </w:t>
      </w:r>
      <w:r>
        <w:rPr/>
        <w:t>menos</w:t>
      </w:r>
      <w:r>
        <w:rPr>
          <w:spacing w:val="-3"/>
        </w:rPr>
        <w:t> </w:t>
      </w:r>
      <w:r>
        <w:rPr/>
        <w:t>efectivo</w:t>
      </w:r>
      <w:r>
        <w:rPr>
          <w:spacing w:val="-4"/>
        </w:rPr>
        <w:t> </w:t>
      </w:r>
      <w:r>
        <w:rPr/>
        <w:t>e</w:t>
      </w:r>
      <w:r>
        <w:rPr>
          <w:spacing w:val="-6"/>
        </w:rPr>
        <w:t> </w:t>
      </w:r>
      <w:r>
        <w:rPr/>
        <w:t>inversión</w:t>
      </w:r>
      <w:r>
        <w:rPr>
          <w:spacing w:val="-6"/>
        </w:rPr>
        <w:t> </w:t>
      </w:r>
      <w:r>
        <w:rPr/>
        <w:t>en</w:t>
      </w:r>
      <w:r>
        <w:rPr>
          <w:spacing w:val="-6"/>
        </w:rPr>
        <w:t> </w:t>
      </w:r>
      <w:r>
        <w:rPr/>
        <w:t>activos</w:t>
      </w:r>
      <w:r>
        <w:rPr>
          <w:spacing w:val="-3"/>
        </w:rPr>
        <w:t> </w:t>
      </w:r>
      <w:r>
        <w:rPr/>
        <w:t>financieros</w:t>
      </w:r>
      <w:r>
        <w:rPr>
          <w:spacing w:val="-6"/>
        </w:rPr>
        <w:t> </w:t>
      </w:r>
      <w:r>
        <w:rPr/>
        <w:t>de</w:t>
      </w:r>
      <w:r>
        <w:rPr>
          <w:spacing w:val="-6"/>
        </w:rPr>
        <w:t> </w:t>
      </w:r>
      <w:r>
        <w:rPr/>
        <w:t>corto</w:t>
      </w:r>
      <w:r>
        <w:rPr>
          <w:spacing w:val="-4"/>
        </w:rPr>
        <w:t> </w:t>
      </w:r>
      <w:r>
        <w:rPr/>
        <w:t>plazo)</w:t>
      </w:r>
      <w:r>
        <w:rPr>
          <w:spacing w:val="-2"/>
        </w:rPr>
        <w:t> </w:t>
      </w:r>
      <w:r>
        <w:rPr/>
        <w:t>a</w:t>
      </w:r>
      <w:r>
        <w:rPr>
          <w:spacing w:val="-4"/>
        </w:rPr>
        <w:t> </w:t>
      </w:r>
      <w:r>
        <w:rPr/>
        <w:t>US$</w:t>
      </w:r>
      <w:r>
        <w:rPr>
          <w:spacing w:val="-4"/>
        </w:rPr>
        <w:t> </w:t>
      </w:r>
      <w:r>
        <w:rPr/>
        <w:t>6.271</w:t>
      </w:r>
      <w:r>
        <w:rPr>
          <w:spacing w:val="-6"/>
        </w:rPr>
        <w:t> </w:t>
      </w:r>
      <w:r>
        <w:rPr/>
        <w:t>millones</w:t>
      </w:r>
      <w:r>
        <w:rPr>
          <w:spacing w:val="-3"/>
        </w:rPr>
        <w:t> </w:t>
      </w:r>
      <w:r>
        <w:rPr/>
        <w:t>al</w:t>
      </w:r>
      <w:r>
        <w:rPr>
          <w:spacing w:val="-6"/>
        </w:rPr>
        <w:t> </w:t>
      </w:r>
      <w:r>
        <w:rPr/>
        <w:t>31</w:t>
      </w:r>
      <w:r>
        <w:rPr>
          <w:spacing w:val="-6"/>
        </w:rPr>
        <w:t> </w:t>
      </w:r>
      <w:r>
        <w:rPr/>
        <w:t>de</w:t>
      </w:r>
      <w:r>
        <w:rPr>
          <w:spacing w:val="-9"/>
        </w:rPr>
        <w:t> </w:t>
      </w:r>
      <w:r>
        <w:rPr/>
        <w:t>diciembre</w:t>
      </w:r>
      <w:r>
        <w:rPr>
          <w:spacing w:val="1"/>
        </w:rPr>
        <w:t> </w:t>
      </w:r>
      <w:r>
        <w:rPr/>
        <w:t>de</w:t>
      </w:r>
      <w:r>
        <w:rPr>
          <w:spacing w:val="-2"/>
        </w:rPr>
        <w:t> </w:t>
      </w:r>
      <w:r>
        <w:rPr/>
        <w:t>2021 (reducción</w:t>
      </w:r>
      <w:r>
        <w:rPr>
          <w:spacing w:val="-2"/>
        </w:rPr>
        <w:t> </w:t>
      </w:r>
      <w:r>
        <w:rPr/>
        <w:t>del</w:t>
      </w:r>
      <w:r>
        <w:rPr>
          <w:spacing w:val="-1"/>
        </w:rPr>
        <w:t> </w:t>
      </w:r>
      <w:r>
        <w:rPr/>
        <w:t>11,4%</w:t>
      </w:r>
      <w:r>
        <w:rPr>
          <w:spacing w:val="-6"/>
        </w:rPr>
        <w:t> </w:t>
      </w:r>
      <w:r>
        <w:rPr/>
        <w:t>respecto</w:t>
      </w:r>
      <w:r>
        <w:rPr>
          <w:spacing w:val="-3"/>
        </w:rPr>
        <w:t> </w:t>
      </w:r>
      <w:r>
        <w:rPr/>
        <w:t>a</w:t>
      </w:r>
      <w:r>
        <w:rPr>
          <w:spacing w:val="-1"/>
        </w:rPr>
        <w:t> </w:t>
      </w:r>
      <w:r>
        <w:rPr/>
        <w:t>2020),</w:t>
      </w:r>
      <w:r>
        <w:rPr>
          <w:spacing w:val="-4"/>
        </w:rPr>
        <w:t> </w:t>
      </w:r>
      <w:r>
        <w:rPr/>
        <w:t>alcanzando</w:t>
      </w:r>
      <w:r>
        <w:rPr>
          <w:spacing w:val="-3"/>
        </w:rPr>
        <w:t> </w:t>
      </w:r>
      <w:r>
        <w:rPr/>
        <w:t>el</w:t>
      </w:r>
      <w:r>
        <w:rPr>
          <w:spacing w:val="-2"/>
        </w:rPr>
        <w:t> </w:t>
      </w:r>
      <w:r>
        <w:rPr/>
        <w:t>nivel</w:t>
      </w:r>
      <w:r>
        <w:rPr>
          <w:spacing w:val="-1"/>
        </w:rPr>
        <w:t> </w:t>
      </w:r>
      <w:r>
        <w:rPr/>
        <w:t>más bajo</w:t>
      </w:r>
      <w:r>
        <w:rPr>
          <w:spacing w:val="-4"/>
        </w:rPr>
        <w:t> </w:t>
      </w:r>
      <w:r>
        <w:rPr/>
        <w:t>de</w:t>
      </w:r>
      <w:r>
        <w:rPr>
          <w:spacing w:val="-3"/>
        </w:rPr>
        <w:t> </w:t>
      </w:r>
      <w:r>
        <w:rPr/>
        <w:t>deuda</w:t>
      </w:r>
      <w:r>
        <w:rPr>
          <w:spacing w:val="-2"/>
        </w:rPr>
        <w:t> </w:t>
      </w:r>
      <w:r>
        <w:rPr/>
        <w:t>neta</w:t>
      </w:r>
      <w:r>
        <w:rPr>
          <w:spacing w:val="-1"/>
        </w:rPr>
        <w:t> </w:t>
      </w:r>
      <w:r>
        <w:rPr/>
        <w:t>desde</w:t>
      </w:r>
      <w:r>
        <w:rPr>
          <w:spacing w:val="-3"/>
        </w:rPr>
        <w:t> </w:t>
      </w:r>
      <w:r>
        <w:rPr/>
        <w:t>el</w:t>
      </w:r>
      <w:r>
        <w:rPr>
          <w:spacing w:val="-4"/>
        </w:rPr>
        <w:t> </w:t>
      </w:r>
      <w:r>
        <w:rPr/>
        <w:t>segundo</w:t>
      </w:r>
      <w:r>
        <w:rPr>
          <w:spacing w:val="-3"/>
        </w:rPr>
        <w:t> </w:t>
      </w:r>
      <w:r>
        <w:rPr/>
        <w:t>trimestre</w:t>
      </w:r>
      <w:r>
        <w:rPr>
          <w:spacing w:val="-4"/>
        </w:rPr>
        <w:t> </w:t>
      </w:r>
      <w:r>
        <w:rPr/>
        <w:t>de</w:t>
      </w:r>
      <w:r>
        <w:rPr>
          <w:spacing w:val="-1"/>
        </w:rPr>
        <w:t> </w:t>
      </w:r>
      <w:r>
        <w:rPr/>
        <w:t>2015.</w:t>
      </w:r>
    </w:p>
    <w:p>
      <w:pPr>
        <w:pStyle w:val="BodyText"/>
        <w:spacing w:line="264" w:lineRule="auto" w:before="120"/>
        <w:ind w:left="400" w:right="193" w:firstLine="283"/>
        <w:jc w:val="both"/>
      </w:pPr>
      <w:r>
        <w:rPr/>
        <w:t>En 2022, haciendo honor al centenario desde la creación de nuestra Compañía, mantendremos una estrategia alineada con la</w:t>
      </w:r>
      <w:r>
        <w:rPr>
          <w:spacing w:val="1"/>
        </w:rPr>
        <w:t> </w:t>
      </w:r>
      <w:r>
        <w:rPr/>
        <w:t>visión de ser la empresa integrada de energía líder de Argentina, con foco principalmente en el desarrollo, la producción y el</w:t>
      </w:r>
      <w:r>
        <w:rPr>
          <w:spacing w:val="1"/>
        </w:rPr>
        <w:t> </w:t>
      </w:r>
      <w:r>
        <w:rPr/>
        <w:t>procesamiento eficientes de petróleo y gas y la comercialización de hidrocarburos y productos derivados de un modo sustentable,</w:t>
      </w:r>
      <w:r>
        <w:rPr>
          <w:spacing w:val="1"/>
        </w:rPr>
        <w:t> </w:t>
      </w:r>
      <w:r>
        <w:rPr/>
        <w:t>con esfuerzos incrementales en materia de identificación y puesta en ejecución de proyectos destinados a transitar el camino de la</w:t>
      </w:r>
      <w:r>
        <w:rPr>
          <w:spacing w:val="-47"/>
        </w:rPr>
        <w:t> </w:t>
      </w:r>
      <w:r>
        <w:rPr/>
        <w:t>transición energética, generando valor de largo plazo para nuestros accionistas, empleados, clientes, proveedores directos e</w:t>
      </w:r>
      <w:r>
        <w:rPr>
          <w:spacing w:val="1"/>
        </w:rPr>
        <w:t> </w:t>
      </w:r>
      <w:r>
        <w:rPr/>
        <w:t>indirectos y, en términos generales, para todo el país teniendo en cuenta el rol de la Sociedad como la empresa más grande de</w:t>
      </w:r>
      <w:r>
        <w:rPr>
          <w:spacing w:val="1"/>
        </w:rPr>
        <w:t> </w:t>
      </w:r>
      <w:r>
        <w:rPr/>
        <w:t>Argentina.</w:t>
      </w:r>
    </w:p>
    <w:p>
      <w:pPr>
        <w:pStyle w:val="BodyText"/>
        <w:spacing w:line="264" w:lineRule="auto" w:before="120"/>
        <w:ind w:left="400" w:right="195" w:firstLine="283"/>
        <w:jc w:val="both"/>
      </w:pPr>
      <w:r>
        <w:rPr/>
        <w:t>En línea con lo antedicho, seguiremos enfocados en nuestros negocios principales e insistiendo en la mejora continua de</w:t>
      </w:r>
      <w:r>
        <w:rPr>
          <w:spacing w:val="1"/>
        </w:rPr>
        <w:t> </w:t>
      </w:r>
      <w:r>
        <w:rPr/>
        <w:t>nuestros procesos y operaciones, preservando la prudencia financiera como línea rectora de nuestras decisiones y protegiendo la</w:t>
      </w:r>
      <w:r>
        <w:rPr>
          <w:spacing w:val="1"/>
        </w:rPr>
        <w:t> </w:t>
      </w:r>
      <w:r>
        <w:rPr/>
        <w:t>salud de nuestra gente. El contexto probablemente continuará siendo muy desafiante en el marco de la aparición de nuevas cepas</w:t>
      </w:r>
      <w:r>
        <w:rPr>
          <w:spacing w:val="-47"/>
        </w:rPr>
        <w:t> </w:t>
      </w:r>
      <w:r>
        <w:rPr/>
        <w:t>de COVID-19 y la volatilidad de las variables macroeconómicas locales, particularmente hasta que se concluyan las negociaciones</w:t>
      </w:r>
      <w:r>
        <w:rPr>
          <w:spacing w:val="-47"/>
        </w:rPr>
        <w:t> </w:t>
      </w:r>
      <w:r>
        <w:rPr/>
        <w:t>con</w:t>
      </w:r>
      <w:r>
        <w:rPr>
          <w:spacing w:val="-11"/>
        </w:rPr>
        <w:t> </w:t>
      </w:r>
      <w:r>
        <w:rPr/>
        <w:t>el</w:t>
      </w:r>
      <w:r>
        <w:rPr>
          <w:spacing w:val="-11"/>
        </w:rPr>
        <w:t> </w:t>
      </w:r>
      <w:r>
        <w:rPr/>
        <w:t>FMI.</w:t>
      </w:r>
      <w:r>
        <w:rPr>
          <w:spacing w:val="-8"/>
        </w:rPr>
        <w:t> </w:t>
      </w:r>
      <w:r>
        <w:rPr/>
        <w:t>En</w:t>
      </w:r>
      <w:r>
        <w:rPr>
          <w:spacing w:val="-11"/>
        </w:rPr>
        <w:t> </w:t>
      </w:r>
      <w:r>
        <w:rPr/>
        <w:t>consecuencia,</w:t>
      </w:r>
      <w:r>
        <w:rPr>
          <w:spacing w:val="-9"/>
        </w:rPr>
        <w:t> </w:t>
      </w:r>
      <w:r>
        <w:rPr/>
        <w:t>trabajaremos</w:t>
      </w:r>
      <w:r>
        <w:rPr>
          <w:spacing w:val="-10"/>
        </w:rPr>
        <w:t> </w:t>
      </w:r>
      <w:r>
        <w:rPr/>
        <w:t>para</w:t>
      </w:r>
      <w:r>
        <w:rPr>
          <w:spacing w:val="-11"/>
        </w:rPr>
        <w:t> </w:t>
      </w:r>
      <w:r>
        <w:rPr/>
        <w:t>mitigar</w:t>
      </w:r>
      <w:r>
        <w:rPr>
          <w:spacing w:val="-11"/>
        </w:rPr>
        <w:t> </w:t>
      </w:r>
      <w:r>
        <w:rPr/>
        <w:t>la</w:t>
      </w:r>
      <w:r>
        <w:rPr>
          <w:spacing w:val="-11"/>
        </w:rPr>
        <w:t> </w:t>
      </w:r>
      <w:r>
        <w:rPr/>
        <w:t>presión</w:t>
      </w:r>
      <w:r>
        <w:rPr>
          <w:spacing w:val="-11"/>
        </w:rPr>
        <w:t> </w:t>
      </w:r>
      <w:r>
        <w:rPr/>
        <w:t>de</w:t>
      </w:r>
      <w:r>
        <w:rPr>
          <w:spacing w:val="-10"/>
        </w:rPr>
        <w:t> </w:t>
      </w:r>
      <w:r>
        <w:rPr/>
        <w:t>costos</w:t>
      </w:r>
      <w:r>
        <w:rPr>
          <w:spacing w:val="-8"/>
        </w:rPr>
        <w:t> </w:t>
      </w:r>
      <w:r>
        <w:rPr/>
        <w:t>por</w:t>
      </w:r>
      <w:r>
        <w:rPr>
          <w:spacing w:val="-11"/>
        </w:rPr>
        <w:t> </w:t>
      </w:r>
      <w:r>
        <w:rPr/>
        <w:t>el</w:t>
      </w:r>
      <w:r>
        <w:rPr>
          <w:spacing w:val="-11"/>
        </w:rPr>
        <w:t> </w:t>
      </w:r>
      <w:r>
        <w:rPr/>
        <w:t>contexto</w:t>
      </w:r>
      <w:r>
        <w:rPr>
          <w:spacing w:val="-11"/>
        </w:rPr>
        <w:t> </w:t>
      </w:r>
      <w:r>
        <w:rPr/>
        <w:t>de</w:t>
      </w:r>
      <w:r>
        <w:rPr>
          <w:spacing w:val="-10"/>
        </w:rPr>
        <w:t> </w:t>
      </w:r>
      <w:r>
        <w:rPr/>
        <w:t>elevada</w:t>
      </w:r>
      <w:r>
        <w:rPr>
          <w:spacing w:val="-11"/>
        </w:rPr>
        <w:t> </w:t>
      </w:r>
      <w:r>
        <w:rPr/>
        <w:t>inflación,</w:t>
      </w:r>
      <w:r>
        <w:rPr>
          <w:spacing w:val="-10"/>
        </w:rPr>
        <w:t> </w:t>
      </w:r>
      <w:r>
        <w:rPr/>
        <w:t>a</w:t>
      </w:r>
      <w:r>
        <w:rPr>
          <w:spacing w:val="-11"/>
        </w:rPr>
        <w:t> </w:t>
      </w:r>
      <w:r>
        <w:rPr/>
        <w:t>la</w:t>
      </w:r>
      <w:r>
        <w:rPr>
          <w:spacing w:val="-11"/>
        </w:rPr>
        <w:t> </w:t>
      </w:r>
      <w:r>
        <w:rPr/>
        <w:t>vez</w:t>
      </w:r>
      <w:r>
        <w:rPr>
          <w:spacing w:val="-10"/>
        </w:rPr>
        <w:t> </w:t>
      </w:r>
      <w:r>
        <w:rPr/>
        <w:t>que</w:t>
      </w:r>
      <w:r>
        <w:rPr>
          <w:spacing w:val="-9"/>
        </w:rPr>
        <w:t> </w:t>
      </w:r>
      <w:r>
        <w:rPr/>
        <w:t>iremos</w:t>
      </w:r>
      <w:r>
        <w:rPr>
          <w:spacing w:val="1"/>
        </w:rPr>
        <w:t> </w:t>
      </w:r>
      <w:r>
        <w:rPr/>
        <w:t>monitoreando</w:t>
      </w:r>
      <w:r>
        <w:rPr>
          <w:spacing w:val="-4"/>
        </w:rPr>
        <w:t> </w:t>
      </w:r>
      <w:r>
        <w:rPr/>
        <w:t>variables</w:t>
      </w:r>
      <w:r>
        <w:rPr>
          <w:spacing w:val="-1"/>
        </w:rPr>
        <w:t> </w:t>
      </w:r>
      <w:r>
        <w:rPr/>
        <w:t>clave</w:t>
      </w:r>
      <w:r>
        <w:rPr>
          <w:spacing w:val="-1"/>
        </w:rPr>
        <w:t> </w:t>
      </w:r>
      <w:r>
        <w:rPr/>
        <w:t>(tipo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cambio</w:t>
      </w:r>
      <w:r>
        <w:rPr>
          <w:spacing w:val="-1"/>
        </w:rPr>
        <w:t> </w:t>
      </w:r>
      <w:r>
        <w:rPr/>
        <w:t>y</w:t>
      </w:r>
      <w:r>
        <w:rPr>
          <w:spacing w:val="-3"/>
        </w:rPr>
        <w:t> </w:t>
      </w:r>
      <w:r>
        <w:rPr/>
        <w:t>precio</w:t>
      </w:r>
      <w:r>
        <w:rPr>
          <w:spacing w:val="-4"/>
        </w:rPr>
        <w:t> </w:t>
      </w:r>
      <w:r>
        <w:rPr/>
        <w:t>internacional</w:t>
      </w:r>
      <w:r>
        <w:rPr>
          <w:spacing w:val="-3"/>
        </w:rPr>
        <w:t> </w:t>
      </w:r>
      <w:r>
        <w:rPr/>
        <w:t>del</w:t>
      </w:r>
      <w:r>
        <w:rPr>
          <w:spacing w:val="-4"/>
        </w:rPr>
        <w:t> </w:t>
      </w:r>
      <w:r>
        <w:rPr/>
        <w:t>crudo)</w:t>
      </w:r>
      <w:r>
        <w:rPr>
          <w:spacing w:val="-3"/>
        </w:rPr>
        <w:t> </w:t>
      </w:r>
      <w:r>
        <w:rPr/>
        <w:t>para</w:t>
      </w:r>
      <w:r>
        <w:rPr>
          <w:spacing w:val="-4"/>
        </w:rPr>
        <w:t> </w:t>
      </w:r>
      <w:r>
        <w:rPr/>
        <w:t>administrar</w:t>
      </w:r>
      <w:r>
        <w:rPr>
          <w:spacing w:val="-2"/>
        </w:rPr>
        <w:t> </w:t>
      </w:r>
      <w:r>
        <w:rPr/>
        <w:t>la</w:t>
      </w:r>
      <w:r>
        <w:rPr>
          <w:spacing w:val="-3"/>
        </w:rPr>
        <w:t> </w:t>
      </w:r>
      <w:r>
        <w:rPr/>
        <w:t>estrategia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precios de</w:t>
      </w:r>
      <w:r>
        <w:rPr>
          <w:spacing w:val="-4"/>
        </w:rPr>
        <w:t> </w:t>
      </w:r>
      <w:r>
        <w:rPr/>
        <w:t>venta</w:t>
      </w:r>
      <w:r>
        <w:rPr>
          <w:spacing w:val="-2"/>
        </w:rPr>
        <w:t> </w:t>
      </w:r>
      <w:r>
        <w:rPr/>
        <w:t>de</w:t>
      </w:r>
      <w:r>
        <w:rPr>
          <w:spacing w:val="1"/>
        </w:rPr>
        <w:t> </w:t>
      </w:r>
      <w:r>
        <w:rPr/>
        <w:t>nuestros</w:t>
      </w:r>
      <w:r>
        <w:rPr>
          <w:spacing w:val="5"/>
        </w:rPr>
        <w:t> </w:t>
      </w:r>
      <w:r>
        <w:rPr/>
        <w:t>combustibles</w:t>
      </w:r>
      <w:r>
        <w:rPr>
          <w:spacing w:val="6"/>
        </w:rPr>
        <w:t> </w:t>
      </w:r>
      <w:r>
        <w:rPr/>
        <w:t>en</w:t>
      </w:r>
      <w:r>
        <w:rPr>
          <w:spacing w:val="4"/>
        </w:rPr>
        <w:t> </w:t>
      </w:r>
      <w:r>
        <w:rPr/>
        <w:t>el</w:t>
      </w:r>
      <w:r>
        <w:rPr>
          <w:spacing w:val="3"/>
        </w:rPr>
        <w:t> </w:t>
      </w:r>
      <w:r>
        <w:rPr/>
        <w:t>mercado</w:t>
      </w:r>
      <w:r>
        <w:rPr>
          <w:spacing w:val="5"/>
        </w:rPr>
        <w:t> </w:t>
      </w:r>
      <w:r>
        <w:rPr/>
        <w:t>local</w:t>
      </w:r>
      <w:r>
        <w:rPr>
          <w:spacing w:val="6"/>
        </w:rPr>
        <w:t> </w:t>
      </w:r>
      <w:r>
        <w:rPr/>
        <w:t>con</w:t>
      </w:r>
      <w:r>
        <w:rPr>
          <w:spacing w:val="4"/>
        </w:rPr>
        <w:t> </w:t>
      </w:r>
      <w:r>
        <w:rPr/>
        <w:t>el</w:t>
      </w:r>
      <w:r>
        <w:rPr>
          <w:spacing w:val="6"/>
        </w:rPr>
        <w:t> </w:t>
      </w:r>
      <w:r>
        <w:rPr/>
        <w:t>objetivo</w:t>
      </w:r>
      <w:r>
        <w:rPr>
          <w:spacing w:val="4"/>
        </w:rPr>
        <w:t> </w:t>
      </w:r>
      <w:r>
        <w:rPr/>
        <w:t>de</w:t>
      </w:r>
      <w:r>
        <w:rPr>
          <w:spacing w:val="5"/>
        </w:rPr>
        <w:t> </w:t>
      </w:r>
      <w:r>
        <w:rPr/>
        <w:t>mantener</w:t>
      </w:r>
      <w:r>
        <w:rPr>
          <w:spacing w:val="5"/>
        </w:rPr>
        <w:t> </w:t>
      </w:r>
      <w:r>
        <w:rPr/>
        <w:t>una</w:t>
      </w:r>
      <w:r>
        <w:rPr>
          <w:spacing w:val="4"/>
        </w:rPr>
        <w:t> </w:t>
      </w:r>
      <w:r>
        <w:rPr/>
        <w:t>capacidad</w:t>
      </w:r>
      <w:r>
        <w:rPr>
          <w:spacing w:val="5"/>
        </w:rPr>
        <w:t> </w:t>
      </w:r>
      <w:r>
        <w:rPr/>
        <w:t>de</w:t>
      </w:r>
      <w:r>
        <w:rPr>
          <w:spacing w:val="5"/>
        </w:rPr>
        <w:t> </w:t>
      </w:r>
      <w:r>
        <w:rPr/>
        <w:t>generación</w:t>
      </w:r>
      <w:r>
        <w:rPr>
          <w:spacing w:val="5"/>
        </w:rPr>
        <w:t> </w:t>
      </w:r>
      <w:r>
        <w:rPr/>
        <w:t>de</w:t>
      </w:r>
      <w:r>
        <w:rPr>
          <w:spacing w:val="4"/>
        </w:rPr>
        <w:t> </w:t>
      </w:r>
      <w:r>
        <w:rPr/>
        <w:t>caja</w:t>
      </w:r>
      <w:r>
        <w:rPr>
          <w:spacing w:val="5"/>
        </w:rPr>
        <w:t> </w:t>
      </w:r>
      <w:r>
        <w:rPr/>
        <w:t>operativa</w:t>
      </w:r>
      <w:r>
        <w:rPr>
          <w:spacing w:val="5"/>
        </w:rPr>
        <w:t> </w:t>
      </w:r>
      <w:r>
        <w:rPr/>
        <w:t>saludable</w:t>
      </w:r>
    </w:p>
    <w:p>
      <w:pPr>
        <w:spacing w:after="0" w:line="264" w:lineRule="auto"/>
        <w:jc w:val="both"/>
        <w:sectPr>
          <w:pgSz w:w="11910" w:h="16850"/>
          <w:pgMar w:header="0" w:footer="626" w:top="1280" w:bottom="880" w:left="320" w:right="520"/>
        </w:sectPr>
      </w:pPr>
    </w:p>
    <w:p>
      <w:pPr>
        <w:pStyle w:val="BodyText"/>
        <w:spacing w:line="264" w:lineRule="auto" w:before="81"/>
        <w:ind w:left="400"/>
      </w:pPr>
      <w:r>
        <w:rPr/>
        <w:t>que</w:t>
      </w:r>
      <w:r>
        <w:rPr>
          <w:spacing w:val="6"/>
        </w:rPr>
        <w:t> </w:t>
      </w:r>
      <w:r>
        <w:rPr/>
        <w:t>nos</w:t>
      </w:r>
      <w:r>
        <w:rPr>
          <w:spacing w:val="6"/>
        </w:rPr>
        <w:t> </w:t>
      </w:r>
      <w:r>
        <w:rPr/>
        <w:t>permita</w:t>
      </w:r>
      <w:r>
        <w:rPr>
          <w:spacing w:val="6"/>
        </w:rPr>
        <w:t> </w:t>
      </w:r>
      <w:r>
        <w:rPr/>
        <w:t>financiar</w:t>
      </w:r>
      <w:r>
        <w:rPr>
          <w:spacing w:val="5"/>
        </w:rPr>
        <w:t> </w:t>
      </w:r>
      <w:r>
        <w:rPr/>
        <w:t>nuestro</w:t>
      </w:r>
      <w:r>
        <w:rPr>
          <w:spacing w:val="6"/>
        </w:rPr>
        <w:t> </w:t>
      </w:r>
      <w:r>
        <w:rPr/>
        <w:t>ambicioso</w:t>
      </w:r>
      <w:r>
        <w:rPr>
          <w:spacing w:val="6"/>
        </w:rPr>
        <w:t> </w:t>
      </w:r>
      <w:r>
        <w:rPr/>
        <w:t>plan</w:t>
      </w:r>
      <w:r>
        <w:rPr>
          <w:spacing w:val="4"/>
        </w:rPr>
        <w:t> </w:t>
      </w:r>
      <w:r>
        <w:rPr/>
        <w:t>de</w:t>
      </w:r>
      <w:r>
        <w:rPr>
          <w:spacing w:val="6"/>
        </w:rPr>
        <w:t> </w:t>
      </w:r>
      <w:r>
        <w:rPr/>
        <w:t>inversiones</w:t>
      </w:r>
      <w:r>
        <w:rPr>
          <w:spacing w:val="6"/>
        </w:rPr>
        <w:t> </w:t>
      </w:r>
      <w:r>
        <w:rPr/>
        <w:t>que</w:t>
      </w:r>
      <w:r>
        <w:rPr>
          <w:spacing w:val="6"/>
        </w:rPr>
        <w:t> </w:t>
      </w:r>
      <w:r>
        <w:rPr/>
        <w:t>apunta</w:t>
      </w:r>
      <w:r>
        <w:rPr>
          <w:spacing w:val="6"/>
        </w:rPr>
        <w:t> </w:t>
      </w:r>
      <w:r>
        <w:rPr/>
        <w:t>a</w:t>
      </w:r>
      <w:r>
        <w:rPr>
          <w:spacing w:val="6"/>
        </w:rPr>
        <w:t> </w:t>
      </w:r>
      <w:r>
        <w:rPr/>
        <w:t>poner</w:t>
      </w:r>
      <w:r>
        <w:rPr>
          <w:spacing w:val="5"/>
        </w:rPr>
        <w:t> </w:t>
      </w:r>
      <w:r>
        <w:rPr/>
        <w:t>en</w:t>
      </w:r>
      <w:r>
        <w:rPr>
          <w:spacing w:val="4"/>
        </w:rPr>
        <w:t> </w:t>
      </w:r>
      <w:r>
        <w:rPr/>
        <w:t>valor</w:t>
      </w:r>
      <w:r>
        <w:rPr>
          <w:spacing w:val="5"/>
        </w:rPr>
        <w:t> </w:t>
      </w:r>
      <w:r>
        <w:rPr/>
        <w:t>nuestros</w:t>
      </w:r>
      <w:r>
        <w:rPr>
          <w:spacing w:val="4"/>
        </w:rPr>
        <w:t> </w:t>
      </w:r>
      <w:r>
        <w:rPr/>
        <w:t>vastos</w:t>
      </w:r>
      <w:r>
        <w:rPr>
          <w:spacing w:val="4"/>
        </w:rPr>
        <w:t> </w:t>
      </w:r>
      <w:r>
        <w:rPr/>
        <w:t>recursos</w:t>
      </w:r>
      <w:r>
        <w:rPr>
          <w:spacing w:val="-47"/>
        </w:rPr>
        <w:t> </w:t>
      </w:r>
      <w:r>
        <w:rPr/>
        <w:t>hidrocarburíferos</w:t>
      </w:r>
      <w:r>
        <w:rPr>
          <w:spacing w:val="-2"/>
        </w:rPr>
        <w:t> </w:t>
      </w:r>
      <w:r>
        <w:rPr/>
        <w:t>y</w:t>
      </w:r>
      <w:r>
        <w:rPr>
          <w:spacing w:val="1"/>
        </w:rPr>
        <w:t> </w:t>
      </w:r>
      <w:r>
        <w:rPr/>
        <w:t>las oportunidades</w:t>
      </w:r>
      <w:r>
        <w:rPr>
          <w:spacing w:val="1"/>
        </w:rPr>
        <w:t> </w:t>
      </w:r>
      <w:r>
        <w:rPr/>
        <w:t>que</w:t>
      </w:r>
      <w:r>
        <w:rPr>
          <w:spacing w:val="-1"/>
        </w:rPr>
        <w:t> </w:t>
      </w:r>
      <w:r>
        <w:rPr/>
        <w:t>tenemos</w:t>
      </w:r>
      <w:r>
        <w:rPr>
          <w:spacing w:val="-2"/>
        </w:rPr>
        <w:t> </w:t>
      </w:r>
      <w:r>
        <w:rPr/>
        <w:t>en</w:t>
      </w:r>
      <w:r>
        <w:rPr>
          <w:spacing w:val="-2"/>
        </w:rPr>
        <w:t> </w:t>
      </w:r>
      <w:r>
        <w:rPr/>
        <w:t>materia</w:t>
      </w:r>
      <w:r>
        <w:rPr>
          <w:spacing w:val="-1"/>
        </w:rPr>
        <w:t> </w:t>
      </w:r>
      <w:r>
        <w:rPr/>
        <w:t>de transición</w:t>
      </w:r>
      <w:r>
        <w:rPr>
          <w:spacing w:val="-3"/>
        </w:rPr>
        <w:t> </w:t>
      </w:r>
      <w:r>
        <w:rPr/>
        <w:t>energética.</w:t>
      </w:r>
    </w:p>
    <w:p>
      <w:pPr>
        <w:pStyle w:val="BodyText"/>
        <w:spacing w:line="264" w:lineRule="auto" w:before="121"/>
        <w:ind w:left="400" w:right="192" w:firstLine="283"/>
        <w:jc w:val="both"/>
      </w:pPr>
      <w:r>
        <w:rPr/>
        <w:t>En esta línea, el Directorio de la Sociedad aprobó un desafiante plan de inversiones con un incremento significativo respecto al</w:t>
      </w:r>
      <w:r>
        <w:rPr>
          <w:spacing w:val="1"/>
        </w:rPr>
        <w:t> </w:t>
      </w:r>
      <w:r>
        <w:rPr/>
        <w:t>programa</w:t>
      </w:r>
      <w:r>
        <w:rPr>
          <w:spacing w:val="-7"/>
        </w:rPr>
        <w:t> </w:t>
      </w:r>
      <w:r>
        <w:rPr/>
        <w:t>ejecutado</w:t>
      </w:r>
      <w:r>
        <w:rPr>
          <w:spacing w:val="-6"/>
        </w:rPr>
        <w:t> </w:t>
      </w:r>
      <w:r>
        <w:rPr/>
        <w:t>en</w:t>
      </w:r>
      <w:r>
        <w:rPr>
          <w:spacing w:val="-7"/>
        </w:rPr>
        <w:t> </w:t>
      </w:r>
      <w:r>
        <w:rPr/>
        <w:t>2021,</w:t>
      </w:r>
      <w:r>
        <w:rPr>
          <w:spacing w:val="-9"/>
        </w:rPr>
        <w:t> </w:t>
      </w:r>
      <w:r>
        <w:rPr/>
        <w:t>con</w:t>
      </w:r>
      <w:r>
        <w:rPr>
          <w:spacing w:val="-7"/>
        </w:rPr>
        <w:t> </w:t>
      </w:r>
      <w:r>
        <w:rPr/>
        <w:t>el</w:t>
      </w:r>
      <w:r>
        <w:rPr>
          <w:spacing w:val="-6"/>
        </w:rPr>
        <w:t> </w:t>
      </w:r>
      <w:r>
        <w:rPr/>
        <w:t>objetivo</w:t>
      </w:r>
      <w:r>
        <w:rPr>
          <w:spacing w:val="-5"/>
        </w:rPr>
        <w:t> </w:t>
      </w:r>
      <w:r>
        <w:rPr/>
        <w:t>primordial</w:t>
      </w:r>
      <w:r>
        <w:rPr>
          <w:spacing w:val="-8"/>
        </w:rPr>
        <w:t> </w:t>
      </w:r>
      <w:r>
        <w:rPr/>
        <w:t>de</w:t>
      </w:r>
      <w:r>
        <w:rPr>
          <w:spacing w:val="-7"/>
        </w:rPr>
        <w:t> </w:t>
      </w:r>
      <w:r>
        <w:rPr/>
        <w:t>aumentar</w:t>
      </w:r>
      <w:r>
        <w:rPr>
          <w:spacing w:val="-7"/>
        </w:rPr>
        <w:t> </w:t>
      </w:r>
      <w:r>
        <w:rPr/>
        <w:t>la</w:t>
      </w:r>
      <w:r>
        <w:rPr>
          <w:spacing w:val="-7"/>
        </w:rPr>
        <w:t> </w:t>
      </w:r>
      <w:r>
        <w:rPr/>
        <w:t>producción</w:t>
      </w:r>
      <w:r>
        <w:rPr>
          <w:spacing w:val="-6"/>
        </w:rPr>
        <w:t> </w:t>
      </w:r>
      <w:r>
        <w:rPr/>
        <w:t>de</w:t>
      </w:r>
      <w:r>
        <w:rPr>
          <w:spacing w:val="-10"/>
        </w:rPr>
        <w:t> </w:t>
      </w:r>
      <w:r>
        <w:rPr/>
        <w:t>petróleo</w:t>
      </w:r>
      <w:r>
        <w:rPr>
          <w:spacing w:val="-9"/>
        </w:rPr>
        <w:t> </w:t>
      </w:r>
      <w:r>
        <w:rPr/>
        <w:t>y</w:t>
      </w:r>
      <w:r>
        <w:rPr>
          <w:spacing w:val="-6"/>
        </w:rPr>
        <w:t> </w:t>
      </w:r>
      <w:r>
        <w:rPr/>
        <w:t>gas</w:t>
      </w:r>
      <w:r>
        <w:rPr>
          <w:spacing w:val="-5"/>
        </w:rPr>
        <w:t> </w:t>
      </w:r>
      <w:r>
        <w:rPr/>
        <w:t>y</w:t>
      </w:r>
      <w:r>
        <w:rPr>
          <w:spacing w:val="-6"/>
        </w:rPr>
        <w:t> </w:t>
      </w:r>
      <w:r>
        <w:rPr/>
        <w:t>destinando</w:t>
      </w:r>
      <w:r>
        <w:rPr>
          <w:spacing w:val="-7"/>
        </w:rPr>
        <w:t> </w:t>
      </w:r>
      <w:r>
        <w:rPr/>
        <w:t>mayores</w:t>
      </w:r>
      <w:r>
        <w:rPr>
          <w:spacing w:val="-6"/>
        </w:rPr>
        <w:t> </w:t>
      </w:r>
      <w:r>
        <w:rPr/>
        <w:t>recursos</w:t>
      </w:r>
      <w:r>
        <w:rPr>
          <w:spacing w:val="1"/>
        </w:rPr>
        <w:t> </w:t>
      </w:r>
      <w:r>
        <w:rPr/>
        <w:t>de capital al aseguramiento y conservación de las instalaciones existentes. En el caso del Upstream, el plan de inversiones para el</w:t>
      </w:r>
      <w:r>
        <w:rPr>
          <w:spacing w:val="-47"/>
        </w:rPr>
        <w:t> </w:t>
      </w:r>
      <w:r>
        <w:rPr/>
        <w:t>año 2022 continúa enfocándose en los campos no convencionales y en la gestión activa del declino natural en los campos</w:t>
      </w:r>
      <w:r>
        <w:rPr>
          <w:spacing w:val="1"/>
        </w:rPr>
        <w:t> </w:t>
      </w:r>
      <w:r>
        <w:rPr/>
        <w:t>convencionales. En cuanto a la apertura entre petróleo y gas, el plan establece inversiones significativas en petróleo, pero destina</w:t>
      </w:r>
      <w:r>
        <w:rPr>
          <w:spacing w:val="1"/>
        </w:rPr>
        <w:t> </w:t>
      </w:r>
      <w:r>
        <w:rPr/>
        <w:t>también recursos a las inversiones en gas natural en línea con los compromisos asumidos en la participación en el Plan GasAr</w:t>
      </w:r>
      <w:r>
        <w:rPr>
          <w:spacing w:val="1"/>
        </w:rPr>
        <w:t> </w:t>
      </w:r>
      <w:r>
        <w:rPr/>
        <w:t>(véase nota 35.d.1 a los estados financieros consolidados). En el caso del Downstream, el plan está enfocado en inversiones de</w:t>
      </w:r>
      <w:r>
        <w:rPr>
          <w:spacing w:val="1"/>
        </w:rPr>
        <w:t> </w:t>
      </w:r>
      <w:r>
        <w:rPr/>
        <w:t>sustentabilidad,</w:t>
      </w:r>
      <w:r>
        <w:rPr>
          <w:spacing w:val="-8"/>
        </w:rPr>
        <w:t> </w:t>
      </w:r>
      <w:r>
        <w:rPr/>
        <w:t>paros,</w:t>
      </w:r>
      <w:r>
        <w:rPr>
          <w:spacing w:val="-7"/>
        </w:rPr>
        <w:t> </w:t>
      </w:r>
      <w:r>
        <w:rPr/>
        <w:t>incluyendo</w:t>
      </w:r>
      <w:r>
        <w:rPr>
          <w:spacing w:val="-6"/>
        </w:rPr>
        <w:t> </w:t>
      </w:r>
      <w:r>
        <w:rPr/>
        <w:t>la</w:t>
      </w:r>
      <w:r>
        <w:rPr>
          <w:spacing w:val="-6"/>
        </w:rPr>
        <w:t> </w:t>
      </w:r>
      <w:r>
        <w:rPr/>
        <w:t>ejecución</w:t>
      </w:r>
      <w:r>
        <w:rPr>
          <w:spacing w:val="-6"/>
        </w:rPr>
        <w:t> </w:t>
      </w:r>
      <w:r>
        <w:rPr/>
        <w:t>del</w:t>
      </w:r>
      <w:r>
        <w:rPr>
          <w:spacing w:val="-6"/>
        </w:rPr>
        <w:t> </w:t>
      </w:r>
      <w:r>
        <w:rPr/>
        <w:t>proyecto</w:t>
      </w:r>
      <w:r>
        <w:rPr>
          <w:spacing w:val="-8"/>
        </w:rPr>
        <w:t> </w:t>
      </w:r>
      <w:r>
        <w:rPr/>
        <w:t>plurianual</w:t>
      </w:r>
      <w:r>
        <w:rPr>
          <w:spacing w:val="-6"/>
        </w:rPr>
        <w:t> </w:t>
      </w:r>
      <w:r>
        <w:rPr/>
        <w:t>de</w:t>
      </w:r>
      <w:r>
        <w:rPr>
          <w:spacing w:val="-6"/>
        </w:rPr>
        <w:t> </w:t>
      </w:r>
      <w:r>
        <w:rPr/>
        <w:t>nuevas</w:t>
      </w:r>
      <w:r>
        <w:rPr>
          <w:spacing w:val="-6"/>
        </w:rPr>
        <w:t> </w:t>
      </w:r>
      <w:r>
        <w:rPr/>
        <w:t>especificaciones</w:t>
      </w:r>
      <w:r>
        <w:rPr>
          <w:spacing w:val="-8"/>
        </w:rPr>
        <w:t> </w:t>
      </w:r>
      <w:r>
        <w:rPr/>
        <w:t>de</w:t>
      </w:r>
      <w:r>
        <w:rPr>
          <w:spacing w:val="-6"/>
        </w:rPr>
        <w:t> </w:t>
      </w:r>
      <w:r>
        <w:rPr/>
        <w:t>combustibles,</w:t>
      </w:r>
      <w:r>
        <w:rPr>
          <w:spacing w:val="-7"/>
        </w:rPr>
        <w:t> </w:t>
      </w:r>
      <w:r>
        <w:rPr/>
        <w:t>y</w:t>
      </w:r>
      <w:r>
        <w:rPr>
          <w:spacing w:val="-8"/>
        </w:rPr>
        <w:t> </w:t>
      </w:r>
      <w:r>
        <w:rPr/>
        <w:t>la</w:t>
      </w:r>
      <w:r>
        <w:rPr>
          <w:spacing w:val="-9"/>
        </w:rPr>
        <w:t> </w:t>
      </w:r>
      <w:r>
        <w:rPr/>
        <w:t>adecuación</w:t>
      </w:r>
      <w:r>
        <w:rPr>
          <w:spacing w:val="1"/>
        </w:rPr>
        <w:t> </w:t>
      </w:r>
      <w:r>
        <w:rPr/>
        <w:t>de</w:t>
      </w:r>
      <w:r>
        <w:rPr>
          <w:spacing w:val="-4"/>
        </w:rPr>
        <w:t> </w:t>
      </w:r>
      <w:r>
        <w:rPr/>
        <w:t>la</w:t>
      </w:r>
      <w:r>
        <w:rPr>
          <w:spacing w:val="-6"/>
        </w:rPr>
        <w:t> </w:t>
      </w:r>
      <w:r>
        <w:rPr/>
        <w:t>logística</w:t>
      </w:r>
      <w:r>
        <w:rPr>
          <w:spacing w:val="-3"/>
        </w:rPr>
        <w:t> </w:t>
      </w:r>
      <w:r>
        <w:rPr/>
        <w:t>para</w:t>
      </w:r>
      <w:r>
        <w:rPr>
          <w:spacing w:val="-4"/>
        </w:rPr>
        <w:t> </w:t>
      </w:r>
      <w:r>
        <w:rPr/>
        <w:t>la</w:t>
      </w:r>
      <w:r>
        <w:rPr>
          <w:spacing w:val="-4"/>
        </w:rPr>
        <w:t> </w:t>
      </w:r>
      <w:r>
        <w:rPr/>
        <w:t>evacuación</w:t>
      </w:r>
      <w:r>
        <w:rPr>
          <w:spacing w:val="-3"/>
        </w:rPr>
        <w:t> </w:t>
      </w:r>
      <w:r>
        <w:rPr/>
        <w:t>de</w:t>
      </w:r>
      <w:r>
        <w:rPr>
          <w:spacing w:val="-6"/>
        </w:rPr>
        <w:t> </w:t>
      </w:r>
      <w:r>
        <w:rPr/>
        <w:t>crudos</w:t>
      </w:r>
      <w:r>
        <w:rPr>
          <w:spacing w:val="-3"/>
        </w:rPr>
        <w:t> </w:t>
      </w:r>
      <w:r>
        <w:rPr/>
        <w:t>y</w:t>
      </w:r>
      <w:r>
        <w:rPr>
          <w:spacing w:val="-5"/>
        </w:rPr>
        <w:t> </w:t>
      </w:r>
      <w:r>
        <w:rPr/>
        <w:t>de</w:t>
      </w:r>
      <w:r>
        <w:rPr>
          <w:spacing w:val="-6"/>
        </w:rPr>
        <w:t> </w:t>
      </w:r>
      <w:r>
        <w:rPr/>
        <w:t>las</w:t>
      </w:r>
      <w:r>
        <w:rPr>
          <w:spacing w:val="-3"/>
        </w:rPr>
        <w:t> </w:t>
      </w:r>
      <w:r>
        <w:rPr/>
        <w:t>refinerías</w:t>
      </w:r>
      <w:r>
        <w:rPr>
          <w:spacing w:val="-2"/>
        </w:rPr>
        <w:t> </w:t>
      </w:r>
      <w:r>
        <w:rPr/>
        <w:t>para</w:t>
      </w:r>
      <w:r>
        <w:rPr>
          <w:spacing w:val="-4"/>
        </w:rPr>
        <w:t> </w:t>
      </w:r>
      <w:r>
        <w:rPr/>
        <w:t>el</w:t>
      </w:r>
      <w:r>
        <w:rPr>
          <w:spacing w:val="-4"/>
        </w:rPr>
        <w:t> </w:t>
      </w:r>
      <w:r>
        <w:rPr/>
        <w:t>procesamiento</w:t>
      </w:r>
      <w:r>
        <w:rPr>
          <w:spacing w:val="-3"/>
        </w:rPr>
        <w:t> </w:t>
      </w:r>
      <w:r>
        <w:rPr/>
        <w:t>del</w:t>
      </w:r>
      <w:r>
        <w:rPr>
          <w:spacing w:val="-6"/>
        </w:rPr>
        <w:t> </w:t>
      </w:r>
      <w:r>
        <w:rPr/>
        <w:t>petróleo</w:t>
      </w:r>
      <w:r>
        <w:rPr>
          <w:spacing w:val="-6"/>
        </w:rPr>
        <w:t> </w:t>
      </w:r>
      <w:r>
        <w:rPr/>
        <w:t>no</w:t>
      </w:r>
      <w:r>
        <w:rPr>
          <w:spacing w:val="-5"/>
        </w:rPr>
        <w:t> </w:t>
      </w:r>
      <w:r>
        <w:rPr/>
        <w:t>convencional.</w:t>
      </w:r>
      <w:r>
        <w:rPr>
          <w:spacing w:val="-4"/>
        </w:rPr>
        <w:t> </w:t>
      </w:r>
      <w:r>
        <w:rPr/>
        <w:t>Por</w:t>
      </w:r>
      <w:r>
        <w:rPr>
          <w:spacing w:val="-6"/>
        </w:rPr>
        <w:t> </w:t>
      </w:r>
      <w:r>
        <w:rPr/>
        <w:t>su</w:t>
      </w:r>
      <w:r>
        <w:rPr>
          <w:spacing w:val="-6"/>
        </w:rPr>
        <w:t> </w:t>
      </w:r>
      <w:r>
        <w:rPr/>
        <w:t>parte,</w:t>
      </w:r>
      <w:r>
        <w:rPr>
          <w:spacing w:val="-6"/>
        </w:rPr>
        <w:t> </w:t>
      </w:r>
      <w:r>
        <w:rPr/>
        <w:t>en</w:t>
      </w:r>
      <w:r>
        <w:rPr>
          <w:spacing w:val="1"/>
        </w:rPr>
        <w:t> </w:t>
      </w:r>
      <w:r>
        <w:rPr/>
        <w:t>Gas y Energía, el plan apunta a proyectos de midstream que buscan reducir el cuello de botella en el procesamiento y evacuación</w:t>
      </w:r>
      <w:r>
        <w:rPr>
          <w:spacing w:val="1"/>
        </w:rPr>
        <w:t> </w:t>
      </w:r>
      <w:r>
        <w:rPr/>
        <w:t>de</w:t>
      </w:r>
      <w:r>
        <w:rPr>
          <w:spacing w:val="-2"/>
        </w:rPr>
        <w:t> </w:t>
      </w:r>
      <w:r>
        <w:rPr/>
        <w:t>gas no</w:t>
      </w:r>
      <w:r>
        <w:rPr>
          <w:spacing w:val="-1"/>
        </w:rPr>
        <w:t> </w:t>
      </w:r>
      <w:r>
        <w:rPr/>
        <w:t>convencional</w:t>
      </w:r>
      <w:r>
        <w:rPr>
          <w:spacing w:val="-3"/>
        </w:rPr>
        <w:t> </w:t>
      </w:r>
      <w:r>
        <w:rPr/>
        <w:t>y en</w:t>
      </w:r>
      <w:r>
        <w:rPr>
          <w:spacing w:val="-4"/>
        </w:rPr>
        <w:t> </w:t>
      </w:r>
      <w:r>
        <w:rPr/>
        <w:t>obras</w:t>
      </w:r>
      <w:r>
        <w:rPr>
          <w:spacing w:val="-2"/>
        </w:rPr>
        <w:t> </w:t>
      </w:r>
      <w:r>
        <w:rPr/>
        <w:t>necesarias para</w:t>
      </w:r>
      <w:r>
        <w:rPr>
          <w:spacing w:val="-1"/>
        </w:rPr>
        <w:t> </w:t>
      </w:r>
      <w:r>
        <w:rPr/>
        <w:t>la</w:t>
      </w:r>
      <w:r>
        <w:rPr>
          <w:spacing w:val="-3"/>
        </w:rPr>
        <w:t> </w:t>
      </w:r>
      <w:r>
        <w:rPr/>
        <w:t>medición,</w:t>
      </w:r>
      <w:r>
        <w:rPr>
          <w:spacing w:val="-2"/>
        </w:rPr>
        <w:t> </w:t>
      </w:r>
      <w:r>
        <w:rPr/>
        <w:t>integridad</w:t>
      </w:r>
      <w:r>
        <w:rPr>
          <w:spacing w:val="-3"/>
        </w:rPr>
        <w:t> </w:t>
      </w:r>
      <w:r>
        <w:rPr/>
        <w:t>y</w:t>
      </w:r>
      <w:r>
        <w:rPr>
          <w:spacing w:val="-2"/>
        </w:rPr>
        <w:t> </w:t>
      </w:r>
      <w:r>
        <w:rPr/>
        <w:t>seguridad</w:t>
      </w:r>
      <w:r>
        <w:rPr>
          <w:spacing w:val="-1"/>
        </w:rPr>
        <w:t> </w:t>
      </w:r>
      <w:r>
        <w:rPr/>
        <w:t>de</w:t>
      </w:r>
      <w:r>
        <w:rPr>
          <w:spacing w:val="-3"/>
        </w:rPr>
        <w:t> </w:t>
      </w:r>
      <w:r>
        <w:rPr/>
        <w:t>procesos</w:t>
      </w:r>
      <w:r>
        <w:rPr>
          <w:spacing w:val="-1"/>
        </w:rPr>
        <w:t> </w:t>
      </w:r>
      <w:r>
        <w:rPr/>
        <w:t>en</w:t>
      </w:r>
      <w:r>
        <w:rPr>
          <w:spacing w:val="-3"/>
        </w:rPr>
        <w:t> </w:t>
      </w:r>
      <w:r>
        <w:rPr/>
        <w:t>las plantas de</w:t>
      </w:r>
      <w:r>
        <w:rPr>
          <w:spacing w:val="-1"/>
        </w:rPr>
        <w:t> </w:t>
      </w:r>
      <w:r>
        <w:rPr/>
        <w:t>gas.</w:t>
      </w:r>
    </w:p>
    <w:p>
      <w:pPr>
        <w:pStyle w:val="BodyText"/>
        <w:spacing w:line="264" w:lineRule="auto" w:before="121"/>
        <w:ind w:left="400" w:right="194" w:firstLine="283"/>
        <w:jc w:val="both"/>
      </w:pPr>
      <w:r>
        <w:rPr/>
        <w:t>Para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implementación</w:t>
      </w:r>
      <w:r>
        <w:rPr>
          <w:spacing w:val="1"/>
        </w:rPr>
        <w:t> </w:t>
      </w:r>
      <w:r>
        <w:rPr/>
        <w:t>del plan de inversiones</w:t>
      </w:r>
      <w:r>
        <w:rPr>
          <w:spacing w:val="1"/>
        </w:rPr>
        <w:t> </w:t>
      </w:r>
      <w:r>
        <w:rPr/>
        <w:t>se estima</w:t>
      </w:r>
      <w:r>
        <w:rPr>
          <w:spacing w:val="1"/>
        </w:rPr>
        <w:t> </w:t>
      </w:r>
      <w:r>
        <w:rPr/>
        <w:t>que podrá</w:t>
      </w:r>
      <w:r>
        <w:rPr>
          <w:spacing w:val="1"/>
        </w:rPr>
        <w:t> </w:t>
      </w:r>
      <w:r>
        <w:rPr/>
        <w:t>requerirse de</w:t>
      </w:r>
      <w:r>
        <w:rPr>
          <w:spacing w:val="1"/>
        </w:rPr>
        <w:t> </w:t>
      </w:r>
      <w:r>
        <w:rPr/>
        <w:t>financiamiento</w:t>
      </w:r>
      <w:r>
        <w:rPr>
          <w:spacing w:val="1"/>
        </w:rPr>
        <w:t> </w:t>
      </w:r>
      <w:r>
        <w:rPr/>
        <w:t>neto adicional, pero</w:t>
      </w:r>
      <w:r>
        <w:rPr>
          <w:spacing w:val="1"/>
        </w:rPr>
        <w:t> </w:t>
      </w:r>
      <w:r>
        <w:rPr/>
        <w:t>manteniendo</w:t>
      </w:r>
      <w:r>
        <w:rPr>
          <w:spacing w:val="-6"/>
        </w:rPr>
        <w:t> </w:t>
      </w:r>
      <w:r>
        <w:rPr/>
        <w:t>niveles</w:t>
      </w:r>
      <w:r>
        <w:rPr>
          <w:spacing w:val="-6"/>
        </w:rPr>
        <w:t> </w:t>
      </w:r>
      <w:r>
        <w:rPr/>
        <w:t>de</w:t>
      </w:r>
      <w:r>
        <w:rPr>
          <w:spacing w:val="-5"/>
        </w:rPr>
        <w:t> </w:t>
      </w:r>
      <w:r>
        <w:rPr/>
        <w:t>endeudamiento</w:t>
      </w:r>
      <w:r>
        <w:rPr>
          <w:spacing w:val="-8"/>
        </w:rPr>
        <w:t> </w:t>
      </w:r>
      <w:r>
        <w:rPr/>
        <w:t>neto</w:t>
      </w:r>
      <w:r>
        <w:rPr>
          <w:spacing w:val="-6"/>
        </w:rPr>
        <w:t> </w:t>
      </w:r>
      <w:r>
        <w:rPr/>
        <w:t>dentro</w:t>
      </w:r>
      <w:r>
        <w:rPr>
          <w:spacing w:val="-5"/>
        </w:rPr>
        <w:t> </w:t>
      </w:r>
      <w:r>
        <w:rPr/>
        <w:t>de</w:t>
      </w:r>
      <w:r>
        <w:rPr>
          <w:spacing w:val="-6"/>
        </w:rPr>
        <w:t> </w:t>
      </w:r>
      <w:r>
        <w:rPr/>
        <w:t>límites</w:t>
      </w:r>
      <w:r>
        <w:rPr>
          <w:spacing w:val="-5"/>
        </w:rPr>
        <w:t> </w:t>
      </w:r>
      <w:r>
        <w:rPr/>
        <w:t>prudentes.</w:t>
      </w:r>
      <w:r>
        <w:rPr>
          <w:spacing w:val="-7"/>
        </w:rPr>
        <w:t> </w:t>
      </w:r>
      <w:r>
        <w:rPr/>
        <w:t>En</w:t>
      </w:r>
      <w:r>
        <w:rPr>
          <w:spacing w:val="-6"/>
        </w:rPr>
        <w:t> </w:t>
      </w:r>
      <w:r>
        <w:rPr/>
        <w:t>este</w:t>
      </w:r>
      <w:r>
        <w:rPr>
          <w:spacing w:val="-4"/>
        </w:rPr>
        <w:t> </w:t>
      </w:r>
      <w:r>
        <w:rPr/>
        <w:t>sentido,</w:t>
      </w:r>
      <w:r>
        <w:rPr>
          <w:spacing w:val="-9"/>
        </w:rPr>
        <w:t> </w:t>
      </w:r>
      <w:r>
        <w:rPr/>
        <w:t>el</w:t>
      </w:r>
      <w:r>
        <w:rPr>
          <w:spacing w:val="-6"/>
        </w:rPr>
        <w:t> </w:t>
      </w:r>
      <w:r>
        <w:rPr/>
        <w:t>préstamo</w:t>
      </w:r>
      <w:r>
        <w:rPr>
          <w:spacing w:val="-5"/>
        </w:rPr>
        <w:t> </w:t>
      </w:r>
      <w:r>
        <w:rPr/>
        <w:t>de</w:t>
      </w:r>
      <w:r>
        <w:rPr>
          <w:spacing w:val="-6"/>
        </w:rPr>
        <w:t> </w:t>
      </w:r>
      <w:r>
        <w:rPr/>
        <w:t>la</w:t>
      </w:r>
      <w:r>
        <w:rPr>
          <w:spacing w:val="-5"/>
        </w:rPr>
        <w:t> </w:t>
      </w:r>
      <w:r>
        <w:rPr/>
        <w:t>Corporación</w:t>
      </w:r>
      <w:r>
        <w:rPr>
          <w:spacing w:val="-6"/>
        </w:rPr>
        <w:t> </w:t>
      </w:r>
      <w:r>
        <w:rPr/>
        <w:t>Andina</w:t>
      </w:r>
      <w:r>
        <w:rPr>
          <w:spacing w:val="-9"/>
        </w:rPr>
        <w:t> </w:t>
      </w:r>
      <w:r>
        <w:rPr/>
        <w:t>de</w:t>
      </w:r>
      <w:r>
        <w:rPr>
          <w:spacing w:val="-47"/>
        </w:rPr>
        <w:t> </w:t>
      </w:r>
      <w:r>
        <w:rPr/>
        <w:t>Fomento</w:t>
      </w:r>
      <w:r>
        <w:rPr>
          <w:spacing w:val="-4"/>
        </w:rPr>
        <w:t> </w:t>
      </w:r>
      <w:r>
        <w:rPr/>
        <w:t>(“CAF”)</w:t>
      </w:r>
      <w:r>
        <w:rPr>
          <w:spacing w:val="-4"/>
        </w:rPr>
        <w:t> </w:t>
      </w:r>
      <w:r>
        <w:rPr/>
        <w:t>resultó</w:t>
      </w:r>
      <w:r>
        <w:rPr>
          <w:spacing w:val="-2"/>
        </w:rPr>
        <w:t> </w:t>
      </w:r>
      <w:r>
        <w:rPr/>
        <w:t>en</w:t>
      </w:r>
      <w:r>
        <w:rPr>
          <w:spacing w:val="-4"/>
        </w:rPr>
        <w:t> </w:t>
      </w:r>
      <w:r>
        <w:rPr/>
        <w:t>un</w:t>
      </w:r>
      <w:r>
        <w:rPr>
          <w:spacing w:val="-5"/>
        </w:rPr>
        <w:t> </w:t>
      </w:r>
      <w:r>
        <w:rPr/>
        <w:t>primer</w:t>
      </w:r>
      <w:r>
        <w:rPr>
          <w:spacing w:val="-4"/>
        </w:rPr>
        <w:t> </w:t>
      </w:r>
      <w:r>
        <w:rPr/>
        <w:t>paso</w:t>
      </w:r>
      <w:r>
        <w:rPr>
          <w:spacing w:val="-3"/>
        </w:rPr>
        <w:t> </w:t>
      </w:r>
      <w:r>
        <w:rPr/>
        <w:t>para</w:t>
      </w:r>
      <w:r>
        <w:rPr>
          <w:spacing w:val="-4"/>
        </w:rPr>
        <w:t> </w:t>
      </w:r>
      <w:r>
        <w:rPr/>
        <w:t>liberar</w:t>
      </w:r>
      <w:r>
        <w:rPr>
          <w:spacing w:val="-3"/>
        </w:rPr>
        <w:t> </w:t>
      </w:r>
      <w:r>
        <w:rPr/>
        <w:t>recursos</w:t>
      </w:r>
      <w:r>
        <w:rPr>
          <w:spacing w:val="-3"/>
        </w:rPr>
        <w:t> </w:t>
      </w:r>
      <w:r>
        <w:rPr/>
        <w:t>tendientes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financiar</w:t>
      </w:r>
      <w:r>
        <w:rPr>
          <w:spacing w:val="-4"/>
        </w:rPr>
        <w:t> </w:t>
      </w:r>
      <w:r>
        <w:rPr/>
        <w:t>dicho</w:t>
      </w:r>
      <w:r>
        <w:rPr>
          <w:spacing w:val="-3"/>
        </w:rPr>
        <w:t> </w:t>
      </w:r>
      <w:r>
        <w:rPr/>
        <w:t>plan</w:t>
      </w:r>
      <w:r>
        <w:rPr>
          <w:spacing w:val="-4"/>
        </w:rPr>
        <w:t> </w:t>
      </w:r>
      <w:r>
        <w:rPr/>
        <w:t>de</w:t>
      </w:r>
      <w:r>
        <w:rPr>
          <w:spacing w:val="-3"/>
        </w:rPr>
        <w:t> </w:t>
      </w:r>
      <w:r>
        <w:rPr/>
        <w:t>inversiones.</w:t>
      </w:r>
      <w:r>
        <w:rPr>
          <w:spacing w:val="4"/>
        </w:rPr>
        <w:t> </w:t>
      </w:r>
      <w:r>
        <w:rPr/>
        <w:t>(Véase</w:t>
      </w:r>
      <w:r>
        <w:rPr>
          <w:spacing w:val="-6"/>
        </w:rPr>
        <w:t> </w:t>
      </w:r>
      <w:r>
        <w:rPr/>
        <w:t>Nota</w:t>
      </w:r>
      <w:r>
        <w:rPr>
          <w:spacing w:val="-3"/>
        </w:rPr>
        <w:t> </w:t>
      </w:r>
      <w:r>
        <w:rPr/>
        <w:t>39</w:t>
      </w:r>
      <w:r>
        <w:rPr>
          <w:spacing w:val="-6"/>
        </w:rPr>
        <w:t> </w:t>
      </w:r>
      <w:r>
        <w:rPr/>
        <w:t>a</w:t>
      </w:r>
      <w:r>
        <w:rPr>
          <w:spacing w:val="-47"/>
        </w:rPr>
        <w:t> </w:t>
      </w:r>
      <w:r>
        <w:rPr/>
        <w:t>los</w:t>
      </w:r>
      <w:r>
        <w:rPr>
          <w:spacing w:val="-2"/>
        </w:rPr>
        <w:t> </w:t>
      </w:r>
      <w:r>
        <w:rPr/>
        <w:t>estados</w:t>
      </w:r>
      <w:r>
        <w:rPr>
          <w:spacing w:val="1"/>
        </w:rPr>
        <w:t> </w:t>
      </w:r>
      <w:r>
        <w:rPr/>
        <w:t>financieros</w:t>
      </w:r>
      <w:r>
        <w:rPr>
          <w:spacing w:val="-1"/>
        </w:rPr>
        <w:t> </w:t>
      </w:r>
      <w:r>
        <w:rPr/>
        <w:t>consolidados).</w:t>
      </w:r>
    </w:p>
    <w:p>
      <w:pPr>
        <w:pStyle w:val="BodyText"/>
        <w:spacing w:line="264" w:lineRule="auto" w:before="120"/>
        <w:ind w:left="400" w:right="194" w:firstLine="283"/>
        <w:jc w:val="both"/>
      </w:pPr>
      <w:r>
        <w:rPr/>
        <w:t>Asimismo,</w:t>
      </w:r>
      <w:r>
        <w:rPr>
          <w:spacing w:val="-8"/>
        </w:rPr>
        <w:t> </w:t>
      </w:r>
      <w:r>
        <w:rPr/>
        <w:t>durante</w:t>
      </w:r>
      <w:r>
        <w:rPr>
          <w:spacing w:val="-4"/>
        </w:rPr>
        <w:t> </w:t>
      </w:r>
      <w:r>
        <w:rPr/>
        <w:t>2022</w:t>
      </w:r>
      <w:r>
        <w:rPr>
          <w:spacing w:val="-7"/>
        </w:rPr>
        <w:t> </w:t>
      </w:r>
      <w:r>
        <w:rPr/>
        <w:t>la</w:t>
      </w:r>
      <w:r>
        <w:rPr>
          <w:spacing w:val="-6"/>
        </w:rPr>
        <w:t> </w:t>
      </w:r>
      <w:r>
        <w:rPr/>
        <w:t>Sociedad</w:t>
      </w:r>
      <w:r>
        <w:rPr>
          <w:spacing w:val="-5"/>
        </w:rPr>
        <w:t> </w:t>
      </w:r>
      <w:r>
        <w:rPr/>
        <w:t>continuará</w:t>
      </w:r>
      <w:r>
        <w:rPr>
          <w:spacing w:val="-6"/>
        </w:rPr>
        <w:t> </w:t>
      </w:r>
      <w:r>
        <w:rPr/>
        <w:t>avocada</w:t>
      </w:r>
      <w:r>
        <w:rPr>
          <w:spacing w:val="-6"/>
        </w:rPr>
        <w:t> </w:t>
      </w:r>
      <w:r>
        <w:rPr/>
        <w:t>a</w:t>
      </w:r>
      <w:r>
        <w:rPr>
          <w:spacing w:val="-5"/>
        </w:rPr>
        <w:t> </w:t>
      </w:r>
      <w:r>
        <w:rPr/>
        <w:t>la</w:t>
      </w:r>
      <w:r>
        <w:rPr>
          <w:spacing w:val="-6"/>
        </w:rPr>
        <w:t> </w:t>
      </w:r>
      <w:r>
        <w:rPr/>
        <w:t>defensa</w:t>
      </w:r>
      <w:r>
        <w:rPr>
          <w:spacing w:val="-7"/>
        </w:rPr>
        <w:t> </w:t>
      </w:r>
      <w:r>
        <w:rPr/>
        <w:t>de</w:t>
      </w:r>
      <w:r>
        <w:rPr>
          <w:spacing w:val="-6"/>
        </w:rPr>
        <w:t> </w:t>
      </w:r>
      <w:r>
        <w:rPr/>
        <w:t>sus</w:t>
      </w:r>
      <w:r>
        <w:rPr>
          <w:spacing w:val="-6"/>
        </w:rPr>
        <w:t> </w:t>
      </w:r>
      <w:r>
        <w:rPr/>
        <w:t>intereses,</w:t>
      </w:r>
      <w:r>
        <w:rPr>
          <w:spacing w:val="-10"/>
        </w:rPr>
        <w:t> </w:t>
      </w:r>
      <w:r>
        <w:rPr/>
        <w:t>particularmente</w:t>
      </w:r>
      <w:r>
        <w:rPr>
          <w:spacing w:val="-8"/>
        </w:rPr>
        <w:t> </w:t>
      </w:r>
      <w:r>
        <w:rPr/>
        <w:t>en</w:t>
      </w:r>
      <w:r>
        <w:rPr>
          <w:spacing w:val="-6"/>
        </w:rPr>
        <w:t> </w:t>
      </w:r>
      <w:r>
        <w:rPr/>
        <w:t>lo</w:t>
      </w:r>
      <w:r>
        <w:rPr>
          <w:spacing w:val="-7"/>
        </w:rPr>
        <w:t> </w:t>
      </w:r>
      <w:r>
        <w:rPr/>
        <w:t>referido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aquellas</w:t>
      </w:r>
      <w:r>
        <w:rPr>
          <w:spacing w:val="1"/>
        </w:rPr>
        <w:t> </w:t>
      </w:r>
      <w:r>
        <w:rPr/>
        <w:t>contingencias relevantes (véase notas 16, 32 y 33 a los estados financieros consolidados). Dados los calendarios procesales de</w:t>
      </w:r>
      <w:r>
        <w:rPr>
          <w:spacing w:val="1"/>
        </w:rPr>
        <w:t> </w:t>
      </w:r>
      <w:r>
        <w:rPr/>
        <w:t>estas causas, la Dirección de la Sociedad monitoreará en forma continua su evolución, el potencial impacto de las mismas en los</w:t>
      </w:r>
      <w:r>
        <w:rPr>
          <w:spacing w:val="1"/>
        </w:rPr>
        <w:t> </w:t>
      </w:r>
      <w:r>
        <w:rPr/>
        <w:t>resultados</w:t>
      </w:r>
      <w:r>
        <w:rPr>
          <w:spacing w:val="-2"/>
        </w:rPr>
        <w:t> </w:t>
      </w:r>
      <w:r>
        <w:rPr/>
        <w:t>y la</w:t>
      </w:r>
      <w:r>
        <w:rPr>
          <w:spacing w:val="-3"/>
        </w:rPr>
        <w:t> </w:t>
      </w:r>
      <w:r>
        <w:rPr/>
        <w:t>situación</w:t>
      </w:r>
      <w:r>
        <w:rPr>
          <w:spacing w:val="-1"/>
        </w:rPr>
        <w:t> </w:t>
      </w:r>
      <w:r>
        <w:rPr/>
        <w:t>financiera del</w:t>
      </w:r>
      <w:r>
        <w:rPr>
          <w:spacing w:val="-1"/>
        </w:rPr>
        <w:t> </w:t>
      </w:r>
      <w:r>
        <w:rPr/>
        <w:t>Grupo,</w:t>
      </w:r>
      <w:r>
        <w:rPr>
          <w:spacing w:val="-3"/>
        </w:rPr>
        <w:t> </w:t>
      </w:r>
      <w:r>
        <w:rPr/>
        <w:t>como</w:t>
      </w:r>
      <w:r>
        <w:rPr>
          <w:spacing w:val="-1"/>
        </w:rPr>
        <w:t> </w:t>
      </w:r>
      <w:r>
        <w:rPr/>
        <w:t>asimismo los cursos de</w:t>
      </w:r>
      <w:r>
        <w:rPr>
          <w:spacing w:val="-1"/>
        </w:rPr>
        <w:t> </w:t>
      </w:r>
      <w:r>
        <w:rPr/>
        <w:t>acción a</w:t>
      </w:r>
      <w:r>
        <w:rPr>
          <w:spacing w:val="-3"/>
        </w:rPr>
        <w:t> </w:t>
      </w:r>
      <w:r>
        <w:rPr/>
        <w:t>seguir</w:t>
      </w:r>
      <w:r>
        <w:rPr>
          <w:spacing w:val="-1"/>
        </w:rPr>
        <w:t> </w:t>
      </w:r>
      <w:r>
        <w:rPr/>
        <w:t>y medidas</w:t>
      </w:r>
      <w:r>
        <w:rPr>
          <w:spacing w:val="-2"/>
        </w:rPr>
        <w:t> </w:t>
      </w:r>
      <w:r>
        <w:rPr/>
        <w:t>a adoptar.</w:t>
      </w:r>
    </w:p>
    <w:p>
      <w:pPr>
        <w:pStyle w:val="BodyText"/>
        <w:spacing w:before="11"/>
        <w:rPr>
          <w:sz w:val="20"/>
        </w:rPr>
      </w:pPr>
    </w:p>
    <w:p>
      <w:pPr>
        <w:pStyle w:val="Heading3"/>
        <w:numPr>
          <w:ilvl w:val="0"/>
          <w:numId w:val="2"/>
        </w:numPr>
        <w:tabs>
          <w:tab w:pos="621" w:val="left" w:leader="none"/>
        </w:tabs>
        <w:spacing w:line="240" w:lineRule="auto" w:before="0" w:after="0"/>
        <w:ind w:left="620" w:right="0" w:hanging="221"/>
        <w:jc w:val="left"/>
      </w:pPr>
      <w:r>
        <w:rPr/>
        <w:t>Propuesta</w:t>
      </w:r>
      <w:r>
        <w:rPr>
          <w:spacing w:val="-1"/>
        </w:rPr>
        <w:t> </w:t>
      </w:r>
      <w:r>
        <w:rPr/>
        <w:t>de</w:t>
      </w:r>
      <w:r>
        <w:rPr>
          <w:spacing w:val="-3"/>
        </w:rPr>
        <w:t> </w:t>
      </w:r>
      <w:r>
        <w:rPr/>
        <w:t>asignación</w:t>
      </w:r>
      <w:r>
        <w:rPr>
          <w:spacing w:val="-5"/>
        </w:rPr>
        <w:t> </w:t>
      </w:r>
      <w:r>
        <w:rPr/>
        <w:t>de resultados</w:t>
      </w:r>
    </w:p>
    <w:p>
      <w:pPr>
        <w:pStyle w:val="BodyText"/>
        <w:spacing w:line="264" w:lineRule="auto" w:before="139"/>
        <w:ind w:left="400" w:right="194" w:firstLine="357"/>
        <w:jc w:val="both"/>
      </w:pPr>
      <w:r>
        <w:rPr/>
        <w:t>Según los estados financieros individuales de la Sociedad al 31 de diciembre de 2021, la ganancia neta al cierre del ejercicio</w:t>
      </w:r>
      <w:r>
        <w:rPr>
          <w:spacing w:val="1"/>
        </w:rPr>
        <w:t> </w:t>
      </w:r>
      <w:r>
        <w:rPr/>
        <w:t>es de $ 257 millones y el saldo de resultados acumulados a dicha fecha es de $ 56.208 millones de pérdida. Al 31 de diciembre de</w:t>
      </w:r>
      <w:r>
        <w:rPr>
          <w:spacing w:val="-47"/>
        </w:rPr>
        <w:t> </w:t>
      </w:r>
      <w:r>
        <w:rPr/>
        <w:t>2021, el total del patrimonio neto de la Sociedad es positivo y asciende a $ 839.892 millones, no encontrándose la Sociedad</w:t>
      </w:r>
      <w:r>
        <w:rPr>
          <w:spacing w:val="1"/>
        </w:rPr>
        <w:t> </w:t>
      </w:r>
      <w:r>
        <w:rPr/>
        <w:t>alcanzada por las disposiciones del artículo 206 ni del artículo 94 inciso 5 de la Ley General de Sociedades N° 19.550 (T.O. 1984)</w:t>
      </w:r>
      <w:r>
        <w:rPr>
          <w:spacing w:val="1"/>
        </w:rPr>
        <w:t> </w:t>
      </w:r>
      <w:r>
        <w:rPr/>
        <w:t>y sus</w:t>
      </w:r>
      <w:r>
        <w:rPr>
          <w:spacing w:val="-1"/>
        </w:rPr>
        <w:t> </w:t>
      </w:r>
      <w:r>
        <w:rPr/>
        <w:t>modificaciones.</w:t>
      </w:r>
    </w:p>
    <w:p>
      <w:pPr>
        <w:pStyle w:val="BodyText"/>
        <w:spacing w:line="264" w:lineRule="auto" w:before="121"/>
        <w:ind w:left="400" w:right="192" w:firstLine="357"/>
        <w:jc w:val="both"/>
      </w:pPr>
      <w:r>
        <w:rPr>
          <w:spacing w:val="-1"/>
        </w:rPr>
        <w:t>Las</w:t>
      </w:r>
      <w:r>
        <w:rPr>
          <w:spacing w:val="-11"/>
        </w:rPr>
        <w:t> </w:t>
      </w:r>
      <w:r>
        <w:rPr>
          <w:spacing w:val="-1"/>
        </w:rPr>
        <w:t>normas</w:t>
      </w:r>
      <w:r>
        <w:rPr>
          <w:spacing w:val="-11"/>
        </w:rPr>
        <w:t> </w:t>
      </w:r>
      <w:r>
        <w:rPr>
          <w:spacing w:val="-1"/>
        </w:rPr>
        <w:t>legales</w:t>
      </w:r>
      <w:r>
        <w:rPr>
          <w:spacing w:val="-11"/>
        </w:rPr>
        <w:t> </w:t>
      </w:r>
      <w:r>
        <w:rPr>
          <w:spacing w:val="-1"/>
        </w:rPr>
        <w:t>vigentes</w:t>
      </w:r>
      <w:r>
        <w:rPr>
          <w:spacing w:val="-11"/>
        </w:rPr>
        <w:t> </w:t>
      </w:r>
      <w:r>
        <w:rPr>
          <w:spacing w:val="-1"/>
        </w:rPr>
        <w:t>establecen</w:t>
      </w:r>
      <w:r>
        <w:rPr>
          <w:spacing w:val="-11"/>
        </w:rPr>
        <w:t> </w:t>
      </w:r>
      <w:r>
        <w:rPr/>
        <w:t>que</w:t>
      </w:r>
      <w:r>
        <w:rPr>
          <w:spacing w:val="-11"/>
        </w:rPr>
        <w:t> </w:t>
      </w:r>
      <w:r>
        <w:rPr/>
        <w:t>debe</w:t>
      </w:r>
      <w:r>
        <w:rPr>
          <w:spacing w:val="-11"/>
        </w:rPr>
        <w:t> </w:t>
      </w:r>
      <w:r>
        <w:rPr/>
        <w:t>destinarse</w:t>
      </w:r>
      <w:r>
        <w:rPr>
          <w:spacing w:val="-11"/>
        </w:rPr>
        <w:t> </w:t>
      </w:r>
      <w:r>
        <w:rPr/>
        <w:t>a</w:t>
      </w:r>
      <w:r>
        <w:rPr>
          <w:spacing w:val="-11"/>
        </w:rPr>
        <w:t> </w:t>
      </w:r>
      <w:r>
        <w:rPr/>
        <w:t>la</w:t>
      </w:r>
      <w:r>
        <w:rPr>
          <w:spacing w:val="-11"/>
        </w:rPr>
        <w:t> </w:t>
      </w:r>
      <w:r>
        <w:rPr/>
        <w:t>Reserva</w:t>
      </w:r>
      <w:r>
        <w:rPr>
          <w:spacing w:val="-12"/>
        </w:rPr>
        <w:t> </w:t>
      </w:r>
      <w:r>
        <w:rPr/>
        <w:t>Legal</w:t>
      </w:r>
      <w:r>
        <w:rPr>
          <w:spacing w:val="-10"/>
        </w:rPr>
        <w:t> </w:t>
      </w:r>
      <w:r>
        <w:rPr/>
        <w:t>no</w:t>
      </w:r>
      <w:r>
        <w:rPr>
          <w:spacing w:val="-11"/>
        </w:rPr>
        <w:t> </w:t>
      </w:r>
      <w:r>
        <w:rPr/>
        <w:t>menos</w:t>
      </w:r>
      <w:r>
        <w:rPr>
          <w:spacing w:val="-13"/>
        </w:rPr>
        <w:t> </w:t>
      </w:r>
      <w:r>
        <w:rPr/>
        <w:t>del</w:t>
      </w:r>
      <w:r>
        <w:rPr>
          <w:spacing w:val="-11"/>
        </w:rPr>
        <w:t> </w:t>
      </w:r>
      <w:r>
        <w:rPr/>
        <w:t>5%</w:t>
      </w:r>
      <w:r>
        <w:rPr>
          <w:spacing w:val="-11"/>
        </w:rPr>
        <w:t> </w:t>
      </w:r>
      <w:r>
        <w:rPr/>
        <w:t>de</w:t>
      </w:r>
      <w:r>
        <w:rPr>
          <w:spacing w:val="-11"/>
        </w:rPr>
        <w:t> </w:t>
      </w:r>
      <w:r>
        <w:rPr/>
        <w:t>la</w:t>
      </w:r>
      <w:r>
        <w:rPr>
          <w:spacing w:val="-12"/>
        </w:rPr>
        <w:t> </w:t>
      </w:r>
      <w:r>
        <w:rPr/>
        <w:t>utilidad</w:t>
      </w:r>
      <w:r>
        <w:rPr>
          <w:spacing w:val="-12"/>
        </w:rPr>
        <w:t> </w:t>
      </w:r>
      <w:r>
        <w:rPr/>
        <w:t>de</w:t>
      </w:r>
      <w:r>
        <w:rPr>
          <w:spacing w:val="-11"/>
        </w:rPr>
        <w:t> </w:t>
      </w:r>
      <w:r>
        <w:rPr/>
        <w:t>cada</w:t>
      </w:r>
      <w:r>
        <w:rPr>
          <w:spacing w:val="-11"/>
        </w:rPr>
        <w:t> </w:t>
      </w:r>
      <w:r>
        <w:rPr/>
        <w:t>ejercicio</w:t>
      </w:r>
      <w:r>
        <w:rPr>
          <w:spacing w:val="1"/>
        </w:rPr>
        <w:t> </w:t>
      </w:r>
      <w:r>
        <w:rPr/>
        <w:t>hasta que dicha reserva alcance un monto igual al 20% del capital social (art. 70, Ley N° 19.550). Se deja constancia de que el</w:t>
      </w:r>
      <w:r>
        <w:rPr>
          <w:spacing w:val="1"/>
        </w:rPr>
        <w:t> </w:t>
      </w:r>
      <w:r>
        <w:rPr>
          <w:spacing w:val="-1"/>
        </w:rPr>
        <w:t>requisito</w:t>
      </w:r>
      <w:r>
        <w:rPr>
          <w:spacing w:val="-14"/>
        </w:rPr>
        <w:t> </w:t>
      </w:r>
      <w:r>
        <w:rPr>
          <w:spacing w:val="-1"/>
        </w:rPr>
        <w:t>mencionado</w:t>
      </w:r>
      <w:r>
        <w:rPr>
          <w:spacing w:val="-12"/>
        </w:rPr>
        <w:t> </w:t>
      </w:r>
      <w:r>
        <w:rPr>
          <w:spacing w:val="-1"/>
        </w:rPr>
        <w:t>precedentemente</w:t>
      </w:r>
      <w:r>
        <w:rPr>
          <w:spacing w:val="-14"/>
        </w:rPr>
        <w:t> </w:t>
      </w:r>
      <w:r>
        <w:rPr>
          <w:spacing w:val="-1"/>
        </w:rPr>
        <w:t>en</w:t>
      </w:r>
      <w:r>
        <w:rPr>
          <w:spacing w:val="-12"/>
        </w:rPr>
        <w:t> </w:t>
      </w:r>
      <w:r>
        <w:rPr/>
        <w:t>materia</w:t>
      </w:r>
      <w:r>
        <w:rPr>
          <w:spacing w:val="-12"/>
        </w:rPr>
        <w:t> </w:t>
      </w:r>
      <w:r>
        <w:rPr/>
        <w:t>de</w:t>
      </w:r>
      <w:r>
        <w:rPr>
          <w:spacing w:val="-12"/>
        </w:rPr>
        <w:t> </w:t>
      </w:r>
      <w:r>
        <w:rPr/>
        <w:t>Reserva</w:t>
      </w:r>
      <w:r>
        <w:rPr>
          <w:spacing w:val="-12"/>
        </w:rPr>
        <w:t> </w:t>
      </w:r>
      <w:r>
        <w:rPr/>
        <w:t>Legal</w:t>
      </w:r>
      <w:r>
        <w:rPr>
          <w:spacing w:val="-14"/>
        </w:rPr>
        <w:t> </w:t>
      </w:r>
      <w:r>
        <w:rPr/>
        <w:t>se</w:t>
      </w:r>
      <w:r>
        <w:rPr>
          <w:spacing w:val="-12"/>
        </w:rPr>
        <w:t> </w:t>
      </w:r>
      <w:r>
        <w:rPr/>
        <w:t>ha</w:t>
      </w:r>
      <w:r>
        <w:rPr>
          <w:spacing w:val="-12"/>
        </w:rPr>
        <w:t> </w:t>
      </w:r>
      <w:r>
        <w:rPr/>
        <w:t>cumplido</w:t>
      </w:r>
      <w:r>
        <w:rPr>
          <w:spacing w:val="-14"/>
        </w:rPr>
        <w:t> </w:t>
      </w:r>
      <w:r>
        <w:rPr/>
        <w:t>durante</w:t>
      </w:r>
      <w:r>
        <w:rPr>
          <w:spacing w:val="-12"/>
        </w:rPr>
        <w:t> </w:t>
      </w:r>
      <w:r>
        <w:rPr/>
        <w:t>el</w:t>
      </w:r>
      <w:r>
        <w:rPr>
          <w:spacing w:val="-11"/>
        </w:rPr>
        <w:t> </w:t>
      </w:r>
      <w:r>
        <w:rPr/>
        <w:t>ejercicio</w:t>
      </w:r>
      <w:r>
        <w:rPr>
          <w:spacing w:val="-12"/>
        </w:rPr>
        <w:t> </w:t>
      </w:r>
      <w:r>
        <w:rPr/>
        <w:t>finalizado</w:t>
      </w:r>
      <w:r>
        <w:rPr>
          <w:spacing w:val="-12"/>
        </w:rPr>
        <w:t> </w:t>
      </w:r>
      <w:r>
        <w:rPr/>
        <w:t>el</w:t>
      </w:r>
      <w:r>
        <w:rPr>
          <w:spacing w:val="-11"/>
        </w:rPr>
        <w:t> </w:t>
      </w:r>
      <w:r>
        <w:rPr/>
        <w:t>31</w:t>
      </w:r>
      <w:r>
        <w:rPr>
          <w:spacing w:val="-12"/>
        </w:rPr>
        <w:t> </w:t>
      </w:r>
      <w:r>
        <w:rPr/>
        <w:t>de</w:t>
      </w:r>
      <w:r>
        <w:rPr>
          <w:spacing w:val="-14"/>
        </w:rPr>
        <w:t> </w:t>
      </w:r>
      <w:r>
        <w:rPr/>
        <w:t>diciembre</w:t>
      </w:r>
      <w:r>
        <w:rPr>
          <w:spacing w:val="1"/>
        </w:rPr>
        <w:t> </w:t>
      </w:r>
      <w:r>
        <w:rPr/>
        <w:t>de</w:t>
      </w:r>
      <w:r>
        <w:rPr>
          <w:spacing w:val="-1"/>
        </w:rPr>
        <w:t> </w:t>
      </w:r>
      <w:r>
        <w:rPr/>
        <w:t>2009.</w:t>
      </w:r>
    </w:p>
    <w:p>
      <w:pPr>
        <w:pStyle w:val="BodyText"/>
        <w:spacing w:line="264" w:lineRule="auto" w:before="120"/>
        <w:ind w:left="400" w:right="192" w:firstLine="357"/>
        <w:jc w:val="both"/>
      </w:pPr>
      <w:r>
        <w:rPr/>
        <w:t>El Directorio estima conveniente proponer a la Asamblea de Accionistas absorber parcialmente las pérdidas acumuladas en la</w:t>
      </w:r>
      <w:r>
        <w:rPr>
          <w:spacing w:val="-47"/>
        </w:rPr>
        <w:t> </w:t>
      </w:r>
      <w:r>
        <w:rPr/>
        <w:t>cuenta</w:t>
      </w:r>
      <w:r>
        <w:rPr>
          <w:spacing w:val="1"/>
        </w:rPr>
        <w:t> </w:t>
      </w:r>
      <w:r>
        <w:rPr/>
        <w:t>resultados</w:t>
      </w:r>
      <w:r>
        <w:rPr>
          <w:spacing w:val="1"/>
        </w:rPr>
        <w:t> </w:t>
      </w:r>
      <w:r>
        <w:rPr/>
        <w:t>acumulados</w:t>
      </w:r>
      <w:r>
        <w:rPr>
          <w:spacing w:val="-2"/>
        </w:rPr>
        <w:t> </w:t>
      </w:r>
      <w:r>
        <w:rPr/>
        <w:t>hasta</w:t>
      </w:r>
      <w:r>
        <w:rPr>
          <w:spacing w:val="2"/>
        </w:rPr>
        <w:t> </w:t>
      </w:r>
      <w:r>
        <w:rPr/>
        <w:t>la</w:t>
      </w:r>
      <w:r>
        <w:rPr>
          <w:spacing w:val="-2"/>
        </w:rPr>
        <w:t> </w:t>
      </w:r>
      <w:r>
        <w:rPr/>
        <w:t>ganancia</w:t>
      </w:r>
      <w:r>
        <w:rPr>
          <w:spacing w:val="-2"/>
        </w:rPr>
        <w:t> </w:t>
      </w:r>
      <w:r>
        <w:rPr/>
        <w:t>neta</w:t>
      </w:r>
      <w:r>
        <w:rPr>
          <w:spacing w:val="-2"/>
        </w:rPr>
        <w:t> </w:t>
      </w:r>
      <w:r>
        <w:rPr/>
        <w:t>del</w:t>
      </w:r>
      <w:r>
        <w:rPr>
          <w:spacing w:val="-3"/>
        </w:rPr>
        <w:t> </w:t>
      </w:r>
      <w:r>
        <w:rPr/>
        <w:t>ejercicio de</w:t>
      </w:r>
      <w:r>
        <w:rPr>
          <w:spacing w:val="4"/>
        </w:rPr>
        <w:t> </w:t>
      </w:r>
      <w:r>
        <w:rPr/>
        <w:t>$</w:t>
      </w:r>
      <w:r>
        <w:rPr>
          <w:spacing w:val="-3"/>
        </w:rPr>
        <w:t> </w:t>
      </w:r>
      <w:r>
        <w:rPr/>
        <w:t>257</w:t>
      </w:r>
      <w:r>
        <w:rPr>
          <w:spacing w:val="-2"/>
        </w:rPr>
        <w:t> </w:t>
      </w:r>
      <w:r>
        <w:rPr/>
        <w:t>millones.</w:t>
      </w:r>
    </w:p>
    <w:p>
      <w:pPr>
        <w:pStyle w:val="BodyText"/>
        <w:spacing w:line="264" w:lineRule="auto" w:before="120"/>
        <w:ind w:left="400" w:right="205" w:firstLine="283"/>
        <w:jc w:val="both"/>
      </w:pPr>
      <w:r>
        <w:rPr/>
        <w:t>Entre</w:t>
      </w:r>
      <w:r>
        <w:rPr>
          <w:spacing w:val="-3"/>
        </w:rPr>
        <w:t> </w:t>
      </w:r>
      <w:r>
        <w:rPr/>
        <w:t>otros</w:t>
      </w:r>
      <w:r>
        <w:rPr>
          <w:spacing w:val="-2"/>
        </w:rPr>
        <w:t> </w:t>
      </w:r>
      <w:r>
        <w:rPr/>
        <w:t>propósitos,</w:t>
      </w:r>
      <w:r>
        <w:rPr>
          <w:spacing w:val="-4"/>
        </w:rPr>
        <w:t> </w:t>
      </w:r>
      <w:r>
        <w:rPr/>
        <w:t>la</w:t>
      </w:r>
      <w:r>
        <w:rPr>
          <w:spacing w:val="-5"/>
        </w:rPr>
        <w:t> </w:t>
      </w:r>
      <w:r>
        <w:rPr/>
        <w:t>presente</w:t>
      </w:r>
      <w:r>
        <w:rPr>
          <w:spacing w:val="-4"/>
        </w:rPr>
        <w:t> </w:t>
      </w:r>
      <w:r>
        <w:rPr/>
        <w:t>Memoria,</w:t>
      </w:r>
      <w:r>
        <w:rPr>
          <w:spacing w:val="-4"/>
        </w:rPr>
        <w:t> </w:t>
      </w:r>
      <w:r>
        <w:rPr/>
        <w:t>análisis</w:t>
      </w:r>
      <w:r>
        <w:rPr>
          <w:spacing w:val="-4"/>
        </w:rPr>
        <w:t> </w:t>
      </w:r>
      <w:r>
        <w:rPr/>
        <w:t>y</w:t>
      </w:r>
      <w:r>
        <w:rPr>
          <w:spacing w:val="-4"/>
        </w:rPr>
        <w:t> </w:t>
      </w:r>
      <w:r>
        <w:rPr/>
        <w:t>explicaciones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la</w:t>
      </w:r>
      <w:r>
        <w:rPr>
          <w:spacing w:val="-3"/>
        </w:rPr>
        <w:t> </w:t>
      </w:r>
      <w:r>
        <w:rPr/>
        <w:t>Dirección,</w:t>
      </w:r>
      <w:r>
        <w:rPr>
          <w:spacing w:val="-2"/>
        </w:rPr>
        <w:t> </w:t>
      </w:r>
      <w:r>
        <w:rPr/>
        <w:t>tiene</w:t>
      </w:r>
      <w:r>
        <w:rPr>
          <w:spacing w:val="-6"/>
        </w:rPr>
        <w:t> </w:t>
      </w:r>
      <w:r>
        <w:rPr/>
        <w:t>por</w:t>
      </w:r>
      <w:r>
        <w:rPr>
          <w:spacing w:val="-2"/>
        </w:rPr>
        <w:t> </w:t>
      </w:r>
      <w:r>
        <w:rPr/>
        <w:t>objeto</w:t>
      </w:r>
      <w:r>
        <w:rPr>
          <w:spacing w:val="-5"/>
        </w:rPr>
        <w:t> </w:t>
      </w:r>
      <w:r>
        <w:rPr/>
        <w:t>cumplir</w:t>
      </w:r>
      <w:r>
        <w:rPr>
          <w:spacing w:val="-5"/>
        </w:rPr>
        <w:t> </w:t>
      </w:r>
      <w:r>
        <w:rPr/>
        <w:t>con</w:t>
      </w:r>
      <w:r>
        <w:rPr>
          <w:spacing w:val="-4"/>
        </w:rPr>
        <w:t> </w:t>
      </w:r>
      <w:r>
        <w:rPr/>
        <w:t>la</w:t>
      </w:r>
      <w:r>
        <w:rPr>
          <w:spacing w:val="-4"/>
        </w:rPr>
        <w:t> </w:t>
      </w:r>
      <w:r>
        <w:rPr/>
        <w:t>información</w:t>
      </w:r>
      <w:r>
        <w:rPr>
          <w:spacing w:val="1"/>
        </w:rPr>
        <w:t> </w:t>
      </w:r>
      <w:r>
        <w:rPr/>
        <w:t>requerida</w:t>
      </w:r>
      <w:r>
        <w:rPr>
          <w:spacing w:val="-3"/>
        </w:rPr>
        <w:t> </w:t>
      </w:r>
      <w:r>
        <w:rPr/>
        <w:t>por Artículo</w:t>
      </w:r>
      <w:r>
        <w:rPr>
          <w:spacing w:val="-1"/>
        </w:rPr>
        <w:t> </w:t>
      </w:r>
      <w:r>
        <w:rPr/>
        <w:t>66</w:t>
      </w:r>
      <w:r>
        <w:rPr>
          <w:spacing w:val="-2"/>
        </w:rPr>
        <w:t> </w:t>
      </w:r>
      <w:r>
        <w:rPr/>
        <w:t>de</w:t>
      </w:r>
      <w:r>
        <w:rPr>
          <w:spacing w:val="-3"/>
        </w:rPr>
        <w:t> </w:t>
      </w:r>
      <w:r>
        <w:rPr/>
        <w:t>la</w:t>
      </w:r>
      <w:r>
        <w:rPr>
          <w:spacing w:val="-2"/>
        </w:rPr>
        <w:t> </w:t>
      </w:r>
      <w:r>
        <w:rPr/>
        <w:t>Ley General de</w:t>
      </w:r>
      <w:r>
        <w:rPr>
          <w:spacing w:val="-1"/>
        </w:rPr>
        <w:t> </w:t>
      </w:r>
      <w:r>
        <w:rPr/>
        <w:t>Sociedades</w:t>
      </w:r>
      <w:r>
        <w:rPr>
          <w:spacing w:val="-2"/>
        </w:rPr>
        <w:t> </w:t>
      </w:r>
      <w:r>
        <w:rPr/>
        <w:t>Nº19.550</w:t>
      </w:r>
      <w:r>
        <w:rPr>
          <w:spacing w:val="7"/>
        </w:rPr>
        <w:t> </w:t>
      </w:r>
      <w:r>
        <w:rPr/>
        <w:t>(T.O. 1984)</w:t>
      </w:r>
      <w:r>
        <w:rPr>
          <w:spacing w:val="-3"/>
        </w:rPr>
        <w:t> </w:t>
      </w:r>
      <w:r>
        <w:rPr/>
        <w:t>y</w:t>
      </w:r>
      <w:r>
        <w:rPr>
          <w:spacing w:val="1"/>
        </w:rPr>
        <w:t> </w:t>
      </w:r>
      <w:r>
        <w:rPr/>
        <w:t>sus</w:t>
      </w:r>
      <w:r>
        <w:rPr>
          <w:spacing w:val="-2"/>
        </w:rPr>
        <w:t> </w:t>
      </w:r>
      <w:r>
        <w:rPr/>
        <w:t>modificaciones.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25"/>
        <w:ind w:left="4221" w:right="4019"/>
        <w:jc w:val="center"/>
      </w:pPr>
      <w:r>
        <w:rPr/>
        <w:t>EL</w:t>
      </w:r>
      <w:r>
        <w:rPr>
          <w:spacing w:val="-1"/>
        </w:rPr>
        <w:t> </w:t>
      </w:r>
      <w:r>
        <w:rPr/>
        <w:t>DIRECTORIO</w:t>
      </w:r>
    </w:p>
    <w:p>
      <w:pPr>
        <w:pStyle w:val="BodyText"/>
        <w:spacing w:before="141"/>
        <w:ind w:left="4221" w:right="4046"/>
        <w:jc w:val="center"/>
      </w:pPr>
      <w:r>
        <w:rPr/>
        <w:t>Buenos Aires, 3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marzo de</w:t>
      </w:r>
      <w:r>
        <w:rPr>
          <w:spacing w:val="-3"/>
        </w:rPr>
        <w:t> </w:t>
      </w:r>
      <w:r>
        <w:rPr/>
        <w:t>2022</w:t>
      </w:r>
    </w:p>
    <w:p>
      <w:pPr>
        <w:spacing w:after="0"/>
        <w:jc w:val="center"/>
        <w:sectPr>
          <w:pgSz w:w="11910" w:h="16850"/>
          <w:pgMar w:header="0" w:footer="626" w:top="1280" w:bottom="880" w:left="320" w:right="520"/>
        </w:sectPr>
      </w:pPr>
    </w:p>
    <w:p>
      <w:pPr>
        <w:pStyle w:val="Heading1"/>
        <w:spacing w:before="44"/>
        <w:ind w:left="4218" w:right="4046"/>
        <w:jc w:val="center"/>
      </w:pPr>
      <w:r>
        <w:rPr/>
        <w:t>ANEXO</w:t>
      </w:r>
      <w:r>
        <w:rPr>
          <w:spacing w:val="-3"/>
        </w:rPr>
        <w:t> </w:t>
      </w:r>
      <w:r>
        <w:rPr/>
        <w:t>I</w:t>
      </w:r>
    </w:p>
    <w:p>
      <w:pPr>
        <w:spacing w:line="480" w:lineRule="auto" w:before="1"/>
        <w:ind w:left="3311" w:right="3136" w:firstLine="564"/>
        <w:jc w:val="left"/>
        <w:rPr>
          <w:rFonts w:ascii="Calibri" w:hAnsi="Calibri"/>
          <w:b/>
          <w:sz w:val="20"/>
        </w:rPr>
      </w:pPr>
      <w:r>
        <w:rPr>
          <w:rFonts w:ascii="Calibri" w:hAnsi="Calibri"/>
          <w:b/>
          <w:sz w:val="20"/>
        </w:rPr>
        <w:t>Código</w:t>
      </w:r>
      <w:r>
        <w:rPr>
          <w:rFonts w:ascii="Calibri" w:hAnsi="Calibri"/>
          <w:b/>
          <w:spacing w:val="6"/>
          <w:sz w:val="20"/>
        </w:rPr>
        <w:t> </w:t>
      </w:r>
      <w:r>
        <w:rPr>
          <w:rFonts w:ascii="Calibri" w:hAnsi="Calibri"/>
          <w:b/>
          <w:sz w:val="20"/>
        </w:rPr>
        <w:t>de</w:t>
      </w:r>
      <w:r>
        <w:rPr>
          <w:rFonts w:ascii="Calibri" w:hAnsi="Calibri"/>
          <w:b/>
          <w:spacing w:val="6"/>
          <w:sz w:val="20"/>
        </w:rPr>
        <w:t> </w:t>
      </w:r>
      <w:r>
        <w:rPr>
          <w:rFonts w:ascii="Calibri" w:hAnsi="Calibri"/>
          <w:b/>
          <w:sz w:val="20"/>
        </w:rPr>
        <w:t>Gobierno</w:t>
      </w:r>
      <w:r>
        <w:rPr>
          <w:rFonts w:ascii="Calibri" w:hAnsi="Calibri"/>
          <w:b/>
          <w:spacing w:val="6"/>
          <w:sz w:val="20"/>
        </w:rPr>
        <w:t> </w:t>
      </w:r>
      <w:r>
        <w:rPr>
          <w:rFonts w:ascii="Calibri" w:hAnsi="Calibri"/>
          <w:b/>
          <w:sz w:val="20"/>
        </w:rPr>
        <w:t>Societario</w:t>
      </w:r>
      <w:r>
        <w:rPr>
          <w:rFonts w:ascii="Calibri" w:hAnsi="Calibri"/>
          <w:b/>
          <w:spacing w:val="6"/>
          <w:sz w:val="20"/>
        </w:rPr>
        <w:t> </w:t>
      </w:r>
      <w:r>
        <w:rPr>
          <w:rFonts w:ascii="Calibri" w:hAnsi="Calibri"/>
          <w:b/>
          <w:sz w:val="20"/>
        </w:rPr>
        <w:t>de</w:t>
      </w:r>
      <w:r>
        <w:rPr>
          <w:rFonts w:ascii="Calibri" w:hAnsi="Calibri"/>
          <w:b/>
          <w:spacing w:val="6"/>
          <w:sz w:val="20"/>
        </w:rPr>
        <w:t> </w:t>
      </w:r>
      <w:r>
        <w:rPr>
          <w:rFonts w:ascii="Calibri" w:hAnsi="Calibri"/>
          <w:b/>
          <w:sz w:val="20"/>
        </w:rPr>
        <w:t>YPF</w:t>
      </w:r>
      <w:r>
        <w:rPr>
          <w:rFonts w:ascii="Calibri" w:hAnsi="Calibri"/>
          <w:b/>
          <w:spacing w:val="6"/>
          <w:sz w:val="20"/>
        </w:rPr>
        <w:t> </w:t>
      </w:r>
      <w:r>
        <w:rPr>
          <w:rFonts w:ascii="Calibri" w:hAnsi="Calibri"/>
          <w:b/>
          <w:sz w:val="20"/>
        </w:rPr>
        <w:t>S.A.</w:t>
      </w:r>
      <w:r>
        <w:rPr>
          <w:rFonts w:ascii="Calibri" w:hAnsi="Calibri"/>
          <w:b/>
          <w:spacing w:val="1"/>
          <w:sz w:val="20"/>
        </w:rPr>
        <w:t> </w:t>
      </w:r>
      <w:r>
        <w:rPr>
          <w:rFonts w:ascii="Calibri" w:hAnsi="Calibri"/>
          <w:b/>
          <w:sz w:val="20"/>
        </w:rPr>
        <w:t>Anexo</w:t>
      </w:r>
      <w:r>
        <w:rPr>
          <w:rFonts w:ascii="Calibri" w:hAnsi="Calibri"/>
          <w:b/>
          <w:spacing w:val="-2"/>
          <w:sz w:val="20"/>
        </w:rPr>
        <w:t> </w:t>
      </w:r>
      <w:r>
        <w:rPr>
          <w:rFonts w:ascii="Calibri" w:hAnsi="Calibri"/>
          <w:b/>
          <w:sz w:val="20"/>
        </w:rPr>
        <w:t>a</w:t>
      </w:r>
      <w:r>
        <w:rPr>
          <w:rFonts w:ascii="Calibri" w:hAnsi="Calibri"/>
          <w:b/>
          <w:spacing w:val="-2"/>
          <w:sz w:val="20"/>
        </w:rPr>
        <w:t> </w:t>
      </w:r>
      <w:r>
        <w:rPr>
          <w:rFonts w:ascii="Calibri" w:hAnsi="Calibri"/>
          <w:b/>
          <w:sz w:val="20"/>
        </w:rPr>
        <w:t>los</w:t>
      </w:r>
      <w:r>
        <w:rPr>
          <w:rFonts w:ascii="Calibri" w:hAnsi="Calibri"/>
          <w:b/>
          <w:spacing w:val="-3"/>
          <w:sz w:val="20"/>
        </w:rPr>
        <w:t> </w:t>
      </w:r>
      <w:r>
        <w:rPr>
          <w:rFonts w:ascii="Calibri" w:hAnsi="Calibri"/>
          <w:b/>
          <w:sz w:val="20"/>
        </w:rPr>
        <w:t>Estados</w:t>
      </w:r>
      <w:r>
        <w:rPr>
          <w:rFonts w:ascii="Calibri" w:hAnsi="Calibri"/>
          <w:b/>
          <w:spacing w:val="-3"/>
          <w:sz w:val="20"/>
        </w:rPr>
        <w:t> </w:t>
      </w:r>
      <w:r>
        <w:rPr>
          <w:rFonts w:ascii="Calibri" w:hAnsi="Calibri"/>
          <w:b/>
          <w:sz w:val="20"/>
        </w:rPr>
        <w:t>Financieros</w:t>
      </w:r>
      <w:r>
        <w:rPr>
          <w:rFonts w:ascii="Calibri" w:hAnsi="Calibri"/>
          <w:b/>
          <w:spacing w:val="-3"/>
          <w:sz w:val="20"/>
        </w:rPr>
        <w:t> </w:t>
      </w:r>
      <w:r>
        <w:rPr>
          <w:rFonts w:ascii="Calibri" w:hAnsi="Calibri"/>
          <w:b/>
          <w:sz w:val="20"/>
        </w:rPr>
        <w:t>cerrados</w:t>
      </w:r>
      <w:r>
        <w:rPr>
          <w:rFonts w:ascii="Calibri" w:hAnsi="Calibri"/>
          <w:b/>
          <w:spacing w:val="-3"/>
          <w:sz w:val="20"/>
        </w:rPr>
        <w:t> </w:t>
      </w:r>
      <w:r>
        <w:rPr>
          <w:rFonts w:ascii="Calibri" w:hAnsi="Calibri"/>
          <w:b/>
          <w:sz w:val="20"/>
        </w:rPr>
        <w:t>al</w:t>
      </w:r>
      <w:r>
        <w:rPr>
          <w:rFonts w:ascii="Calibri" w:hAnsi="Calibri"/>
          <w:b/>
          <w:spacing w:val="-3"/>
          <w:sz w:val="20"/>
        </w:rPr>
        <w:t> </w:t>
      </w:r>
      <w:r>
        <w:rPr>
          <w:rFonts w:ascii="Calibri" w:hAnsi="Calibri"/>
          <w:b/>
          <w:sz w:val="20"/>
        </w:rPr>
        <w:t>31/12/2021</w:t>
      </w: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spacing w:before="1"/>
        <w:rPr>
          <w:rFonts w:ascii="Calibri"/>
          <w:b/>
          <w:sz w:val="15"/>
        </w:rPr>
      </w:pPr>
    </w:p>
    <w:p>
      <w:pPr>
        <w:pStyle w:val="Heading1"/>
        <w:numPr>
          <w:ilvl w:val="0"/>
          <w:numId w:val="16"/>
        </w:numPr>
        <w:tabs>
          <w:tab w:pos="827" w:val="left" w:leader="none"/>
          <w:tab w:pos="828" w:val="left" w:leader="none"/>
        </w:tabs>
        <w:spacing w:line="240" w:lineRule="auto" w:before="60" w:after="0"/>
        <w:ind w:left="827" w:right="0" w:hanging="428"/>
        <w:jc w:val="left"/>
      </w:pPr>
      <w:r>
        <w:rPr/>
        <w:t>Introducción</w:t>
      </w:r>
    </w:p>
    <w:p>
      <w:pPr>
        <w:pStyle w:val="BodyText"/>
        <w:spacing w:before="11"/>
        <w:rPr>
          <w:rFonts w:ascii="Calibri"/>
          <w:b/>
          <w:sz w:val="19"/>
        </w:rPr>
      </w:pPr>
    </w:p>
    <w:p>
      <w:pPr>
        <w:spacing w:before="0"/>
        <w:ind w:left="400" w:right="0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El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presente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Informe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sobre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Código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Gobierno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Societario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(el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“Informe”)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se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emite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con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el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fin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dar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cumplimiento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a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lo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dispuesto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por</w:t>
      </w:r>
    </w:p>
    <w:p>
      <w:pPr>
        <w:spacing w:before="0"/>
        <w:ind w:left="400" w:right="0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Resolución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General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Comisión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Nacional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Valores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(“CNV”)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N°797/2019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(la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“Resolución”).</w:t>
      </w:r>
    </w:p>
    <w:p>
      <w:pPr>
        <w:pStyle w:val="BodyText"/>
        <w:spacing w:before="11"/>
        <w:rPr>
          <w:rFonts w:ascii="Calibri"/>
          <w:sz w:val="19"/>
        </w:rPr>
      </w:pPr>
    </w:p>
    <w:p>
      <w:pPr>
        <w:spacing w:before="0"/>
        <w:ind w:left="400" w:right="207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YPF S.A. (“YPF” o la “Sociedad”) suscribe la importancia que tiene para las empresas disponer de un sistema de gobierno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corporativo que oriente la estructura y funcionamiento de sus órganos con foco en la ética, la transparencia y los mecanismos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anticorrupción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lo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cual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es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clave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para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consolidar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un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negocio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responsable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en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el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plano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económico,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medioambiental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social.</w:t>
      </w:r>
    </w:p>
    <w:p>
      <w:pPr>
        <w:pStyle w:val="BodyText"/>
        <w:spacing w:before="1"/>
        <w:rPr>
          <w:rFonts w:ascii="Calibri"/>
          <w:sz w:val="20"/>
        </w:rPr>
      </w:pPr>
    </w:p>
    <w:p>
      <w:pPr>
        <w:spacing w:before="0"/>
        <w:ind w:left="400" w:right="200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Los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pilares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básicos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del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sistema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gobierno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corporativo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YPF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son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integridad,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transparencia,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sustentabilidad,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diversidad,</w:t>
      </w:r>
      <w:r>
        <w:rPr>
          <w:rFonts w:ascii="Calibri" w:hAnsi="Calibri"/>
          <w:spacing w:val="-43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divulgación de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información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relevante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a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sus accionistas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y el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adecuado funcionamiento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del Directorio.</w:t>
      </w:r>
    </w:p>
    <w:p>
      <w:pPr>
        <w:pStyle w:val="BodyText"/>
        <w:spacing w:before="2"/>
        <w:rPr>
          <w:rFonts w:ascii="Calibri"/>
          <w:sz w:val="20"/>
        </w:rPr>
      </w:pPr>
    </w:p>
    <w:p>
      <w:pPr>
        <w:spacing w:before="0"/>
        <w:ind w:left="400" w:right="194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Están recogidos, fundamentalmente en el Estatuto Social, el Reglamento del Directorio, el Reglamento del Comité de Auditoría y</w:t>
      </w:r>
      <w:r>
        <w:rPr>
          <w:rFonts w:ascii="Calibri" w:hAnsi="Calibri"/>
          <w:spacing w:val="-43"/>
          <w:sz w:val="20"/>
        </w:rPr>
        <w:t> </w:t>
      </w:r>
      <w:r>
        <w:rPr>
          <w:rFonts w:ascii="Calibri" w:hAnsi="Calibri"/>
          <w:sz w:val="20"/>
        </w:rPr>
        <w:t>el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Código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Ética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-12"/>
          <w:sz w:val="20"/>
        </w:rPr>
        <w:t> </w:t>
      </w:r>
      <w:r>
        <w:rPr>
          <w:rFonts w:ascii="Calibri" w:hAnsi="Calibri"/>
          <w:sz w:val="20"/>
        </w:rPr>
        <w:t>Conducta</w:t>
      </w:r>
      <w:r>
        <w:rPr>
          <w:rFonts w:ascii="Calibri" w:hAnsi="Calibri"/>
          <w:spacing w:val="-11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YPF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(el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“Código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Ética”)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-11"/>
          <w:sz w:val="20"/>
        </w:rPr>
        <w:t> </w:t>
      </w:r>
      <w:r>
        <w:rPr>
          <w:rFonts w:ascii="Calibri" w:hAnsi="Calibri"/>
          <w:sz w:val="20"/>
        </w:rPr>
        <w:t>su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“Reglamento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Interno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Conducta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11"/>
          <w:sz w:val="20"/>
        </w:rPr>
        <w:t> </w:t>
      </w:r>
      <w:r>
        <w:rPr>
          <w:rFonts w:ascii="Calibri" w:hAnsi="Calibri"/>
          <w:sz w:val="20"/>
        </w:rPr>
        <w:t>YPF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en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el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ámbito</w:t>
      </w:r>
      <w:r>
        <w:rPr>
          <w:rFonts w:ascii="Calibri" w:hAnsi="Calibri"/>
          <w:spacing w:val="-11"/>
          <w:sz w:val="20"/>
        </w:rPr>
        <w:t> </w:t>
      </w:r>
      <w:r>
        <w:rPr>
          <w:rFonts w:ascii="Calibri" w:hAnsi="Calibri"/>
          <w:sz w:val="20"/>
        </w:rPr>
        <w:t>del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mercado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capitales”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(el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“Reglamento”).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Las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prácticas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gobierno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corporativo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están,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también,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reguladas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por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Ley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General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Sociedades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N°19.550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(LGS),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Ley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Mercado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Capitales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N°26.831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(“LMC”),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las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normas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Comisión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Nacional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Valores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Argentina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(“CNV”)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y de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Securities and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Exchange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Commission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Estados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Unidos (“SEC”).</w:t>
      </w:r>
    </w:p>
    <w:p>
      <w:pPr>
        <w:pStyle w:val="BodyText"/>
        <w:spacing w:before="11"/>
        <w:rPr>
          <w:rFonts w:ascii="Calibri"/>
          <w:sz w:val="19"/>
        </w:rPr>
      </w:pPr>
    </w:p>
    <w:p>
      <w:pPr>
        <w:spacing w:before="1"/>
        <w:ind w:left="400" w:right="203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Asimismo, YPF procura la adopción de las mejores prácticas locales e internacionales en la materia, aún por encima de los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estándares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fijados en las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normas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que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le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son aplicables.</w:t>
      </w:r>
    </w:p>
    <w:p>
      <w:pPr>
        <w:pStyle w:val="BodyText"/>
        <w:spacing w:before="11"/>
        <w:rPr>
          <w:rFonts w:ascii="Calibri"/>
          <w:sz w:val="19"/>
        </w:rPr>
      </w:pPr>
    </w:p>
    <w:p>
      <w:pPr>
        <w:spacing w:before="0"/>
        <w:ind w:left="1120" w:right="0" w:firstLine="0"/>
        <w:jc w:val="left"/>
        <w:rPr>
          <w:rFonts w:ascii="Calibri"/>
          <w:b/>
          <w:sz w:val="20"/>
        </w:rPr>
      </w:pPr>
      <w:r>
        <w:rPr>
          <w:rFonts w:ascii="Calibri"/>
          <w:b/>
          <w:sz w:val="20"/>
          <w:u w:val="single"/>
        </w:rPr>
        <w:t>Covid-19</w:t>
      </w:r>
      <w:r>
        <w:rPr>
          <w:rFonts w:ascii="Calibri"/>
          <w:b/>
          <w:spacing w:val="-3"/>
          <w:sz w:val="20"/>
          <w:u w:val="single"/>
        </w:rPr>
        <w:t> </w:t>
      </w:r>
      <w:r>
        <w:rPr>
          <w:rFonts w:ascii="Calibri"/>
          <w:b/>
          <w:sz w:val="20"/>
          <w:u w:val="single"/>
        </w:rPr>
        <w:t>y</w:t>
      </w:r>
      <w:r>
        <w:rPr>
          <w:rFonts w:ascii="Calibri"/>
          <w:b/>
          <w:spacing w:val="-3"/>
          <w:sz w:val="20"/>
          <w:u w:val="single"/>
        </w:rPr>
        <w:t> </w:t>
      </w:r>
      <w:r>
        <w:rPr>
          <w:rFonts w:ascii="Calibri"/>
          <w:b/>
          <w:sz w:val="20"/>
          <w:u w:val="single"/>
        </w:rPr>
        <w:t>su</w:t>
      </w:r>
      <w:r>
        <w:rPr>
          <w:rFonts w:ascii="Calibri"/>
          <w:b/>
          <w:spacing w:val="-2"/>
          <w:sz w:val="20"/>
          <w:u w:val="single"/>
        </w:rPr>
        <w:t> </w:t>
      </w:r>
      <w:r>
        <w:rPr>
          <w:rFonts w:ascii="Calibri"/>
          <w:b/>
          <w:sz w:val="20"/>
          <w:u w:val="single"/>
        </w:rPr>
        <w:t>impacto</w:t>
      </w:r>
      <w:r>
        <w:rPr>
          <w:rFonts w:ascii="Calibri"/>
          <w:b/>
          <w:spacing w:val="-1"/>
          <w:sz w:val="20"/>
          <w:u w:val="single"/>
        </w:rPr>
        <w:t> </w:t>
      </w:r>
      <w:r>
        <w:rPr>
          <w:rFonts w:ascii="Calibri"/>
          <w:b/>
          <w:sz w:val="20"/>
          <w:u w:val="single"/>
        </w:rPr>
        <w:t>en</w:t>
      </w:r>
      <w:r>
        <w:rPr>
          <w:rFonts w:ascii="Calibri"/>
          <w:b/>
          <w:spacing w:val="-1"/>
          <w:sz w:val="20"/>
          <w:u w:val="single"/>
        </w:rPr>
        <w:t> </w:t>
      </w:r>
      <w:r>
        <w:rPr>
          <w:rFonts w:ascii="Calibri"/>
          <w:b/>
          <w:sz w:val="20"/>
          <w:u w:val="single"/>
        </w:rPr>
        <w:t>el</w:t>
      </w:r>
      <w:r>
        <w:rPr>
          <w:rFonts w:ascii="Calibri"/>
          <w:b/>
          <w:spacing w:val="-4"/>
          <w:sz w:val="20"/>
          <w:u w:val="single"/>
        </w:rPr>
        <w:t> </w:t>
      </w:r>
      <w:r>
        <w:rPr>
          <w:rFonts w:ascii="Calibri"/>
          <w:b/>
          <w:sz w:val="20"/>
          <w:u w:val="single"/>
        </w:rPr>
        <w:t>Gobierno</w:t>
      </w:r>
      <w:r>
        <w:rPr>
          <w:rFonts w:ascii="Calibri"/>
          <w:b/>
          <w:spacing w:val="-2"/>
          <w:sz w:val="20"/>
          <w:u w:val="single"/>
        </w:rPr>
        <w:t> </w:t>
      </w:r>
      <w:r>
        <w:rPr>
          <w:rFonts w:ascii="Calibri"/>
          <w:b/>
          <w:sz w:val="20"/>
          <w:u w:val="single"/>
        </w:rPr>
        <w:t>Corporativo</w:t>
      </w:r>
      <w:r>
        <w:rPr>
          <w:rFonts w:ascii="Calibri"/>
          <w:b/>
          <w:spacing w:val="-2"/>
          <w:sz w:val="20"/>
          <w:u w:val="single"/>
        </w:rPr>
        <w:t> </w:t>
      </w:r>
      <w:r>
        <w:rPr>
          <w:rFonts w:ascii="Calibri"/>
          <w:b/>
          <w:sz w:val="20"/>
          <w:u w:val="single"/>
        </w:rPr>
        <w:t>de</w:t>
      </w:r>
      <w:r>
        <w:rPr>
          <w:rFonts w:ascii="Calibri"/>
          <w:b/>
          <w:spacing w:val="-2"/>
          <w:sz w:val="20"/>
          <w:u w:val="single"/>
        </w:rPr>
        <w:t> </w:t>
      </w:r>
      <w:r>
        <w:rPr>
          <w:rFonts w:ascii="Calibri"/>
          <w:b/>
          <w:sz w:val="20"/>
          <w:u w:val="single"/>
        </w:rPr>
        <w:t>YPF</w:t>
      </w:r>
      <w:r>
        <w:rPr>
          <w:rFonts w:ascii="Calibri"/>
          <w:b/>
          <w:spacing w:val="-1"/>
          <w:sz w:val="20"/>
          <w:u w:val="single"/>
        </w:rPr>
        <w:t> </w:t>
      </w:r>
      <w:r>
        <w:rPr>
          <w:rFonts w:ascii="Calibri"/>
          <w:b/>
          <w:sz w:val="20"/>
          <w:u w:val="single"/>
        </w:rPr>
        <w:t>S.A.</w:t>
      </w:r>
    </w:p>
    <w:p>
      <w:pPr>
        <w:pStyle w:val="BodyText"/>
        <w:spacing w:before="4"/>
        <w:rPr>
          <w:rFonts w:ascii="Calibri"/>
          <w:b/>
          <w:sz w:val="15"/>
        </w:rPr>
      </w:pPr>
    </w:p>
    <w:p>
      <w:pPr>
        <w:spacing w:before="59"/>
        <w:ind w:left="400" w:right="199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La pandemia provocada por el virus COVID-19 y las consecuentes restricciones a la circulación establecidas por las autoridades,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representaron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un desafío para el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Gobierno Corporativo de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YPF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S.A.</w:t>
      </w:r>
    </w:p>
    <w:p>
      <w:pPr>
        <w:pStyle w:val="BodyText"/>
        <w:rPr>
          <w:rFonts w:ascii="Calibri"/>
          <w:sz w:val="20"/>
        </w:rPr>
      </w:pPr>
    </w:p>
    <w:p>
      <w:pPr>
        <w:spacing w:before="0"/>
        <w:ind w:left="400" w:right="197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Sin embargo, la Compañía dispuso las medidas y recursos necesarios para permitir la continuidad de sus procesos, y considera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que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los resultados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obtenidos fueron exitosos.</w:t>
      </w:r>
    </w:p>
    <w:p>
      <w:pPr>
        <w:pStyle w:val="BodyText"/>
        <w:spacing w:before="9"/>
        <w:rPr>
          <w:rFonts w:ascii="Calibri"/>
          <w:sz w:val="19"/>
        </w:rPr>
      </w:pPr>
    </w:p>
    <w:p>
      <w:pPr>
        <w:pStyle w:val="Heading1"/>
        <w:numPr>
          <w:ilvl w:val="0"/>
          <w:numId w:val="16"/>
        </w:numPr>
        <w:tabs>
          <w:tab w:pos="827" w:val="left" w:leader="none"/>
          <w:tab w:pos="828" w:val="left" w:leader="none"/>
        </w:tabs>
        <w:spacing w:line="240" w:lineRule="auto" w:before="0" w:after="0"/>
        <w:ind w:left="827" w:right="0" w:hanging="428"/>
        <w:jc w:val="left"/>
      </w:pPr>
      <w:r>
        <w:rPr/>
        <w:t>Normas</w:t>
      </w:r>
      <w:r>
        <w:rPr>
          <w:spacing w:val="-5"/>
        </w:rPr>
        <w:t> </w:t>
      </w:r>
      <w:r>
        <w:rPr/>
        <w:t>aplicables</w:t>
      </w:r>
    </w:p>
    <w:p>
      <w:pPr>
        <w:pStyle w:val="BodyText"/>
        <w:spacing w:before="6"/>
        <w:rPr>
          <w:rFonts w:ascii="Calibri"/>
          <w:b/>
          <w:sz w:val="19"/>
        </w:rPr>
      </w:pPr>
    </w:p>
    <w:p>
      <w:pPr>
        <w:spacing w:before="0"/>
        <w:ind w:left="400" w:right="0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Ley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N°26.831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Mercado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Capitales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(la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“Ley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26.831”),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Resolución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CNV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N°797/2019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restantes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Normas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CNV.</w:t>
      </w:r>
    </w:p>
    <w:p>
      <w:pPr>
        <w:pStyle w:val="BodyText"/>
        <w:spacing w:before="2"/>
        <w:rPr>
          <w:rFonts w:ascii="Calibri"/>
          <w:sz w:val="20"/>
        </w:rPr>
      </w:pPr>
    </w:p>
    <w:p>
      <w:pPr>
        <w:pStyle w:val="Heading1"/>
        <w:numPr>
          <w:ilvl w:val="0"/>
          <w:numId w:val="16"/>
        </w:numPr>
        <w:tabs>
          <w:tab w:pos="657" w:val="left" w:leader="none"/>
        </w:tabs>
        <w:spacing w:line="240" w:lineRule="auto" w:before="0" w:after="0"/>
        <w:ind w:left="656" w:right="0" w:hanging="257"/>
        <w:jc w:val="left"/>
      </w:pPr>
      <w:r>
        <w:rPr/>
        <w:t>Antecedentes</w:t>
      </w:r>
      <w:r>
        <w:rPr>
          <w:spacing w:val="-3"/>
        </w:rPr>
        <w:t> </w:t>
      </w:r>
      <w:r>
        <w:rPr/>
        <w:t>de</w:t>
      </w:r>
      <w:r>
        <w:rPr>
          <w:spacing w:val="-2"/>
        </w:rPr>
        <w:t> </w:t>
      </w:r>
      <w:r>
        <w:rPr/>
        <w:t>la</w:t>
      </w:r>
      <w:r>
        <w:rPr>
          <w:spacing w:val="-3"/>
        </w:rPr>
        <w:t> </w:t>
      </w:r>
      <w:r>
        <w:rPr/>
        <w:t>Sociedad</w:t>
      </w:r>
    </w:p>
    <w:p>
      <w:pPr>
        <w:pStyle w:val="BodyText"/>
        <w:spacing w:before="11"/>
        <w:rPr>
          <w:rFonts w:ascii="Calibri"/>
          <w:b/>
          <w:sz w:val="19"/>
        </w:rPr>
      </w:pPr>
    </w:p>
    <w:p>
      <w:pPr>
        <w:spacing w:before="0"/>
        <w:ind w:left="400" w:right="194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YPF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es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una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sociedad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anónima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constituida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según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las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leyes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República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Argentina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con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domicilio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social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en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Macacha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Güemes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515,</w:t>
      </w:r>
      <w:r>
        <w:rPr>
          <w:rFonts w:ascii="Calibri" w:hAnsi="Calibri"/>
          <w:spacing w:val="-43"/>
          <w:sz w:val="20"/>
        </w:rPr>
        <w:t> </w:t>
      </w:r>
      <w:r>
        <w:rPr>
          <w:rFonts w:ascii="Calibri" w:hAnsi="Calibri"/>
          <w:sz w:val="20"/>
        </w:rPr>
        <w:t>Ciudad Autónoma de Buenos Aires, República Argentina.</w:t>
      </w:r>
      <w:r>
        <w:rPr>
          <w:rFonts w:ascii="Calibri" w:hAnsi="Calibri"/>
          <w:sz w:val="20"/>
          <w:vertAlign w:val="superscript"/>
        </w:rPr>
        <w:t>2</w:t>
      </w:r>
      <w:r>
        <w:rPr>
          <w:rFonts w:ascii="Calibri" w:hAnsi="Calibri"/>
          <w:sz w:val="20"/>
          <w:vertAlign w:val="baseline"/>
        </w:rPr>
        <w:t> Nuestro término de duración es de cien años contados desde la</w:t>
      </w:r>
      <w:r>
        <w:rPr>
          <w:rFonts w:ascii="Calibri" w:hAnsi="Calibri"/>
          <w:spacing w:val="1"/>
          <w:sz w:val="20"/>
          <w:vertAlign w:val="baseline"/>
        </w:rPr>
        <w:t> </w:t>
      </w:r>
      <w:r>
        <w:rPr>
          <w:rFonts w:ascii="Calibri" w:hAnsi="Calibri"/>
          <w:sz w:val="20"/>
          <w:vertAlign w:val="baseline"/>
        </w:rPr>
        <w:t>inscripción</w:t>
      </w:r>
      <w:r>
        <w:rPr>
          <w:rFonts w:ascii="Calibri" w:hAnsi="Calibri"/>
          <w:spacing w:val="-1"/>
          <w:sz w:val="20"/>
          <w:vertAlign w:val="baseline"/>
        </w:rPr>
        <w:t> </w:t>
      </w:r>
      <w:r>
        <w:rPr>
          <w:rFonts w:ascii="Calibri" w:hAnsi="Calibri"/>
          <w:sz w:val="20"/>
          <w:vertAlign w:val="baseline"/>
        </w:rPr>
        <w:t>del Estatuto</w:t>
      </w:r>
      <w:r>
        <w:rPr>
          <w:rFonts w:ascii="Calibri" w:hAnsi="Calibri"/>
          <w:spacing w:val="-2"/>
          <w:sz w:val="20"/>
          <w:vertAlign w:val="baseline"/>
        </w:rPr>
        <w:t> </w:t>
      </w:r>
      <w:r>
        <w:rPr>
          <w:rFonts w:ascii="Calibri" w:hAnsi="Calibri"/>
          <w:sz w:val="20"/>
          <w:vertAlign w:val="baseline"/>
        </w:rPr>
        <w:t>Social</w:t>
      </w:r>
      <w:r>
        <w:rPr>
          <w:rFonts w:ascii="Calibri" w:hAnsi="Calibri"/>
          <w:spacing w:val="-1"/>
          <w:sz w:val="20"/>
          <w:vertAlign w:val="baseline"/>
        </w:rPr>
        <w:t> </w:t>
      </w:r>
      <w:r>
        <w:rPr>
          <w:rFonts w:ascii="Calibri" w:hAnsi="Calibri"/>
          <w:sz w:val="20"/>
          <w:vertAlign w:val="baseline"/>
        </w:rPr>
        <w:t>en</w:t>
      </w:r>
      <w:r>
        <w:rPr>
          <w:rFonts w:ascii="Calibri" w:hAnsi="Calibri"/>
          <w:spacing w:val="-1"/>
          <w:sz w:val="20"/>
          <w:vertAlign w:val="baseline"/>
        </w:rPr>
        <w:t> </w:t>
      </w:r>
      <w:r>
        <w:rPr>
          <w:rFonts w:ascii="Calibri" w:hAnsi="Calibri"/>
          <w:sz w:val="20"/>
          <w:vertAlign w:val="baseline"/>
        </w:rPr>
        <w:t>la Inspección General de</w:t>
      </w:r>
      <w:r>
        <w:rPr>
          <w:rFonts w:ascii="Calibri" w:hAnsi="Calibri"/>
          <w:spacing w:val="-2"/>
          <w:sz w:val="20"/>
          <w:vertAlign w:val="baseline"/>
        </w:rPr>
        <w:t> </w:t>
      </w:r>
      <w:r>
        <w:rPr>
          <w:rFonts w:ascii="Calibri" w:hAnsi="Calibri"/>
          <w:sz w:val="20"/>
          <w:vertAlign w:val="baseline"/>
        </w:rPr>
        <w:t>Justicia, es decir</w:t>
      </w:r>
      <w:r>
        <w:rPr>
          <w:rFonts w:ascii="Calibri" w:hAnsi="Calibri"/>
          <w:spacing w:val="-1"/>
          <w:sz w:val="20"/>
          <w:vertAlign w:val="baseline"/>
        </w:rPr>
        <w:t> </w:t>
      </w:r>
      <w:r>
        <w:rPr>
          <w:rFonts w:ascii="Calibri" w:hAnsi="Calibri"/>
          <w:sz w:val="20"/>
          <w:vertAlign w:val="baseline"/>
        </w:rPr>
        <w:t>que</w:t>
      </w:r>
      <w:r>
        <w:rPr>
          <w:rFonts w:ascii="Calibri" w:hAnsi="Calibri"/>
          <w:spacing w:val="-1"/>
          <w:sz w:val="20"/>
          <w:vertAlign w:val="baseline"/>
        </w:rPr>
        <w:t> </w:t>
      </w:r>
      <w:r>
        <w:rPr>
          <w:rFonts w:ascii="Calibri" w:hAnsi="Calibri"/>
          <w:sz w:val="20"/>
          <w:vertAlign w:val="baseline"/>
        </w:rPr>
        <w:t>vence</w:t>
      </w:r>
      <w:r>
        <w:rPr>
          <w:rFonts w:ascii="Calibri" w:hAnsi="Calibri"/>
          <w:spacing w:val="-3"/>
          <w:sz w:val="20"/>
          <w:vertAlign w:val="baseline"/>
        </w:rPr>
        <w:t> </w:t>
      </w:r>
      <w:r>
        <w:rPr>
          <w:rFonts w:ascii="Calibri" w:hAnsi="Calibri"/>
          <w:sz w:val="20"/>
          <w:vertAlign w:val="baseline"/>
        </w:rPr>
        <w:t>en 2093.</w:t>
      </w:r>
    </w:p>
    <w:p>
      <w:pPr>
        <w:pStyle w:val="BodyText"/>
        <w:spacing w:before="1"/>
        <w:rPr>
          <w:rFonts w:ascii="Calibri"/>
          <w:sz w:val="20"/>
        </w:rPr>
      </w:pPr>
    </w:p>
    <w:p>
      <w:pPr>
        <w:spacing w:before="0"/>
        <w:ind w:left="400" w:right="196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YPF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es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una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sociedad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abierta,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sujeta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al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régimen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oferta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pública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control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Comisión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Nacional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Valores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Securities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and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Exchange Commission de Estados Unidos, y no le es aplicable legislación o normativa administrativa alguna que reglamente la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administración, gestión y control de las empresas o entidades en las que el Estado nacional o los Estados provinciales tengan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participación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en virtud de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lo dispuesto por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el art. 15 de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la Ley 26.741.</w: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6"/>
        <w:rPr>
          <w:rFonts w:ascii="Calibri"/>
          <w:sz w:val="29"/>
        </w:rPr>
      </w:pPr>
      <w:r>
        <w:rPr/>
        <w:pict>
          <v:rect style="position:absolute;margin-left:36pt;margin-top:19.952309pt;width:144.020pt;height:.47998pt;mso-position-horizontal-relative:page;mso-position-vertical-relative:paragraph;z-index:-15725056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pStyle w:val="BodyText"/>
        <w:spacing w:line="242" w:lineRule="auto" w:before="73"/>
        <w:ind w:left="400" w:right="193"/>
        <w:jc w:val="both"/>
        <w:rPr>
          <w:rFonts w:ascii="Calibri" w:hAnsi="Calibri"/>
        </w:rPr>
      </w:pPr>
      <w:r>
        <w:rPr>
          <w:rFonts w:ascii="Calibri" w:hAnsi="Calibri"/>
          <w:vertAlign w:val="superscript"/>
        </w:rPr>
        <w:t>2</w:t>
      </w:r>
      <w:r>
        <w:rPr>
          <w:rFonts w:ascii="Calibri" w:hAnsi="Calibri"/>
          <w:spacing w:val="-3"/>
          <w:vertAlign w:val="baseline"/>
        </w:rPr>
        <w:t> </w:t>
      </w:r>
      <w:r>
        <w:rPr>
          <w:rFonts w:ascii="Calibri" w:hAnsi="Calibri"/>
          <w:vertAlign w:val="baseline"/>
        </w:rPr>
        <w:t>Nuestro</w:t>
      </w:r>
      <w:r>
        <w:rPr>
          <w:rFonts w:ascii="Calibri" w:hAnsi="Calibri"/>
          <w:spacing w:val="-5"/>
          <w:vertAlign w:val="baseline"/>
        </w:rPr>
        <w:t> </w:t>
      </w:r>
      <w:r>
        <w:rPr>
          <w:rFonts w:ascii="Calibri" w:hAnsi="Calibri"/>
          <w:vertAlign w:val="baseline"/>
        </w:rPr>
        <w:t>Estatuto</w:t>
      </w:r>
      <w:r>
        <w:rPr>
          <w:rFonts w:ascii="Calibri" w:hAnsi="Calibri"/>
          <w:spacing w:val="-6"/>
          <w:vertAlign w:val="baseline"/>
        </w:rPr>
        <w:t> </w:t>
      </w:r>
      <w:r>
        <w:rPr>
          <w:rFonts w:ascii="Calibri" w:hAnsi="Calibri"/>
          <w:vertAlign w:val="baseline"/>
        </w:rPr>
        <w:t>Social</w:t>
      </w:r>
      <w:r>
        <w:rPr>
          <w:rFonts w:ascii="Calibri" w:hAnsi="Calibri"/>
          <w:spacing w:val="-7"/>
          <w:vertAlign w:val="baseline"/>
        </w:rPr>
        <w:t> </w:t>
      </w:r>
      <w:r>
        <w:rPr>
          <w:rFonts w:ascii="Calibri" w:hAnsi="Calibri"/>
          <w:vertAlign w:val="baseline"/>
        </w:rPr>
        <w:t>fue</w:t>
      </w:r>
      <w:r>
        <w:rPr>
          <w:rFonts w:ascii="Calibri" w:hAnsi="Calibri"/>
          <w:spacing w:val="-7"/>
          <w:vertAlign w:val="baseline"/>
        </w:rPr>
        <w:t> </w:t>
      </w:r>
      <w:r>
        <w:rPr>
          <w:rFonts w:ascii="Calibri" w:hAnsi="Calibri"/>
          <w:vertAlign w:val="baseline"/>
        </w:rPr>
        <w:t>inscripto</w:t>
      </w:r>
      <w:r>
        <w:rPr>
          <w:rFonts w:ascii="Calibri" w:hAnsi="Calibri"/>
          <w:spacing w:val="-6"/>
          <w:vertAlign w:val="baseline"/>
        </w:rPr>
        <w:t> </w:t>
      </w:r>
      <w:r>
        <w:rPr>
          <w:rFonts w:ascii="Calibri" w:hAnsi="Calibri"/>
          <w:vertAlign w:val="baseline"/>
        </w:rPr>
        <w:t>el</w:t>
      </w:r>
      <w:r>
        <w:rPr>
          <w:rFonts w:ascii="Calibri" w:hAnsi="Calibri"/>
          <w:spacing w:val="-7"/>
          <w:vertAlign w:val="baseline"/>
        </w:rPr>
        <w:t> </w:t>
      </w:r>
      <w:r>
        <w:rPr>
          <w:rFonts w:ascii="Calibri" w:hAnsi="Calibri"/>
          <w:vertAlign w:val="baseline"/>
        </w:rPr>
        <w:t>5</w:t>
      </w:r>
      <w:r>
        <w:rPr>
          <w:rFonts w:ascii="Calibri" w:hAnsi="Calibri"/>
          <w:spacing w:val="-7"/>
          <w:vertAlign w:val="baseline"/>
        </w:rPr>
        <w:t> </w:t>
      </w:r>
      <w:r>
        <w:rPr>
          <w:rFonts w:ascii="Calibri" w:hAnsi="Calibri"/>
          <w:vertAlign w:val="baseline"/>
        </w:rPr>
        <w:t>de</w:t>
      </w:r>
      <w:r>
        <w:rPr>
          <w:rFonts w:ascii="Calibri" w:hAnsi="Calibri"/>
          <w:spacing w:val="-7"/>
          <w:vertAlign w:val="baseline"/>
        </w:rPr>
        <w:t> </w:t>
      </w:r>
      <w:r>
        <w:rPr>
          <w:rFonts w:ascii="Calibri" w:hAnsi="Calibri"/>
          <w:vertAlign w:val="baseline"/>
        </w:rPr>
        <w:t>febrero</w:t>
      </w:r>
      <w:r>
        <w:rPr>
          <w:rFonts w:ascii="Calibri" w:hAnsi="Calibri"/>
          <w:spacing w:val="-6"/>
          <w:vertAlign w:val="baseline"/>
        </w:rPr>
        <w:t> </w:t>
      </w:r>
      <w:r>
        <w:rPr>
          <w:rFonts w:ascii="Calibri" w:hAnsi="Calibri"/>
          <w:vertAlign w:val="baseline"/>
        </w:rPr>
        <w:t>de</w:t>
      </w:r>
      <w:r>
        <w:rPr>
          <w:rFonts w:ascii="Calibri" w:hAnsi="Calibri"/>
          <w:spacing w:val="-8"/>
          <w:vertAlign w:val="baseline"/>
        </w:rPr>
        <w:t> </w:t>
      </w:r>
      <w:r>
        <w:rPr>
          <w:rFonts w:ascii="Calibri" w:hAnsi="Calibri"/>
          <w:vertAlign w:val="baseline"/>
        </w:rPr>
        <w:t>1991,</w:t>
      </w:r>
      <w:r>
        <w:rPr>
          <w:rFonts w:ascii="Calibri" w:hAnsi="Calibri"/>
          <w:spacing w:val="-6"/>
          <w:vertAlign w:val="baseline"/>
        </w:rPr>
        <w:t> </w:t>
      </w:r>
      <w:r>
        <w:rPr>
          <w:rFonts w:ascii="Calibri" w:hAnsi="Calibri"/>
          <w:vertAlign w:val="baseline"/>
        </w:rPr>
        <w:t>bajo</w:t>
      </w:r>
      <w:r>
        <w:rPr>
          <w:rFonts w:ascii="Calibri" w:hAnsi="Calibri"/>
          <w:spacing w:val="-5"/>
          <w:vertAlign w:val="baseline"/>
        </w:rPr>
        <w:t> </w:t>
      </w:r>
      <w:r>
        <w:rPr>
          <w:rFonts w:ascii="Calibri" w:hAnsi="Calibri"/>
          <w:vertAlign w:val="baseline"/>
        </w:rPr>
        <w:t>el</w:t>
      </w:r>
      <w:r>
        <w:rPr>
          <w:rFonts w:ascii="Calibri" w:hAnsi="Calibri"/>
          <w:spacing w:val="-8"/>
          <w:vertAlign w:val="baseline"/>
        </w:rPr>
        <w:t> </w:t>
      </w:r>
      <w:r>
        <w:rPr>
          <w:rFonts w:ascii="Calibri" w:hAnsi="Calibri"/>
          <w:vertAlign w:val="baseline"/>
        </w:rPr>
        <w:t>número</w:t>
      </w:r>
      <w:r>
        <w:rPr>
          <w:rFonts w:ascii="Calibri" w:hAnsi="Calibri"/>
          <w:spacing w:val="-6"/>
          <w:vertAlign w:val="baseline"/>
        </w:rPr>
        <w:t> </w:t>
      </w:r>
      <w:r>
        <w:rPr>
          <w:rFonts w:ascii="Calibri" w:hAnsi="Calibri"/>
          <w:vertAlign w:val="baseline"/>
        </w:rPr>
        <w:t>404</w:t>
      </w:r>
      <w:r>
        <w:rPr>
          <w:rFonts w:ascii="Calibri" w:hAnsi="Calibri"/>
          <w:spacing w:val="-6"/>
          <w:vertAlign w:val="baseline"/>
        </w:rPr>
        <w:t> </w:t>
      </w:r>
      <w:r>
        <w:rPr>
          <w:rFonts w:ascii="Calibri" w:hAnsi="Calibri"/>
          <w:vertAlign w:val="baseline"/>
        </w:rPr>
        <w:t>del</w:t>
      </w:r>
      <w:r>
        <w:rPr>
          <w:rFonts w:ascii="Calibri" w:hAnsi="Calibri"/>
          <w:spacing w:val="-8"/>
          <w:vertAlign w:val="baseline"/>
        </w:rPr>
        <w:t> </w:t>
      </w:r>
      <w:r>
        <w:rPr>
          <w:rFonts w:ascii="Calibri" w:hAnsi="Calibri"/>
          <w:vertAlign w:val="baseline"/>
        </w:rPr>
        <w:t>Libro</w:t>
      </w:r>
      <w:r>
        <w:rPr>
          <w:rFonts w:ascii="Calibri" w:hAnsi="Calibri"/>
          <w:spacing w:val="-6"/>
          <w:vertAlign w:val="baseline"/>
        </w:rPr>
        <w:t> </w:t>
      </w:r>
      <w:r>
        <w:rPr>
          <w:rFonts w:ascii="Calibri" w:hAnsi="Calibri"/>
          <w:vertAlign w:val="baseline"/>
        </w:rPr>
        <w:t>108,</w:t>
      </w:r>
      <w:r>
        <w:rPr>
          <w:rFonts w:ascii="Calibri" w:hAnsi="Calibri"/>
          <w:spacing w:val="-7"/>
          <w:vertAlign w:val="baseline"/>
        </w:rPr>
        <w:t> </w:t>
      </w:r>
      <w:r>
        <w:rPr>
          <w:rFonts w:ascii="Calibri" w:hAnsi="Calibri"/>
          <w:vertAlign w:val="baseline"/>
        </w:rPr>
        <w:t>Tomo</w:t>
      </w:r>
      <w:r>
        <w:rPr>
          <w:rFonts w:ascii="Calibri" w:hAnsi="Calibri"/>
          <w:spacing w:val="-5"/>
          <w:vertAlign w:val="baseline"/>
        </w:rPr>
        <w:t> </w:t>
      </w:r>
      <w:r>
        <w:rPr>
          <w:rFonts w:ascii="Calibri" w:hAnsi="Calibri"/>
          <w:vertAlign w:val="baseline"/>
        </w:rPr>
        <w:t>“A”</w:t>
      </w:r>
      <w:r>
        <w:rPr>
          <w:rFonts w:ascii="Calibri" w:hAnsi="Calibri"/>
          <w:spacing w:val="-7"/>
          <w:vertAlign w:val="baseline"/>
        </w:rPr>
        <w:t> </w:t>
      </w:r>
      <w:r>
        <w:rPr>
          <w:rFonts w:ascii="Calibri" w:hAnsi="Calibri"/>
          <w:vertAlign w:val="baseline"/>
        </w:rPr>
        <w:t>de</w:t>
      </w:r>
      <w:r>
        <w:rPr>
          <w:rFonts w:ascii="Calibri" w:hAnsi="Calibri"/>
          <w:spacing w:val="-6"/>
          <w:vertAlign w:val="baseline"/>
        </w:rPr>
        <w:t> </w:t>
      </w:r>
      <w:r>
        <w:rPr>
          <w:rFonts w:ascii="Calibri" w:hAnsi="Calibri"/>
          <w:vertAlign w:val="baseline"/>
        </w:rPr>
        <w:t>Sociedades</w:t>
      </w:r>
      <w:r>
        <w:rPr>
          <w:rFonts w:ascii="Calibri" w:hAnsi="Calibri"/>
          <w:spacing w:val="-7"/>
          <w:vertAlign w:val="baseline"/>
        </w:rPr>
        <w:t> </w:t>
      </w:r>
      <w:r>
        <w:rPr>
          <w:rFonts w:ascii="Calibri" w:hAnsi="Calibri"/>
          <w:vertAlign w:val="baseline"/>
        </w:rPr>
        <w:t>Anónimas</w:t>
      </w:r>
      <w:r>
        <w:rPr>
          <w:rFonts w:ascii="Calibri" w:hAnsi="Calibri"/>
          <w:spacing w:val="-6"/>
          <w:vertAlign w:val="baseline"/>
        </w:rPr>
        <w:t> </w:t>
      </w:r>
      <w:r>
        <w:rPr>
          <w:rFonts w:ascii="Calibri" w:hAnsi="Calibri"/>
          <w:vertAlign w:val="baseline"/>
        </w:rPr>
        <w:t>del</w:t>
      </w:r>
      <w:r>
        <w:rPr>
          <w:rFonts w:ascii="Calibri" w:hAnsi="Calibri"/>
          <w:spacing w:val="-6"/>
          <w:vertAlign w:val="baseline"/>
        </w:rPr>
        <w:t> </w:t>
      </w:r>
      <w:r>
        <w:rPr>
          <w:rFonts w:ascii="Calibri" w:hAnsi="Calibri"/>
          <w:vertAlign w:val="baseline"/>
        </w:rPr>
        <w:t>Registro</w:t>
      </w:r>
      <w:r>
        <w:rPr>
          <w:rFonts w:ascii="Calibri" w:hAnsi="Calibri"/>
          <w:spacing w:val="1"/>
          <w:vertAlign w:val="baseline"/>
        </w:rPr>
        <w:t> </w:t>
      </w:r>
      <w:r>
        <w:rPr>
          <w:rFonts w:ascii="Calibri" w:hAnsi="Calibri"/>
          <w:vertAlign w:val="baseline"/>
        </w:rPr>
        <w:t>Público de Comercio de la Ciudad Autónoma de Buenos Aires, a cargo de la Inspección General de Justicia; y el Estatuto sustitutivo de los</w:t>
      </w:r>
      <w:r>
        <w:rPr>
          <w:rFonts w:ascii="Calibri" w:hAnsi="Calibri"/>
          <w:spacing w:val="1"/>
          <w:vertAlign w:val="baseline"/>
        </w:rPr>
        <w:t> </w:t>
      </w:r>
      <w:r>
        <w:rPr>
          <w:rFonts w:ascii="Calibri" w:hAnsi="Calibri"/>
          <w:vertAlign w:val="baseline"/>
        </w:rPr>
        <w:t>anteriores</w:t>
      </w:r>
      <w:r>
        <w:rPr>
          <w:rFonts w:ascii="Calibri" w:hAnsi="Calibri"/>
          <w:spacing w:val="-6"/>
          <w:vertAlign w:val="baseline"/>
        </w:rPr>
        <w:t> </w:t>
      </w:r>
      <w:r>
        <w:rPr>
          <w:rFonts w:ascii="Calibri" w:hAnsi="Calibri"/>
          <w:vertAlign w:val="baseline"/>
        </w:rPr>
        <w:t>fue</w:t>
      </w:r>
      <w:r>
        <w:rPr>
          <w:rFonts w:ascii="Calibri" w:hAnsi="Calibri"/>
          <w:spacing w:val="-2"/>
          <w:vertAlign w:val="baseline"/>
        </w:rPr>
        <w:t> </w:t>
      </w:r>
      <w:r>
        <w:rPr>
          <w:rFonts w:ascii="Calibri" w:hAnsi="Calibri"/>
          <w:vertAlign w:val="baseline"/>
        </w:rPr>
        <w:t>inscripto</w:t>
      </w:r>
      <w:r>
        <w:rPr>
          <w:rFonts w:ascii="Calibri" w:hAnsi="Calibri"/>
          <w:spacing w:val="-3"/>
          <w:vertAlign w:val="baseline"/>
        </w:rPr>
        <w:t> </w:t>
      </w:r>
      <w:r>
        <w:rPr>
          <w:rFonts w:ascii="Calibri" w:hAnsi="Calibri"/>
          <w:vertAlign w:val="baseline"/>
        </w:rPr>
        <w:t>en</w:t>
      </w:r>
      <w:r>
        <w:rPr>
          <w:rFonts w:ascii="Calibri" w:hAnsi="Calibri"/>
          <w:spacing w:val="-2"/>
          <w:vertAlign w:val="baseline"/>
        </w:rPr>
        <w:t> </w:t>
      </w:r>
      <w:r>
        <w:rPr>
          <w:rFonts w:ascii="Calibri" w:hAnsi="Calibri"/>
          <w:vertAlign w:val="baseline"/>
        </w:rPr>
        <w:t>la</w:t>
      </w:r>
      <w:r>
        <w:rPr>
          <w:rFonts w:ascii="Calibri" w:hAnsi="Calibri"/>
          <w:spacing w:val="-4"/>
          <w:vertAlign w:val="baseline"/>
        </w:rPr>
        <w:t> </w:t>
      </w:r>
      <w:r>
        <w:rPr>
          <w:rFonts w:ascii="Calibri" w:hAnsi="Calibri"/>
          <w:vertAlign w:val="baseline"/>
        </w:rPr>
        <w:t>Inspección</w:t>
      </w:r>
      <w:r>
        <w:rPr>
          <w:rFonts w:ascii="Calibri" w:hAnsi="Calibri"/>
          <w:spacing w:val="-5"/>
          <w:vertAlign w:val="baseline"/>
        </w:rPr>
        <w:t> </w:t>
      </w:r>
      <w:r>
        <w:rPr>
          <w:rFonts w:ascii="Calibri" w:hAnsi="Calibri"/>
          <w:vertAlign w:val="baseline"/>
        </w:rPr>
        <w:t>General</w:t>
      </w:r>
      <w:r>
        <w:rPr>
          <w:rFonts w:ascii="Calibri" w:hAnsi="Calibri"/>
          <w:spacing w:val="-5"/>
          <w:vertAlign w:val="baseline"/>
        </w:rPr>
        <w:t> </w:t>
      </w:r>
      <w:r>
        <w:rPr>
          <w:rFonts w:ascii="Calibri" w:hAnsi="Calibri"/>
          <w:vertAlign w:val="baseline"/>
        </w:rPr>
        <w:t>de</w:t>
      </w:r>
      <w:r>
        <w:rPr>
          <w:rFonts w:ascii="Calibri" w:hAnsi="Calibri"/>
          <w:spacing w:val="-5"/>
          <w:vertAlign w:val="baseline"/>
        </w:rPr>
        <w:t> </w:t>
      </w:r>
      <w:r>
        <w:rPr>
          <w:rFonts w:ascii="Calibri" w:hAnsi="Calibri"/>
          <w:vertAlign w:val="baseline"/>
        </w:rPr>
        <w:t>Justicia</w:t>
      </w:r>
      <w:r>
        <w:rPr>
          <w:rFonts w:ascii="Calibri" w:hAnsi="Calibri"/>
          <w:spacing w:val="-4"/>
          <w:vertAlign w:val="baseline"/>
        </w:rPr>
        <w:t> </w:t>
      </w:r>
      <w:r>
        <w:rPr>
          <w:rFonts w:ascii="Calibri" w:hAnsi="Calibri"/>
          <w:vertAlign w:val="baseline"/>
        </w:rPr>
        <w:t>de</w:t>
      </w:r>
      <w:r>
        <w:rPr>
          <w:rFonts w:ascii="Calibri" w:hAnsi="Calibri"/>
          <w:spacing w:val="-2"/>
          <w:vertAlign w:val="baseline"/>
        </w:rPr>
        <w:t> </w:t>
      </w:r>
      <w:r>
        <w:rPr>
          <w:rFonts w:ascii="Calibri" w:hAnsi="Calibri"/>
          <w:vertAlign w:val="baseline"/>
        </w:rPr>
        <w:t>la</w:t>
      </w:r>
      <w:r>
        <w:rPr>
          <w:rFonts w:ascii="Calibri" w:hAnsi="Calibri"/>
          <w:spacing w:val="-5"/>
          <w:vertAlign w:val="baseline"/>
        </w:rPr>
        <w:t> </w:t>
      </w:r>
      <w:r>
        <w:rPr>
          <w:rFonts w:ascii="Calibri" w:hAnsi="Calibri"/>
          <w:vertAlign w:val="baseline"/>
        </w:rPr>
        <w:t>Argentina</w:t>
      </w:r>
      <w:r>
        <w:rPr>
          <w:rFonts w:ascii="Calibri" w:hAnsi="Calibri"/>
          <w:spacing w:val="-4"/>
          <w:vertAlign w:val="baseline"/>
        </w:rPr>
        <w:t> </w:t>
      </w:r>
      <w:r>
        <w:rPr>
          <w:rFonts w:ascii="Calibri" w:hAnsi="Calibri"/>
          <w:vertAlign w:val="baseline"/>
        </w:rPr>
        <w:t>el</w:t>
      </w:r>
      <w:r>
        <w:rPr>
          <w:rFonts w:ascii="Calibri" w:hAnsi="Calibri"/>
          <w:spacing w:val="-4"/>
          <w:vertAlign w:val="baseline"/>
        </w:rPr>
        <w:t> </w:t>
      </w:r>
      <w:r>
        <w:rPr>
          <w:rFonts w:ascii="Calibri" w:hAnsi="Calibri"/>
          <w:vertAlign w:val="baseline"/>
        </w:rPr>
        <w:t>15</w:t>
      </w:r>
      <w:r>
        <w:rPr>
          <w:rFonts w:ascii="Calibri" w:hAnsi="Calibri"/>
          <w:spacing w:val="-4"/>
          <w:vertAlign w:val="baseline"/>
        </w:rPr>
        <w:t> </w:t>
      </w:r>
      <w:r>
        <w:rPr>
          <w:rFonts w:ascii="Calibri" w:hAnsi="Calibri"/>
          <w:vertAlign w:val="baseline"/>
        </w:rPr>
        <w:t>de</w:t>
      </w:r>
      <w:r>
        <w:rPr>
          <w:rFonts w:ascii="Calibri" w:hAnsi="Calibri"/>
          <w:spacing w:val="-2"/>
          <w:vertAlign w:val="baseline"/>
        </w:rPr>
        <w:t> </w:t>
      </w:r>
      <w:r>
        <w:rPr>
          <w:rFonts w:ascii="Calibri" w:hAnsi="Calibri"/>
          <w:vertAlign w:val="baseline"/>
        </w:rPr>
        <w:t>junio</w:t>
      </w:r>
      <w:r>
        <w:rPr>
          <w:rFonts w:ascii="Calibri" w:hAnsi="Calibri"/>
          <w:spacing w:val="-3"/>
          <w:vertAlign w:val="baseline"/>
        </w:rPr>
        <w:t> </w:t>
      </w:r>
      <w:r>
        <w:rPr>
          <w:rFonts w:ascii="Calibri" w:hAnsi="Calibri"/>
          <w:vertAlign w:val="baseline"/>
        </w:rPr>
        <w:t>de</w:t>
      </w:r>
      <w:r>
        <w:rPr>
          <w:rFonts w:ascii="Calibri" w:hAnsi="Calibri"/>
          <w:spacing w:val="-5"/>
          <w:vertAlign w:val="baseline"/>
        </w:rPr>
        <w:t> </w:t>
      </w:r>
      <w:r>
        <w:rPr>
          <w:rFonts w:ascii="Calibri" w:hAnsi="Calibri"/>
          <w:vertAlign w:val="baseline"/>
        </w:rPr>
        <w:t>1993,</w:t>
      </w:r>
      <w:r>
        <w:rPr>
          <w:rFonts w:ascii="Calibri" w:hAnsi="Calibri"/>
          <w:spacing w:val="-3"/>
          <w:vertAlign w:val="baseline"/>
        </w:rPr>
        <w:t> </w:t>
      </w:r>
      <w:r>
        <w:rPr>
          <w:rFonts w:ascii="Calibri" w:hAnsi="Calibri"/>
          <w:vertAlign w:val="baseline"/>
        </w:rPr>
        <w:t>bajo</w:t>
      </w:r>
      <w:r>
        <w:rPr>
          <w:rFonts w:ascii="Calibri" w:hAnsi="Calibri"/>
          <w:spacing w:val="-3"/>
          <w:vertAlign w:val="baseline"/>
        </w:rPr>
        <w:t> </w:t>
      </w:r>
      <w:r>
        <w:rPr>
          <w:rFonts w:ascii="Calibri" w:hAnsi="Calibri"/>
          <w:vertAlign w:val="baseline"/>
        </w:rPr>
        <w:t>el</w:t>
      </w:r>
      <w:r>
        <w:rPr>
          <w:rFonts w:ascii="Calibri" w:hAnsi="Calibri"/>
          <w:spacing w:val="-3"/>
          <w:vertAlign w:val="baseline"/>
        </w:rPr>
        <w:t> </w:t>
      </w:r>
      <w:r>
        <w:rPr>
          <w:rFonts w:ascii="Calibri" w:hAnsi="Calibri"/>
          <w:vertAlign w:val="baseline"/>
        </w:rPr>
        <w:t>número</w:t>
      </w:r>
      <w:r>
        <w:rPr>
          <w:rFonts w:ascii="Calibri" w:hAnsi="Calibri"/>
          <w:spacing w:val="-4"/>
          <w:vertAlign w:val="baseline"/>
        </w:rPr>
        <w:t> </w:t>
      </w:r>
      <w:r>
        <w:rPr>
          <w:rFonts w:ascii="Calibri" w:hAnsi="Calibri"/>
          <w:vertAlign w:val="baseline"/>
        </w:rPr>
        <w:t>5.109</w:t>
      </w:r>
      <w:r>
        <w:rPr>
          <w:rFonts w:ascii="Calibri" w:hAnsi="Calibri"/>
          <w:spacing w:val="-1"/>
          <w:vertAlign w:val="baseline"/>
        </w:rPr>
        <w:t> </w:t>
      </w:r>
      <w:r>
        <w:rPr>
          <w:rFonts w:ascii="Calibri" w:hAnsi="Calibri"/>
          <w:vertAlign w:val="baseline"/>
        </w:rPr>
        <w:t>del</w:t>
      </w:r>
      <w:r>
        <w:rPr>
          <w:rFonts w:ascii="Calibri" w:hAnsi="Calibri"/>
          <w:spacing w:val="-4"/>
          <w:vertAlign w:val="baseline"/>
        </w:rPr>
        <w:t> </w:t>
      </w:r>
      <w:r>
        <w:rPr>
          <w:rFonts w:ascii="Calibri" w:hAnsi="Calibri"/>
          <w:vertAlign w:val="baseline"/>
        </w:rPr>
        <w:t>libro</w:t>
      </w:r>
      <w:r>
        <w:rPr>
          <w:rFonts w:ascii="Calibri" w:hAnsi="Calibri"/>
          <w:spacing w:val="-3"/>
          <w:vertAlign w:val="baseline"/>
        </w:rPr>
        <w:t> </w:t>
      </w:r>
      <w:r>
        <w:rPr>
          <w:rFonts w:ascii="Calibri" w:hAnsi="Calibri"/>
          <w:vertAlign w:val="baseline"/>
        </w:rPr>
        <w:t>de</w:t>
      </w:r>
      <w:r>
        <w:rPr>
          <w:rFonts w:ascii="Calibri" w:hAnsi="Calibri"/>
          <w:spacing w:val="-5"/>
          <w:vertAlign w:val="baseline"/>
        </w:rPr>
        <w:t> </w:t>
      </w:r>
      <w:r>
        <w:rPr>
          <w:rFonts w:ascii="Calibri" w:hAnsi="Calibri"/>
          <w:vertAlign w:val="baseline"/>
        </w:rPr>
        <w:t>Sociedades</w:t>
      </w:r>
      <w:r>
        <w:rPr>
          <w:rFonts w:ascii="Calibri" w:hAnsi="Calibri"/>
          <w:spacing w:val="1"/>
          <w:vertAlign w:val="baseline"/>
        </w:rPr>
        <w:t> </w:t>
      </w:r>
      <w:r>
        <w:rPr>
          <w:rFonts w:ascii="Calibri" w:hAnsi="Calibri"/>
          <w:vertAlign w:val="baseline"/>
        </w:rPr>
        <w:t>número</w:t>
      </w:r>
      <w:r>
        <w:rPr>
          <w:rFonts w:ascii="Calibri" w:hAnsi="Calibri"/>
          <w:spacing w:val="-1"/>
          <w:vertAlign w:val="baseline"/>
        </w:rPr>
        <w:t> </w:t>
      </w:r>
      <w:r>
        <w:rPr>
          <w:rFonts w:ascii="Calibri" w:hAnsi="Calibri"/>
          <w:vertAlign w:val="baseline"/>
        </w:rPr>
        <w:t>113, tomo</w:t>
      </w:r>
      <w:r>
        <w:rPr>
          <w:rFonts w:ascii="Calibri" w:hAnsi="Calibri"/>
          <w:spacing w:val="1"/>
          <w:vertAlign w:val="baseline"/>
        </w:rPr>
        <w:t> </w:t>
      </w:r>
      <w:r>
        <w:rPr>
          <w:rFonts w:ascii="Calibri" w:hAnsi="Calibri"/>
          <w:vertAlign w:val="baseline"/>
        </w:rPr>
        <w:t>“A”</w:t>
      </w:r>
      <w:r>
        <w:rPr>
          <w:rFonts w:ascii="Calibri" w:hAnsi="Calibri"/>
          <w:spacing w:val="-1"/>
          <w:vertAlign w:val="baseline"/>
        </w:rPr>
        <w:t> </w:t>
      </w:r>
      <w:r>
        <w:rPr>
          <w:rFonts w:ascii="Calibri" w:hAnsi="Calibri"/>
          <w:vertAlign w:val="baseline"/>
        </w:rPr>
        <w:t>de</w:t>
      </w:r>
      <w:r>
        <w:rPr>
          <w:rFonts w:ascii="Calibri" w:hAnsi="Calibri"/>
          <w:spacing w:val="1"/>
          <w:vertAlign w:val="baseline"/>
        </w:rPr>
        <w:t> </w:t>
      </w:r>
      <w:r>
        <w:rPr>
          <w:rFonts w:ascii="Calibri" w:hAnsi="Calibri"/>
          <w:vertAlign w:val="baseline"/>
        </w:rPr>
        <w:t>Sociedades</w:t>
      </w:r>
      <w:r>
        <w:rPr>
          <w:rFonts w:ascii="Calibri" w:hAnsi="Calibri"/>
          <w:spacing w:val="-1"/>
          <w:vertAlign w:val="baseline"/>
        </w:rPr>
        <w:t> </w:t>
      </w:r>
      <w:r>
        <w:rPr>
          <w:rFonts w:ascii="Calibri" w:hAnsi="Calibri"/>
          <w:vertAlign w:val="baseline"/>
        </w:rPr>
        <w:t>Anónimas.</w:t>
      </w:r>
    </w:p>
    <w:p>
      <w:pPr>
        <w:spacing w:after="0" w:line="242" w:lineRule="auto"/>
        <w:jc w:val="both"/>
        <w:rPr>
          <w:rFonts w:ascii="Calibri" w:hAnsi="Calibri"/>
        </w:rPr>
        <w:sectPr>
          <w:pgSz w:w="11910" w:h="16850"/>
          <w:pgMar w:header="0" w:footer="626" w:top="1320" w:bottom="820" w:left="320" w:right="520"/>
        </w:sectPr>
      </w:pPr>
    </w:p>
    <w:p>
      <w:pPr>
        <w:pStyle w:val="Heading1"/>
        <w:numPr>
          <w:ilvl w:val="0"/>
          <w:numId w:val="16"/>
        </w:numPr>
        <w:tabs>
          <w:tab w:pos="669" w:val="left" w:leader="none"/>
        </w:tabs>
        <w:spacing w:line="240" w:lineRule="auto" w:before="44" w:after="0"/>
        <w:ind w:left="668" w:right="0" w:hanging="269"/>
        <w:jc w:val="left"/>
      </w:pPr>
      <w:r>
        <w:rPr/>
        <w:t>Contenidos</w:t>
      </w:r>
      <w:r>
        <w:rPr>
          <w:spacing w:val="-4"/>
        </w:rPr>
        <w:t> </w:t>
      </w:r>
      <w:r>
        <w:rPr/>
        <w:t>del</w:t>
      </w:r>
      <w:r>
        <w:rPr>
          <w:spacing w:val="-5"/>
        </w:rPr>
        <w:t> </w:t>
      </w:r>
      <w:r>
        <w:rPr/>
        <w:t>Código</w:t>
      </w:r>
      <w:r>
        <w:rPr>
          <w:spacing w:val="-2"/>
        </w:rPr>
        <w:t> </w:t>
      </w:r>
      <w:r>
        <w:rPr/>
        <w:t>de</w:t>
      </w:r>
      <w:r>
        <w:rPr>
          <w:spacing w:val="-3"/>
        </w:rPr>
        <w:t> </w:t>
      </w:r>
      <w:r>
        <w:rPr/>
        <w:t>Gobierno</w:t>
      </w:r>
      <w:r>
        <w:rPr>
          <w:spacing w:val="-3"/>
        </w:rPr>
        <w:t> </w:t>
      </w:r>
      <w:r>
        <w:rPr/>
        <w:t>Societario</w:t>
      </w:r>
    </w:p>
    <w:p>
      <w:pPr>
        <w:pStyle w:val="BodyText"/>
        <w:spacing w:before="1"/>
        <w:rPr>
          <w:rFonts w:ascii="Calibri"/>
          <w:b/>
          <w:sz w:val="20"/>
        </w:rPr>
      </w:pPr>
    </w:p>
    <w:p>
      <w:pPr>
        <w:spacing w:before="0"/>
        <w:ind w:left="400" w:right="195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Tal como expresa la Resolución como regla general, el Código de Gobierno Societario se estructura en tres niveles, principios,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orientaciones y prácticas, donde los </w:t>
      </w:r>
      <w:r>
        <w:rPr>
          <w:rFonts w:ascii="Calibri" w:hAnsi="Calibri"/>
          <w:i/>
          <w:sz w:val="20"/>
        </w:rPr>
        <w:t>principios son conceptos generales que subyacen a todo buen gobierno societario y guían e</w:t>
      </w:r>
      <w:r>
        <w:rPr>
          <w:rFonts w:ascii="Calibri" w:hAnsi="Calibri"/>
          <w:i/>
          <w:spacing w:val="1"/>
          <w:sz w:val="20"/>
        </w:rPr>
        <w:t> </w:t>
      </w:r>
      <w:r>
        <w:rPr>
          <w:rFonts w:ascii="Calibri" w:hAnsi="Calibri"/>
          <w:i/>
          <w:sz w:val="20"/>
        </w:rPr>
        <w:t>inspiran a las prácticas recomendadas en el código y otras prácticas ad-hoc que la compañía haya determinado como mejor para</w:t>
      </w:r>
      <w:r>
        <w:rPr>
          <w:rFonts w:ascii="Calibri" w:hAnsi="Calibri"/>
          <w:i/>
          <w:spacing w:val="-43"/>
          <w:sz w:val="20"/>
        </w:rPr>
        <w:t> </w:t>
      </w:r>
      <w:r>
        <w:rPr>
          <w:rFonts w:ascii="Calibri" w:hAnsi="Calibri"/>
          <w:i/>
          <w:sz w:val="20"/>
        </w:rPr>
        <w:t>ella. El segundo nivel son recomendaciones concretas que se consideran como “mejores prácticas” y cada una permite ser</w:t>
      </w:r>
      <w:r>
        <w:rPr>
          <w:rFonts w:ascii="Calibri" w:hAnsi="Calibri"/>
          <w:i/>
          <w:spacing w:val="1"/>
          <w:sz w:val="20"/>
        </w:rPr>
        <w:t> </w:t>
      </w:r>
      <w:r>
        <w:rPr>
          <w:rFonts w:ascii="Calibri" w:hAnsi="Calibri"/>
          <w:i/>
          <w:sz w:val="20"/>
        </w:rPr>
        <w:t>considerada como “aplicada” cuando la compañía la lleve a cabo de la misma manera como detalla el código. Por último, la</w:t>
      </w:r>
      <w:r>
        <w:rPr>
          <w:rFonts w:ascii="Calibri" w:hAnsi="Calibri"/>
          <w:i/>
          <w:spacing w:val="1"/>
          <w:sz w:val="20"/>
        </w:rPr>
        <w:t> </w:t>
      </w:r>
      <w:r>
        <w:rPr>
          <w:rFonts w:ascii="Calibri" w:hAnsi="Calibri"/>
          <w:i/>
          <w:sz w:val="20"/>
        </w:rPr>
        <w:t>orientación</w:t>
      </w:r>
      <w:r>
        <w:rPr>
          <w:rFonts w:ascii="Calibri" w:hAnsi="Calibri"/>
          <w:i/>
          <w:spacing w:val="-4"/>
          <w:sz w:val="20"/>
        </w:rPr>
        <w:t> </w:t>
      </w:r>
      <w:r>
        <w:rPr>
          <w:rFonts w:ascii="Calibri" w:hAnsi="Calibri"/>
          <w:i/>
          <w:sz w:val="20"/>
        </w:rPr>
        <w:t>es</w:t>
      </w:r>
      <w:r>
        <w:rPr>
          <w:rFonts w:ascii="Calibri" w:hAnsi="Calibri"/>
          <w:i/>
          <w:spacing w:val="-5"/>
          <w:sz w:val="20"/>
        </w:rPr>
        <w:t> </w:t>
      </w:r>
      <w:r>
        <w:rPr>
          <w:rFonts w:ascii="Calibri" w:hAnsi="Calibri"/>
          <w:i/>
          <w:sz w:val="20"/>
        </w:rPr>
        <w:t>la</w:t>
      </w:r>
      <w:r>
        <w:rPr>
          <w:rFonts w:ascii="Calibri" w:hAnsi="Calibri"/>
          <w:i/>
          <w:spacing w:val="-4"/>
          <w:sz w:val="20"/>
        </w:rPr>
        <w:t> </w:t>
      </w:r>
      <w:r>
        <w:rPr>
          <w:rFonts w:ascii="Calibri" w:hAnsi="Calibri"/>
          <w:i/>
          <w:sz w:val="20"/>
        </w:rPr>
        <w:t>justificación</w:t>
      </w:r>
      <w:r>
        <w:rPr>
          <w:rFonts w:ascii="Calibri" w:hAnsi="Calibri"/>
          <w:i/>
          <w:spacing w:val="-8"/>
          <w:sz w:val="20"/>
        </w:rPr>
        <w:t> </w:t>
      </w:r>
      <w:r>
        <w:rPr>
          <w:rFonts w:ascii="Calibri" w:hAnsi="Calibri"/>
          <w:i/>
          <w:sz w:val="20"/>
        </w:rPr>
        <w:t>y</w:t>
      </w:r>
      <w:r>
        <w:rPr>
          <w:rFonts w:ascii="Calibri" w:hAnsi="Calibri"/>
          <w:i/>
          <w:spacing w:val="-5"/>
          <w:sz w:val="20"/>
        </w:rPr>
        <w:t> </w:t>
      </w:r>
      <w:r>
        <w:rPr>
          <w:rFonts w:ascii="Calibri" w:hAnsi="Calibri"/>
          <w:i/>
          <w:sz w:val="20"/>
        </w:rPr>
        <w:t>explicación</w:t>
      </w:r>
      <w:r>
        <w:rPr>
          <w:rFonts w:ascii="Calibri" w:hAnsi="Calibri"/>
          <w:i/>
          <w:spacing w:val="-4"/>
          <w:sz w:val="20"/>
        </w:rPr>
        <w:t> </w:t>
      </w:r>
      <w:r>
        <w:rPr>
          <w:rFonts w:ascii="Calibri" w:hAnsi="Calibri"/>
          <w:i/>
          <w:sz w:val="20"/>
        </w:rPr>
        <w:t>de</w:t>
      </w:r>
      <w:r>
        <w:rPr>
          <w:rFonts w:ascii="Calibri" w:hAnsi="Calibri"/>
          <w:i/>
          <w:spacing w:val="-4"/>
          <w:sz w:val="20"/>
        </w:rPr>
        <w:t> </w:t>
      </w:r>
      <w:r>
        <w:rPr>
          <w:rFonts w:ascii="Calibri" w:hAnsi="Calibri"/>
          <w:i/>
          <w:sz w:val="20"/>
        </w:rPr>
        <w:t>los</w:t>
      </w:r>
      <w:r>
        <w:rPr>
          <w:rFonts w:ascii="Calibri" w:hAnsi="Calibri"/>
          <w:i/>
          <w:spacing w:val="-5"/>
          <w:sz w:val="20"/>
        </w:rPr>
        <w:t> </w:t>
      </w:r>
      <w:r>
        <w:rPr>
          <w:rFonts w:ascii="Calibri" w:hAnsi="Calibri"/>
          <w:i/>
          <w:sz w:val="20"/>
        </w:rPr>
        <w:t>principios</w:t>
      </w:r>
      <w:r>
        <w:rPr>
          <w:rFonts w:ascii="Calibri" w:hAnsi="Calibri"/>
          <w:i/>
          <w:spacing w:val="-7"/>
          <w:sz w:val="20"/>
        </w:rPr>
        <w:t> </w:t>
      </w:r>
      <w:r>
        <w:rPr>
          <w:rFonts w:ascii="Calibri" w:hAnsi="Calibri"/>
          <w:i/>
          <w:sz w:val="20"/>
        </w:rPr>
        <w:t>y</w:t>
      </w:r>
      <w:r>
        <w:rPr>
          <w:rFonts w:ascii="Calibri" w:hAnsi="Calibri"/>
          <w:i/>
          <w:spacing w:val="-5"/>
          <w:sz w:val="20"/>
        </w:rPr>
        <w:t> </w:t>
      </w:r>
      <w:r>
        <w:rPr>
          <w:rFonts w:ascii="Calibri" w:hAnsi="Calibri"/>
          <w:i/>
          <w:sz w:val="20"/>
        </w:rPr>
        <w:t>de</w:t>
      </w:r>
      <w:r>
        <w:rPr>
          <w:rFonts w:ascii="Calibri" w:hAnsi="Calibri"/>
          <w:i/>
          <w:spacing w:val="-4"/>
          <w:sz w:val="20"/>
        </w:rPr>
        <w:t> </w:t>
      </w:r>
      <w:r>
        <w:rPr>
          <w:rFonts w:ascii="Calibri" w:hAnsi="Calibri"/>
          <w:i/>
          <w:sz w:val="20"/>
        </w:rPr>
        <w:t>las</w:t>
      </w:r>
      <w:r>
        <w:rPr>
          <w:rFonts w:ascii="Calibri" w:hAnsi="Calibri"/>
          <w:i/>
          <w:spacing w:val="-4"/>
          <w:sz w:val="20"/>
        </w:rPr>
        <w:t> </w:t>
      </w:r>
      <w:r>
        <w:rPr>
          <w:rFonts w:ascii="Calibri" w:hAnsi="Calibri"/>
          <w:i/>
          <w:sz w:val="20"/>
        </w:rPr>
        <w:t>prácticas</w:t>
      </w:r>
      <w:r>
        <w:rPr>
          <w:rFonts w:ascii="Calibri" w:hAnsi="Calibri"/>
          <w:i/>
          <w:spacing w:val="-5"/>
          <w:sz w:val="20"/>
        </w:rPr>
        <w:t> </w:t>
      </w:r>
      <w:r>
        <w:rPr>
          <w:rFonts w:ascii="Calibri" w:hAnsi="Calibri"/>
          <w:i/>
          <w:sz w:val="20"/>
        </w:rPr>
        <w:t>que</w:t>
      </w:r>
      <w:r>
        <w:rPr>
          <w:rFonts w:ascii="Calibri" w:hAnsi="Calibri"/>
          <w:i/>
          <w:spacing w:val="-4"/>
          <w:sz w:val="20"/>
        </w:rPr>
        <w:t> </w:t>
      </w:r>
      <w:r>
        <w:rPr>
          <w:rFonts w:ascii="Calibri" w:hAnsi="Calibri"/>
          <w:i/>
          <w:sz w:val="20"/>
        </w:rPr>
        <w:t>los</w:t>
      </w:r>
      <w:r>
        <w:rPr>
          <w:rFonts w:ascii="Calibri" w:hAnsi="Calibri"/>
          <w:i/>
          <w:spacing w:val="-5"/>
          <w:sz w:val="20"/>
        </w:rPr>
        <w:t> </w:t>
      </w:r>
      <w:r>
        <w:rPr>
          <w:rFonts w:ascii="Calibri" w:hAnsi="Calibri"/>
          <w:i/>
          <w:sz w:val="20"/>
        </w:rPr>
        <w:t>reflejan.</w:t>
      </w:r>
      <w:r>
        <w:rPr>
          <w:rFonts w:ascii="Calibri" w:hAnsi="Calibri"/>
          <w:i/>
          <w:spacing w:val="-3"/>
          <w:sz w:val="20"/>
        </w:rPr>
        <w:t> </w:t>
      </w:r>
      <w:r>
        <w:rPr>
          <w:rFonts w:ascii="Calibri" w:hAnsi="Calibri"/>
          <w:i/>
          <w:sz w:val="20"/>
        </w:rPr>
        <w:t>El</w:t>
      </w:r>
      <w:r>
        <w:rPr>
          <w:rFonts w:ascii="Calibri" w:hAnsi="Calibri"/>
          <w:i/>
          <w:spacing w:val="-4"/>
          <w:sz w:val="20"/>
        </w:rPr>
        <w:t> </w:t>
      </w:r>
      <w:r>
        <w:rPr>
          <w:rFonts w:ascii="Calibri" w:hAnsi="Calibri"/>
          <w:i/>
          <w:sz w:val="20"/>
        </w:rPr>
        <w:t>valor</w:t>
      </w:r>
      <w:r>
        <w:rPr>
          <w:rFonts w:ascii="Calibri" w:hAnsi="Calibri"/>
          <w:i/>
          <w:spacing w:val="-6"/>
          <w:sz w:val="20"/>
        </w:rPr>
        <w:t> </w:t>
      </w:r>
      <w:r>
        <w:rPr>
          <w:rFonts w:ascii="Calibri" w:hAnsi="Calibri"/>
          <w:i/>
          <w:sz w:val="20"/>
        </w:rPr>
        <w:t>de</w:t>
      </w:r>
      <w:r>
        <w:rPr>
          <w:rFonts w:ascii="Calibri" w:hAnsi="Calibri"/>
          <w:i/>
          <w:spacing w:val="-4"/>
          <w:sz w:val="20"/>
        </w:rPr>
        <w:t> </w:t>
      </w:r>
      <w:r>
        <w:rPr>
          <w:rFonts w:ascii="Calibri" w:hAnsi="Calibri"/>
          <w:i/>
          <w:sz w:val="20"/>
        </w:rPr>
        <w:t>las</w:t>
      </w:r>
      <w:r>
        <w:rPr>
          <w:rFonts w:ascii="Calibri" w:hAnsi="Calibri"/>
          <w:i/>
          <w:spacing w:val="-4"/>
          <w:sz w:val="20"/>
        </w:rPr>
        <w:t> </w:t>
      </w:r>
      <w:r>
        <w:rPr>
          <w:rFonts w:ascii="Calibri" w:hAnsi="Calibri"/>
          <w:i/>
          <w:sz w:val="20"/>
        </w:rPr>
        <w:t>orientaciones</w:t>
      </w:r>
      <w:r>
        <w:rPr>
          <w:rFonts w:ascii="Calibri" w:hAnsi="Calibri"/>
          <w:i/>
          <w:spacing w:val="-5"/>
          <w:sz w:val="20"/>
        </w:rPr>
        <w:t> </w:t>
      </w:r>
      <w:r>
        <w:rPr>
          <w:rFonts w:ascii="Calibri" w:hAnsi="Calibri"/>
          <w:i/>
          <w:sz w:val="20"/>
        </w:rPr>
        <w:t>consiste</w:t>
      </w:r>
      <w:r>
        <w:rPr>
          <w:rFonts w:ascii="Calibri" w:hAnsi="Calibri"/>
          <w:i/>
          <w:spacing w:val="1"/>
          <w:sz w:val="20"/>
        </w:rPr>
        <w:t> </w:t>
      </w:r>
      <w:r>
        <w:rPr>
          <w:rFonts w:ascii="Calibri" w:hAnsi="Calibri"/>
          <w:i/>
          <w:sz w:val="20"/>
        </w:rPr>
        <w:t>en</w:t>
      </w:r>
      <w:r>
        <w:rPr>
          <w:rFonts w:ascii="Calibri" w:hAnsi="Calibri"/>
          <w:i/>
          <w:spacing w:val="-1"/>
          <w:sz w:val="20"/>
        </w:rPr>
        <w:t> </w:t>
      </w:r>
      <w:r>
        <w:rPr>
          <w:rFonts w:ascii="Calibri" w:hAnsi="Calibri"/>
          <w:i/>
          <w:sz w:val="20"/>
        </w:rPr>
        <w:t>guiar, inspirar</w:t>
      </w:r>
      <w:r>
        <w:rPr>
          <w:rFonts w:ascii="Calibri" w:hAnsi="Calibri"/>
          <w:i/>
          <w:spacing w:val="-2"/>
          <w:sz w:val="20"/>
        </w:rPr>
        <w:t> </w:t>
      </w:r>
      <w:r>
        <w:rPr>
          <w:rFonts w:ascii="Calibri" w:hAnsi="Calibri"/>
          <w:i/>
          <w:sz w:val="20"/>
        </w:rPr>
        <w:t>y clarificar</w:t>
      </w:r>
      <w:r>
        <w:rPr>
          <w:rFonts w:ascii="Calibri" w:hAnsi="Calibri"/>
          <w:i/>
          <w:spacing w:val="-2"/>
          <w:sz w:val="20"/>
        </w:rPr>
        <w:t> </w:t>
      </w:r>
      <w:r>
        <w:rPr>
          <w:rFonts w:ascii="Calibri" w:hAnsi="Calibri"/>
          <w:i/>
          <w:sz w:val="20"/>
        </w:rPr>
        <w:t>los</w:t>
      </w:r>
      <w:r>
        <w:rPr>
          <w:rFonts w:ascii="Calibri" w:hAnsi="Calibri"/>
          <w:i/>
          <w:spacing w:val="-1"/>
          <w:sz w:val="20"/>
        </w:rPr>
        <w:t> </w:t>
      </w:r>
      <w:r>
        <w:rPr>
          <w:rFonts w:ascii="Calibri" w:hAnsi="Calibri"/>
          <w:i/>
          <w:sz w:val="20"/>
        </w:rPr>
        <w:t>temas</w:t>
      </w:r>
      <w:r>
        <w:rPr>
          <w:rFonts w:ascii="Calibri" w:hAnsi="Calibri"/>
          <w:i/>
          <w:spacing w:val="-1"/>
          <w:sz w:val="20"/>
        </w:rPr>
        <w:t> </w:t>
      </w:r>
      <w:r>
        <w:rPr>
          <w:rFonts w:ascii="Calibri" w:hAnsi="Calibri"/>
          <w:i/>
          <w:sz w:val="20"/>
        </w:rPr>
        <w:t>que se tratan en</w:t>
      </w:r>
      <w:r>
        <w:rPr>
          <w:rFonts w:ascii="Calibri" w:hAnsi="Calibri"/>
          <w:i/>
          <w:spacing w:val="-3"/>
          <w:sz w:val="20"/>
        </w:rPr>
        <w:t> </w:t>
      </w:r>
      <w:r>
        <w:rPr>
          <w:rFonts w:ascii="Calibri" w:hAnsi="Calibri"/>
          <w:i/>
          <w:sz w:val="20"/>
        </w:rPr>
        <w:t>cada capítulo</w:t>
      </w:r>
      <w:r>
        <w:rPr>
          <w:rFonts w:ascii="Calibri" w:hAnsi="Calibri"/>
          <w:sz w:val="20"/>
        </w:rPr>
        <w:t>.</w:t>
      </w:r>
    </w:p>
    <w:p>
      <w:pPr>
        <w:pStyle w:val="BodyText"/>
        <w:spacing w:before="10"/>
        <w:rPr>
          <w:rFonts w:ascii="Calibri"/>
          <w:sz w:val="19"/>
        </w:rPr>
      </w:pPr>
    </w:p>
    <w:p>
      <w:pPr>
        <w:spacing w:before="1"/>
        <w:ind w:left="400" w:right="195" w:firstLine="0"/>
        <w:jc w:val="both"/>
        <w:rPr>
          <w:rFonts w:ascii="Calibri" w:hAnsi="Calibri"/>
          <w:i/>
          <w:sz w:val="20"/>
        </w:rPr>
      </w:pPr>
      <w:r>
        <w:rPr>
          <w:rFonts w:ascii="Calibri" w:hAnsi="Calibri"/>
          <w:sz w:val="20"/>
        </w:rPr>
        <w:t>De acuerdo con lo previsto por la Resolución, es obligatorio para la Compañía preparar un reporte anual a ser presentado a la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Comisión Nacional de Valores junto con la Memoria del Directorio a los Estados Financieros de cada ejercicio, </w:t>
      </w:r>
      <w:r>
        <w:rPr>
          <w:rFonts w:ascii="Calibri" w:hAnsi="Calibri"/>
          <w:i/>
          <w:sz w:val="20"/>
        </w:rPr>
        <w:t>en el cual el</w:t>
      </w:r>
      <w:r>
        <w:rPr>
          <w:rFonts w:ascii="Calibri" w:hAnsi="Calibri"/>
          <w:i/>
          <w:spacing w:val="1"/>
          <w:sz w:val="20"/>
        </w:rPr>
        <w:t> </w:t>
      </w:r>
      <w:r>
        <w:rPr>
          <w:rFonts w:ascii="Calibri" w:hAnsi="Calibri"/>
          <w:i/>
          <w:sz w:val="20"/>
        </w:rPr>
        <w:t>Directorio debe detallar y relatar cómo aplican los principios bajo el sistema denominado “aplica o no, explique”. Este sistema</w:t>
      </w:r>
      <w:r>
        <w:rPr>
          <w:rFonts w:ascii="Calibri" w:hAnsi="Calibri"/>
          <w:i/>
          <w:spacing w:val="1"/>
          <w:sz w:val="20"/>
        </w:rPr>
        <w:t> </w:t>
      </w:r>
      <w:r>
        <w:rPr>
          <w:rFonts w:ascii="Calibri" w:hAnsi="Calibri"/>
          <w:i/>
          <w:sz w:val="20"/>
        </w:rPr>
        <w:t>reconoce que la práctica del gobierno societario no debe traducirse en un modelo rígido de reglas que se aplican de igual manera</w:t>
      </w:r>
      <w:r>
        <w:rPr>
          <w:rFonts w:ascii="Calibri" w:hAnsi="Calibri"/>
          <w:i/>
          <w:spacing w:val="1"/>
          <w:sz w:val="20"/>
        </w:rPr>
        <w:t> </w:t>
      </w:r>
      <w:r>
        <w:rPr>
          <w:rFonts w:ascii="Calibri" w:hAnsi="Calibri"/>
          <w:i/>
          <w:sz w:val="20"/>
        </w:rPr>
        <w:t>para todas las compañías. Por el contrario, los principios son lo suficientemente amplios y flexibles para brindar un grado de</w:t>
      </w:r>
      <w:r>
        <w:rPr>
          <w:rFonts w:ascii="Calibri" w:hAnsi="Calibri"/>
          <w:i/>
          <w:spacing w:val="1"/>
          <w:sz w:val="20"/>
        </w:rPr>
        <w:t> </w:t>
      </w:r>
      <w:r>
        <w:rPr>
          <w:rFonts w:ascii="Calibri" w:hAnsi="Calibri"/>
          <w:i/>
          <w:sz w:val="20"/>
        </w:rPr>
        <w:t>libertad a las compañías para explicar la eventual no adopción de una determinada práctica. Es por ello que el Directorio puede</w:t>
      </w:r>
      <w:r>
        <w:rPr>
          <w:rFonts w:ascii="Calibri" w:hAnsi="Calibri"/>
          <w:i/>
          <w:spacing w:val="1"/>
          <w:sz w:val="20"/>
        </w:rPr>
        <w:t> </w:t>
      </w:r>
      <w:r>
        <w:rPr>
          <w:rFonts w:ascii="Calibri" w:hAnsi="Calibri"/>
          <w:i/>
          <w:sz w:val="20"/>
        </w:rPr>
        <w:t>proveer una explicación justificada que denote una forma alternativa de cumplir con el principio. En este sentido, una buena</w:t>
      </w:r>
      <w:r>
        <w:rPr>
          <w:rFonts w:ascii="Calibri" w:hAnsi="Calibri"/>
          <w:i/>
          <w:spacing w:val="1"/>
          <w:sz w:val="20"/>
        </w:rPr>
        <w:t> </w:t>
      </w:r>
      <w:r>
        <w:rPr>
          <w:rFonts w:ascii="Calibri" w:hAnsi="Calibri"/>
          <w:i/>
          <w:spacing w:val="-1"/>
          <w:sz w:val="20"/>
        </w:rPr>
        <w:t>explicación</w:t>
      </w:r>
      <w:r>
        <w:rPr>
          <w:rFonts w:ascii="Calibri" w:hAnsi="Calibri"/>
          <w:i/>
          <w:spacing w:val="-9"/>
          <w:sz w:val="20"/>
        </w:rPr>
        <w:t> </w:t>
      </w:r>
      <w:r>
        <w:rPr>
          <w:rFonts w:ascii="Calibri" w:hAnsi="Calibri"/>
          <w:i/>
          <w:spacing w:val="-1"/>
          <w:sz w:val="20"/>
        </w:rPr>
        <w:t>de</w:t>
      </w:r>
      <w:r>
        <w:rPr>
          <w:rFonts w:ascii="Calibri" w:hAnsi="Calibri"/>
          <w:i/>
          <w:spacing w:val="-8"/>
          <w:sz w:val="20"/>
        </w:rPr>
        <w:t> </w:t>
      </w:r>
      <w:r>
        <w:rPr>
          <w:rFonts w:ascii="Calibri" w:hAnsi="Calibri"/>
          <w:i/>
          <w:spacing w:val="-1"/>
          <w:sz w:val="20"/>
        </w:rPr>
        <w:t>por</w:t>
      </w:r>
      <w:r>
        <w:rPr>
          <w:rFonts w:ascii="Calibri" w:hAnsi="Calibri"/>
          <w:i/>
          <w:spacing w:val="-11"/>
          <w:sz w:val="20"/>
        </w:rPr>
        <w:t> </w:t>
      </w:r>
      <w:r>
        <w:rPr>
          <w:rFonts w:ascii="Calibri" w:hAnsi="Calibri"/>
          <w:i/>
          <w:spacing w:val="-1"/>
          <w:sz w:val="20"/>
        </w:rPr>
        <w:t>qué</w:t>
      </w:r>
      <w:r>
        <w:rPr>
          <w:rFonts w:ascii="Calibri" w:hAnsi="Calibri"/>
          <w:i/>
          <w:spacing w:val="-8"/>
          <w:sz w:val="20"/>
        </w:rPr>
        <w:t> </w:t>
      </w:r>
      <w:r>
        <w:rPr>
          <w:rFonts w:ascii="Calibri" w:hAnsi="Calibri"/>
          <w:i/>
          <w:spacing w:val="-1"/>
          <w:sz w:val="20"/>
        </w:rPr>
        <w:t>no</w:t>
      </w:r>
      <w:r>
        <w:rPr>
          <w:rFonts w:ascii="Calibri" w:hAnsi="Calibri"/>
          <w:i/>
          <w:spacing w:val="-8"/>
          <w:sz w:val="20"/>
        </w:rPr>
        <w:t> </w:t>
      </w:r>
      <w:r>
        <w:rPr>
          <w:rFonts w:ascii="Calibri" w:hAnsi="Calibri"/>
          <w:i/>
          <w:spacing w:val="-1"/>
          <w:sz w:val="20"/>
        </w:rPr>
        <w:t>se</w:t>
      </w:r>
      <w:r>
        <w:rPr>
          <w:rFonts w:ascii="Calibri" w:hAnsi="Calibri"/>
          <w:i/>
          <w:spacing w:val="-9"/>
          <w:sz w:val="20"/>
        </w:rPr>
        <w:t> </w:t>
      </w:r>
      <w:r>
        <w:rPr>
          <w:rFonts w:ascii="Calibri" w:hAnsi="Calibri"/>
          <w:i/>
          <w:spacing w:val="-1"/>
          <w:sz w:val="20"/>
        </w:rPr>
        <w:t>cumple</w:t>
      </w:r>
      <w:r>
        <w:rPr>
          <w:rFonts w:ascii="Calibri" w:hAnsi="Calibri"/>
          <w:i/>
          <w:spacing w:val="-8"/>
          <w:sz w:val="20"/>
        </w:rPr>
        <w:t> </w:t>
      </w:r>
      <w:r>
        <w:rPr>
          <w:rFonts w:ascii="Calibri" w:hAnsi="Calibri"/>
          <w:i/>
          <w:spacing w:val="-1"/>
          <w:sz w:val="20"/>
        </w:rPr>
        <w:t>con</w:t>
      </w:r>
      <w:r>
        <w:rPr>
          <w:rFonts w:ascii="Calibri" w:hAnsi="Calibri"/>
          <w:i/>
          <w:spacing w:val="-9"/>
          <w:sz w:val="20"/>
        </w:rPr>
        <w:t> </w:t>
      </w:r>
      <w:r>
        <w:rPr>
          <w:rFonts w:ascii="Calibri" w:hAnsi="Calibri"/>
          <w:i/>
          <w:spacing w:val="-1"/>
          <w:sz w:val="20"/>
        </w:rPr>
        <w:t>una</w:t>
      </w:r>
      <w:r>
        <w:rPr>
          <w:rFonts w:ascii="Calibri" w:hAnsi="Calibri"/>
          <w:i/>
          <w:spacing w:val="-8"/>
          <w:sz w:val="20"/>
        </w:rPr>
        <w:t> </w:t>
      </w:r>
      <w:r>
        <w:rPr>
          <w:rFonts w:ascii="Calibri" w:hAnsi="Calibri"/>
          <w:i/>
          <w:spacing w:val="-1"/>
          <w:sz w:val="20"/>
        </w:rPr>
        <w:t>práctica</w:t>
      </w:r>
      <w:r>
        <w:rPr>
          <w:rFonts w:ascii="Calibri" w:hAnsi="Calibri"/>
          <w:i/>
          <w:spacing w:val="-8"/>
          <w:sz w:val="20"/>
        </w:rPr>
        <w:t> </w:t>
      </w:r>
      <w:r>
        <w:rPr>
          <w:rFonts w:ascii="Calibri" w:hAnsi="Calibri"/>
          <w:i/>
          <w:spacing w:val="-1"/>
          <w:sz w:val="20"/>
        </w:rPr>
        <w:t>determinada,</w:t>
      </w:r>
      <w:r>
        <w:rPr>
          <w:rFonts w:ascii="Calibri" w:hAnsi="Calibri"/>
          <w:i/>
          <w:spacing w:val="-9"/>
          <w:sz w:val="20"/>
        </w:rPr>
        <w:t> </w:t>
      </w:r>
      <w:r>
        <w:rPr>
          <w:rFonts w:ascii="Calibri" w:hAnsi="Calibri"/>
          <w:i/>
          <w:sz w:val="20"/>
        </w:rPr>
        <w:t>puede</w:t>
      </w:r>
      <w:r>
        <w:rPr>
          <w:rFonts w:ascii="Calibri" w:hAnsi="Calibri"/>
          <w:i/>
          <w:spacing w:val="-8"/>
          <w:sz w:val="20"/>
        </w:rPr>
        <w:t> </w:t>
      </w:r>
      <w:r>
        <w:rPr>
          <w:rFonts w:ascii="Calibri" w:hAnsi="Calibri"/>
          <w:i/>
          <w:sz w:val="20"/>
        </w:rPr>
        <w:t>ser</w:t>
      </w:r>
      <w:r>
        <w:rPr>
          <w:rFonts w:ascii="Calibri" w:hAnsi="Calibri"/>
          <w:i/>
          <w:spacing w:val="-11"/>
          <w:sz w:val="20"/>
        </w:rPr>
        <w:t> </w:t>
      </w:r>
      <w:r>
        <w:rPr>
          <w:rFonts w:ascii="Calibri" w:hAnsi="Calibri"/>
          <w:i/>
          <w:sz w:val="20"/>
        </w:rPr>
        <w:t>equiparada</w:t>
      </w:r>
      <w:r>
        <w:rPr>
          <w:rFonts w:ascii="Calibri" w:hAnsi="Calibri"/>
          <w:i/>
          <w:spacing w:val="-8"/>
          <w:sz w:val="20"/>
        </w:rPr>
        <w:t> </w:t>
      </w:r>
      <w:r>
        <w:rPr>
          <w:rFonts w:ascii="Calibri" w:hAnsi="Calibri"/>
          <w:i/>
          <w:sz w:val="20"/>
        </w:rPr>
        <w:t>a</w:t>
      </w:r>
      <w:r>
        <w:rPr>
          <w:rFonts w:ascii="Calibri" w:hAnsi="Calibri"/>
          <w:i/>
          <w:spacing w:val="-8"/>
          <w:sz w:val="20"/>
        </w:rPr>
        <w:t> </w:t>
      </w:r>
      <w:r>
        <w:rPr>
          <w:rFonts w:ascii="Calibri" w:hAnsi="Calibri"/>
          <w:i/>
          <w:sz w:val="20"/>
        </w:rPr>
        <w:t>cumplimiento.</w:t>
      </w:r>
      <w:r>
        <w:rPr>
          <w:rFonts w:ascii="Calibri" w:hAnsi="Calibri"/>
          <w:i/>
          <w:spacing w:val="-10"/>
          <w:sz w:val="20"/>
        </w:rPr>
        <w:t> </w:t>
      </w:r>
      <w:r>
        <w:rPr>
          <w:rFonts w:ascii="Calibri" w:hAnsi="Calibri"/>
          <w:i/>
          <w:sz w:val="20"/>
        </w:rPr>
        <w:t>Así,</w:t>
      </w:r>
      <w:r>
        <w:rPr>
          <w:rFonts w:ascii="Calibri" w:hAnsi="Calibri"/>
          <w:i/>
          <w:spacing w:val="-8"/>
          <w:sz w:val="20"/>
        </w:rPr>
        <w:t> </w:t>
      </w:r>
      <w:r>
        <w:rPr>
          <w:rFonts w:ascii="Calibri" w:hAnsi="Calibri"/>
          <w:i/>
          <w:sz w:val="20"/>
        </w:rPr>
        <w:t>resulta</w:t>
      </w:r>
      <w:r>
        <w:rPr>
          <w:rFonts w:ascii="Calibri" w:hAnsi="Calibri"/>
          <w:i/>
          <w:spacing w:val="-9"/>
          <w:sz w:val="20"/>
        </w:rPr>
        <w:t> </w:t>
      </w:r>
      <w:r>
        <w:rPr>
          <w:rFonts w:ascii="Calibri" w:hAnsi="Calibri"/>
          <w:i/>
          <w:sz w:val="20"/>
        </w:rPr>
        <w:t>fundamental</w:t>
      </w:r>
      <w:r>
        <w:rPr>
          <w:rFonts w:ascii="Calibri" w:hAnsi="Calibri"/>
          <w:i/>
          <w:spacing w:val="1"/>
          <w:sz w:val="20"/>
        </w:rPr>
        <w:t> </w:t>
      </w:r>
      <w:r>
        <w:rPr>
          <w:rFonts w:ascii="Calibri" w:hAnsi="Calibri"/>
          <w:i/>
          <w:sz w:val="20"/>
        </w:rPr>
        <w:t>que las compañías incluyan una descripción del modo en que se cumple con el principio en cuestión a través de la aplicación de</w:t>
      </w:r>
      <w:r>
        <w:rPr>
          <w:rFonts w:ascii="Calibri" w:hAnsi="Calibri"/>
          <w:i/>
          <w:spacing w:val="1"/>
          <w:sz w:val="20"/>
        </w:rPr>
        <w:t> </w:t>
      </w:r>
      <w:r>
        <w:rPr>
          <w:rFonts w:ascii="Calibri" w:hAnsi="Calibri"/>
          <w:i/>
          <w:sz w:val="20"/>
        </w:rPr>
        <w:t>una o más prácticas alternativas. De esta manera, el sistema deja de ser “cumpla o no, explique” para pasar a ser “aplique o no,</w:t>
      </w:r>
      <w:r>
        <w:rPr>
          <w:rFonts w:ascii="Calibri" w:hAnsi="Calibri"/>
          <w:i/>
          <w:spacing w:val="1"/>
          <w:sz w:val="20"/>
        </w:rPr>
        <w:t> </w:t>
      </w:r>
      <w:r>
        <w:rPr>
          <w:rFonts w:ascii="Calibri" w:hAnsi="Calibri"/>
          <w:i/>
          <w:sz w:val="20"/>
        </w:rPr>
        <w:t>explique”,</w:t>
      </w:r>
      <w:r>
        <w:rPr>
          <w:rFonts w:ascii="Calibri" w:hAnsi="Calibri"/>
          <w:i/>
          <w:spacing w:val="-1"/>
          <w:sz w:val="20"/>
        </w:rPr>
        <w:t> </w:t>
      </w:r>
      <w:r>
        <w:rPr>
          <w:rFonts w:ascii="Calibri" w:hAnsi="Calibri"/>
          <w:i/>
          <w:sz w:val="20"/>
        </w:rPr>
        <w:t>ya</w:t>
      </w:r>
      <w:r>
        <w:rPr>
          <w:rFonts w:ascii="Calibri" w:hAnsi="Calibri"/>
          <w:i/>
          <w:spacing w:val="-1"/>
          <w:sz w:val="20"/>
        </w:rPr>
        <w:t> </w:t>
      </w:r>
      <w:r>
        <w:rPr>
          <w:rFonts w:ascii="Calibri" w:hAnsi="Calibri"/>
          <w:i/>
          <w:sz w:val="20"/>
        </w:rPr>
        <w:t>que</w:t>
      </w:r>
      <w:r>
        <w:rPr>
          <w:rFonts w:ascii="Calibri" w:hAnsi="Calibri"/>
          <w:i/>
          <w:spacing w:val="-1"/>
          <w:sz w:val="20"/>
        </w:rPr>
        <w:t> </w:t>
      </w:r>
      <w:r>
        <w:rPr>
          <w:rFonts w:ascii="Calibri" w:hAnsi="Calibri"/>
          <w:i/>
          <w:sz w:val="20"/>
        </w:rPr>
        <w:t>tanto</w:t>
      </w:r>
      <w:r>
        <w:rPr>
          <w:rFonts w:ascii="Calibri" w:hAnsi="Calibri"/>
          <w:i/>
          <w:spacing w:val="-3"/>
          <w:sz w:val="20"/>
        </w:rPr>
        <w:t> </w:t>
      </w:r>
      <w:r>
        <w:rPr>
          <w:rFonts w:ascii="Calibri" w:hAnsi="Calibri"/>
          <w:i/>
          <w:sz w:val="20"/>
        </w:rPr>
        <w:t>la</w:t>
      </w:r>
      <w:r>
        <w:rPr>
          <w:rFonts w:ascii="Calibri" w:hAnsi="Calibri"/>
          <w:i/>
          <w:spacing w:val="-1"/>
          <w:sz w:val="20"/>
        </w:rPr>
        <w:t> </w:t>
      </w:r>
      <w:r>
        <w:rPr>
          <w:rFonts w:ascii="Calibri" w:hAnsi="Calibri"/>
          <w:i/>
          <w:sz w:val="20"/>
        </w:rPr>
        <w:t>aplicación</w:t>
      </w:r>
      <w:r>
        <w:rPr>
          <w:rFonts w:ascii="Calibri" w:hAnsi="Calibri"/>
          <w:i/>
          <w:spacing w:val="-1"/>
          <w:sz w:val="20"/>
        </w:rPr>
        <w:t> </w:t>
      </w:r>
      <w:r>
        <w:rPr>
          <w:rFonts w:ascii="Calibri" w:hAnsi="Calibri"/>
          <w:i/>
          <w:sz w:val="20"/>
        </w:rPr>
        <w:t>de</w:t>
      </w:r>
      <w:r>
        <w:rPr>
          <w:rFonts w:ascii="Calibri" w:hAnsi="Calibri"/>
          <w:i/>
          <w:spacing w:val="-1"/>
          <w:sz w:val="20"/>
        </w:rPr>
        <w:t> </w:t>
      </w:r>
      <w:r>
        <w:rPr>
          <w:rFonts w:ascii="Calibri" w:hAnsi="Calibri"/>
          <w:i/>
          <w:sz w:val="20"/>
        </w:rPr>
        <w:t>la</w:t>
      </w:r>
      <w:r>
        <w:rPr>
          <w:rFonts w:ascii="Calibri" w:hAnsi="Calibri"/>
          <w:i/>
          <w:spacing w:val="-1"/>
          <w:sz w:val="20"/>
        </w:rPr>
        <w:t> </w:t>
      </w:r>
      <w:r>
        <w:rPr>
          <w:rFonts w:ascii="Calibri" w:hAnsi="Calibri"/>
          <w:i/>
          <w:sz w:val="20"/>
        </w:rPr>
        <w:t>práctica</w:t>
      </w:r>
      <w:r>
        <w:rPr>
          <w:rFonts w:ascii="Calibri" w:hAnsi="Calibri"/>
          <w:i/>
          <w:spacing w:val="-3"/>
          <w:sz w:val="20"/>
        </w:rPr>
        <w:t> </w:t>
      </w:r>
      <w:r>
        <w:rPr>
          <w:rFonts w:ascii="Calibri" w:hAnsi="Calibri"/>
          <w:i/>
          <w:sz w:val="20"/>
        </w:rPr>
        <w:t>como</w:t>
      </w:r>
      <w:r>
        <w:rPr>
          <w:rFonts w:ascii="Calibri" w:hAnsi="Calibri"/>
          <w:i/>
          <w:spacing w:val="-3"/>
          <w:sz w:val="20"/>
        </w:rPr>
        <w:t> </w:t>
      </w:r>
      <w:r>
        <w:rPr>
          <w:rFonts w:ascii="Calibri" w:hAnsi="Calibri"/>
          <w:i/>
          <w:sz w:val="20"/>
        </w:rPr>
        <w:t>una</w:t>
      </w:r>
      <w:r>
        <w:rPr>
          <w:rFonts w:ascii="Calibri" w:hAnsi="Calibri"/>
          <w:i/>
          <w:spacing w:val="-1"/>
          <w:sz w:val="20"/>
        </w:rPr>
        <w:t> </w:t>
      </w:r>
      <w:r>
        <w:rPr>
          <w:rFonts w:ascii="Calibri" w:hAnsi="Calibri"/>
          <w:i/>
          <w:sz w:val="20"/>
        </w:rPr>
        <w:t>buena</w:t>
      </w:r>
      <w:r>
        <w:rPr>
          <w:rFonts w:ascii="Calibri" w:hAnsi="Calibri"/>
          <w:i/>
          <w:spacing w:val="-1"/>
          <w:sz w:val="20"/>
        </w:rPr>
        <w:t> </w:t>
      </w:r>
      <w:r>
        <w:rPr>
          <w:rFonts w:ascii="Calibri" w:hAnsi="Calibri"/>
          <w:i/>
          <w:sz w:val="20"/>
        </w:rPr>
        <w:t>explicación</w:t>
      </w:r>
      <w:r>
        <w:rPr>
          <w:rFonts w:ascii="Calibri" w:hAnsi="Calibri"/>
          <w:i/>
          <w:spacing w:val="-1"/>
          <w:sz w:val="20"/>
        </w:rPr>
        <w:t> </w:t>
      </w:r>
      <w:r>
        <w:rPr>
          <w:rFonts w:ascii="Calibri" w:hAnsi="Calibri"/>
          <w:i/>
          <w:sz w:val="20"/>
        </w:rPr>
        <w:t>son</w:t>
      </w:r>
      <w:r>
        <w:rPr>
          <w:rFonts w:ascii="Calibri" w:hAnsi="Calibri"/>
          <w:i/>
          <w:spacing w:val="-3"/>
          <w:sz w:val="20"/>
        </w:rPr>
        <w:t> </w:t>
      </w:r>
      <w:r>
        <w:rPr>
          <w:rFonts w:ascii="Calibri" w:hAnsi="Calibri"/>
          <w:i/>
          <w:sz w:val="20"/>
        </w:rPr>
        <w:t>consideradas</w:t>
      </w:r>
      <w:r>
        <w:rPr>
          <w:rFonts w:ascii="Calibri" w:hAnsi="Calibri"/>
          <w:i/>
          <w:spacing w:val="-2"/>
          <w:sz w:val="20"/>
        </w:rPr>
        <w:t> </w:t>
      </w:r>
      <w:r>
        <w:rPr>
          <w:rFonts w:ascii="Calibri" w:hAnsi="Calibri"/>
          <w:i/>
          <w:sz w:val="20"/>
        </w:rPr>
        <w:t>como</w:t>
      </w:r>
      <w:r>
        <w:rPr>
          <w:rFonts w:ascii="Calibri" w:hAnsi="Calibri"/>
          <w:i/>
          <w:spacing w:val="-1"/>
          <w:sz w:val="20"/>
        </w:rPr>
        <w:t> </w:t>
      </w:r>
      <w:r>
        <w:rPr>
          <w:rFonts w:ascii="Calibri" w:hAnsi="Calibri"/>
          <w:i/>
          <w:sz w:val="20"/>
        </w:rPr>
        <w:t>“cumplir”.</w:t>
      </w:r>
    </w:p>
    <w:p>
      <w:pPr>
        <w:pStyle w:val="BodyText"/>
        <w:spacing w:before="1"/>
        <w:rPr>
          <w:rFonts w:ascii="Calibri"/>
          <w:i/>
          <w:sz w:val="20"/>
        </w:rPr>
      </w:pPr>
    </w:p>
    <w:p>
      <w:pPr>
        <w:spacing w:before="0"/>
        <w:ind w:left="400" w:right="0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En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ese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sentido,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en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el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presente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Informe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se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detalla,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acuerdo</w:t>
      </w:r>
      <w:r>
        <w:rPr>
          <w:rFonts w:ascii="Calibri" w:hAnsi="Calibri"/>
          <w:spacing w:val="3"/>
          <w:sz w:val="20"/>
        </w:rPr>
        <w:t> </w:t>
      </w:r>
      <w:r>
        <w:rPr>
          <w:rFonts w:ascii="Calibri" w:hAnsi="Calibri"/>
          <w:sz w:val="20"/>
        </w:rPr>
        <w:t>con lo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previsto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por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Resolución:</w:t>
      </w:r>
    </w:p>
    <w:p>
      <w:pPr>
        <w:pStyle w:val="BodyText"/>
        <w:spacing w:before="11"/>
        <w:rPr>
          <w:rFonts w:ascii="Calibri"/>
          <w:sz w:val="19"/>
        </w:rPr>
      </w:pPr>
    </w:p>
    <w:p>
      <w:pPr>
        <w:spacing w:before="0"/>
        <w:ind w:left="400" w:right="0" w:firstLine="0"/>
        <w:jc w:val="left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(a)</w:t>
      </w:r>
      <w:r>
        <w:rPr>
          <w:rFonts w:ascii="Calibri" w:hAnsi="Calibri"/>
          <w:spacing w:val="5"/>
          <w:sz w:val="20"/>
        </w:rPr>
        <w:t> </w:t>
      </w:r>
      <w:r>
        <w:rPr>
          <w:rFonts w:ascii="Calibri" w:hAnsi="Calibri"/>
          <w:sz w:val="20"/>
        </w:rPr>
        <w:t>si</w:t>
      </w:r>
      <w:r>
        <w:rPr>
          <w:rFonts w:ascii="Calibri" w:hAnsi="Calibri"/>
          <w:spacing w:val="6"/>
          <w:sz w:val="20"/>
        </w:rPr>
        <w:t> </w:t>
      </w:r>
      <w:r>
        <w:rPr>
          <w:rFonts w:ascii="Calibri" w:hAnsi="Calibri"/>
          <w:sz w:val="20"/>
        </w:rPr>
        <w:t>se</w:t>
      </w:r>
      <w:r>
        <w:rPr>
          <w:rFonts w:ascii="Calibri" w:hAnsi="Calibri"/>
          <w:spacing w:val="4"/>
          <w:sz w:val="20"/>
        </w:rPr>
        <w:t> </w:t>
      </w:r>
      <w:r>
        <w:rPr>
          <w:rFonts w:ascii="Calibri" w:hAnsi="Calibri"/>
          <w:sz w:val="20"/>
        </w:rPr>
        <w:t>aplica</w:t>
      </w:r>
      <w:r>
        <w:rPr>
          <w:rFonts w:ascii="Calibri" w:hAnsi="Calibri"/>
          <w:spacing w:val="6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6"/>
          <w:sz w:val="20"/>
        </w:rPr>
        <w:t> </w:t>
      </w:r>
      <w:r>
        <w:rPr>
          <w:rFonts w:ascii="Calibri" w:hAnsi="Calibri"/>
          <w:sz w:val="20"/>
        </w:rPr>
        <w:t>práctica</w:t>
      </w:r>
      <w:r>
        <w:rPr>
          <w:rFonts w:ascii="Calibri" w:hAnsi="Calibri"/>
          <w:spacing w:val="5"/>
          <w:sz w:val="20"/>
        </w:rPr>
        <w:t> </w:t>
      </w:r>
      <w:r>
        <w:rPr>
          <w:rFonts w:ascii="Calibri" w:hAnsi="Calibri"/>
          <w:sz w:val="20"/>
        </w:rPr>
        <w:t>recomendada</w:t>
      </w:r>
      <w:r>
        <w:rPr>
          <w:rFonts w:ascii="Calibri" w:hAnsi="Calibri"/>
          <w:spacing w:val="6"/>
          <w:sz w:val="20"/>
        </w:rPr>
        <w:t> </w:t>
      </w:r>
      <w:r>
        <w:rPr>
          <w:rFonts w:ascii="Calibri" w:hAnsi="Calibri"/>
          <w:sz w:val="20"/>
        </w:rPr>
        <w:t>en</w:t>
      </w:r>
      <w:r>
        <w:rPr>
          <w:rFonts w:ascii="Calibri" w:hAnsi="Calibri"/>
          <w:spacing w:val="6"/>
          <w:sz w:val="20"/>
        </w:rPr>
        <w:t> </w:t>
      </w:r>
      <w:r>
        <w:rPr>
          <w:rFonts w:ascii="Calibri" w:hAnsi="Calibri"/>
          <w:sz w:val="20"/>
        </w:rPr>
        <w:t>su</w:t>
      </w:r>
      <w:r>
        <w:rPr>
          <w:rFonts w:ascii="Calibri" w:hAnsi="Calibri"/>
          <w:spacing w:val="7"/>
          <w:sz w:val="20"/>
        </w:rPr>
        <w:t> </w:t>
      </w:r>
      <w:r>
        <w:rPr>
          <w:rFonts w:ascii="Calibri" w:hAnsi="Calibri"/>
          <w:sz w:val="20"/>
        </w:rPr>
        <w:t>totalidad</w:t>
      </w:r>
      <w:r>
        <w:rPr>
          <w:rFonts w:ascii="Calibri" w:hAnsi="Calibri"/>
          <w:spacing w:val="6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7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5"/>
          <w:sz w:val="20"/>
        </w:rPr>
        <w:t> </w:t>
      </w:r>
      <w:r>
        <w:rPr>
          <w:rFonts w:ascii="Calibri" w:hAnsi="Calibri"/>
          <w:sz w:val="20"/>
        </w:rPr>
        <w:t>qué</w:t>
      </w:r>
      <w:r>
        <w:rPr>
          <w:rFonts w:ascii="Calibri" w:hAnsi="Calibri"/>
          <w:spacing w:val="4"/>
          <w:sz w:val="20"/>
        </w:rPr>
        <w:t> </w:t>
      </w:r>
      <w:r>
        <w:rPr>
          <w:rFonts w:ascii="Calibri" w:hAnsi="Calibri"/>
          <w:sz w:val="20"/>
        </w:rPr>
        <w:t>modo</w:t>
      </w:r>
      <w:r>
        <w:rPr>
          <w:rFonts w:ascii="Calibri" w:hAnsi="Calibri"/>
          <w:spacing w:val="6"/>
          <w:sz w:val="20"/>
        </w:rPr>
        <w:t> </w:t>
      </w:r>
      <w:r>
        <w:rPr>
          <w:rFonts w:ascii="Calibri" w:hAnsi="Calibri"/>
          <w:sz w:val="20"/>
        </w:rPr>
        <w:t>lo</w:t>
      </w:r>
      <w:r>
        <w:rPr>
          <w:rFonts w:ascii="Calibri" w:hAnsi="Calibri"/>
          <w:spacing w:val="5"/>
          <w:sz w:val="20"/>
        </w:rPr>
        <w:t> </w:t>
      </w:r>
      <w:r>
        <w:rPr>
          <w:rFonts w:ascii="Calibri" w:hAnsi="Calibri"/>
          <w:sz w:val="20"/>
        </w:rPr>
        <w:t>hace,</w:t>
      </w:r>
      <w:r>
        <w:rPr>
          <w:rFonts w:ascii="Calibri" w:hAnsi="Calibri"/>
          <w:spacing w:val="6"/>
          <w:sz w:val="20"/>
        </w:rPr>
        <w:t> </w:t>
      </w:r>
      <w:r>
        <w:rPr>
          <w:rFonts w:ascii="Calibri" w:hAnsi="Calibri"/>
          <w:sz w:val="20"/>
        </w:rPr>
        <w:t>o</w:t>
      </w:r>
      <w:r>
        <w:rPr>
          <w:rFonts w:ascii="Calibri" w:hAnsi="Calibri"/>
          <w:spacing w:val="6"/>
          <w:sz w:val="20"/>
        </w:rPr>
        <w:t> </w:t>
      </w:r>
      <w:r>
        <w:rPr>
          <w:rFonts w:ascii="Calibri" w:hAnsi="Calibri"/>
          <w:sz w:val="20"/>
        </w:rPr>
        <w:t>(b)</w:t>
      </w:r>
      <w:r>
        <w:rPr>
          <w:rFonts w:ascii="Calibri" w:hAnsi="Calibri"/>
          <w:spacing w:val="4"/>
          <w:sz w:val="20"/>
        </w:rPr>
        <w:t> </w:t>
      </w:r>
      <w:r>
        <w:rPr>
          <w:rFonts w:ascii="Calibri" w:hAnsi="Calibri"/>
          <w:sz w:val="20"/>
        </w:rPr>
        <w:t>se</w:t>
      </w:r>
      <w:r>
        <w:rPr>
          <w:rFonts w:ascii="Calibri" w:hAnsi="Calibri"/>
          <w:spacing w:val="8"/>
          <w:sz w:val="20"/>
        </w:rPr>
        <w:t> </w:t>
      </w:r>
      <w:r>
        <w:rPr>
          <w:rFonts w:ascii="Calibri" w:hAnsi="Calibri"/>
          <w:sz w:val="20"/>
        </w:rPr>
        <w:t>explican</w:t>
      </w:r>
      <w:r>
        <w:rPr>
          <w:rFonts w:ascii="Calibri" w:hAnsi="Calibri"/>
          <w:spacing w:val="6"/>
          <w:sz w:val="20"/>
        </w:rPr>
        <w:t> </w:t>
      </w:r>
      <w:r>
        <w:rPr>
          <w:rFonts w:ascii="Calibri" w:hAnsi="Calibri"/>
          <w:sz w:val="20"/>
        </w:rPr>
        <w:t>las</w:t>
      </w:r>
      <w:r>
        <w:rPr>
          <w:rFonts w:ascii="Calibri" w:hAnsi="Calibri"/>
          <w:spacing w:val="7"/>
          <w:sz w:val="20"/>
        </w:rPr>
        <w:t> </w:t>
      </w:r>
      <w:r>
        <w:rPr>
          <w:rFonts w:ascii="Calibri" w:hAnsi="Calibri"/>
          <w:sz w:val="20"/>
        </w:rPr>
        <w:t>razones</w:t>
      </w:r>
      <w:r>
        <w:rPr>
          <w:rFonts w:ascii="Calibri" w:hAnsi="Calibri"/>
          <w:spacing w:val="6"/>
          <w:sz w:val="20"/>
        </w:rPr>
        <w:t> </w:t>
      </w:r>
      <w:r>
        <w:rPr>
          <w:rFonts w:ascii="Calibri" w:hAnsi="Calibri"/>
          <w:sz w:val="20"/>
        </w:rPr>
        <w:t>por</w:t>
      </w:r>
      <w:r>
        <w:rPr>
          <w:rFonts w:ascii="Calibri" w:hAnsi="Calibri"/>
          <w:spacing w:val="6"/>
          <w:sz w:val="20"/>
        </w:rPr>
        <w:t> </w:t>
      </w:r>
      <w:r>
        <w:rPr>
          <w:rFonts w:ascii="Calibri" w:hAnsi="Calibri"/>
          <w:sz w:val="20"/>
        </w:rPr>
        <w:t>las</w:t>
      </w:r>
      <w:r>
        <w:rPr>
          <w:rFonts w:ascii="Calibri" w:hAnsi="Calibri"/>
          <w:spacing w:val="7"/>
          <w:sz w:val="20"/>
        </w:rPr>
        <w:t> </w:t>
      </w:r>
      <w:r>
        <w:rPr>
          <w:rFonts w:ascii="Calibri" w:hAnsi="Calibri"/>
          <w:sz w:val="20"/>
        </w:rPr>
        <w:t>cuales</w:t>
      </w:r>
      <w:r>
        <w:rPr>
          <w:rFonts w:ascii="Calibri" w:hAnsi="Calibri"/>
          <w:spacing w:val="19"/>
          <w:sz w:val="20"/>
        </w:rPr>
        <w:t> </w:t>
      </w:r>
      <w:r>
        <w:rPr>
          <w:rFonts w:ascii="Calibri" w:hAnsi="Calibri"/>
          <w:sz w:val="20"/>
        </w:rPr>
        <w:t>no</w:t>
      </w:r>
      <w:r>
        <w:rPr>
          <w:rFonts w:ascii="Calibri" w:hAnsi="Calibri"/>
          <w:spacing w:val="5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adopta,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si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se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contempla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aplicarla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en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un futuro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y cómo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cumple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actualmente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con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el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principio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que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inspira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a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práctica no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aplicada.</w:t>
      </w:r>
    </w:p>
    <w:p>
      <w:pPr>
        <w:pStyle w:val="BodyText"/>
        <w:spacing w:before="2"/>
        <w:rPr>
          <w:rFonts w:ascii="Calibri"/>
          <w:sz w:val="20"/>
        </w:rPr>
      </w:pPr>
    </w:p>
    <w:p>
      <w:pPr>
        <w:spacing w:before="0"/>
        <w:ind w:left="400" w:right="201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Las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explicaciones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se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realizan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contextualizando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situación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particular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Sociedad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proporcionando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un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fundamento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claro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sobre</w:t>
      </w:r>
      <w:r>
        <w:rPr>
          <w:rFonts w:ascii="Calibri" w:hAnsi="Calibri"/>
          <w:spacing w:val="-43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acción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que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la misma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está tomando o tomará para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cumplir con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la práctica.</w:t>
      </w:r>
    </w:p>
    <w:p>
      <w:pPr>
        <w:pStyle w:val="BodyText"/>
        <w:spacing w:before="12"/>
        <w:rPr>
          <w:rFonts w:ascii="Calibri"/>
          <w:sz w:val="19"/>
        </w:rPr>
      </w:pPr>
    </w:p>
    <w:p>
      <w:pPr>
        <w:spacing w:before="0"/>
        <w:ind w:left="373" w:right="199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En ese sentido, se detalla a continuación de qué manera la Emisora aplica los principios enunciados por la Resolución, en base a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las orientaciones brindadas por CNV, en su caso:</w:t>
      </w:r>
    </w:p>
    <w:p>
      <w:pPr>
        <w:pStyle w:val="BodyText"/>
        <w:rPr>
          <w:rFonts w:ascii="Calibri"/>
          <w:sz w:val="20"/>
        </w:rPr>
      </w:pPr>
    </w:p>
    <w:p>
      <w:pPr>
        <w:spacing w:before="0"/>
        <w:ind w:left="373" w:right="0" w:firstLine="0"/>
        <w:jc w:val="left"/>
        <w:rPr>
          <w:rFonts w:ascii="Calibri"/>
          <w:sz w:val="20"/>
        </w:rPr>
      </w:pPr>
      <w:r>
        <w:rPr>
          <w:rFonts w:ascii="Calibri"/>
          <w:sz w:val="20"/>
        </w:rPr>
        <w:t>Principios:</w:t>
      </w:r>
    </w:p>
    <w:p>
      <w:pPr>
        <w:pStyle w:val="BodyText"/>
        <w:spacing w:before="11"/>
        <w:rPr>
          <w:rFonts w:ascii="Calibri"/>
          <w:sz w:val="19"/>
        </w:rPr>
      </w:pPr>
    </w:p>
    <w:p>
      <w:pPr>
        <w:pStyle w:val="Heading1"/>
        <w:numPr>
          <w:ilvl w:val="0"/>
          <w:numId w:val="17"/>
        </w:numPr>
        <w:tabs>
          <w:tab w:pos="734" w:val="left" w:leader="none"/>
        </w:tabs>
        <w:spacing w:line="240" w:lineRule="auto" w:before="0" w:after="0"/>
        <w:ind w:left="733" w:right="0" w:hanging="361"/>
        <w:jc w:val="left"/>
      </w:pPr>
      <w:r>
        <w:rPr/>
        <w:t>Función</w:t>
      </w:r>
      <w:r>
        <w:rPr>
          <w:spacing w:val="-3"/>
        </w:rPr>
        <w:t> </w:t>
      </w:r>
      <w:r>
        <w:rPr/>
        <w:t>del</w:t>
      </w:r>
      <w:r>
        <w:rPr>
          <w:spacing w:val="-5"/>
        </w:rPr>
        <w:t> </w:t>
      </w:r>
      <w:r>
        <w:rPr/>
        <w:t>Directorio</w:t>
      </w:r>
    </w:p>
    <w:p>
      <w:pPr>
        <w:pStyle w:val="BodyText"/>
        <w:spacing w:before="1"/>
        <w:rPr>
          <w:rFonts w:ascii="Calibri"/>
          <w:b/>
          <w:sz w:val="20"/>
        </w:rPr>
      </w:pPr>
    </w:p>
    <w:p>
      <w:pPr>
        <w:pStyle w:val="ListParagraph"/>
        <w:numPr>
          <w:ilvl w:val="0"/>
          <w:numId w:val="17"/>
        </w:numPr>
        <w:tabs>
          <w:tab w:pos="734" w:val="left" w:leader="none"/>
        </w:tabs>
        <w:spacing w:line="240" w:lineRule="auto" w:before="0" w:after="0"/>
        <w:ind w:left="733" w:right="0" w:hanging="361"/>
        <w:jc w:val="left"/>
        <w:rPr>
          <w:rFonts w:ascii="Calibri" w:hAnsi="Calibri"/>
          <w:b/>
          <w:sz w:val="20"/>
        </w:rPr>
      </w:pPr>
      <w:r>
        <w:rPr>
          <w:rFonts w:ascii="Calibri" w:hAnsi="Calibri"/>
          <w:b/>
          <w:sz w:val="20"/>
        </w:rPr>
        <w:t>La</w:t>
      </w:r>
      <w:r>
        <w:rPr>
          <w:rFonts w:ascii="Calibri" w:hAnsi="Calibri"/>
          <w:b/>
          <w:spacing w:val="-4"/>
          <w:sz w:val="20"/>
        </w:rPr>
        <w:t> </w:t>
      </w:r>
      <w:r>
        <w:rPr>
          <w:rFonts w:ascii="Calibri" w:hAnsi="Calibri"/>
          <w:b/>
          <w:sz w:val="20"/>
        </w:rPr>
        <w:t>Presidencia</w:t>
      </w:r>
      <w:r>
        <w:rPr>
          <w:rFonts w:ascii="Calibri" w:hAnsi="Calibri"/>
          <w:b/>
          <w:spacing w:val="-4"/>
          <w:sz w:val="20"/>
        </w:rPr>
        <w:t> </w:t>
      </w:r>
      <w:r>
        <w:rPr>
          <w:rFonts w:ascii="Calibri" w:hAnsi="Calibri"/>
          <w:b/>
          <w:sz w:val="20"/>
        </w:rPr>
        <w:t>en</w:t>
      </w:r>
      <w:r>
        <w:rPr>
          <w:rFonts w:ascii="Calibri" w:hAnsi="Calibri"/>
          <w:b/>
          <w:spacing w:val="-2"/>
          <w:sz w:val="20"/>
        </w:rPr>
        <w:t> </w:t>
      </w:r>
      <w:r>
        <w:rPr>
          <w:rFonts w:ascii="Calibri" w:hAnsi="Calibri"/>
          <w:b/>
          <w:sz w:val="20"/>
        </w:rPr>
        <w:t>el</w:t>
      </w:r>
      <w:r>
        <w:rPr>
          <w:rFonts w:ascii="Calibri" w:hAnsi="Calibri"/>
          <w:b/>
          <w:spacing w:val="-5"/>
          <w:sz w:val="20"/>
        </w:rPr>
        <w:t> </w:t>
      </w:r>
      <w:r>
        <w:rPr>
          <w:rFonts w:ascii="Calibri" w:hAnsi="Calibri"/>
          <w:b/>
          <w:sz w:val="20"/>
        </w:rPr>
        <w:t>Directorio</w:t>
      </w:r>
      <w:r>
        <w:rPr>
          <w:rFonts w:ascii="Calibri" w:hAnsi="Calibri"/>
          <w:b/>
          <w:spacing w:val="-2"/>
          <w:sz w:val="20"/>
        </w:rPr>
        <w:t> </w:t>
      </w:r>
      <w:r>
        <w:rPr>
          <w:rFonts w:ascii="Calibri" w:hAnsi="Calibri"/>
          <w:b/>
          <w:sz w:val="20"/>
        </w:rPr>
        <w:t>y</w:t>
      </w:r>
      <w:r>
        <w:rPr>
          <w:rFonts w:ascii="Calibri" w:hAnsi="Calibri"/>
          <w:b/>
          <w:spacing w:val="-4"/>
          <w:sz w:val="20"/>
        </w:rPr>
        <w:t> </w:t>
      </w:r>
      <w:r>
        <w:rPr>
          <w:rFonts w:ascii="Calibri" w:hAnsi="Calibri"/>
          <w:b/>
          <w:sz w:val="20"/>
        </w:rPr>
        <w:t>la</w:t>
      </w:r>
      <w:r>
        <w:rPr>
          <w:rFonts w:ascii="Calibri" w:hAnsi="Calibri"/>
          <w:b/>
          <w:spacing w:val="-4"/>
          <w:sz w:val="20"/>
        </w:rPr>
        <w:t> </w:t>
      </w:r>
      <w:r>
        <w:rPr>
          <w:rFonts w:ascii="Calibri" w:hAnsi="Calibri"/>
          <w:b/>
          <w:sz w:val="20"/>
        </w:rPr>
        <w:t>Secretaría</w:t>
      </w:r>
      <w:r>
        <w:rPr>
          <w:rFonts w:ascii="Calibri" w:hAnsi="Calibri"/>
          <w:b/>
          <w:spacing w:val="-3"/>
          <w:sz w:val="20"/>
        </w:rPr>
        <w:t> </w:t>
      </w:r>
      <w:r>
        <w:rPr>
          <w:rFonts w:ascii="Calibri" w:hAnsi="Calibri"/>
          <w:b/>
          <w:sz w:val="20"/>
        </w:rPr>
        <w:t>Corporativa</w:t>
      </w:r>
    </w:p>
    <w:p>
      <w:pPr>
        <w:pStyle w:val="BodyText"/>
        <w:spacing w:before="11"/>
        <w:rPr>
          <w:rFonts w:ascii="Calibri"/>
          <w:b/>
          <w:sz w:val="19"/>
        </w:rPr>
      </w:pPr>
    </w:p>
    <w:p>
      <w:pPr>
        <w:pStyle w:val="Heading1"/>
        <w:numPr>
          <w:ilvl w:val="0"/>
          <w:numId w:val="17"/>
        </w:numPr>
        <w:tabs>
          <w:tab w:pos="734" w:val="left" w:leader="none"/>
        </w:tabs>
        <w:spacing w:line="240" w:lineRule="auto" w:before="0" w:after="0"/>
        <w:ind w:left="733" w:right="0" w:hanging="361"/>
        <w:jc w:val="left"/>
      </w:pPr>
      <w:r>
        <w:rPr/>
        <w:t>Composición,</w:t>
      </w:r>
      <w:r>
        <w:rPr>
          <w:spacing w:val="-6"/>
        </w:rPr>
        <w:t> </w:t>
      </w:r>
      <w:r>
        <w:rPr/>
        <w:t>Nominación</w:t>
      </w:r>
      <w:r>
        <w:rPr>
          <w:spacing w:val="-4"/>
        </w:rPr>
        <w:t> </w:t>
      </w:r>
      <w:r>
        <w:rPr/>
        <w:t>y</w:t>
      </w:r>
      <w:r>
        <w:rPr>
          <w:spacing w:val="-5"/>
        </w:rPr>
        <w:t> </w:t>
      </w:r>
      <w:r>
        <w:rPr/>
        <w:t>Sucesión</w:t>
      </w:r>
      <w:r>
        <w:rPr>
          <w:spacing w:val="-4"/>
        </w:rPr>
        <w:t> </w:t>
      </w:r>
      <w:r>
        <w:rPr/>
        <w:t>del</w:t>
      </w:r>
      <w:r>
        <w:rPr>
          <w:spacing w:val="-6"/>
        </w:rPr>
        <w:t> </w:t>
      </w:r>
      <w:r>
        <w:rPr/>
        <w:t>Directorio</w:t>
      </w:r>
    </w:p>
    <w:p>
      <w:pPr>
        <w:pStyle w:val="BodyText"/>
        <w:spacing w:before="2"/>
        <w:rPr>
          <w:rFonts w:ascii="Calibri"/>
          <w:b/>
          <w:sz w:val="20"/>
        </w:rPr>
      </w:pPr>
    </w:p>
    <w:p>
      <w:pPr>
        <w:pStyle w:val="ListParagraph"/>
        <w:numPr>
          <w:ilvl w:val="0"/>
          <w:numId w:val="17"/>
        </w:numPr>
        <w:tabs>
          <w:tab w:pos="734" w:val="left" w:leader="none"/>
        </w:tabs>
        <w:spacing w:line="240" w:lineRule="auto" w:before="0" w:after="0"/>
        <w:ind w:left="733" w:right="0" w:hanging="361"/>
        <w:jc w:val="left"/>
        <w:rPr>
          <w:rFonts w:ascii="Calibri" w:hAnsi="Calibri"/>
          <w:b/>
          <w:sz w:val="20"/>
        </w:rPr>
      </w:pPr>
      <w:r>
        <w:rPr>
          <w:rFonts w:ascii="Calibri" w:hAnsi="Calibri"/>
          <w:b/>
          <w:sz w:val="20"/>
        </w:rPr>
        <w:t>Remuneración</w:t>
      </w:r>
    </w:p>
    <w:p>
      <w:pPr>
        <w:pStyle w:val="BodyText"/>
        <w:spacing w:before="11"/>
        <w:rPr>
          <w:rFonts w:ascii="Calibri"/>
          <w:b/>
          <w:sz w:val="19"/>
        </w:rPr>
      </w:pPr>
    </w:p>
    <w:p>
      <w:pPr>
        <w:pStyle w:val="Heading1"/>
        <w:numPr>
          <w:ilvl w:val="0"/>
          <w:numId w:val="17"/>
        </w:numPr>
        <w:tabs>
          <w:tab w:pos="734" w:val="left" w:leader="none"/>
        </w:tabs>
        <w:spacing w:line="240" w:lineRule="auto" w:before="0" w:after="0"/>
        <w:ind w:left="733" w:right="0" w:hanging="361"/>
        <w:jc w:val="left"/>
      </w:pPr>
      <w:r>
        <w:rPr/>
        <w:t>Ambiente</w:t>
      </w:r>
      <w:r>
        <w:rPr>
          <w:spacing w:val="-3"/>
        </w:rPr>
        <w:t> </w:t>
      </w:r>
      <w:r>
        <w:rPr/>
        <w:t>de</w:t>
      </w:r>
      <w:r>
        <w:rPr>
          <w:spacing w:val="-2"/>
        </w:rPr>
        <w:t> </w:t>
      </w:r>
      <w:r>
        <w:rPr/>
        <w:t>Control</w:t>
      </w:r>
    </w:p>
    <w:p>
      <w:pPr>
        <w:pStyle w:val="BodyText"/>
        <w:spacing w:before="2"/>
        <w:rPr>
          <w:rFonts w:ascii="Calibri"/>
          <w:b/>
          <w:sz w:val="20"/>
        </w:rPr>
      </w:pPr>
    </w:p>
    <w:p>
      <w:pPr>
        <w:pStyle w:val="ListParagraph"/>
        <w:numPr>
          <w:ilvl w:val="0"/>
          <w:numId w:val="17"/>
        </w:numPr>
        <w:tabs>
          <w:tab w:pos="733" w:val="left" w:leader="none"/>
          <w:tab w:pos="734" w:val="left" w:leader="none"/>
        </w:tabs>
        <w:spacing w:line="240" w:lineRule="auto" w:before="0" w:after="0"/>
        <w:ind w:left="733" w:right="0" w:hanging="361"/>
        <w:jc w:val="left"/>
        <w:rPr>
          <w:rFonts w:ascii="Calibri" w:hAnsi="Calibri"/>
          <w:b/>
          <w:sz w:val="20"/>
        </w:rPr>
      </w:pPr>
      <w:r>
        <w:rPr>
          <w:rFonts w:ascii="Calibri" w:hAnsi="Calibri"/>
          <w:b/>
          <w:sz w:val="20"/>
        </w:rPr>
        <w:t>Ética,</w:t>
      </w:r>
      <w:r>
        <w:rPr>
          <w:rFonts w:ascii="Calibri" w:hAnsi="Calibri"/>
          <w:b/>
          <w:spacing w:val="-4"/>
          <w:sz w:val="20"/>
        </w:rPr>
        <w:t> </w:t>
      </w:r>
      <w:r>
        <w:rPr>
          <w:rFonts w:ascii="Calibri" w:hAnsi="Calibri"/>
          <w:b/>
          <w:sz w:val="20"/>
        </w:rPr>
        <w:t>Integridad</w:t>
      </w:r>
      <w:r>
        <w:rPr>
          <w:rFonts w:ascii="Calibri" w:hAnsi="Calibri"/>
          <w:b/>
          <w:spacing w:val="-3"/>
          <w:sz w:val="20"/>
        </w:rPr>
        <w:t> </w:t>
      </w:r>
      <w:r>
        <w:rPr>
          <w:rFonts w:ascii="Calibri" w:hAnsi="Calibri"/>
          <w:b/>
          <w:sz w:val="20"/>
        </w:rPr>
        <w:t>y</w:t>
      </w:r>
      <w:r>
        <w:rPr>
          <w:rFonts w:ascii="Calibri" w:hAnsi="Calibri"/>
          <w:b/>
          <w:spacing w:val="-3"/>
          <w:sz w:val="20"/>
        </w:rPr>
        <w:t> </w:t>
      </w:r>
      <w:r>
        <w:rPr>
          <w:rFonts w:ascii="Calibri" w:hAnsi="Calibri"/>
          <w:b/>
          <w:sz w:val="20"/>
        </w:rPr>
        <w:t>Cumplimiento</w:t>
      </w:r>
    </w:p>
    <w:p>
      <w:pPr>
        <w:pStyle w:val="BodyText"/>
        <w:spacing w:before="11"/>
        <w:rPr>
          <w:rFonts w:ascii="Calibri"/>
          <w:b/>
          <w:sz w:val="19"/>
        </w:rPr>
      </w:pPr>
    </w:p>
    <w:p>
      <w:pPr>
        <w:pStyle w:val="Heading1"/>
        <w:numPr>
          <w:ilvl w:val="0"/>
          <w:numId w:val="17"/>
        </w:numPr>
        <w:tabs>
          <w:tab w:pos="734" w:val="left" w:leader="none"/>
        </w:tabs>
        <w:spacing w:line="240" w:lineRule="auto" w:before="0" w:after="0"/>
        <w:ind w:left="733" w:right="0" w:hanging="361"/>
        <w:jc w:val="left"/>
      </w:pPr>
      <w:r>
        <w:rPr/>
        <w:t>Participación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los</w:t>
      </w:r>
      <w:r>
        <w:rPr>
          <w:spacing w:val="-3"/>
        </w:rPr>
        <w:t> </w:t>
      </w:r>
      <w:r>
        <w:rPr/>
        <w:t>accionistas</w:t>
      </w:r>
      <w:r>
        <w:rPr>
          <w:spacing w:val="-4"/>
        </w:rPr>
        <w:t> </w:t>
      </w:r>
      <w:r>
        <w:rPr/>
        <w:t>y</w:t>
      </w:r>
      <w:r>
        <w:rPr>
          <w:spacing w:val="-4"/>
        </w:rPr>
        <w:t> </w:t>
      </w:r>
      <w:r>
        <w:rPr/>
        <w:t>Partes</w:t>
      </w:r>
      <w:r>
        <w:rPr>
          <w:spacing w:val="-3"/>
        </w:rPr>
        <w:t> </w:t>
      </w:r>
      <w:r>
        <w:rPr/>
        <w:t>Interesadas</w:t>
      </w: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spacing w:before="12"/>
        <w:rPr>
          <w:rFonts w:ascii="Calibri"/>
          <w:b/>
          <w:sz w:val="19"/>
        </w:rPr>
      </w:pPr>
    </w:p>
    <w:p>
      <w:pPr>
        <w:spacing w:before="0"/>
        <w:ind w:left="3280" w:right="0" w:firstLine="0"/>
        <w:jc w:val="left"/>
        <w:rPr>
          <w:rFonts w:ascii="Calibri"/>
          <w:b/>
          <w:sz w:val="20"/>
        </w:rPr>
      </w:pPr>
      <w:r>
        <w:rPr>
          <w:rFonts w:ascii="Calibri"/>
          <w:b/>
          <w:sz w:val="20"/>
        </w:rPr>
        <w:t>***********</w:t>
      </w:r>
    </w:p>
    <w:p>
      <w:pPr>
        <w:spacing w:after="0"/>
        <w:jc w:val="left"/>
        <w:rPr>
          <w:rFonts w:ascii="Calibri"/>
          <w:sz w:val="20"/>
        </w:rPr>
        <w:sectPr>
          <w:pgSz w:w="11910" w:h="16850"/>
          <w:pgMar w:header="0" w:footer="626" w:top="1320" w:bottom="880" w:left="320" w:right="520"/>
        </w:sectPr>
      </w:pPr>
    </w:p>
    <w:p>
      <w:pPr>
        <w:pStyle w:val="Heading1"/>
        <w:numPr>
          <w:ilvl w:val="1"/>
          <w:numId w:val="17"/>
        </w:numPr>
        <w:tabs>
          <w:tab w:pos="2789" w:val="left" w:leader="none"/>
        </w:tabs>
        <w:spacing w:line="240" w:lineRule="auto" w:before="44" w:after="0"/>
        <w:ind w:left="2788" w:right="0" w:hanging="229"/>
        <w:jc w:val="left"/>
      </w:pPr>
      <w:r>
        <w:rPr/>
        <w:t>LA</w:t>
      </w:r>
      <w:r>
        <w:rPr>
          <w:spacing w:val="-4"/>
        </w:rPr>
        <w:t> </w:t>
      </w:r>
      <w:r>
        <w:rPr/>
        <w:t>FUNCIÓN</w:t>
      </w:r>
      <w:r>
        <w:rPr>
          <w:spacing w:val="-2"/>
        </w:rPr>
        <w:t> </w:t>
      </w:r>
      <w:r>
        <w:rPr/>
        <w:t>DEL DIRECTORIO</w:t>
      </w: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spacing w:before="6"/>
        <w:rPr>
          <w:rFonts w:ascii="Calibri"/>
          <w:b/>
        </w:rPr>
      </w:pPr>
      <w:r>
        <w:rPr/>
        <w:pict>
          <v:group style="position:absolute;margin-left:72.400002pt;margin-top:13.255938pt;width:467.25pt;height:300.1pt;mso-position-horizontal-relative:page;mso-position-vertical-relative:paragraph;z-index:-15724544;mso-wrap-distance-left:0;mso-wrap-distance-right:0" coordorigin="1448,265" coordsize="9345,6002">
            <v:shape style="position:absolute;left:1448;top:265;width:9345;height:6002" type="#_x0000_t75" stroked="false">
              <v:imagedata r:id="rId7" o:title=""/>
            </v:shape>
            <v:shape style="position:absolute;left:1744;top:386;width:692;height:161" type="#_x0000_t75" stroked="false">
              <v:imagedata r:id="rId8" o:title=""/>
            </v:shape>
            <v:shape style="position:absolute;left:1641;top:1074;width:96;height:129" coordorigin="1642,1074" coordsize="96,129" path="m1698,1196l1642,1196,1642,1200,1698,1200,1698,1196xm1688,1078l1650,1078,1653,1078,1655,1080,1657,1081,1659,1082,1659,1084,1660,1086,1661,1089,1661,1185,1660,1190,1658,1192,1656,1195,1652,1196,1690,1196,1687,1196,1685,1194,1683,1193,1681,1192,1680,1188,1679,1185,1679,1089,1680,1084,1684,1079,1688,1078xm1698,1074l1642,1074,1642,1078,1698,1078,1698,1074xm1730,1182l1724,1182,1721,1183,1717,1187,1716,1189,1716,1195,1717,1197,1721,1201,1724,1202,1729,1202,1732,1201,1736,1197,1737,1195,1737,1189,1736,1187,1732,1183,1730,1182xe" filled="true" fillcolor="#000000" stroked="false">
              <v:path arrowok="t"/>
              <v:fill type="solid"/>
            </v:shape>
            <v:shape style="position:absolute;left:2180;top:1078;width:207;height:128" type="#_x0000_t75" stroked="false">
              <v:imagedata r:id="rId9" o:title=""/>
            </v:shape>
            <v:shape style="position:absolute;left:2447;top:1072;width:8197;height:173" type="#_x0000_t75" stroked="false">
              <v:imagedata r:id="rId10" o:title=""/>
            </v:shape>
            <v:shape style="position:absolute;left:2182;top:1317;width:8461;height:420" type="#_x0000_t75" stroked="false">
              <v:imagedata r:id="rId11" o:title=""/>
            </v:shape>
            <v:shape style="position:absolute;left:1564;top:2062;width:161;height:129" type="#_x0000_t75" stroked="false">
              <v:imagedata r:id="rId12" o:title=""/>
            </v:shape>
            <v:shape style="position:absolute;left:2180;top:2061;width:8450;height:173" type="#_x0000_t75" stroked="false">
              <v:imagedata r:id="rId13" o:title=""/>
            </v:shape>
            <v:shape style="position:absolute;left:2183;top:2308;width:8448;height:173" type="#_x0000_t75" stroked="false">
              <v:imagedata r:id="rId14" o:title=""/>
            </v:shape>
            <v:shape style="position:absolute;left:3886;top:2556;width:1821;height:173" type="#_x0000_t75" stroked="false">
              <v:imagedata r:id="rId15" o:title=""/>
            </v:shape>
            <v:shape style="position:absolute;left:2184;top:2555;width:1649;height:173" type="#_x0000_t75" stroked="false">
              <v:imagedata r:id="rId16" o:title=""/>
            </v:shape>
            <v:shape style="position:absolute;left:1504;top:3054;width:228;height:129" type="#_x0000_t75" stroked="false">
              <v:imagedata r:id="rId17" o:title=""/>
            </v:shape>
            <v:shape style="position:absolute;left:2180;top:3052;width:8453;height:173" type="#_x0000_t75" stroked="false">
              <v:imagedata r:id="rId18" o:title=""/>
            </v:shape>
            <v:shape style="position:absolute;left:2183;top:3300;width:8450;height:173" type="#_x0000_t75" stroked="false">
              <v:imagedata r:id="rId19" o:title=""/>
            </v:shape>
            <v:shape style="position:absolute;left:2182;top:3549;width:8444;height:173" type="#_x0000_t75" stroked="false">
              <v:imagedata r:id="rId20" o:title=""/>
            </v:shape>
            <v:shape style="position:absolute;left:2178;top:3796;width:3738;height:173" type="#_x0000_t75" stroked="false">
              <v:imagedata r:id="rId21" o:title=""/>
            </v:shape>
            <v:shape style="position:absolute;left:1490;top:4297;width:218;height:129" type="#_x0000_t75" stroked="false">
              <v:imagedata r:id="rId22" o:title=""/>
            </v:shape>
            <v:shape style="position:absolute;left:2178;top:4295;width:8463;height:173" type="#_x0000_t75" stroked="false">
              <v:imagedata r:id="rId23" o:title=""/>
            </v:shape>
            <v:shape style="position:absolute;left:3367;top:4543;width:7275;height:173" type="#_x0000_t75" stroked="false">
              <v:imagedata r:id="rId24" o:title=""/>
            </v:shape>
            <v:shape style="position:absolute;left:2180;top:4543;width:1119;height:382" type="#_x0000_t75" stroked="false">
              <v:imagedata r:id="rId25" o:title=""/>
            </v:shape>
            <v:shape style="position:absolute;left:1561;top:5288;width:176;height:129" type="#_x0000_t75" stroked="false">
              <v:imagedata r:id="rId26" o:title=""/>
            </v:shape>
            <v:shape style="position:absolute;left:2180;top:5287;width:8160;height:173" type="#_x0000_t75" stroked="false">
              <v:imagedata r:id="rId27" o:title=""/>
            </v:shape>
            <v:shape style="position:absolute;left:2177;top:5527;width:2452;height:135" type="#_x0000_t75" stroked="false">
              <v:imagedata r:id="rId28" o:title=""/>
            </v:shape>
            <v:shape style="position:absolute;left:4689;top:5527;width:1543;height:173" type="#_x0000_t75" stroked="false">
              <v:imagedata r:id="rId29" o:title=""/>
            </v:shape>
            <w10:wrap type="topAndBottom"/>
          </v:group>
        </w:pict>
      </w:r>
    </w:p>
    <w:p>
      <w:pPr>
        <w:pStyle w:val="BodyText"/>
        <w:spacing w:before="11"/>
        <w:rPr>
          <w:rFonts w:ascii="Calibri"/>
          <w:b/>
          <w:sz w:val="20"/>
        </w:rPr>
      </w:pPr>
    </w:p>
    <w:p>
      <w:pPr>
        <w:pStyle w:val="Heading2"/>
        <w:ind w:right="0"/>
      </w:pPr>
      <w:r>
        <w:rPr/>
        <w:t>Práctica</w:t>
      </w:r>
      <w:r>
        <w:rPr>
          <w:spacing w:val="-3"/>
        </w:rPr>
        <w:t> </w:t>
      </w:r>
      <w:r>
        <w:rPr/>
        <w:t>1.</w:t>
      </w:r>
      <w:r>
        <w:rPr>
          <w:spacing w:val="-2"/>
        </w:rPr>
        <w:t> </w:t>
      </w:r>
      <w:r>
        <w:rPr/>
        <w:t>El</w:t>
      </w:r>
      <w:r>
        <w:rPr>
          <w:spacing w:val="-3"/>
        </w:rPr>
        <w:t> </w:t>
      </w:r>
      <w:r>
        <w:rPr/>
        <w:t>Directorio</w:t>
      </w:r>
      <w:r>
        <w:rPr>
          <w:spacing w:val="-1"/>
        </w:rPr>
        <w:t> </w:t>
      </w:r>
      <w:r>
        <w:rPr/>
        <w:t>genera</w:t>
      </w:r>
      <w:r>
        <w:rPr>
          <w:spacing w:val="4"/>
        </w:rPr>
        <w:t> </w:t>
      </w:r>
      <w:r>
        <w:rPr/>
        <w:t>una</w:t>
      </w:r>
      <w:r>
        <w:rPr>
          <w:spacing w:val="-10"/>
        </w:rPr>
        <w:t> </w:t>
      </w:r>
      <w:r>
        <w:rPr/>
        <w:t>cultura</w:t>
      </w:r>
      <w:r>
        <w:rPr>
          <w:spacing w:val="-2"/>
        </w:rPr>
        <w:t> </w:t>
      </w:r>
      <w:r>
        <w:rPr/>
        <w:t>ética</w:t>
      </w:r>
      <w:r>
        <w:rPr>
          <w:spacing w:val="-1"/>
        </w:rPr>
        <w:t> </w:t>
      </w:r>
      <w:r>
        <w:rPr/>
        <w:t>de</w:t>
      </w:r>
      <w:r>
        <w:rPr>
          <w:spacing w:val="3"/>
        </w:rPr>
        <w:t> </w:t>
      </w:r>
      <w:r>
        <w:rPr/>
        <w:t>trabajo</w:t>
      </w:r>
      <w:r>
        <w:rPr>
          <w:spacing w:val="-1"/>
        </w:rPr>
        <w:t> </w:t>
      </w:r>
      <w:r>
        <w:rPr/>
        <w:t>y</w:t>
      </w:r>
      <w:r>
        <w:rPr>
          <w:spacing w:val="-2"/>
        </w:rPr>
        <w:t> </w:t>
      </w:r>
      <w:r>
        <w:rPr/>
        <w:t>establece</w:t>
      </w:r>
      <w:r>
        <w:rPr>
          <w:spacing w:val="-1"/>
        </w:rPr>
        <w:t> </w:t>
      </w:r>
      <w:r>
        <w:rPr/>
        <w:t>la</w:t>
      </w:r>
      <w:r>
        <w:rPr>
          <w:spacing w:val="-2"/>
        </w:rPr>
        <w:t> </w:t>
      </w:r>
      <w:r>
        <w:rPr/>
        <w:t>visión,</w:t>
      </w:r>
      <w:r>
        <w:rPr>
          <w:spacing w:val="-4"/>
        </w:rPr>
        <w:t> </w:t>
      </w:r>
      <w:r>
        <w:rPr/>
        <w:t>misión</w:t>
      </w:r>
      <w:r>
        <w:rPr>
          <w:spacing w:val="1"/>
        </w:rPr>
        <w:t> </w:t>
      </w:r>
      <w:r>
        <w:rPr/>
        <w:t>y</w:t>
      </w:r>
      <w:r>
        <w:rPr>
          <w:spacing w:val="-2"/>
        </w:rPr>
        <w:t> </w:t>
      </w:r>
      <w:r>
        <w:rPr/>
        <w:t>valores</w:t>
      </w:r>
      <w:r>
        <w:rPr>
          <w:spacing w:val="3"/>
        </w:rPr>
        <w:t> </w:t>
      </w:r>
      <w:r>
        <w:rPr/>
        <w:t>de</w:t>
      </w:r>
      <w:r>
        <w:rPr>
          <w:spacing w:val="5"/>
        </w:rPr>
        <w:t> </w:t>
      </w:r>
      <w:r>
        <w:rPr/>
        <w:t>la</w:t>
      </w:r>
      <w:r>
        <w:rPr>
          <w:spacing w:val="-6"/>
        </w:rPr>
        <w:t> </w:t>
      </w:r>
      <w:r>
        <w:rPr/>
        <w:t>compañía.</w:t>
      </w:r>
      <w:r>
        <w:rPr>
          <w:vertAlign w:val="superscript"/>
        </w:rPr>
        <w:t>3</w:t>
      </w:r>
    </w:p>
    <w:p>
      <w:pPr>
        <w:pStyle w:val="BodyText"/>
        <w:spacing w:before="6"/>
        <w:rPr>
          <w:rFonts w:ascii="Calibri"/>
          <w:b/>
          <w:i/>
          <w:sz w:val="22"/>
        </w:rPr>
      </w:pPr>
    </w:p>
    <w:p>
      <w:pPr>
        <w:spacing w:before="0"/>
        <w:ind w:left="400" w:right="193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Con 100 años de historia, YPF es la principal compañía de energía de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Argentina. Sus actividades abarcan toda la cadena de valor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de petróleo y gas en el país, desde la exploración, desarrollo y producción de petróleo y gas, hasta su transporte, refinación,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comercialización y distribución de una amplia gama de productos derivados. La compañía es líder en recursos de petróleo y gas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pacing w:val="-1"/>
          <w:sz w:val="20"/>
        </w:rPr>
        <w:t>no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pacing w:val="-1"/>
          <w:sz w:val="20"/>
        </w:rPr>
        <w:t>convencional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en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Latinoamérica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y,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además,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cuenta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con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un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negocio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creciente</w:t>
      </w:r>
      <w:r>
        <w:rPr>
          <w:rFonts w:ascii="Calibri" w:hAnsi="Calibri"/>
          <w:spacing w:val="-11"/>
          <w:sz w:val="20"/>
        </w:rPr>
        <w:t> </w:t>
      </w:r>
      <w:r>
        <w:rPr>
          <w:rFonts w:ascii="Calibri" w:hAnsi="Calibri"/>
          <w:sz w:val="20"/>
        </w:rPr>
        <w:t>en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generación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electricidad,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incluido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el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desarrollo</w:t>
      </w:r>
      <w:r>
        <w:rPr>
          <w:rFonts w:ascii="Calibri" w:hAnsi="Calibri"/>
          <w:spacing w:val="-43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energías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renovables.</w:t>
      </w:r>
    </w:p>
    <w:p>
      <w:pPr>
        <w:pStyle w:val="BodyText"/>
        <w:spacing w:before="12"/>
        <w:rPr>
          <w:rFonts w:ascii="Calibri"/>
          <w:sz w:val="19"/>
        </w:rPr>
      </w:pPr>
    </w:p>
    <w:p>
      <w:pPr>
        <w:spacing w:before="0"/>
        <w:ind w:left="400" w:right="199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Su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visión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es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ser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una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empresa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integral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energía,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rentable,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competitiva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atractiva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para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el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talento,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que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genere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energía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asequible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-43"/>
          <w:sz w:val="20"/>
        </w:rPr>
        <w:t> </w:t>
      </w:r>
      <w:r>
        <w:rPr>
          <w:rFonts w:ascii="Calibri" w:hAnsi="Calibri"/>
          <w:sz w:val="20"/>
        </w:rPr>
        <w:t>sostenible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con foco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en los clientes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que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lidere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el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presente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el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futuro de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la energía en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Argentina.</w:t>
      </w:r>
    </w:p>
    <w:p>
      <w:pPr>
        <w:pStyle w:val="BodyText"/>
        <w:spacing w:before="1"/>
        <w:rPr>
          <w:rFonts w:ascii="Calibri"/>
          <w:sz w:val="22"/>
        </w:rPr>
      </w:pPr>
    </w:p>
    <w:p>
      <w:pPr>
        <w:spacing w:before="0"/>
        <w:ind w:left="400" w:right="193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Con el objetivo de fortalecer la cultura organizacional ética, transparente, sólida y sustentable, YPF cuenta con un Programa de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Integridad diseñado en base a los más altos estándares nacionales e internacionales de integridad, cuyo pilar fundamental es el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Código de Ética y Conducta, aplicable al Directorio, empleados, contratistas, sub-contratistas, proveedores, socios de negocios, y</w:t>
      </w:r>
      <w:r>
        <w:rPr>
          <w:rFonts w:ascii="Calibri" w:hAnsi="Calibri"/>
          <w:spacing w:val="-43"/>
          <w:sz w:val="20"/>
        </w:rPr>
        <w:t> </w:t>
      </w:r>
      <w:r>
        <w:rPr>
          <w:rFonts w:ascii="Calibri" w:hAnsi="Calibri"/>
          <w:sz w:val="20"/>
        </w:rPr>
        <w:t>a sus sociedades controladas. Sus valores y principios reflejan cómo la Compañía quiere desarrollar sus actividades, otorgando el</w:t>
      </w:r>
      <w:r>
        <w:rPr>
          <w:rFonts w:ascii="Calibri" w:hAnsi="Calibri"/>
          <w:spacing w:val="-43"/>
          <w:sz w:val="20"/>
        </w:rPr>
        <w:t> </w:t>
      </w:r>
      <w:r>
        <w:rPr>
          <w:rFonts w:ascii="Calibri" w:hAnsi="Calibri"/>
          <w:sz w:val="20"/>
        </w:rPr>
        <w:t>marco de referencia de lo que es aceptable y no aceptable, estableciendo lineamientos y enfatizando las expectativas respecto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del comportamiento esperable de sus integrantes. El Código de Ética y Conducta, aprobado por el Directorio, establece valores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éticos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corporativos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Sociedad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los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principios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que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guían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a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organización.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i/>
          <w:sz w:val="20"/>
        </w:rPr>
        <w:t>Actuar</w:t>
      </w:r>
      <w:r>
        <w:rPr>
          <w:rFonts w:ascii="Calibri" w:hAnsi="Calibri"/>
          <w:i/>
          <w:spacing w:val="-6"/>
          <w:sz w:val="20"/>
        </w:rPr>
        <w:t> </w:t>
      </w:r>
      <w:r>
        <w:rPr>
          <w:rFonts w:ascii="Calibri" w:hAnsi="Calibri"/>
          <w:i/>
          <w:sz w:val="20"/>
        </w:rPr>
        <w:t>con</w:t>
      </w:r>
      <w:r>
        <w:rPr>
          <w:rFonts w:ascii="Calibri" w:hAnsi="Calibri"/>
          <w:i/>
          <w:spacing w:val="-4"/>
          <w:sz w:val="20"/>
        </w:rPr>
        <w:t> </w:t>
      </w:r>
      <w:r>
        <w:rPr>
          <w:rFonts w:ascii="Calibri" w:hAnsi="Calibri"/>
          <w:i/>
          <w:sz w:val="20"/>
        </w:rPr>
        <w:t>integridad</w:t>
      </w:r>
      <w:r>
        <w:rPr>
          <w:rFonts w:ascii="Calibri" w:hAnsi="Calibri"/>
          <w:i/>
          <w:spacing w:val="-1"/>
          <w:sz w:val="20"/>
        </w:rPr>
        <w:t> </w:t>
      </w:r>
      <w:r>
        <w:rPr>
          <w:rFonts w:ascii="Calibri" w:hAnsi="Calibri"/>
          <w:sz w:val="20"/>
        </w:rPr>
        <w:t>es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el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valor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rector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a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través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del</w:t>
      </w:r>
    </w:p>
    <w:p>
      <w:pPr>
        <w:pStyle w:val="BodyText"/>
        <w:spacing w:before="8"/>
        <w:rPr>
          <w:rFonts w:ascii="Calibri"/>
          <w:sz w:val="23"/>
        </w:rPr>
      </w:pPr>
      <w:r>
        <w:rPr/>
        <w:pict>
          <v:rect style="position:absolute;margin-left:36pt;margin-top:16.415312pt;width:144.020pt;height:.48004pt;mso-position-horizontal-relative:page;mso-position-vertical-relative:paragraph;z-index:-15724032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56"/>
        <w:ind w:left="400" w:right="196" w:firstLine="0"/>
        <w:jc w:val="both"/>
        <w:rPr>
          <w:rFonts w:ascii="Calibri" w:hAnsi="Calibri"/>
          <w:i/>
          <w:sz w:val="18"/>
        </w:rPr>
      </w:pPr>
      <w:r>
        <w:rPr>
          <w:rFonts w:ascii="Calibri" w:hAnsi="Calibri"/>
          <w:spacing w:val="-1"/>
          <w:position w:val="5"/>
          <w:sz w:val="12"/>
        </w:rPr>
        <w:t>3</w:t>
      </w:r>
      <w:r>
        <w:rPr>
          <w:rFonts w:ascii="Calibri" w:hAnsi="Calibri"/>
          <w:spacing w:val="4"/>
          <w:position w:val="5"/>
          <w:sz w:val="12"/>
        </w:rPr>
        <w:t> </w:t>
      </w:r>
      <w:r>
        <w:rPr>
          <w:rFonts w:ascii="Calibri" w:hAnsi="Calibri"/>
          <w:i/>
          <w:spacing w:val="-1"/>
          <w:sz w:val="18"/>
        </w:rPr>
        <w:t>ORIENTACION:</w:t>
      </w:r>
      <w:r>
        <w:rPr>
          <w:rFonts w:ascii="Calibri" w:hAnsi="Calibri"/>
          <w:i/>
          <w:spacing w:val="-6"/>
          <w:sz w:val="18"/>
        </w:rPr>
        <w:t> </w:t>
      </w:r>
      <w:r>
        <w:rPr>
          <w:rFonts w:ascii="Calibri" w:hAnsi="Calibri"/>
          <w:i/>
          <w:spacing w:val="-1"/>
          <w:sz w:val="18"/>
        </w:rPr>
        <w:t>La</w:t>
      </w:r>
      <w:r>
        <w:rPr>
          <w:rFonts w:ascii="Calibri" w:hAnsi="Calibri"/>
          <w:i/>
          <w:spacing w:val="-7"/>
          <w:sz w:val="18"/>
        </w:rPr>
        <w:t> </w:t>
      </w:r>
      <w:r>
        <w:rPr>
          <w:rFonts w:ascii="Calibri" w:hAnsi="Calibri"/>
          <w:i/>
          <w:spacing w:val="-1"/>
          <w:sz w:val="18"/>
        </w:rPr>
        <w:t>visión</w:t>
      </w:r>
      <w:r>
        <w:rPr>
          <w:rFonts w:ascii="Calibri" w:hAnsi="Calibri"/>
          <w:i/>
          <w:spacing w:val="-7"/>
          <w:sz w:val="18"/>
        </w:rPr>
        <w:t> </w:t>
      </w:r>
      <w:r>
        <w:rPr>
          <w:rFonts w:ascii="Calibri" w:hAnsi="Calibri"/>
          <w:i/>
          <w:spacing w:val="-1"/>
          <w:sz w:val="18"/>
        </w:rPr>
        <w:t>es</w:t>
      </w:r>
      <w:r>
        <w:rPr>
          <w:rFonts w:ascii="Calibri" w:hAnsi="Calibri"/>
          <w:i/>
          <w:spacing w:val="-8"/>
          <w:sz w:val="18"/>
        </w:rPr>
        <w:t> </w:t>
      </w:r>
      <w:r>
        <w:rPr>
          <w:rFonts w:ascii="Calibri" w:hAnsi="Calibri"/>
          <w:i/>
          <w:spacing w:val="-1"/>
          <w:sz w:val="18"/>
        </w:rPr>
        <w:t>una</w:t>
      </w:r>
      <w:r>
        <w:rPr>
          <w:rFonts w:ascii="Calibri" w:hAnsi="Calibri"/>
          <w:i/>
          <w:spacing w:val="-9"/>
          <w:sz w:val="18"/>
        </w:rPr>
        <w:t> </w:t>
      </w:r>
      <w:r>
        <w:rPr>
          <w:rFonts w:ascii="Calibri" w:hAnsi="Calibri"/>
          <w:i/>
          <w:spacing w:val="-1"/>
          <w:sz w:val="18"/>
        </w:rPr>
        <w:t>descripción</w:t>
      </w:r>
      <w:r>
        <w:rPr>
          <w:rFonts w:ascii="Calibri" w:hAnsi="Calibri"/>
          <w:i/>
          <w:spacing w:val="-8"/>
          <w:sz w:val="18"/>
        </w:rPr>
        <w:t> </w:t>
      </w:r>
      <w:r>
        <w:rPr>
          <w:rFonts w:ascii="Calibri" w:hAnsi="Calibri"/>
          <w:i/>
          <w:spacing w:val="-1"/>
          <w:sz w:val="18"/>
        </w:rPr>
        <w:t>vívida</w:t>
      </w:r>
      <w:r>
        <w:rPr>
          <w:rFonts w:ascii="Calibri" w:hAnsi="Calibri"/>
          <w:i/>
          <w:spacing w:val="-7"/>
          <w:sz w:val="18"/>
        </w:rPr>
        <w:t> </w:t>
      </w:r>
      <w:r>
        <w:rPr>
          <w:rFonts w:ascii="Calibri" w:hAnsi="Calibri"/>
          <w:i/>
          <w:sz w:val="18"/>
        </w:rPr>
        <w:t>de</w:t>
      </w:r>
      <w:r>
        <w:rPr>
          <w:rFonts w:ascii="Calibri" w:hAnsi="Calibri"/>
          <w:i/>
          <w:spacing w:val="-7"/>
          <w:sz w:val="18"/>
        </w:rPr>
        <w:t> </w:t>
      </w:r>
      <w:r>
        <w:rPr>
          <w:rFonts w:ascii="Calibri" w:hAnsi="Calibri"/>
          <w:i/>
          <w:sz w:val="18"/>
        </w:rPr>
        <w:t>las</w:t>
      </w:r>
      <w:r>
        <w:rPr>
          <w:rFonts w:ascii="Calibri" w:hAnsi="Calibri"/>
          <w:i/>
          <w:spacing w:val="-8"/>
          <w:sz w:val="18"/>
        </w:rPr>
        <w:t> </w:t>
      </w:r>
      <w:r>
        <w:rPr>
          <w:rFonts w:ascii="Calibri" w:hAnsi="Calibri"/>
          <w:i/>
          <w:sz w:val="18"/>
        </w:rPr>
        <w:t>ambiciones</w:t>
      </w:r>
      <w:r>
        <w:rPr>
          <w:rFonts w:ascii="Calibri" w:hAnsi="Calibri"/>
          <w:i/>
          <w:spacing w:val="-8"/>
          <w:sz w:val="18"/>
        </w:rPr>
        <w:t> </w:t>
      </w:r>
      <w:r>
        <w:rPr>
          <w:rFonts w:ascii="Calibri" w:hAnsi="Calibri"/>
          <w:i/>
          <w:sz w:val="18"/>
        </w:rPr>
        <w:t>y</w:t>
      </w:r>
      <w:r>
        <w:rPr>
          <w:rFonts w:ascii="Calibri" w:hAnsi="Calibri"/>
          <w:i/>
          <w:spacing w:val="-7"/>
          <w:sz w:val="18"/>
        </w:rPr>
        <w:t> </w:t>
      </w:r>
      <w:r>
        <w:rPr>
          <w:rFonts w:ascii="Calibri" w:hAnsi="Calibri"/>
          <w:i/>
          <w:sz w:val="18"/>
        </w:rPr>
        <w:t>el</w:t>
      </w:r>
      <w:r>
        <w:rPr>
          <w:rFonts w:ascii="Calibri" w:hAnsi="Calibri"/>
          <w:i/>
          <w:spacing w:val="-9"/>
          <w:sz w:val="18"/>
        </w:rPr>
        <w:t> </w:t>
      </w:r>
      <w:r>
        <w:rPr>
          <w:rFonts w:ascii="Calibri" w:hAnsi="Calibri"/>
          <w:i/>
          <w:sz w:val="18"/>
        </w:rPr>
        <w:t>futuro</w:t>
      </w:r>
      <w:r>
        <w:rPr>
          <w:rFonts w:ascii="Calibri" w:hAnsi="Calibri"/>
          <w:i/>
          <w:spacing w:val="-9"/>
          <w:sz w:val="18"/>
        </w:rPr>
        <w:t> </w:t>
      </w:r>
      <w:r>
        <w:rPr>
          <w:rFonts w:ascii="Calibri" w:hAnsi="Calibri"/>
          <w:i/>
          <w:sz w:val="18"/>
        </w:rPr>
        <w:t>deseado</w:t>
      </w:r>
      <w:r>
        <w:rPr>
          <w:rFonts w:ascii="Calibri" w:hAnsi="Calibri"/>
          <w:i/>
          <w:spacing w:val="-9"/>
          <w:sz w:val="18"/>
        </w:rPr>
        <w:t> </w:t>
      </w:r>
      <w:r>
        <w:rPr>
          <w:rFonts w:ascii="Calibri" w:hAnsi="Calibri"/>
          <w:i/>
          <w:sz w:val="18"/>
        </w:rPr>
        <w:t>de</w:t>
      </w:r>
      <w:r>
        <w:rPr>
          <w:rFonts w:ascii="Calibri" w:hAnsi="Calibri"/>
          <w:i/>
          <w:spacing w:val="-7"/>
          <w:sz w:val="18"/>
        </w:rPr>
        <w:t> </w:t>
      </w:r>
      <w:r>
        <w:rPr>
          <w:rFonts w:ascii="Calibri" w:hAnsi="Calibri"/>
          <w:i/>
          <w:sz w:val="18"/>
        </w:rPr>
        <w:t>la</w:t>
      </w:r>
      <w:r>
        <w:rPr>
          <w:rFonts w:ascii="Calibri" w:hAnsi="Calibri"/>
          <w:i/>
          <w:spacing w:val="-7"/>
          <w:sz w:val="18"/>
        </w:rPr>
        <w:t> </w:t>
      </w:r>
      <w:r>
        <w:rPr>
          <w:rFonts w:ascii="Calibri" w:hAnsi="Calibri"/>
          <w:i/>
          <w:sz w:val="18"/>
        </w:rPr>
        <w:t>compañía</w:t>
      </w:r>
      <w:r>
        <w:rPr>
          <w:rFonts w:ascii="Calibri" w:hAnsi="Calibri"/>
          <w:i/>
          <w:spacing w:val="-7"/>
          <w:sz w:val="18"/>
        </w:rPr>
        <w:t> </w:t>
      </w:r>
      <w:r>
        <w:rPr>
          <w:rFonts w:ascii="Calibri" w:hAnsi="Calibri"/>
          <w:i/>
          <w:sz w:val="18"/>
        </w:rPr>
        <w:t>que</w:t>
      </w:r>
      <w:r>
        <w:rPr>
          <w:rFonts w:ascii="Calibri" w:hAnsi="Calibri"/>
          <w:i/>
          <w:spacing w:val="-8"/>
          <w:sz w:val="18"/>
        </w:rPr>
        <w:t> </w:t>
      </w:r>
      <w:r>
        <w:rPr>
          <w:rFonts w:ascii="Calibri" w:hAnsi="Calibri"/>
          <w:i/>
          <w:sz w:val="18"/>
        </w:rPr>
        <w:t>la</w:t>
      </w:r>
      <w:r>
        <w:rPr>
          <w:rFonts w:ascii="Calibri" w:hAnsi="Calibri"/>
          <w:i/>
          <w:spacing w:val="-7"/>
          <w:sz w:val="18"/>
        </w:rPr>
        <w:t> </w:t>
      </w:r>
      <w:r>
        <w:rPr>
          <w:rFonts w:ascii="Calibri" w:hAnsi="Calibri"/>
          <w:i/>
          <w:sz w:val="18"/>
        </w:rPr>
        <w:t>inspira</w:t>
      </w:r>
      <w:r>
        <w:rPr>
          <w:rFonts w:ascii="Calibri" w:hAnsi="Calibri"/>
          <w:i/>
          <w:spacing w:val="-7"/>
          <w:sz w:val="18"/>
        </w:rPr>
        <w:t> </w:t>
      </w:r>
      <w:r>
        <w:rPr>
          <w:rFonts w:ascii="Calibri" w:hAnsi="Calibri"/>
          <w:i/>
          <w:sz w:val="18"/>
        </w:rPr>
        <w:t>generalmente</w:t>
      </w:r>
      <w:r>
        <w:rPr>
          <w:rFonts w:ascii="Calibri" w:hAnsi="Calibri"/>
          <w:i/>
          <w:spacing w:val="-10"/>
          <w:sz w:val="18"/>
        </w:rPr>
        <w:t> </w:t>
      </w:r>
      <w:r>
        <w:rPr>
          <w:rFonts w:ascii="Calibri" w:hAnsi="Calibri"/>
          <w:i/>
          <w:sz w:val="18"/>
        </w:rPr>
        <w:t>por</w:t>
      </w:r>
      <w:r>
        <w:rPr>
          <w:rFonts w:ascii="Calibri" w:hAnsi="Calibri"/>
          <w:i/>
          <w:spacing w:val="-7"/>
          <w:sz w:val="18"/>
        </w:rPr>
        <w:t> </w:t>
      </w:r>
      <w:r>
        <w:rPr>
          <w:rFonts w:ascii="Calibri" w:hAnsi="Calibri"/>
          <w:i/>
          <w:sz w:val="18"/>
        </w:rPr>
        <w:t>décadas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y</w:t>
      </w:r>
      <w:r>
        <w:rPr>
          <w:rFonts w:ascii="Calibri" w:hAnsi="Calibri"/>
          <w:i/>
          <w:spacing w:val="-1"/>
          <w:sz w:val="18"/>
        </w:rPr>
        <w:t> </w:t>
      </w:r>
      <w:r>
        <w:rPr>
          <w:rFonts w:ascii="Calibri" w:hAnsi="Calibri"/>
          <w:i/>
          <w:sz w:val="18"/>
        </w:rPr>
        <w:t>tiene en consideración una</w:t>
      </w:r>
      <w:r>
        <w:rPr>
          <w:rFonts w:ascii="Calibri" w:hAnsi="Calibri"/>
          <w:i/>
          <w:spacing w:val="3"/>
          <w:sz w:val="18"/>
        </w:rPr>
        <w:t> </w:t>
      </w:r>
      <w:r>
        <w:rPr>
          <w:rFonts w:ascii="Calibri" w:hAnsi="Calibri"/>
          <w:i/>
          <w:sz w:val="18"/>
        </w:rPr>
        <w:t>variedad</w:t>
      </w:r>
      <w:r>
        <w:rPr>
          <w:rFonts w:ascii="Calibri" w:hAnsi="Calibri"/>
          <w:i/>
          <w:spacing w:val="-3"/>
          <w:sz w:val="18"/>
        </w:rPr>
        <w:t> </w:t>
      </w:r>
      <w:r>
        <w:rPr>
          <w:rFonts w:ascii="Calibri" w:hAnsi="Calibri"/>
          <w:i/>
          <w:sz w:val="18"/>
        </w:rPr>
        <w:t>de</w:t>
      </w:r>
      <w:r>
        <w:rPr>
          <w:rFonts w:ascii="Calibri" w:hAnsi="Calibri"/>
          <w:i/>
          <w:spacing w:val="-2"/>
          <w:sz w:val="18"/>
        </w:rPr>
        <w:t> </w:t>
      </w:r>
      <w:r>
        <w:rPr>
          <w:rFonts w:ascii="Calibri" w:hAnsi="Calibri"/>
          <w:i/>
          <w:sz w:val="18"/>
        </w:rPr>
        <w:t>actores,</w:t>
      </w:r>
      <w:r>
        <w:rPr>
          <w:rFonts w:ascii="Calibri" w:hAnsi="Calibri"/>
          <w:i/>
          <w:spacing w:val="-2"/>
          <w:sz w:val="18"/>
        </w:rPr>
        <w:t> </w:t>
      </w:r>
      <w:r>
        <w:rPr>
          <w:rFonts w:ascii="Calibri" w:hAnsi="Calibri"/>
          <w:i/>
          <w:sz w:val="18"/>
        </w:rPr>
        <w:t>en</w:t>
      </w:r>
      <w:r>
        <w:rPr>
          <w:rFonts w:ascii="Calibri" w:hAnsi="Calibri"/>
          <w:i/>
          <w:spacing w:val="-2"/>
          <w:sz w:val="18"/>
        </w:rPr>
        <w:t> </w:t>
      </w:r>
      <w:r>
        <w:rPr>
          <w:rFonts w:ascii="Calibri" w:hAnsi="Calibri"/>
          <w:i/>
          <w:sz w:val="18"/>
        </w:rPr>
        <w:t>general</w:t>
      </w:r>
      <w:r>
        <w:rPr>
          <w:rFonts w:ascii="Calibri" w:hAnsi="Calibri"/>
          <w:i/>
          <w:spacing w:val="-1"/>
          <w:sz w:val="18"/>
        </w:rPr>
        <w:t> </w:t>
      </w:r>
      <w:r>
        <w:rPr>
          <w:rFonts w:ascii="Calibri" w:hAnsi="Calibri"/>
          <w:i/>
          <w:sz w:val="18"/>
        </w:rPr>
        <w:t>empleados</w:t>
      </w:r>
      <w:r>
        <w:rPr>
          <w:rFonts w:ascii="Calibri" w:hAnsi="Calibri"/>
          <w:i/>
          <w:spacing w:val="-1"/>
          <w:sz w:val="18"/>
        </w:rPr>
        <w:t> </w:t>
      </w:r>
      <w:r>
        <w:rPr>
          <w:rFonts w:ascii="Calibri" w:hAnsi="Calibri"/>
          <w:i/>
          <w:sz w:val="18"/>
        </w:rPr>
        <w:t>y</w:t>
      </w:r>
      <w:r>
        <w:rPr>
          <w:rFonts w:ascii="Calibri" w:hAnsi="Calibri"/>
          <w:i/>
          <w:spacing w:val="-1"/>
          <w:sz w:val="18"/>
        </w:rPr>
        <w:t> </w:t>
      </w:r>
      <w:r>
        <w:rPr>
          <w:rFonts w:ascii="Calibri" w:hAnsi="Calibri"/>
          <w:i/>
          <w:sz w:val="18"/>
        </w:rPr>
        <w:t>clientes.</w:t>
      </w:r>
    </w:p>
    <w:p>
      <w:pPr>
        <w:spacing w:before="0"/>
        <w:ind w:left="400" w:right="194" w:firstLine="0"/>
        <w:jc w:val="both"/>
        <w:rPr>
          <w:rFonts w:ascii="Calibri" w:hAnsi="Calibri"/>
          <w:i/>
          <w:sz w:val="18"/>
        </w:rPr>
      </w:pPr>
      <w:r>
        <w:rPr>
          <w:rFonts w:ascii="Calibri" w:hAnsi="Calibri"/>
          <w:i/>
          <w:sz w:val="18"/>
        </w:rPr>
        <w:t>La</w:t>
      </w:r>
      <w:r>
        <w:rPr>
          <w:rFonts w:ascii="Calibri" w:hAnsi="Calibri"/>
          <w:i/>
          <w:spacing w:val="-4"/>
          <w:sz w:val="18"/>
        </w:rPr>
        <w:t> </w:t>
      </w:r>
      <w:r>
        <w:rPr>
          <w:rFonts w:ascii="Calibri" w:hAnsi="Calibri"/>
          <w:i/>
          <w:sz w:val="18"/>
        </w:rPr>
        <w:t>misión</w:t>
      </w:r>
      <w:r>
        <w:rPr>
          <w:rFonts w:ascii="Calibri" w:hAnsi="Calibri"/>
          <w:i/>
          <w:spacing w:val="-4"/>
          <w:sz w:val="18"/>
        </w:rPr>
        <w:t> </w:t>
      </w:r>
      <w:r>
        <w:rPr>
          <w:rFonts w:ascii="Calibri" w:hAnsi="Calibri"/>
          <w:i/>
          <w:sz w:val="18"/>
        </w:rPr>
        <w:t>articula</w:t>
      </w:r>
      <w:r>
        <w:rPr>
          <w:rFonts w:ascii="Calibri" w:hAnsi="Calibri"/>
          <w:i/>
          <w:spacing w:val="-4"/>
          <w:sz w:val="18"/>
        </w:rPr>
        <w:t> </w:t>
      </w:r>
      <w:r>
        <w:rPr>
          <w:rFonts w:ascii="Calibri" w:hAnsi="Calibri"/>
          <w:i/>
          <w:sz w:val="18"/>
        </w:rPr>
        <w:t>el</w:t>
      </w:r>
      <w:r>
        <w:rPr>
          <w:rFonts w:ascii="Calibri" w:hAnsi="Calibri"/>
          <w:i/>
          <w:spacing w:val="-5"/>
          <w:sz w:val="18"/>
        </w:rPr>
        <w:t> </w:t>
      </w:r>
      <w:r>
        <w:rPr>
          <w:rFonts w:ascii="Calibri" w:hAnsi="Calibri"/>
          <w:i/>
          <w:sz w:val="18"/>
        </w:rPr>
        <w:t>propósito</w:t>
      </w:r>
      <w:r>
        <w:rPr>
          <w:rFonts w:ascii="Calibri" w:hAnsi="Calibri"/>
          <w:i/>
          <w:spacing w:val="-3"/>
          <w:sz w:val="18"/>
        </w:rPr>
        <w:t> </w:t>
      </w:r>
      <w:r>
        <w:rPr>
          <w:rFonts w:ascii="Calibri" w:hAnsi="Calibri"/>
          <w:i/>
          <w:sz w:val="18"/>
        </w:rPr>
        <w:t>de</w:t>
      </w:r>
      <w:r>
        <w:rPr>
          <w:rFonts w:ascii="Calibri" w:hAnsi="Calibri"/>
          <w:i/>
          <w:spacing w:val="-7"/>
          <w:sz w:val="18"/>
        </w:rPr>
        <w:t> </w:t>
      </w:r>
      <w:r>
        <w:rPr>
          <w:rFonts w:ascii="Calibri" w:hAnsi="Calibri"/>
          <w:i/>
          <w:sz w:val="18"/>
        </w:rPr>
        <w:t>la</w:t>
      </w:r>
      <w:r>
        <w:rPr>
          <w:rFonts w:ascii="Calibri" w:hAnsi="Calibri"/>
          <w:i/>
          <w:spacing w:val="-4"/>
          <w:sz w:val="18"/>
        </w:rPr>
        <w:t> </w:t>
      </w:r>
      <w:r>
        <w:rPr>
          <w:rFonts w:ascii="Calibri" w:hAnsi="Calibri"/>
          <w:i/>
          <w:sz w:val="18"/>
        </w:rPr>
        <w:t>compañía</w:t>
      </w:r>
      <w:r>
        <w:rPr>
          <w:rFonts w:ascii="Calibri" w:hAnsi="Calibri"/>
          <w:i/>
          <w:spacing w:val="-4"/>
          <w:sz w:val="18"/>
        </w:rPr>
        <w:t> </w:t>
      </w:r>
      <w:r>
        <w:rPr>
          <w:rFonts w:ascii="Calibri" w:hAnsi="Calibri"/>
          <w:i/>
          <w:sz w:val="18"/>
        </w:rPr>
        <w:t>que</w:t>
      </w:r>
      <w:r>
        <w:rPr>
          <w:rFonts w:ascii="Calibri" w:hAnsi="Calibri"/>
          <w:i/>
          <w:spacing w:val="-4"/>
          <w:sz w:val="18"/>
        </w:rPr>
        <w:t> </w:t>
      </w:r>
      <w:r>
        <w:rPr>
          <w:rFonts w:ascii="Calibri" w:hAnsi="Calibri"/>
          <w:i/>
          <w:sz w:val="18"/>
        </w:rPr>
        <w:t>la</w:t>
      </w:r>
      <w:r>
        <w:rPr>
          <w:rFonts w:ascii="Calibri" w:hAnsi="Calibri"/>
          <w:i/>
          <w:spacing w:val="-3"/>
          <w:sz w:val="18"/>
        </w:rPr>
        <w:t> </w:t>
      </w:r>
      <w:r>
        <w:rPr>
          <w:rFonts w:ascii="Calibri" w:hAnsi="Calibri"/>
          <w:i/>
          <w:sz w:val="18"/>
        </w:rPr>
        <w:t>diferencia</w:t>
      </w:r>
      <w:r>
        <w:rPr>
          <w:rFonts w:ascii="Calibri" w:hAnsi="Calibri"/>
          <w:i/>
          <w:spacing w:val="-6"/>
          <w:sz w:val="18"/>
        </w:rPr>
        <w:t> </w:t>
      </w:r>
      <w:r>
        <w:rPr>
          <w:rFonts w:ascii="Calibri" w:hAnsi="Calibri"/>
          <w:i/>
          <w:sz w:val="18"/>
        </w:rPr>
        <w:t>de</w:t>
      </w:r>
      <w:r>
        <w:rPr>
          <w:rFonts w:ascii="Calibri" w:hAnsi="Calibri"/>
          <w:i/>
          <w:spacing w:val="-7"/>
          <w:sz w:val="18"/>
        </w:rPr>
        <w:t> </w:t>
      </w:r>
      <w:r>
        <w:rPr>
          <w:rFonts w:ascii="Calibri" w:hAnsi="Calibri"/>
          <w:i/>
          <w:sz w:val="18"/>
        </w:rPr>
        <w:t>sus</w:t>
      </w:r>
      <w:r>
        <w:rPr>
          <w:rFonts w:ascii="Calibri" w:hAnsi="Calibri"/>
          <w:i/>
          <w:spacing w:val="-5"/>
          <w:sz w:val="18"/>
        </w:rPr>
        <w:t> </w:t>
      </w:r>
      <w:r>
        <w:rPr>
          <w:rFonts w:ascii="Calibri" w:hAnsi="Calibri"/>
          <w:i/>
          <w:sz w:val="18"/>
        </w:rPr>
        <w:t>competidores</w:t>
      </w:r>
      <w:r>
        <w:rPr>
          <w:rFonts w:ascii="Calibri" w:hAnsi="Calibri"/>
          <w:i/>
          <w:spacing w:val="-4"/>
          <w:sz w:val="18"/>
        </w:rPr>
        <w:t> </w:t>
      </w:r>
      <w:r>
        <w:rPr>
          <w:rFonts w:ascii="Calibri" w:hAnsi="Calibri"/>
          <w:i/>
          <w:sz w:val="18"/>
        </w:rPr>
        <w:t>y</w:t>
      </w:r>
      <w:r>
        <w:rPr>
          <w:rFonts w:ascii="Calibri" w:hAnsi="Calibri"/>
          <w:i/>
          <w:spacing w:val="-4"/>
          <w:sz w:val="18"/>
        </w:rPr>
        <w:t> </w:t>
      </w:r>
      <w:r>
        <w:rPr>
          <w:rFonts w:ascii="Calibri" w:hAnsi="Calibri"/>
          <w:i/>
          <w:sz w:val="18"/>
        </w:rPr>
        <w:t>surge</w:t>
      </w:r>
      <w:r>
        <w:rPr>
          <w:rFonts w:ascii="Calibri" w:hAnsi="Calibri"/>
          <w:i/>
          <w:spacing w:val="-4"/>
          <w:sz w:val="18"/>
        </w:rPr>
        <w:t> </w:t>
      </w:r>
      <w:r>
        <w:rPr>
          <w:rFonts w:ascii="Calibri" w:hAnsi="Calibri"/>
          <w:i/>
          <w:sz w:val="18"/>
        </w:rPr>
        <w:t>de</w:t>
      </w:r>
      <w:r>
        <w:rPr>
          <w:rFonts w:ascii="Calibri" w:hAnsi="Calibri"/>
          <w:i/>
          <w:spacing w:val="-4"/>
          <w:sz w:val="18"/>
        </w:rPr>
        <w:t> </w:t>
      </w:r>
      <w:r>
        <w:rPr>
          <w:rFonts w:ascii="Calibri" w:hAnsi="Calibri"/>
          <w:i/>
          <w:sz w:val="18"/>
        </w:rPr>
        <w:t>sus</w:t>
      </w:r>
      <w:r>
        <w:rPr>
          <w:rFonts w:ascii="Calibri" w:hAnsi="Calibri"/>
          <w:i/>
          <w:spacing w:val="-4"/>
          <w:sz w:val="18"/>
        </w:rPr>
        <w:t> </w:t>
      </w:r>
      <w:r>
        <w:rPr>
          <w:rFonts w:ascii="Calibri" w:hAnsi="Calibri"/>
          <w:i/>
          <w:sz w:val="18"/>
        </w:rPr>
        <w:t>valores,</w:t>
      </w:r>
      <w:r>
        <w:rPr>
          <w:rFonts w:ascii="Calibri" w:hAnsi="Calibri"/>
          <w:i/>
          <w:spacing w:val="-6"/>
          <w:sz w:val="18"/>
        </w:rPr>
        <w:t> </w:t>
      </w:r>
      <w:r>
        <w:rPr>
          <w:rFonts w:ascii="Calibri" w:hAnsi="Calibri"/>
          <w:i/>
          <w:sz w:val="18"/>
        </w:rPr>
        <w:t>recursos</w:t>
      </w:r>
      <w:r>
        <w:rPr>
          <w:rFonts w:ascii="Calibri" w:hAnsi="Calibri"/>
          <w:i/>
          <w:spacing w:val="-5"/>
          <w:sz w:val="18"/>
        </w:rPr>
        <w:t> </w:t>
      </w:r>
      <w:r>
        <w:rPr>
          <w:rFonts w:ascii="Calibri" w:hAnsi="Calibri"/>
          <w:i/>
          <w:sz w:val="18"/>
        </w:rPr>
        <w:t>disponibles</w:t>
      </w:r>
      <w:r>
        <w:rPr>
          <w:rFonts w:ascii="Calibri" w:hAnsi="Calibri"/>
          <w:i/>
          <w:spacing w:val="-5"/>
          <w:sz w:val="18"/>
        </w:rPr>
        <w:t> </w:t>
      </w:r>
      <w:r>
        <w:rPr>
          <w:rFonts w:ascii="Calibri" w:hAnsi="Calibri"/>
          <w:i/>
          <w:sz w:val="18"/>
        </w:rPr>
        <w:t>y</w:t>
      </w:r>
      <w:r>
        <w:rPr>
          <w:rFonts w:ascii="Calibri" w:hAnsi="Calibri"/>
          <w:i/>
          <w:spacing w:val="-5"/>
          <w:sz w:val="18"/>
        </w:rPr>
        <w:t> </w:t>
      </w:r>
      <w:r>
        <w:rPr>
          <w:rFonts w:ascii="Calibri" w:hAnsi="Calibri"/>
          <w:i/>
          <w:sz w:val="18"/>
        </w:rPr>
        <w:t>oportunidades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del</w:t>
      </w:r>
      <w:r>
        <w:rPr>
          <w:rFonts w:ascii="Calibri" w:hAnsi="Calibri"/>
          <w:i/>
          <w:spacing w:val="-7"/>
          <w:sz w:val="18"/>
        </w:rPr>
        <w:t> </w:t>
      </w:r>
      <w:r>
        <w:rPr>
          <w:rFonts w:ascii="Calibri" w:hAnsi="Calibri"/>
          <w:i/>
          <w:sz w:val="18"/>
        </w:rPr>
        <w:t>mercado.</w:t>
      </w:r>
      <w:r>
        <w:rPr>
          <w:rFonts w:ascii="Calibri" w:hAnsi="Calibri"/>
          <w:i/>
          <w:spacing w:val="-9"/>
          <w:sz w:val="18"/>
        </w:rPr>
        <w:t> </w:t>
      </w:r>
      <w:r>
        <w:rPr>
          <w:rFonts w:ascii="Calibri" w:hAnsi="Calibri"/>
          <w:i/>
          <w:sz w:val="18"/>
        </w:rPr>
        <w:t>La</w:t>
      </w:r>
      <w:r>
        <w:rPr>
          <w:rFonts w:ascii="Calibri" w:hAnsi="Calibri"/>
          <w:i/>
          <w:spacing w:val="-6"/>
          <w:sz w:val="18"/>
        </w:rPr>
        <w:t> </w:t>
      </w:r>
      <w:r>
        <w:rPr>
          <w:rFonts w:ascii="Calibri" w:hAnsi="Calibri"/>
          <w:i/>
          <w:sz w:val="18"/>
        </w:rPr>
        <w:t>visión</w:t>
      </w:r>
      <w:r>
        <w:rPr>
          <w:rFonts w:ascii="Calibri" w:hAnsi="Calibri"/>
          <w:i/>
          <w:spacing w:val="-5"/>
          <w:sz w:val="18"/>
        </w:rPr>
        <w:t> </w:t>
      </w:r>
      <w:r>
        <w:rPr>
          <w:rFonts w:ascii="Calibri" w:hAnsi="Calibri"/>
          <w:i/>
          <w:sz w:val="18"/>
        </w:rPr>
        <w:t>y</w:t>
      </w:r>
      <w:r>
        <w:rPr>
          <w:rFonts w:ascii="Calibri" w:hAnsi="Calibri"/>
          <w:i/>
          <w:spacing w:val="-6"/>
          <w:sz w:val="18"/>
        </w:rPr>
        <w:t> </w:t>
      </w:r>
      <w:r>
        <w:rPr>
          <w:rFonts w:ascii="Calibri" w:hAnsi="Calibri"/>
          <w:i/>
          <w:sz w:val="18"/>
        </w:rPr>
        <w:t>misión</w:t>
      </w:r>
      <w:r>
        <w:rPr>
          <w:rFonts w:ascii="Calibri" w:hAnsi="Calibri"/>
          <w:i/>
          <w:spacing w:val="-5"/>
          <w:sz w:val="18"/>
        </w:rPr>
        <w:t> </w:t>
      </w:r>
      <w:r>
        <w:rPr>
          <w:rFonts w:ascii="Calibri" w:hAnsi="Calibri"/>
          <w:i/>
          <w:sz w:val="18"/>
        </w:rPr>
        <w:t>son</w:t>
      </w:r>
      <w:r>
        <w:rPr>
          <w:rFonts w:ascii="Calibri" w:hAnsi="Calibri"/>
          <w:i/>
          <w:spacing w:val="-6"/>
          <w:sz w:val="18"/>
        </w:rPr>
        <w:t> </w:t>
      </w:r>
      <w:r>
        <w:rPr>
          <w:rFonts w:ascii="Calibri" w:hAnsi="Calibri"/>
          <w:i/>
          <w:sz w:val="18"/>
        </w:rPr>
        <w:t>importantes</w:t>
      </w:r>
      <w:r>
        <w:rPr>
          <w:rFonts w:ascii="Calibri" w:hAnsi="Calibri"/>
          <w:i/>
          <w:spacing w:val="-7"/>
          <w:sz w:val="18"/>
        </w:rPr>
        <w:t> </w:t>
      </w:r>
      <w:r>
        <w:rPr>
          <w:rFonts w:ascii="Calibri" w:hAnsi="Calibri"/>
          <w:i/>
          <w:sz w:val="18"/>
        </w:rPr>
        <w:t>guías</w:t>
      </w:r>
      <w:r>
        <w:rPr>
          <w:rFonts w:ascii="Calibri" w:hAnsi="Calibri"/>
          <w:i/>
          <w:spacing w:val="-8"/>
          <w:sz w:val="18"/>
        </w:rPr>
        <w:t> </w:t>
      </w:r>
      <w:r>
        <w:rPr>
          <w:rFonts w:ascii="Calibri" w:hAnsi="Calibri"/>
          <w:i/>
          <w:sz w:val="18"/>
        </w:rPr>
        <w:t>para</w:t>
      </w:r>
      <w:r>
        <w:rPr>
          <w:rFonts w:ascii="Calibri" w:hAnsi="Calibri"/>
          <w:i/>
          <w:spacing w:val="-5"/>
          <w:sz w:val="18"/>
        </w:rPr>
        <w:t> </w:t>
      </w:r>
      <w:r>
        <w:rPr>
          <w:rFonts w:ascii="Calibri" w:hAnsi="Calibri"/>
          <w:i/>
          <w:sz w:val="18"/>
        </w:rPr>
        <w:t>la</w:t>
      </w:r>
      <w:r>
        <w:rPr>
          <w:rFonts w:ascii="Calibri" w:hAnsi="Calibri"/>
          <w:i/>
          <w:spacing w:val="-6"/>
          <w:sz w:val="18"/>
        </w:rPr>
        <w:t> </w:t>
      </w:r>
      <w:r>
        <w:rPr>
          <w:rFonts w:ascii="Calibri" w:hAnsi="Calibri"/>
          <w:i/>
          <w:sz w:val="18"/>
        </w:rPr>
        <w:t>estrategia</w:t>
      </w:r>
      <w:r>
        <w:rPr>
          <w:rFonts w:ascii="Calibri" w:hAnsi="Calibri"/>
          <w:i/>
          <w:spacing w:val="-5"/>
          <w:sz w:val="18"/>
        </w:rPr>
        <w:t> </w:t>
      </w:r>
      <w:r>
        <w:rPr>
          <w:rFonts w:ascii="Calibri" w:hAnsi="Calibri"/>
          <w:i/>
          <w:sz w:val="18"/>
        </w:rPr>
        <w:t>(Práctica</w:t>
      </w:r>
      <w:r>
        <w:rPr>
          <w:rFonts w:ascii="Calibri" w:hAnsi="Calibri"/>
          <w:i/>
          <w:spacing w:val="-7"/>
          <w:sz w:val="18"/>
        </w:rPr>
        <w:t> </w:t>
      </w:r>
      <w:r>
        <w:rPr>
          <w:rFonts w:ascii="Calibri" w:hAnsi="Calibri"/>
          <w:i/>
          <w:sz w:val="18"/>
        </w:rPr>
        <w:t>2)</w:t>
      </w:r>
      <w:r>
        <w:rPr>
          <w:rFonts w:ascii="Calibri" w:hAnsi="Calibri"/>
          <w:i/>
          <w:spacing w:val="-6"/>
          <w:sz w:val="18"/>
        </w:rPr>
        <w:t> </w:t>
      </w:r>
      <w:r>
        <w:rPr>
          <w:rFonts w:ascii="Calibri" w:hAnsi="Calibri"/>
          <w:i/>
          <w:sz w:val="18"/>
        </w:rPr>
        <w:t>y</w:t>
      </w:r>
      <w:r>
        <w:rPr>
          <w:rFonts w:ascii="Calibri" w:hAnsi="Calibri"/>
          <w:i/>
          <w:spacing w:val="-6"/>
          <w:sz w:val="18"/>
        </w:rPr>
        <w:t> </w:t>
      </w:r>
      <w:r>
        <w:rPr>
          <w:rFonts w:ascii="Calibri" w:hAnsi="Calibri"/>
          <w:i/>
          <w:sz w:val="18"/>
        </w:rPr>
        <w:t>permanecerán</w:t>
      </w:r>
      <w:r>
        <w:rPr>
          <w:rFonts w:ascii="Calibri" w:hAnsi="Calibri"/>
          <w:i/>
          <w:spacing w:val="-7"/>
          <w:sz w:val="18"/>
        </w:rPr>
        <w:t> </w:t>
      </w:r>
      <w:r>
        <w:rPr>
          <w:rFonts w:ascii="Calibri" w:hAnsi="Calibri"/>
          <w:i/>
          <w:sz w:val="18"/>
        </w:rPr>
        <w:t>como</w:t>
      </w:r>
      <w:r>
        <w:rPr>
          <w:rFonts w:ascii="Calibri" w:hAnsi="Calibri"/>
          <w:i/>
          <w:spacing w:val="-6"/>
          <w:sz w:val="18"/>
        </w:rPr>
        <w:t> </w:t>
      </w:r>
      <w:r>
        <w:rPr>
          <w:rFonts w:ascii="Calibri" w:hAnsi="Calibri"/>
          <w:i/>
          <w:sz w:val="18"/>
        </w:rPr>
        <w:t>relevantes</w:t>
      </w:r>
      <w:r>
        <w:rPr>
          <w:rFonts w:ascii="Calibri" w:hAnsi="Calibri"/>
          <w:i/>
          <w:spacing w:val="-7"/>
          <w:sz w:val="18"/>
        </w:rPr>
        <w:t> </w:t>
      </w:r>
      <w:r>
        <w:rPr>
          <w:rFonts w:ascii="Calibri" w:hAnsi="Calibri"/>
          <w:i/>
          <w:sz w:val="18"/>
        </w:rPr>
        <w:t>a</w:t>
      </w:r>
      <w:r>
        <w:rPr>
          <w:rFonts w:ascii="Calibri" w:hAnsi="Calibri"/>
          <w:i/>
          <w:spacing w:val="-6"/>
          <w:sz w:val="18"/>
        </w:rPr>
        <w:t> </w:t>
      </w:r>
      <w:r>
        <w:rPr>
          <w:rFonts w:ascii="Calibri" w:hAnsi="Calibri"/>
          <w:i/>
          <w:sz w:val="18"/>
        </w:rPr>
        <w:t>medida</w:t>
      </w:r>
      <w:r>
        <w:rPr>
          <w:rFonts w:ascii="Calibri" w:hAnsi="Calibri"/>
          <w:i/>
          <w:spacing w:val="-8"/>
          <w:sz w:val="18"/>
        </w:rPr>
        <w:t> </w:t>
      </w:r>
      <w:r>
        <w:rPr>
          <w:rFonts w:ascii="Calibri" w:hAnsi="Calibri"/>
          <w:i/>
          <w:sz w:val="18"/>
        </w:rPr>
        <w:t>que</w:t>
      </w:r>
      <w:r>
        <w:rPr>
          <w:rFonts w:ascii="Calibri" w:hAnsi="Calibri"/>
          <w:i/>
          <w:spacing w:val="-6"/>
          <w:sz w:val="18"/>
        </w:rPr>
        <w:t> </w:t>
      </w:r>
      <w:r>
        <w:rPr>
          <w:rFonts w:ascii="Calibri" w:hAnsi="Calibri"/>
          <w:i/>
          <w:sz w:val="18"/>
        </w:rPr>
        <w:t>el</w:t>
      </w:r>
      <w:r>
        <w:rPr>
          <w:rFonts w:ascii="Calibri" w:hAnsi="Calibri"/>
          <w:i/>
          <w:spacing w:val="-10"/>
          <w:sz w:val="18"/>
        </w:rPr>
        <w:t> </w:t>
      </w:r>
      <w:r>
        <w:rPr>
          <w:rFonts w:ascii="Calibri" w:hAnsi="Calibri"/>
          <w:i/>
          <w:sz w:val="18"/>
        </w:rPr>
        <w:t>Directorio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monitoree</w:t>
      </w:r>
      <w:r>
        <w:rPr>
          <w:rFonts w:ascii="Calibri" w:hAnsi="Calibri"/>
          <w:i/>
          <w:spacing w:val="-2"/>
          <w:sz w:val="18"/>
        </w:rPr>
        <w:t> </w:t>
      </w:r>
      <w:r>
        <w:rPr>
          <w:rFonts w:ascii="Calibri" w:hAnsi="Calibri"/>
          <w:i/>
          <w:sz w:val="18"/>
        </w:rPr>
        <w:t>la</w:t>
      </w:r>
      <w:r>
        <w:rPr>
          <w:rFonts w:ascii="Calibri" w:hAnsi="Calibri"/>
          <w:i/>
          <w:spacing w:val="-1"/>
          <w:sz w:val="18"/>
        </w:rPr>
        <w:t> </w:t>
      </w:r>
      <w:r>
        <w:rPr>
          <w:rFonts w:ascii="Calibri" w:hAnsi="Calibri"/>
          <w:i/>
          <w:sz w:val="18"/>
        </w:rPr>
        <w:t>ejecución</w:t>
      </w:r>
      <w:r>
        <w:rPr>
          <w:rFonts w:ascii="Calibri" w:hAnsi="Calibri"/>
          <w:i/>
          <w:spacing w:val="-1"/>
          <w:sz w:val="18"/>
        </w:rPr>
        <w:t> </w:t>
      </w:r>
      <w:r>
        <w:rPr>
          <w:rFonts w:ascii="Calibri" w:hAnsi="Calibri"/>
          <w:i/>
          <w:sz w:val="18"/>
        </w:rPr>
        <w:t>de</w:t>
      </w:r>
      <w:r>
        <w:rPr>
          <w:rFonts w:ascii="Calibri" w:hAnsi="Calibri"/>
          <w:i/>
          <w:spacing w:val="-1"/>
          <w:sz w:val="18"/>
        </w:rPr>
        <w:t> </w:t>
      </w:r>
      <w:r>
        <w:rPr>
          <w:rFonts w:ascii="Calibri" w:hAnsi="Calibri"/>
          <w:i/>
          <w:sz w:val="18"/>
        </w:rPr>
        <w:t>la</w:t>
      </w:r>
      <w:r>
        <w:rPr>
          <w:rFonts w:ascii="Calibri" w:hAnsi="Calibri"/>
          <w:i/>
          <w:spacing w:val="-1"/>
          <w:sz w:val="18"/>
        </w:rPr>
        <w:t> </w:t>
      </w:r>
      <w:r>
        <w:rPr>
          <w:rFonts w:ascii="Calibri" w:hAnsi="Calibri"/>
          <w:i/>
          <w:sz w:val="18"/>
        </w:rPr>
        <w:t>estrategia,</w:t>
      </w:r>
      <w:r>
        <w:rPr>
          <w:rFonts w:ascii="Calibri" w:hAnsi="Calibri"/>
          <w:i/>
          <w:spacing w:val="-1"/>
          <w:sz w:val="18"/>
        </w:rPr>
        <w:t> </w:t>
      </w:r>
      <w:r>
        <w:rPr>
          <w:rFonts w:ascii="Calibri" w:hAnsi="Calibri"/>
          <w:i/>
          <w:sz w:val="18"/>
        </w:rPr>
        <w:t>sirviendo como un</w:t>
      </w:r>
      <w:r>
        <w:rPr>
          <w:rFonts w:ascii="Calibri" w:hAnsi="Calibri"/>
          <w:i/>
          <w:spacing w:val="-2"/>
          <w:sz w:val="18"/>
        </w:rPr>
        <w:t> </w:t>
      </w:r>
      <w:r>
        <w:rPr>
          <w:rFonts w:ascii="Calibri" w:hAnsi="Calibri"/>
          <w:i/>
          <w:sz w:val="18"/>
        </w:rPr>
        <w:t>constante</w:t>
      </w:r>
      <w:r>
        <w:rPr>
          <w:rFonts w:ascii="Calibri" w:hAnsi="Calibri"/>
          <w:i/>
          <w:spacing w:val="-1"/>
          <w:sz w:val="18"/>
        </w:rPr>
        <w:t> </w:t>
      </w:r>
      <w:r>
        <w:rPr>
          <w:rFonts w:ascii="Calibri" w:hAnsi="Calibri"/>
          <w:i/>
          <w:sz w:val="18"/>
        </w:rPr>
        <w:t>recordatorio</w:t>
      </w:r>
      <w:r>
        <w:rPr>
          <w:rFonts w:ascii="Calibri" w:hAnsi="Calibri"/>
          <w:i/>
          <w:spacing w:val="-3"/>
          <w:sz w:val="18"/>
        </w:rPr>
        <w:t> </w:t>
      </w:r>
      <w:r>
        <w:rPr>
          <w:rFonts w:ascii="Calibri" w:hAnsi="Calibri"/>
          <w:i/>
          <w:sz w:val="18"/>
        </w:rPr>
        <w:t>del</w:t>
      </w:r>
      <w:r>
        <w:rPr>
          <w:rFonts w:ascii="Calibri" w:hAnsi="Calibri"/>
          <w:i/>
          <w:spacing w:val="-1"/>
          <w:sz w:val="18"/>
        </w:rPr>
        <w:t> </w:t>
      </w:r>
      <w:r>
        <w:rPr>
          <w:rFonts w:ascii="Calibri" w:hAnsi="Calibri"/>
          <w:i/>
          <w:sz w:val="18"/>
        </w:rPr>
        <w:t>propósito</w:t>
      </w:r>
      <w:r>
        <w:rPr>
          <w:rFonts w:ascii="Calibri" w:hAnsi="Calibri"/>
          <w:i/>
          <w:spacing w:val="-3"/>
          <w:sz w:val="18"/>
        </w:rPr>
        <w:t> </w:t>
      </w:r>
      <w:r>
        <w:rPr>
          <w:rFonts w:ascii="Calibri" w:hAnsi="Calibri"/>
          <w:i/>
          <w:sz w:val="18"/>
        </w:rPr>
        <w:t>último de</w:t>
      </w:r>
      <w:r>
        <w:rPr>
          <w:rFonts w:ascii="Calibri" w:hAnsi="Calibri"/>
          <w:i/>
          <w:spacing w:val="-1"/>
          <w:sz w:val="18"/>
        </w:rPr>
        <w:t> </w:t>
      </w:r>
      <w:r>
        <w:rPr>
          <w:rFonts w:ascii="Calibri" w:hAnsi="Calibri"/>
          <w:i/>
          <w:sz w:val="18"/>
        </w:rPr>
        <w:t>la</w:t>
      </w:r>
      <w:r>
        <w:rPr>
          <w:rFonts w:ascii="Calibri" w:hAnsi="Calibri"/>
          <w:i/>
          <w:spacing w:val="-1"/>
          <w:sz w:val="18"/>
        </w:rPr>
        <w:t> </w:t>
      </w:r>
      <w:r>
        <w:rPr>
          <w:rFonts w:ascii="Calibri" w:hAnsi="Calibri"/>
          <w:i/>
          <w:sz w:val="18"/>
        </w:rPr>
        <w:t>compañía</w:t>
      </w:r>
      <w:r>
        <w:rPr>
          <w:rFonts w:ascii="Calibri" w:hAnsi="Calibri"/>
          <w:i/>
          <w:spacing w:val="-3"/>
          <w:sz w:val="18"/>
        </w:rPr>
        <w:t> </w:t>
      </w:r>
      <w:r>
        <w:rPr>
          <w:rFonts w:ascii="Calibri" w:hAnsi="Calibri"/>
          <w:i/>
          <w:sz w:val="18"/>
        </w:rPr>
        <w:t>y</w:t>
      </w:r>
      <w:r>
        <w:rPr>
          <w:rFonts w:ascii="Calibri" w:hAnsi="Calibri"/>
          <w:i/>
          <w:spacing w:val="-1"/>
          <w:sz w:val="18"/>
        </w:rPr>
        <w:t> </w:t>
      </w:r>
      <w:r>
        <w:rPr>
          <w:rFonts w:ascii="Calibri" w:hAnsi="Calibri"/>
          <w:i/>
          <w:sz w:val="18"/>
        </w:rPr>
        <w:t>su</w:t>
      </w:r>
      <w:r>
        <w:rPr>
          <w:rFonts w:ascii="Calibri" w:hAnsi="Calibri"/>
          <w:i/>
          <w:spacing w:val="-4"/>
          <w:sz w:val="18"/>
        </w:rPr>
        <w:t> </w:t>
      </w:r>
      <w:r>
        <w:rPr>
          <w:rFonts w:ascii="Calibri" w:hAnsi="Calibri"/>
          <w:i/>
          <w:sz w:val="18"/>
        </w:rPr>
        <w:t>dirección.</w:t>
      </w:r>
    </w:p>
    <w:p>
      <w:pPr>
        <w:spacing w:before="1"/>
        <w:ind w:left="400" w:right="194" w:firstLine="0"/>
        <w:jc w:val="both"/>
        <w:rPr>
          <w:rFonts w:ascii="Calibri" w:hAnsi="Calibri"/>
          <w:i/>
          <w:sz w:val="18"/>
        </w:rPr>
      </w:pPr>
      <w:r>
        <w:rPr>
          <w:rFonts w:ascii="Calibri" w:hAnsi="Calibri"/>
          <w:i/>
          <w:spacing w:val="-1"/>
          <w:sz w:val="18"/>
        </w:rPr>
        <w:t>Los</w:t>
      </w:r>
      <w:r>
        <w:rPr>
          <w:rFonts w:ascii="Calibri" w:hAnsi="Calibri"/>
          <w:i/>
          <w:spacing w:val="-8"/>
          <w:sz w:val="18"/>
        </w:rPr>
        <w:t> </w:t>
      </w:r>
      <w:r>
        <w:rPr>
          <w:rFonts w:ascii="Calibri" w:hAnsi="Calibri"/>
          <w:i/>
          <w:spacing w:val="-1"/>
          <w:sz w:val="18"/>
        </w:rPr>
        <w:t>valores</w:t>
      </w:r>
      <w:r>
        <w:rPr>
          <w:rFonts w:ascii="Calibri" w:hAnsi="Calibri"/>
          <w:i/>
          <w:spacing w:val="-8"/>
          <w:sz w:val="18"/>
        </w:rPr>
        <w:t> </w:t>
      </w:r>
      <w:r>
        <w:rPr>
          <w:rFonts w:ascii="Calibri" w:hAnsi="Calibri"/>
          <w:i/>
          <w:spacing w:val="-1"/>
          <w:sz w:val="18"/>
        </w:rPr>
        <w:t>son</w:t>
      </w:r>
      <w:r>
        <w:rPr>
          <w:rFonts w:ascii="Calibri" w:hAnsi="Calibri"/>
          <w:i/>
          <w:spacing w:val="-7"/>
          <w:sz w:val="18"/>
        </w:rPr>
        <w:t> </w:t>
      </w:r>
      <w:r>
        <w:rPr>
          <w:rFonts w:ascii="Calibri" w:hAnsi="Calibri"/>
          <w:i/>
          <w:spacing w:val="-1"/>
          <w:sz w:val="18"/>
        </w:rPr>
        <w:t>los</w:t>
      </w:r>
      <w:r>
        <w:rPr>
          <w:rFonts w:ascii="Calibri" w:hAnsi="Calibri"/>
          <w:i/>
          <w:spacing w:val="-10"/>
          <w:sz w:val="18"/>
        </w:rPr>
        <w:t> </w:t>
      </w:r>
      <w:r>
        <w:rPr>
          <w:rFonts w:ascii="Calibri" w:hAnsi="Calibri"/>
          <w:i/>
          <w:spacing w:val="-1"/>
          <w:sz w:val="18"/>
        </w:rPr>
        <w:t>principios</w:t>
      </w:r>
      <w:r>
        <w:rPr>
          <w:rFonts w:ascii="Calibri" w:hAnsi="Calibri"/>
          <w:i/>
          <w:spacing w:val="-8"/>
          <w:sz w:val="18"/>
        </w:rPr>
        <w:t> </w:t>
      </w:r>
      <w:r>
        <w:rPr>
          <w:rFonts w:ascii="Calibri" w:hAnsi="Calibri"/>
          <w:i/>
          <w:spacing w:val="-1"/>
          <w:sz w:val="18"/>
        </w:rPr>
        <w:t>éticos</w:t>
      </w:r>
      <w:r>
        <w:rPr>
          <w:rFonts w:ascii="Calibri" w:hAnsi="Calibri"/>
          <w:i/>
          <w:spacing w:val="-8"/>
          <w:sz w:val="18"/>
        </w:rPr>
        <w:t> </w:t>
      </w:r>
      <w:r>
        <w:rPr>
          <w:rFonts w:ascii="Calibri" w:hAnsi="Calibri"/>
          <w:i/>
          <w:spacing w:val="-1"/>
          <w:sz w:val="18"/>
        </w:rPr>
        <w:t>por</w:t>
      </w:r>
      <w:r>
        <w:rPr>
          <w:rFonts w:ascii="Calibri" w:hAnsi="Calibri"/>
          <w:i/>
          <w:spacing w:val="-7"/>
          <w:sz w:val="18"/>
        </w:rPr>
        <w:t> </w:t>
      </w:r>
      <w:r>
        <w:rPr>
          <w:rFonts w:ascii="Calibri" w:hAnsi="Calibri"/>
          <w:i/>
          <w:spacing w:val="-1"/>
          <w:sz w:val="18"/>
        </w:rPr>
        <w:t>los</w:t>
      </w:r>
      <w:r>
        <w:rPr>
          <w:rFonts w:ascii="Calibri" w:hAnsi="Calibri"/>
          <w:i/>
          <w:spacing w:val="-8"/>
          <w:sz w:val="18"/>
        </w:rPr>
        <w:t> </w:t>
      </w:r>
      <w:r>
        <w:rPr>
          <w:rFonts w:ascii="Calibri" w:hAnsi="Calibri"/>
          <w:i/>
          <w:spacing w:val="-1"/>
          <w:sz w:val="18"/>
        </w:rPr>
        <w:t>cuales</w:t>
      </w:r>
      <w:r>
        <w:rPr>
          <w:rFonts w:ascii="Calibri" w:hAnsi="Calibri"/>
          <w:i/>
          <w:spacing w:val="-7"/>
          <w:sz w:val="18"/>
        </w:rPr>
        <w:t> </w:t>
      </w:r>
      <w:r>
        <w:rPr>
          <w:rFonts w:ascii="Calibri" w:hAnsi="Calibri"/>
          <w:i/>
          <w:spacing w:val="-1"/>
          <w:sz w:val="18"/>
        </w:rPr>
        <w:t>debe</w:t>
      </w:r>
      <w:r>
        <w:rPr>
          <w:rFonts w:ascii="Calibri" w:hAnsi="Calibri"/>
          <w:i/>
          <w:spacing w:val="-7"/>
          <w:sz w:val="18"/>
        </w:rPr>
        <w:t> </w:t>
      </w:r>
      <w:r>
        <w:rPr>
          <w:rFonts w:ascii="Calibri" w:hAnsi="Calibri"/>
          <w:i/>
          <w:spacing w:val="-1"/>
          <w:sz w:val="18"/>
        </w:rPr>
        <w:t>regirse</w:t>
      </w:r>
      <w:r>
        <w:rPr>
          <w:rFonts w:ascii="Calibri" w:hAnsi="Calibri"/>
          <w:i/>
          <w:spacing w:val="-8"/>
          <w:sz w:val="18"/>
        </w:rPr>
        <w:t> </w:t>
      </w:r>
      <w:r>
        <w:rPr>
          <w:rFonts w:ascii="Calibri" w:hAnsi="Calibri"/>
          <w:i/>
          <w:sz w:val="18"/>
        </w:rPr>
        <w:t>la</w:t>
      </w:r>
      <w:r>
        <w:rPr>
          <w:rFonts w:ascii="Calibri" w:hAnsi="Calibri"/>
          <w:i/>
          <w:spacing w:val="-7"/>
          <w:sz w:val="18"/>
        </w:rPr>
        <w:t> </w:t>
      </w:r>
      <w:r>
        <w:rPr>
          <w:rFonts w:ascii="Calibri" w:hAnsi="Calibri"/>
          <w:i/>
          <w:sz w:val="18"/>
        </w:rPr>
        <w:t>actividad</w:t>
      </w:r>
      <w:r>
        <w:rPr>
          <w:rFonts w:ascii="Calibri" w:hAnsi="Calibri"/>
          <w:i/>
          <w:spacing w:val="-7"/>
          <w:sz w:val="18"/>
        </w:rPr>
        <w:t> </w:t>
      </w:r>
      <w:r>
        <w:rPr>
          <w:rFonts w:ascii="Calibri" w:hAnsi="Calibri"/>
          <w:i/>
          <w:sz w:val="18"/>
        </w:rPr>
        <w:t>de</w:t>
      </w:r>
      <w:r>
        <w:rPr>
          <w:rFonts w:ascii="Calibri" w:hAnsi="Calibri"/>
          <w:i/>
          <w:spacing w:val="-7"/>
          <w:sz w:val="18"/>
        </w:rPr>
        <w:t> </w:t>
      </w:r>
      <w:r>
        <w:rPr>
          <w:rFonts w:ascii="Calibri" w:hAnsi="Calibri"/>
          <w:i/>
          <w:sz w:val="18"/>
        </w:rPr>
        <w:t>la</w:t>
      </w:r>
      <w:r>
        <w:rPr>
          <w:rFonts w:ascii="Calibri" w:hAnsi="Calibri"/>
          <w:i/>
          <w:spacing w:val="-7"/>
          <w:sz w:val="18"/>
        </w:rPr>
        <w:t> </w:t>
      </w:r>
      <w:r>
        <w:rPr>
          <w:rFonts w:ascii="Calibri" w:hAnsi="Calibri"/>
          <w:i/>
          <w:sz w:val="18"/>
        </w:rPr>
        <w:t>compañía.</w:t>
      </w:r>
      <w:r>
        <w:rPr>
          <w:rFonts w:ascii="Calibri" w:hAnsi="Calibri"/>
          <w:i/>
          <w:spacing w:val="-8"/>
          <w:sz w:val="18"/>
        </w:rPr>
        <w:t> </w:t>
      </w:r>
      <w:r>
        <w:rPr>
          <w:rFonts w:ascii="Calibri" w:hAnsi="Calibri"/>
          <w:i/>
          <w:sz w:val="18"/>
        </w:rPr>
        <w:t>Para</w:t>
      </w:r>
      <w:r>
        <w:rPr>
          <w:rFonts w:ascii="Calibri" w:hAnsi="Calibri"/>
          <w:i/>
          <w:spacing w:val="-9"/>
          <w:sz w:val="18"/>
        </w:rPr>
        <w:t> </w:t>
      </w:r>
      <w:r>
        <w:rPr>
          <w:rFonts w:ascii="Calibri" w:hAnsi="Calibri"/>
          <w:i/>
          <w:sz w:val="18"/>
        </w:rPr>
        <w:t>generar</w:t>
      </w:r>
      <w:r>
        <w:rPr>
          <w:rFonts w:ascii="Calibri" w:hAnsi="Calibri"/>
          <w:i/>
          <w:spacing w:val="-6"/>
          <w:sz w:val="18"/>
        </w:rPr>
        <w:t> </w:t>
      </w:r>
      <w:r>
        <w:rPr>
          <w:rFonts w:ascii="Calibri" w:hAnsi="Calibri"/>
          <w:i/>
          <w:sz w:val="18"/>
        </w:rPr>
        <w:t>una</w:t>
      </w:r>
      <w:r>
        <w:rPr>
          <w:rFonts w:ascii="Calibri" w:hAnsi="Calibri"/>
          <w:i/>
          <w:spacing w:val="-7"/>
          <w:sz w:val="18"/>
        </w:rPr>
        <w:t> </w:t>
      </w:r>
      <w:r>
        <w:rPr>
          <w:rFonts w:ascii="Calibri" w:hAnsi="Calibri"/>
          <w:i/>
          <w:sz w:val="18"/>
        </w:rPr>
        <w:t>cultura</w:t>
      </w:r>
      <w:r>
        <w:rPr>
          <w:rFonts w:ascii="Calibri" w:hAnsi="Calibri"/>
          <w:i/>
          <w:spacing w:val="-7"/>
          <w:sz w:val="18"/>
        </w:rPr>
        <w:t> </w:t>
      </w:r>
      <w:r>
        <w:rPr>
          <w:rFonts w:ascii="Calibri" w:hAnsi="Calibri"/>
          <w:i/>
          <w:sz w:val="18"/>
        </w:rPr>
        <w:t>ética</w:t>
      </w:r>
      <w:r>
        <w:rPr>
          <w:rFonts w:ascii="Calibri" w:hAnsi="Calibri"/>
          <w:i/>
          <w:spacing w:val="-2"/>
          <w:sz w:val="18"/>
        </w:rPr>
        <w:t> </w:t>
      </w:r>
      <w:r>
        <w:rPr>
          <w:rFonts w:ascii="Calibri" w:hAnsi="Calibri"/>
          <w:i/>
          <w:sz w:val="18"/>
        </w:rPr>
        <w:t>de</w:t>
      </w:r>
      <w:r>
        <w:rPr>
          <w:rFonts w:ascii="Calibri" w:hAnsi="Calibri"/>
          <w:i/>
          <w:spacing w:val="-7"/>
          <w:sz w:val="18"/>
        </w:rPr>
        <w:t> </w:t>
      </w:r>
      <w:r>
        <w:rPr>
          <w:rFonts w:ascii="Calibri" w:hAnsi="Calibri"/>
          <w:i/>
          <w:sz w:val="18"/>
        </w:rPr>
        <w:t>trabajo,</w:t>
      </w:r>
      <w:r>
        <w:rPr>
          <w:rFonts w:ascii="Calibri" w:hAnsi="Calibri"/>
          <w:i/>
          <w:spacing w:val="-7"/>
          <w:sz w:val="18"/>
        </w:rPr>
        <w:t> </w:t>
      </w:r>
      <w:r>
        <w:rPr>
          <w:rFonts w:ascii="Calibri" w:hAnsi="Calibri"/>
          <w:i/>
          <w:sz w:val="18"/>
        </w:rPr>
        <w:t>el</w:t>
      </w:r>
      <w:r>
        <w:rPr>
          <w:rFonts w:ascii="Calibri" w:hAnsi="Calibri"/>
          <w:i/>
          <w:spacing w:val="-10"/>
          <w:sz w:val="18"/>
        </w:rPr>
        <w:t> </w:t>
      </w:r>
      <w:r>
        <w:rPr>
          <w:rFonts w:ascii="Calibri" w:hAnsi="Calibri"/>
          <w:i/>
          <w:sz w:val="18"/>
        </w:rPr>
        <w:t>Directorio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deberá actuar bajo los más altos estándares de ética tanto en sus decisiones que afecten el día a día de la compañía como en las decisiones a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largo</w:t>
      </w:r>
      <w:r>
        <w:rPr>
          <w:rFonts w:ascii="Calibri" w:hAnsi="Calibri"/>
          <w:i/>
          <w:spacing w:val="-8"/>
          <w:sz w:val="18"/>
        </w:rPr>
        <w:t> </w:t>
      </w:r>
      <w:r>
        <w:rPr>
          <w:rFonts w:ascii="Calibri" w:hAnsi="Calibri"/>
          <w:i/>
          <w:sz w:val="18"/>
        </w:rPr>
        <w:t>plazo.</w:t>
      </w:r>
      <w:r>
        <w:rPr>
          <w:rFonts w:ascii="Calibri" w:hAnsi="Calibri"/>
          <w:i/>
          <w:spacing w:val="-7"/>
          <w:sz w:val="18"/>
        </w:rPr>
        <w:t> </w:t>
      </w:r>
      <w:r>
        <w:rPr>
          <w:rFonts w:ascii="Calibri" w:hAnsi="Calibri"/>
          <w:i/>
          <w:sz w:val="18"/>
        </w:rPr>
        <w:t>Ello</w:t>
      </w:r>
      <w:r>
        <w:rPr>
          <w:rFonts w:ascii="Calibri" w:hAnsi="Calibri"/>
          <w:i/>
          <w:spacing w:val="-6"/>
          <w:sz w:val="18"/>
        </w:rPr>
        <w:t> </w:t>
      </w:r>
      <w:r>
        <w:rPr>
          <w:rFonts w:ascii="Calibri" w:hAnsi="Calibri"/>
          <w:i/>
          <w:sz w:val="18"/>
        </w:rPr>
        <w:t>requiere</w:t>
      </w:r>
      <w:r>
        <w:rPr>
          <w:rFonts w:ascii="Calibri" w:hAnsi="Calibri"/>
          <w:i/>
          <w:spacing w:val="-7"/>
          <w:sz w:val="18"/>
        </w:rPr>
        <w:t> </w:t>
      </w:r>
      <w:r>
        <w:rPr>
          <w:rFonts w:ascii="Calibri" w:hAnsi="Calibri"/>
          <w:i/>
          <w:sz w:val="18"/>
        </w:rPr>
        <w:t>guiar</w:t>
      </w:r>
      <w:r>
        <w:rPr>
          <w:rFonts w:ascii="Calibri" w:hAnsi="Calibri"/>
          <w:i/>
          <w:spacing w:val="-8"/>
          <w:sz w:val="18"/>
        </w:rPr>
        <w:t> </w:t>
      </w:r>
      <w:r>
        <w:rPr>
          <w:rFonts w:ascii="Calibri" w:hAnsi="Calibri"/>
          <w:i/>
          <w:sz w:val="18"/>
        </w:rPr>
        <w:t>al</w:t>
      </w:r>
      <w:r>
        <w:rPr>
          <w:rFonts w:ascii="Calibri" w:hAnsi="Calibri"/>
          <w:i/>
          <w:spacing w:val="-8"/>
          <w:sz w:val="18"/>
        </w:rPr>
        <w:t> </w:t>
      </w:r>
      <w:r>
        <w:rPr>
          <w:rFonts w:ascii="Calibri" w:hAnsi="Calibri"/>
          <w:i/>
          <w:sz w:val="18"/>
        </w:rPr>
        <w:t>resto</w:t>
      </w:r>
      <w:r>
        <w:rPr>
          <w:rFonts w:ascii="Calibri" w:hAnsi="Calibri"/>
          <w:i/>
          <w:spacing w:val="-6"/>
          <w:sz w:val="18"/>
        </w:rPr>
        <w:t> </w:t>
      </w:r>
      <w:r>
        <w:rPr>
          <w:rFonts w:ascii="Calibri" w:hAnsi="Calibri"/>
          <w:i/>
          <w:sz w:val="18"/>
        </w:rPr>
        <w:t>de</w:t>
      </w:r>
      <w:r>
        <w:rPr>
          <w:rFonts w:ascii="Calibri" w:hAnsi="Calibri"/>
          <w:i/>
          <w:spacing w:val="-7"/>
          <w:sz w:val="18"/>
        </w:rPr>
        <w:t> </w:t>
      </w:r>
      <w:r>
        <w:rPr>
          <w:rFonts w:ascii="Calibri" w:hAnsi="Calibri"/>
          <w:i/>
          <w:sz w:val="18"/>
        </w:rPr>
        <w:t>los</w:t>
      </w:r>
      <w:r>
        <w:rPr>
          <w:rFonts w:ascii="Calibri" w:hAnsi="Calibri"/>
          <w:i/>
          <w:spacing w:val="-8"/>
          <w:sz w:val="18"/>
        </w:rPr>
        <w:t> </w:t>
      </w:r>
      <w:r>
        <w:rPr>
          <w:rFonts w:ascii="Calibri" w:hAnsi="Calibri"/>
          <w:i/>
          <w:sz w:val="18"/>
        </w:rPr>
        <w:t>empleados</w:t>
      </w:r>
      <w:r>
        <w:rPr>
          <w:rFonts w:ascii="Calibri" w:hAnsi="Calibri"/>
          <w:i/>
          <w:spacing w:val="-7"/>
          <w:sz w:val="18"/>
        </w:rPr>
        <w:t> </w:t>
      </w:r>
      <w:r>
        <w:rPr>
          <w:rFonts w:ascii="Calibri" w:hAnsi="Calibri"/>
          <w:i/>
          <w:sz w:val="18"/>
        </w:rPr>
        <w:t>mediante</w:t>
      </w:r>
      <w:r>
        <w:rPr>
          <w:rFonts w:ascii="Calibri" w:hAnsi="Calibri"/>
          <w:i/>
          <w:spacing w:val="-10"/>
          <w:sz w:val="18"/>
        </w:rPr>
        <w:t> </w:t>
      </w:r>
      <w:r>
        <w:rPr>
          <w:rFonts w:ascii="Calibri" w:hAnsi="Calibri"/>
          <w:i/>
          <w:sz w:val="18"/>
        </w:rPr>
        <w:t>el</w:t>
      </w:r>
      <w:r>
        <w:rPr>
          <w:rFonts w:ascii="Calibri" w:hAnsi="Calibri"/>
          <w:i/>
          <w:spacing w:val="-7"/>
          <w:sz w:val="18"/>
        </w:rPr>
        <w:t> </w:t>
      </w:r>
      <w:r>
        <w:rPr>
          <w:rFonts w:ascii="Calibri" w:hAnsi="Calibri"/>
          <w:i/>
          <w:sz w:val="18"/>
        </w:rPr>
        <w:t>ejemplo,</w:t>
      </w:r>
      <w:r>
        <w:rPr>
          <w:rFonts w:ascii="Calibri" w:hAnsi="Calibri"/>
          <w:i/>
          <w:spacing w:val="-7"/>
          <w:sz w:val="18"/>
        </w:rPr>
        <w:t> </w:t>
      </w:r>
      <w:r>
        <w:rPr>
          <w:rFonts w:ascii="Calibri" w:hAnsi="Calibri"/>
          <w:i/>
          <w:sz w:val="18"/>
        </w:rPr>
        <w:t>fijando</w:t>
      </w:r>
      <w:r>
        <w:rPr>
          <w:rFonts w:ascii="Calibri" w:hAnsi="Calibri"/>
          <w:i/>
          <w:spacing w:val="-5"/>
          <w:sz w:val="18"/>
        </w:rPr>
        <w:t> </w:t>
      </w:r>
      <w:r>
        <w:rPr>
          <w:rFonts w:ascii="Calibri" w:hAnsi="Calibri"/>
          <w:i/>
          <w:sz w:val="18"/>
        </w:rPr>
        <w:t>el</w:t>
      </w:r>
      <w:r>
        <w:rPr>
          <w:rFonts w:ascii="Calibri" w:hAnsi="Calibri"/>
          <w:i/>
          <w:spacing w:val="-7"/>
          <w:sz w:val="18"/>
        </w:rPr>
        <w:t> </w:t>
      </w:r>
      <w:r>
        <w:rPr>
          <w:rFonts w:ascii="Calibri" w:hAnsi="Calibri"/>
          <w:i/>
          <w:sz w:val="18"/>
        </w:rPr>
        <w:t>"tono</w:t>
      </w:r>
      <w:r>
        <w:rPr>
          <w:rFonts w:ascii="Calibri" w:hAnsi="Calibri"/>
          <w:i/>
          <w:spacing w:val="-6"/>
          <w:sz w:val="18"/>
        </w:rPr>
        <w:t> </w:t>
      </w:r>
      <w:r>
        <w:rPr>
          <w:rFonts w:ascii="Calibri" w:hAnsi="Calibri"/>
          <w:i/>
          <w:sz w:val="18"/>
        </w:rPr>
        <w:t>desde</w:t>
      </w:r>
      <w:r>
        <w:rPr>
          <w:rFonts w:ascii="Calibri" w:hAnsi="Calibri"/>
          <w:i/>
          <w:spacing w:val="-7"/>
          <w:sz w:val="18"/>
        </w:rPr>
        <w:t> </w:t>
      </w:r>
      <w:r>
        <w:rPr>
          <w:rFonts w:ascii="Calibri" w:hAnsi="Calibri"/>
          <w:i/>
          <w:sz w:val="18"/>
        </w:rPr>
        <w:t>arriba"</w:t>
      </w:r>
      <w:r>
        <w:rPr>
          <w:rFonts w:ascii="Calibri" w:hAnsi="Calibri"/>
          <w:i/>
          <w:spacing w:val="-7"/>
          <w:sz w:val="18"/>
        </w:rPr>
        <w:t> </w:t>
      </w:r>
      <w:r>
        <w:rPr>
          <w:rFonts w:ascii="Calibri" w:hAnsi="Calibri"/>
          <w:i/>
          <w:sz w:val="18"/>
        </w:rPr>
        <w:t>para</w:t>
      </w:r>
      <w:r>
        <w:rPr>
          <w:rFonts w:ascii="Calibri" w:hAnsi="Calibri"/>
          <w:i/>
          <w:spacing w:val="-6"/>
          <w:sz w:val="18"/>
        </w:rPr>
        <w:t> </w:t>
      </w:r>
      <w:r>
        <w:rPr>
          <w:rFonts w:ascii="Calibri" w:hAnsi="Calibri"/>
          <w:i/>
          <w:sz w:val="18"/>
        </w:rPr>
        <w:t>que</w:t>
      </w:r>
      <w:r>
        <w:rPr>
          <w:rFonts w:ascii="Calibri" w:hAnsi="Calibri"/>
          <w:i/>
          <w:spacing w:val="-6"/>
          <w:sz w:val="18"/>
        </w:rPr>
        <w:t> </w:t>
      </w:r>
      <w:r>
        <w:rPr>
          <w:rFonts w:ascii="Calibri" w:hAnsi="Calibri"/>
          <w:i/>
          <w:sz w:val="18"/>
        </w:rPr>
        <w:t>su</w:t>
      </w:r>
      <w:r>
        <w:rPr>
          <w:rFonts w:ascii="Calibri" w:hAnsi="Calibri"/>
          <w:i/>
          <w:spacing w:val="-7"/>
          <w:sz w:val="18"/>
        </w:rPr>
        <w:t> </w:t>
      </w:r>
      <w:r>
        <w:rPr>
          <w:rFonts w:ascii="Calibri" w:hAnsi="Calibri"/>
          <w:i/>
          <w:sz w:val="18"/>
        </w:rPr>
        <w:t>comportamiento</w:t>
      </w:r>
      <w:r>
        <w:rPr>
          <w:rFonts w:ascii="Calibri" w:hAnsi="Calibri"/>
          <w:i/>
          <w:spacing w:val="-6"/>
          <w:sz w:val="18"/>
        </w:rPr>
        <w:t> </w:t>
      </w:r>
      <w:r>
        <w:rPr>
          <w:rFonts w:ascii="Calibri" w:hAnsi="Calibri"/>
          <w:i/>
          <w:sz w:val="18"/>
        </w:rPr>
        <w:t>inspire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y</w:t>
      </w:r>
      <w:r>
        <w:rPr>
          <w:rFonts w:ascii="Calibri" w:hAnsi="Calibri"/>
          <w:i/>
          <w:spacing w:val="-1"/>
          <w:sz w:val="18"/>
        </w:rPr>
        <w:t> </w:t>
      </w:r>
      <w:r>
        <w:rPr>
          <w:rFonts w:ascii="Calibri" w:hAnsi="Calibri"/>
          <w:i/>
          <w:sz w:val="18"/>
        </w:rPr>
        <w:t>sea replicado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en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todos</w:t>
      </w:r>
      <w:r>
        <w:rPr>
          <w:rFonts w:ascii="Calibri" w:hAnsi="Calibri"/>
          <w:i/>
          <w:spacing w:val="-1"/>
          <w:sz w:val="18"/>
        </w:rPr>
        <w:t> </w:t>
      </w:r>
      <w:r>
        <w:rPr>
          <w:rFonts w:ascii="Calibri" w:hAnsi="Calibri"/>
          <w:i/>
          <w:sz w:val="18"/>
        </w:rPr>
        <w:t>los</w:t>
      </w:r>
      <w:r>
        <w:rPr>
          <w:rFonts w:ascii="Calibri" w:hAnsi="Calibri"/>
          <w:i/>
          <w:spacing w:val="-1"/>
          <w:sz w:val="18"/>
        </w:rPr>
        <w:t> </w:t>
      </w:r>
      <w:r>
        <w:rPr>
          <w:rFonts w:ascii="Calibri" w:hAnsi="Calibri"/>
          <w:i/>
          <w:sz w:val="18"/>
        </w:rPr>
        <w:t>ámbitos</w:t>
      </w:r>
      <w:r>
        <w:rPr>
          <w:rFonts w:ascii="Calibri" w:hAnsi="Calibri"/>
          <w:i/>
          <w:spacing w:val="-1"/>
          <w:sz w:val="18"/>
        </w:rPr>
        <w:t> </w:t>
      </w:r>
      <w:r>
        <w:rPr>
          <w:rFonts w:ascii="Calibri" w:hAnsi="Calibri"/>
          <w:i/>
          <w:sz w:val="18"/>
        </w:rPr>
        <w:t>de</w:t>
      </w:r>
      <w:r>
        <w:rPr>
          <w:rFonts w:ascii="Calibri" w:hAnsi="Calibri"/>
          <w:i/>
          <w:spacing w:val="-1"/>
          <w:sz w:val="18"/>
        </w:rPr>
        <w:t> </w:t>
      </w:r>
      <w:r>
        <w:rPr>
          <w:rFonts w:ascii="Calibri" w:hAnsi="Calibri"/>
          <w:i/>
          <w:sz w:val="18"/>
        </w:rPr>
        <w:t>la compañía.</w:t>
      </w:r>
    </w:p>
    <w:p>
      <w:pPr>
        <w:spacing w:before="0"/>
        <w:ind w:left="400" w:right="204" w:firstLine="0"/>
        <w:jc w:val="both"/>
        <w:rPr>
          <w:rFonts w:ascii="Calibri" w:hAnsi="Calibri"/>
          <w:i/>
          <w:sz w:val="18"/>
        </w:rPr>
      </w:pPr>
      <w:r>
        <w:rPr>
          <w:rFonts w:ascii="Calibri" w:hAnsi="Calibri"/>
          <w:i/>
          <w:sz w:val="18"/>
        </w:rPr>
        <w:t>De esta forma, se crea una cultura ética que sirve como línea de defensa en materia de cumplimiento de normas internas y externas (Práctica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18),</w:t>
      </w:r>
      <w:r>
        <w:rPr>
          <w:rFonts w:ascii="Calibri" w:hAnsi="Calibri"/>
          <w:i/>
          <w:spacing w:val="-1"/>
          <w:sz w:val="18"/>
        </w:rPr>
        <w:t> </w:t>
      </w:r>
      <w:r>
        <w:rPr>
          <w:rFonts w:ascii="Calibri" w:hAnsi="Calibri"/>
          <w:i/>
          <w:sz w:val="18"/>
        </w:rPr>
        <w:t>y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que</w:t>
      </w:r>
      <w:r>
        <w:rPr>
          <w:rFonts w:ascii="Calibri" w:hAnsi="Calibri"/>
          <w:i/>
          <w:spacing w:val="-3"/>
          <w:sz w:val="18"/>
        </w:rPr>
        <w:t> </w:t>
      </w:r>
      <w:r>
        <w:rPr>
          <w:rFonts w:ascii="Calibri" w:hAnsi="Calibri"/>
          <w:i/>
          <w:sz w:val="18"/>
        </w:rPr>
        <w:t>puede verse</w:t>
      </w:r>
      <w:r>
        <w:rPr>
          <w:rFonts w:ascii="Calibri" w:hAnsi="Calibri"/>
          <w:i/>
          <w:spacing w:val="-1"/>
          <w:sz w:val="18"/>
        </w:rPr>
        <w:t> </w:t>
      </w:r>
      <w:r>
        <w:rPr>
          <w:rFonts w:ascii="Calibri" w:hAnsi="Calibri"/>
          <w:i/>
          <w:sz w:val="18"/>
        </w:rPr>
        <w:t>reflejada</w:t>
      </w:r>
      <w:r>
        <w:rPr>
          <w:rFonts w:ascii="Calibri" w:hAnsi="Calibri"/>
          <w:i/>
          <w:spacing w:val="-1"/>
          <w:sz w:val="18"/>
        </w:rPr>
        <w:t> </w:t>
      </w:r>
      <w:r>
        <w:rPr>
          <w:rFonts w:ascii="Calibri" w:hAnsi="Calibri"/>
          <w:i/>
          <w:sz w:val="18"/>
        </w:rPr>
        <w:t>en las</w:t>
      </w:r>
      <w:r>
        <w:rPr>
          <w:rFonts w:ascii="Calibri" w:hAnsi="Calibri"/>
          <w:i/>
          <w:spacing w:val="-1"/>
          <w:sz w:val="18"/>
        </w:rPr>
        <w:t> </w:t>
      </w:r>
      <w:r>
        <w:rPr>
          <w:rFonts w:ascii="Calibri" w:hAnsi="Calibri"/>
          <w:i/>
          <w:sz w:val="18"/>
        </w:rPr>
        <w:t>disposiciones</w:t>
      </w:r>
      <w:r>
        <w:rPr>
          <w:rFonts w:ascii="Calibri" w:hAnsi="Calibri"/>
          <w:i/>
          <w:spacing w:val="-1"/>
          <w:sz w:val="18"/>
        </w:rPr>
        <w:t> </w:t>
      </w:r>
      <w:r>
        <w:rPr>
          <w:rFonts w:ascii="Calibri" w:hAnsi="Calibri"/>
          <w:i/>
          <w:sz w:val="18"/>
        </w:rPr>
        <w:t>de</w:t>
      </w:r>
      <w:r>
        <w:rPr>
          <w:rFonts w:ascii="Calibri" w:hAnsi="Calibri"/>
          <w:i/>
          <w:spacing w:val="-2"/>
          <w:sz w:val="18"/>
        </w:rPr>
        <w:t> </w:t>
      </w:r>
      <w:r>
        <w:rPr>
          <w:rFonts w:ascii="Calibri" w:hAnsi="Calibri"/>
          <w:i/>
          <w:sz w:val="18"/>
        </w:rPr>
        <w:t>un Código</w:t>
      </w:r>
      <w:r>
        <w:rPr>
          <w:rFonts w:ascii="Calibri" w:hAnsi="Calibri"/>
          <w:i/>
          <w:spacing w:val="-3"/>
          <w:sz w:val="18"/>
        </w:rPr>
        <w:t> </w:t>
      </w:r>
      <w:r>
        <w:rPr>
          <w:rFonts w:ascii="Calibri" w:hAnsi="Calibri"/>
          <w:i/>
          <w:sz w:val="18"/>
        </w:rPr>
        <w:t>de Ética y Conducta</w:t>
      </w:r>
      <w:r>
        <w:rPr>
          <w:rFonts w:ascii="Calibri" w:hAnsi="Calibri"/>
          <w:i/>
          <w:spacing w:val="-2"/>
          <w:sz w:val="18"/>
        </w:rPr>
        <w:t> </w:t>
      </w:r>
      <w:r>
        <w:rPr>
          <w:rFonts w:ascii="Calibri" w:hAnsi="Calibri"/>
          <w:i/>
          <w:sz w:val="18"/>
        </w:rPr>
        <w:t>(Práctica</w:t>
      </w:r>
      <w:r>
        <w:rPr>
          <w:rFonts w:ascii="Calibri" w:hAnsi="Calibri"/>
          <w:i/>
          <w:spacing w:val="-1"/>
          <w:sz w:val="18"/>
        </w:rPr>
        <w:t> </w:t>
      </w:r>
      <w:r>
        <w:rPr>
          <w:rFonts w:ascii="Calibri" w:hAnsi="Calibri"/>
          <w:i/>
          <w:sz w:val="18"/>
        </w:rPr>
        <w:t>22).</w:t>
      </w:r>
    </w:p>
    <w:p>
      <w:pPr>
        <w:spacing w:after="0"/>
        <w:jc w:val="both"/>
        <w:rPr>
          <w:rFonts w:ascii="Calibri" w:hAnsi="Calibri"/>
          <w:sz w:val="18"/>
        </w:rPr>
        <w:sectPr>
          <w:pgSz w:w="11910" w:h="16850"/>
          <w:pgMar w:header="0" w:footer="626" w:top="1320" w:bottom="880" w:left="320" w:right="520"/>
        </w:sectPr>
      </w:pPr>
    </w:p>
    <w:p>
      <w:pPr>
        <w:spacing w:before="44"/>
        <w:ind w:left="400" w:right="198" w:firstLine="0"/>
        <w:jc w:val="both"/>
        <w:rPr>
          <w:rFonts w:ascii="Calibri" w:hAnsi="Calibri"/>
          <w:i/>
          <w:sz w:val="20"/>
        </w:rPr>
      </w:pPr>
      <w:r>
        <w:rPr>
          <w:rFonts w:ascii="Calibri" w:hAnsi="Calibri"/>
          <w:sz w:val="20"/>
        </w:rPr>
        <w:t>cual se interpretan y se da vida a todos los restantes valores contenidos en el Código: </w:t>
      </w:r>
      <w:r>
        <w:rPr>
          <w:rFonts w:ascii="Calibri" w:hAnsi="Calibri"/>
          <w:i/>
          <w:sz w:val="20"/>
        </w:rPr>
        <w:t>Creamos Valor, Priorizamos la seguridad,</w:t>
      </w:r>
      <w:r>
        <w:rPr>
          <w:rFonts w:ascii="Calibri" w:hAnsi="Calibri"/>
          <w:i/>
          <w:spacing w:val="1"/>
          <w:sz w:val="20"/>
        </w:rPr>
        <w:t> </w:t>
      </w:r>
      <w:r>
        <w:rPr>
          <w:rFonts w:ascii="Calibri" w:hAnsi="Calibri"/>
          <w:i/>
          <w:sz w:val="20"/>
        </w:rPr>
        <w:t>Nos</w:t>
      </w:r>
      <w:r>
        <w:rPr>
          <w:rFonts w:ascii="Calibri" w:hAnsi="Calibri"/>
          <w:i/>
          <w:spacing w:val="-3"/>
          <w:sz w:val="20"/>
        </w:rPr>
        <w:t> </w:t>
      </w:r>
      <w:r>
        <w:rPr>
          <w:rFonts w:ascii="Calibri" w:hAnsi="Calibri"/>
          <w:i/>
          <w:sz w:val="20"/>
        </w:rPr>
        <w:t>comprometemos</w:t>
      </w:r>
      <w:r>
        <w:rPr>
          <w:rFonts w:ascii="Calibri" w:hAnsi="Calibri"/>
          <w:i/>
          <w:spacing w:val="-2"/>
          <w:sz w:val="20"/>
        </w:rPr>
        <w:t> </w:t>
      </w:r>
      <w:r>
        <w:rPr>
          <w:rFonts w:ascii="Calibri" w:hAnsi="Calibri"/>
          <w:i/>
          <w:sz w:val="20"/>
        </w:rPr>
        <w:t>con</w:t>
      </w:r>
      <w:r>
        <w:rPr>
          <w:rFonts w:ascii="Calibri" w:hAnsi="Calibri"/>
          <w:i/>
          <w:spacing w:val="-1"/>
          <w:sz w:val="20"/>
        </w:rPr>
        <w:t> </w:t>
      </w:r>
      <w:r>
        <w:rPr>
          <w:rFonts w:ascii="Calibri" w:hAnsi="Calibri"/>
          <w:i/>
          <w:sz w:val="20"/>
        </w:rPr>
        <w:t>la</w:t>
      </w:r>
      <w:r>
        <w:rPr>
          <w:rFonts w:ascii="Calibri" w:hAnsi="Calibri"/>
          <w:i/>
          <w:spacing w:val="-2"/>
          <w:sz w:val="20"/>
        </w:rPr>
        <w:t> </w:t>
      </w:r>
      <w:r>
        <w:rPr>
          <w:rFonts w:ascii="Calibri" w:hAnsi="Calibri"/>
          <w:i/>
          <w:sz w:val="20"/>
        </w:rPr>
        <w:t>sustentabilidad,</w:t>
      </w:r>
      <w:r>
        <w:rPr>
          <w:rFonts w:ascii="Calibri" w:hAnsi="Calibri"/>
          <w:i/>
          <w:spacing w:val="-1"/>
          <w:sz w:val="20"/>
        </w:rPr>
        <w:t> </w:t>
      </w:r>
      <w:r>
        <w:rPr>
          <w:rFonts w:ascii="Calibri" w:hAnsi="Calibri"/>
          <w:i/>
          <w:sz w:val="20"/>
        </w:rPr>
        <w:t>Nos</w:t>
      </w:r>
      <w:r>
        <w:rPr>
          <w:rFonts w:ascii="Calibri" w:hAnsi="Calibri"/>
          <w:i/>
          <w:spacing w:val="-2"/>
          <w:sz w:val="20"/>
        </w:rPr>
        <w:t> </w:t>
      </w:r>
      <w:r>
        <w:rPr>
          <w:rFonts w:ascii="Calibri" w:hAnsi="Calibri"/>
          <w:i/>
          <w:sz w:val="20"/>
        </w:rPr>
        <w:t>enfocamos</w:t>
      </w:r>
      <w:r>
        <w:rPr>
          <w:rFonts w:ascii="Calibri" w:hAnsi="Calibri"/>
          <w:i/>
          <w:spacing w:val="-2"/>
          <w:sz w:val="20"/>
        </w:rPr>
        <w:t> </w:t>
      </w:r>
      <w:r>
        <w:rPr>
          <w:rFonts w:ascii="Calibri" w:hAnsi="Calibri"/>
          <w:i/>
          <w:sz w:val="20"/>
        </w:rPr>
        <w:t>en</w:t>
      </w:r>
      <w:r>
        <w:rPr>
          <w:rFonts w:ascii="Calibri" w:hAnsi="Calibri"/>
          <w:i/>
          <w:spacing w:val="-2"/>
          <w:sz w:val="20"/>
        </w:rPr>
        <w:t> </w:t>
      </w:r>
      <w:r>
        <w:rPr>
          <w:rFonts w:ascii="Calibri" w:hAnsi="Calibri"/>
          <w:i/>
          <w:sz w:val="20"/>
        </w:rPr>
        <w:t>el</w:t>
      </w:r>
      <w:r>
        <w:rPr>
          <w:rFonts w:ascii="Calibri" w:hAnsi="Calibri"/>
          <w:i/>
          <w:spacing w:val="-1"/>
          <w:sz w:val="20"/>
        </w:rPr>
        <w:t> </w:t>
      </w:r>
      <w:r>
        <w:rPr>
          <w:rFonts w:ascii="Calibri" w:hAnsi="Calibri"/>
          <w:i/>
          <w:sz w:val="20"/>
        </w:rPr>
        <w:t>cliente</w:t>
      </w:r>
      <w:r>
        <w:rPr>
          <w:rFonts w:ascii="Calibri" w:hAnsi="Calibri"/>
          <w:i/>
          <w:spacing w:val="-1"/>
          <w:sz w:val="20"/>
        </w:rPr>
        <w:t> </w:t>
      </w:r>
      <w:r>
        <w:rPr>
          <w:rFonts w:ascii="Calibri" w:hAnsi="Calibri"/>
          <w:i/>
          <w:sz w:val="20"/>
        </w:rPr>
        <w:t>y</w:t>
      </w:r>
      <w:r>
        <w:rPr>
          <w:rFonts w:ascii="Calibri" w:hAnsi="Calibri"/>
          <w:i/>
          <w:spacing w:val="-2"/>
          <w:sz w:val="20"/>
        </w:rPr>
        <w:t> </w:t>
      </w:r>
      <w:r>
        <w:rPr>
          <w:rFonts w:ascii="Calibri" w:hAnsi="Calibri"/>
          <w:i/>
          <w:sz w:val="20"/>
        </w:rPr>
        <w:t>Valoramos</w:t>
      </w:r>
      <w:r>
        <w:rPr>
          <w:rFonts w:ascii="Calibri" w:hAnsi="Calibri"/>
          <w:i/>
          <w:spacing w:val="-2"/>
          <w:sz w:val="20"/>
        </w:rPr>
        <w:t> </w:t>
      </w:r>
      <w:r>
        <w:rPr>
          <w:rFonts w:ascii="Calibri" w:hAnsi="Calibri"/>
          <w:i/>
          <w:sz w:val="20"/>
        </w:rPr>
        <w:t>la</w:t>
      </w:r>
      <w:r>
        <w:rPr>
          <w:rFonts w:ascii="Calibri" w:hAnsi="Calibri"/>
          <w:i/>
          <w:spacing w:val="-2"/>
          <w:sz w:val="20"/>
        </w:rPr>
        <w:t> </w:t>
      </w:r>
      <w:r>
        <w:rPr>
          <w:rFonts w:ascii="Calibri" w:hAnsi="Calibri"/>
          <w:i/>
          <w:sz w:val="20"/>
        </w:rPr>
        <w:t>equidad</w:t>
      </w:r>
      <w:r>
        <w:rPr>
          <w:rFonts w:ascii="Calibri" w:hAnsi="Calibri"/>
          <w:i/>
          <w:spacing w:val="-1"/>
          <w:sz w:val="20"/>
        </w:rPr>
        <w:t> </w:t>
      </w:r>
      <w:r>
        <w:rPr>
          <w:rFonts w:ascii="Calibri" w:hAnsi="Calibri"/>
          <w:i/>
          <w:sz w:val="20"/>
        </w:rPr>
        <w:t>de</w:t>
      </w:r>
      <w:r>
        <w:rPr>
          <w:rFonts w:ascii="Calibri" w:hAnsi="Calibri"/>
          <w:i/>
          <w:spacing w:val="-4"/>
          <w:sz w:val="20"/>
        </w:rPr>
        <w:t> </w:t>
      </w:r>
      <w:r>
        <w:rPr>
          <w:rFonts w:ascii="Calibri" w:hAnsi="Calibri"/>
          <w:i/>
          <w:sz w:val="20"/>
        </w:rPr>
        <w:t>género</w:t>
      </w:r>
      <w:r>
        <w:rPr>
          <w:rFonts w:ascii="Calibri" w:hAnsi="Calibri"/>
          <w:i/>
          <w:spacing w:val="-1"/>
          <w:sz w:val="20"/>
        </w:rPr>
        <w:t> </w:t>
      </w:r>
      <w:r>
        <w:rPr>
          <w:rFonts w:ascii="Calibri" w:hAnsi="Calibri"/>
          <w:i/>
          <w:sz w:val="20"/>
        </w:rPr>
        <w:t>y</w:t>
      </w:r>
      <w:r>
        <w:rPr>
          <w:rFonts w:ascii="Calibri" w:hAnsi="Calibri"/>
          <w:i/>
          <w:spacing w:val="-1"/>
          <w:sz w:val="20"/>
        </w:rPr>
        <w:t> </w:t>
      </w:r>
      <w:r>
        <w:rPr>
          <w:rFonts w:ascii="Calibri" w:hAnsi="Calibri"/>
          <w:i/>
          <w:sz w:val="20"/>
        </w:rPr>
        <w:t>la</w:t>
      </w:r>
      <w:r>
        <w:rPr>
          <w:rFonts w:ascii="Calibri" w:hAnsi="Calibri"/>
          <w:i/>
          <w:spacing w:val="-1"/>
          <w:sz w:val="20"/>
        </w:rPr>
        <w:t> </w:t>
      </w:r>
      <w:r>
        <w:rPr>
          <w:rFonts w:ascii="Calibri" w:hAnsi="Calibri"/>
          <w:i/>
          <w:sz w:val="20"/>
        </w:rPr>
        <w:t>Diversidad.</w:t>
      </w:r>
    </w:p>
    <w:p>
      <w:pPr>
        <w:pStyle w:val="BodyText"/>
        <w:spacing w:before="12"/>
        <w:rPr>
          <w:rFonts w:ascii="Calibri"/>
          <w:i/>
          <w:sz w:val="19"/>
        </w:rPr>
      </w:pPr>
    </w:p>
    <w:p>
      <w:pPr>
        <w:spacing w:before="0"/>
        <w:ind w:left="400" w:right="196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El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Programa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Integridad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cuenta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además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con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políticas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integridad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que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refuerzan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profundizan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los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lineamientos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las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conductas</w:t>
      </w:r>
      <w:r>
        <w:rPr>
          <w:rFonts w:ascii="Calibri" w:hAnsi="Calibri"/>
          <w:spacing w:val="-43"/>
          <w:sz w:val="20"/>
        </w:rPr>
        <w:t> </w:t>
      </w:r>
      <w:r>
        <w:rPr>
          <w:rFonts w:ascii="Calibri" w:hAnsi="Calibri"/>
          <w:sz w:val="20"/>
        </w:rPr>
        <w:t>establecidas en el Código, capacitaciones y campañas de comunicación para difundir la cultura de ética y transparencia en la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Compañía, canales de denuncia y su garantía anti-represalias, clasificación y evaluación de terceras partes, identificación de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riesgos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diseño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e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implementación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acciones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mitigación.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Asimismo,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los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estándares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éticos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integridad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se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expanden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a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todo</w:t>
      </w:r>
      <w:r>
        <w:rPr>
          <w:rFonts w:ascii="Calibri" w:hAnsi="Calibri"/>
          <w:spacing w:val="-43"/>
          <w:sz w:val="20"/>
        </w:rPr>
        <w:t> </w:t>
      </w:r>
      <w:r>
        <w:rPr>
          <w:rFonts w:ascii="Calibri" w:hAnsi="Calibri"/>
          <w:sz w:val="20"/>
        </w:rPr>
        <w:t>el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Grupo, diseñando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e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implementando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Programas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Integridad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en las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sociedades participadas.</w:t>
      </w:r>
    </w:p>
    <w:p>
      <w:pPr>
        <w:pStyle w:val="BodyText"/>
        <w:spacing w:before="1"/>
        <w:rPr>
          <w:rFonts w:ascii="Calibri"/>
          <w:sz w:val="20"/>
        </w:rPr>
      </w:pPr>
    </w:p>
    <w:p>
      <w:pPr>
        <w:spacing w:before="0"/>
        <w:ind w:left="400" w:right="196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La implementación del Programa de Integridad de la Compañía cuenta con el apoyo visible del Directorio y de la Gerencia. El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Directorio, a través de la promoción del Programa de Integridad, prevé el fortalecimiento de una cultura organizacional ética,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transparente, sólida y sustentable. Para un mayor detalle, referirse a lo detallado en relación con el Principio “Ética, Integridad y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Cumplimiento”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del presente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reporte.</w: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12"/>
        <w:rPr>
          <w:rFonts w:ascii="Calibri"/>
          <w:sz w:val="19"/>
        </w:rPr>
      </w:pPr>
    </w:p>
    <w:p>
      <w:pPr>
        <w:spacing w:before="0"/>
        <w:ind w:left="400" w:right="194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Por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su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parte,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también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se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cuenta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con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el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Reglamento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interno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conducta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en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el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mercado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capitales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YPF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que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define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los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ámbitos</w:t>
      </w:r>
      <w:r>
        <w:rPr>
          <w:rFonts w:ascii="Calibri" w:hAnsi="Calibri"/>
          <w:spacing w:val="-43"/>
          <w:sz w:val="20"/>
        </w:rPr>
        <w:t> </w:t>
      </w:r>
      <w:r>
        <w:rPr>
          <w:rFonts w:ascii="Calibri" w:hAnsi="Calibri"/>
          <w:sz w:val="20"/>
        </w:rPr>
        <w:t>subjetivo y objetivo de aplicación y las normas de conducta a seguir en relación con la compraventa de valores e instrumentos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financieros de YPF y de las sociedades del grupo que coticen sus valores negociables. También tiene previsiones sobre uso de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información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privilegiada,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información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relevante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transacciones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sobre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valores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propios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de la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Sociedad.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Asimismo,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contiene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previsiones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sobre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conflictos de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interés,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comunicación previa y deber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abstención.</w:t>
      </w:r>
    </w:p>
    <w:p>
      <w:pPr>
        <w:pStyle w:val="BodyText"/>
        <w:spacing w:before="2"/>
        <w:rPr>
          <w:rFonts w:ascii="Calibri"/>
          <w:sz w:val="20"/>
        </w:rPr>
      </w:pPr>
    </w:p>
    <w:p>
      <w:pPr>
        <w:pStyle w:val="Heading2"/>
        <w:spacing w:line="271" w:lineRule="auto"/>
      </w:pPr>
      <w:r>
        <w:rPr>
          <w:spacing w:val="-1"/>
        </w:rPr>
        <w:t>Práctica 2. El </w:t>
      </w:r>
      <w:r>
        <w:rPr/>
        <w:t>Directorio fija la estrategia general de la compañía y aprueba el plan estratégico que desarrolla la gerencia. Al</w:t>
      </w:r>
      <w:r>
        <w:rPr>
          <w:spacing w:val="1"/>
        </w:rPr>
        <w:t> </w:t>
      </w:r>
      <w:r>
        <w:rPr/>
        <w:t>hacerlo, el Directorio tiene en consideración factores ambientales, sociales y de gobierno societario. El Directorio supervisa su</w:t>
      </w:r>
      <w:r>
        <w:rPr>
          <w:spacing w:val="1"/>
        </w:rPr>
        <w:t> </w:t>
      </w:r>
      <w:r>
        <w:rPr/>
        <w:t>implementación mediante la utilización de indicadores clave de desempeño y teniendo en consideración el mejor interés de la</w:t>
      </w:r>
      <w:r>
        <w:rPr>
          <w:spacing w:val="1"/>
        </w:rPr>
        <w:t> </w:t>
      </w:r>
      <w:r>
        <w:rPr/>
        <w:t>compañía</w:t>
      </w:r>
      <w:r>
        <w:rPr>
          <w:spacing w:val="-1"/>
        </w:rPr>
        <w:t> </w:t>
      </w:r>
      <w:r>
        <w:rPr/>
        <w:t>y</w:t>
      </w:r>
      <w:r>
        <w:rPr>
          <w:spacing w:val="1"/>
        </w:rPr>
        <w:t> </w:t>
      </w:r>
      <w:r>
        <w:rPr/>
        <w:t>todos</w:t>
      </w:r>
      <w:r>
        <w:rPr>
          <w:spacing w:val="-7"/>
        </w:rPr>
        <w:t> </w:t>
      </w:r>
      <w:r>
        <w:rPr/>
        <w:t>sus</w:t>
      </w:r>
      <w:r>
        <w:rPr>
          <w:spacing w:val="29"/>
        </w:rPr>
        <w:t> </w:t>
      </w:r>
      <w:r>
        <w:rPr/>
        <w:t>accionistas.</w:t>
      </w:r>
      <w:r>
        <w:rPr>
          <w:vertAlign w:val="superscript"/>
        </w:rPr>
        <w:t>4</w:t>
      </w:r>
    </w:p>
    <w:p>
      <w:pPr>
        <w:pStyle w:val="BodyText"/>
        <w:spacing w:before="8"/>
        <w:rPr>
          <w:rFonts w:ascii="Calibri"/>
          <w:b/>
          <w:i/>
          <w:sz w:val="19"/>
        </w:rPr>
      </w:pPr>
    </w:p>
    <w:p>
      <w:pPr>
        <w:spacing w:before="0"/>
        <w:ind w:left="400" w:right="195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El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Directorio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asume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administración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Sociedad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manera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diligente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prudente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acuerdo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con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el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estándar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del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buen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hombre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de negocios previsto en la Ley General de Sociedades N°19.550 (“LGS”) y las Normas CNV. En tal sentido, aprueba las políticas y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estrategias generales de acuerdo con las diferentes necesidades de la Sociedad. En particular, el Directorio aprueba el plan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estratégico o de negocio, así como los objetivos de gestión y presupuestos anuales, y analiza la política de inversiones y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financiación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al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momento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considerar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aprobar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el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Presupuesto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Anual,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teniendo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en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cuenta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el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contexto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del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ejercicio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que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se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trate.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En ese sentido, el Directorio fija la estrategia general de la Compañía y aprueba el plan estratégico que desarrolla la gerencia, y,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en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su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caso,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los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ajustes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que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sean necesarios,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acuerdo</w:t>
      </w:r>
      <w:r>
        <w:rPr>
          <w:rFonts w:ascii="Calibri" w:hAnsi="Calibri"/>
          <w:spacing w:val="3"/>
          <w:sz w:val="20"/>
        </w:rPr>
        <w:t> </w:t>
      </w:r>
      <w:r>
        <w:rPr>
          <w:rFonts w:ascii="Calibri" w:hAnsi="Calibri"/>
          <w:sz w:val="20"/>
        </w:rPr>
        <w:t>con el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contexto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Compañía</w:t>
      </w:r>
      <w:r>
        <w:rPr>
          <w:rFonts w:ascii="Calibri" w:hAnsi="Calibri"/>
          <w:spacing w:val="2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industria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a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que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pertenece.</w:t>
      </w:r>
    </w:p>
    <w:p>
      <w:pPr>
        <w:pStyle w:val="BodyText"/>
        <w:spacing w:before="1"/>
        <w:rPr>
          <w:rFonts w:ascii="Calibri"/>
          <w:sz w:val="20"/>
        </w:rPr>
      </w:pPr>
    </w:p>
    <w:p>
      <w:pPr>
        <w:spacing w:before="0"/>
        <w:ind w:left="400" w:right="0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En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diciembre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2021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el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Directorio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aprobó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el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Presupuesto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2022.</w:t>
      </w:r>
    </w:p>
    <w:p>
      <w:pPr>
        <w:pStyle w:val="BodyText"/>
        <w:spacing w:before="1"/>
        <w:rPr>
          <w:rFonts w:ascii="Calibri"/>
          <w:sz w:val="20"/>
        </w:rPr>
      </w:pPr>
    </w:p>
    <w:p>
      <w:pPr>
        <w:spacing w:before="1"/>
        <w:ind w:left="400" w:right="194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A comienzos de 2021, en el marco de la oferta de canje de obligaciones negociables, la Compañía informó al mercado los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lineamientos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generales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su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plan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inversiones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ciertas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proyecciones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producción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para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el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año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2021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sujetos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a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disponibilidad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recursos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financieros,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todo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ello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en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concordancia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con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los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términos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del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Presupuesto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2021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aprobado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por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el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Directorio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YPF.</w:t>
      </w:r>
    </w:p>
    <w:p>
      <w:pPr>
        <w:pStyle w:val="BodyText"/>
        <w:rPr>
          <w:rFonts w:ascii="Calibri"/>
          <w:sz w:val="20"/>
        </w:rPr>
      </w:pPr>
    </w:p>
    <w:p>
      <w:pPr>
        <w:spacing w:before="0"/>
        <w:ind w:left="400" w:right="205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Por otra parte, la Compañía mantiene canales de comunicación con sus inversores, informándolos periódicamente sobre los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resultados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la Compañía y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otra información relevante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(Práctica 25).</w:t>
      </w:r>
    </w:p>
    <w:p>
      <w:pPr>
        <w:pStyle w:val="BodyText"/>
        <w:spacing w:before="4"/>
        <w:rPr>
          <w:rFonts w:ascii="Calibri"/>
          <w:sz w:val="20"/>
        </w:rPr>
      </w:pPr>
      <w:r>
        <w:rPr/>
        <w:pict>
          <v:rect style="position:absolute;margin-left:36pt;margin-top:14.398106pt;width:144.020pt;height:.47998pt;mso-position-horizontal-relative:page;mso-position-vertical-relative:paragraph;z-index:-15723520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line="244" w:lineRule="auto" w:before="75"/>
        <w:ind w:left="400" w:right="202" w:firstLine="0"/>
        <w:jc w:val="both"/>
        <w:rPr>
          <w:rFonts w:ascii="Calibri" w:hAnsi="Calibri"/>
          <w:i/>
          <w:sz w:val="18"/>
        </w:rPr>
      </w:pPr>
      <w:r>
        <w:rPr>
          <w:rFonts w:ascii="Calibri" w:hAnsi="Calibri"/>
          <w:sz w:val="18"/>
          <w:vertAlign w:val="superscript"/>
        </w:rPr>
        <w:t>4</w:t>
      </w:r>
      <w:r>
        <w:rPr>
          <w:rFonts w:ascii="Calibri" w:hAnsi="Calibri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ORIENTACION: La naturaleza y extensión del involucramiento del Directorio en la estrategia dependerá de las circunstancias particulares de la</w:t>
      </w:r>
      <w:r>
        <w:rPr>
          <w:rFonts w:ascii="Calibri" w:hAnsi="Calibri"/>
          <w:i/>
          <w:spacing w:val="1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compañía</w:t>
      </w:r>
      <w:r>
        <w:rPr>
          <w:rFonts w:ascii="Calibri" w:hAnsi="Calibri"/>
          <w:i/>
          <w:spacing w:val="-1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y</w:t>
      </w:r>
      <w:r>
        <w:rPr>
          <w:rFonts w:ascii="Calibri" w:hAnsi="Calibri"/>
          <w:i/>
          <w:spacing w:val="1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de la industria</w:t>
      </w:r>
      <w:r>
        <w:rPr>
          <w:rFonts w:ascii="Calibri" w:hAnsi="Calibri"/>
          <w:i/>
          <w:spacing w:val="-2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o</w:t>
      </w:r>
      <w:r>
        <w:rPr>
          <w:rFonts w:ascii="Calibri" w:hAnsi="Calibri"/>
          <w:i/>
          <w:spacing w:val="1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industrias</w:t>
      </w:r>
      <w:r>
        <w:rPr>
          <w:rFonts w:ascii="Calibri" w:hAnsi="Calibri"/>
          <w:i/>
          <w:spacing w:val="-1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en</w:t>
      </w:r>
      <w:r>
        <w:rPr>
          <w:rFonts w:ascii="Calibri" w:hAnsi="Calibri"/>
          <w:i/>
          <w:spacing w:val="-1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las</w:t>
      </w:r>
      <w:r>
        <w:rPr>
          <w:rFonts w:ascii="Calibri" w:hAnsi="Calibri"/>
          <w:i/>
          <w:spacing w:val="-1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que opere.</w:t>
      </w:r>
    </w:p>
    <w:p>
      <w:pPr>
        <w:spacing w:line="215" w:lineRule="exact" w:before="0"/>
        <w:ind w:left="400" w:right="0" w:firstLine="0"/>
        <w:jc w:val="both"/>
        <w:rPr>
          <w:rFonts w:ascii="Calibri" w:hAnsi="Calibri"/>
          <w:i/>
          <w:sz w:val="18"/>
        </w:rPr>
      </w:pPr>
      <w:r>
        <w:rPr>
          <w:rFonts w:ascii="Calibri" w:hAnsi="Calibri"/>
          <w:i/>
          <w:sz w:val="18"/>
        </w:rPr>
        <w:t>El</w:t>
      </w:r>
      <w:r>
        <w:rPr>
          <w:rFonts w:ascii="Calibri" w:hAnsi="Calibri"/>
          <w:i/>
          <w:spacing w:val="-1"/>
          <w:sz w:val="18"/>
        </w:rPr>
        <w:t> </w:t>
      </w:r>
      <w:r>
        <w:rPr>
          <w:rFonts w:ascii="Calibri" w:hAnsi="Calibri"/>
          <w:i/>
          <w:sz w:val="18"/>
        </w:rPr>
        <w:t>Directorio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y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la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gerencia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deberán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establecer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conjuntamente las</w:t>
      </w:r>
      <w:r>
        <w:rPr>
          <w:rFonts w:ascii="Calibri" w:hAnsi="Calibri"/>
          <w:i/>
          <w:spacing w:val="-1"/>
          <w:sz w:val="18"/>
        </w:rPr>
        <w:t> </w:t>
      </w:r>
      <w:r>
        <w:rPr>
          <w:rFonts w:ascii="Calibri" w:hAnsi="Calibri"/>
          <w:i/>
          <w:sz w:val="18"/>
        </w:rPr>
        <w:t>instrucciones y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el</w:t>
      </w:r>
      <w:r>
        <w:rPr>
          <w:rFonts w:ascii="Calibri" w:hAnsi="Calibri"/>
          <w:i/>
          <w:spacing w:val="7"/>
          <w:sz w:val="18"/>
        </w:rPr>
        <w:t> </w:t>
      </w:r>
      <w:r>
        <w:rPr>
          <w:rFonts w:ascii="Calibri" w:hAnsi="Calibri"/>
          <w:i/>
          <w:sz w:val="18"/>
        </w:rPr>
        <w:t>proceso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para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el</w:t>
      </w:r>
      <w:r>
        <w:rPr>
          <w:rFonts w:ascii="Calibri" w:hAnsi="Calibri"/>
          <w:i/>
          <w:spacing w:val="-1"/>
          <w:sz w:val="18"/>
        </w:rPr>
        <w:t> </w:t>
      </w:r>
      <w:r>
        <w:rPr>
          <w:rFonts w:ascii="Calibri" w:hAnsi="Calibri"/>
          <w:i/>
          <w:sz w:val="18"/>
        </w:rPr>
        <w:t>desarrollo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de la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estrategia, definir sus</w:t>
      </w:r>
      <w:r>
        <w:rPr>
          <w:rFonts w:ascii="Calibri" w:hAnsi="Calibri"/>
          <w:i/>
          <w:spacing w:val="-1"/>
          <w:sz w:val="18"/>
        </w:rPr>
        <w:t> </w:t>
      </w:r>
      <w:r>
        <w:rPr>
          <w:rFonts w:ascii="Calibri" w:hAnsi="Calibri"/>
          <w:i/>
          <w:sz w:val="18"/>
        </w:rPr>
        <w:t>metas</w:t>
      </w:r>
    </w:p>
    <w:p>
      <w:pPr>
        <w:spacing w:before="0"/>
        <w:ind w:left="400" w:right="194" w:firstLine="0"/>
        <w:jc w:val="both"/>
        <w:rPr>
          <w:rFonts w:ascii="Calibri" w:hAnsi="Calibri"/>
          <w:i/>
          <w:sz w:val="18"/>
        </w:rPr>
      </w:pPr>
      <w:r>
        <w:rPr>
          <w:rFonts w:ascii="Calibri" w:hAnsi="Calibri"/>
          <w:i/>
          <w:sz w:val="18"/>
        </w:rPr>
        <w:t>– objetivos y el proceso de revisión. El Directorio deberá estar preparado para hacer preguntas inquisitivas y anticipar, más que reaccionar, a los</w:t>
      </w:r>
      <w:r>
        <w:rPr>
          <w:rFonts w:ascii="Calibri" w:hAnsi="Calibri"/>
          <w:i/>
          <w:spacing w:val="-39"/>
          <w:sz w:val="18"/>
        </w:rPr>
        <w:t> </w:t>
      </w:r>
      <w:r>
        <w:rPr>
          <w:rFonts w:ascii="Calibri" w:hAnsi="Calibri"/>
          <w:i/>
          <w:sz w:val="18"/>
        </w:rPr>
        <w:t>temas</w:t>
      </w:r>
      <w:r>
        <w:rPr>
          <w:rFonts w:ascii="Calibri" w:hAnsi="Calibri"/>
          <w:i/>
          <w:spacing w:val="-2"/>
          <w:sz w:val="18"/>
        </w:rPr>
        <w:t> </w:t>
      </w:r>
      <w:r>
        <w:rPr>
          <w:rFonts w:ascii="Calibri" w:hAnsi="Calibri"/>
          <w:i/>
          <w:sz w:val="18"/>
        </w:rPr>
        <w:t>de mayor</w:t>
      </w:r>
      <w:r>
        <w:rPr>
          <w:rFonts w:ascii="Calibri" w:hAnsi="Calibri"/>
          <w:i/>
          <w:spacing w:val="-2"/>
          <w:sz w:val="18"/>
        </w:rPr>
        <w:t> </w:t>
      </w:r>
      <w:r>
        <w:rPr>
          <w:rFonts w:ascii="Calibri" w:hAnsi="Calibri"/>
          <w:i/>
          <w:sz w:val="18"/>
        </w:rPr>
        <w:t>preocupación.</w:t>
      </w:r>
    </w:p>
    <w:p>
      <w:pPr>
        <w:spacing w:before="2"/>
        <w:ind w:left="400" w:right="193" w:firstLine="0"/>
        <w:jc w:val="both"/>
        <w:rPr>
          <w:rFonts w:ascii="Calibri" w:hAnsi="Calibri"/>
          <w:i/>
          <w:sz w:val="18"/>
        </w:rPr>
      </w:pPr>
      <w:r>
        <w:rPr>
          <w:rFonts w:ascii="Calibri" w:hAnsi="Calibri"/>
          <w:i/>
          <w:sz w:val="18"/>
        </w:rPr>
        <w:t>La</w:t>
      </w:r>
      <w:r>
        <w:rPr>
          <w:rFonts w:ascii="Calibri" w:hAnsi="Calibri"/>
          <w:i/>
          <w:spacing w:val="-5"/>
          <w:sz w:val="18"/>
        </w:rPr>
        <w:t> </w:t>
      </w:r>
      <w:r>
        <w:rPr>
          <w:rFonts w:ascii="Calibri" w:hAnsi="Calibri"/>
          <w:i/>
          <w:sz w:val="18"/>
        </w:rPr>
        <w:t>gerencia</w:t>
      </w:r>
      <w:r>
        <w:rPr>
          <w:rFonts w:ascii="Calibri" w:hAnsi="Calibri"/>
          <w:i/>
          <w:spacing w:val="-7"/>
          <w:sz w:val="18"/>
        </w:rPr>
        <w:t> </w:t>
      </w:r>
      <w:r>
        <w:rPr>
          <w:rFonts w:ascii="Calibri" w:hAnsi="Calibri"/>
          <w:i/>
          <w:sz w:val="18"/>
        </w:rPr>
        <w:t>deberá</w:t>
      </w:r>
      <w:r>
        <w:rPr>
          <w:rFonts w:ascii="Calibri" w:hAnsi="Calibri"/>
          <w:i/>
          <w:spacing w:val="-6"/>
          <w:sz w:val="18"/>
        </w:rPr>
        <w:t> </w:t>
      </w:r>
      <w:r>
        <w:rPr>
          <w:rFonts w:ascii="Calibri" w:hAnsi="Calibri"/>
          <w:i/>
          <w:sz w:val="18"/>
        </w:rPr>
        <w:t>recaudar</w:t>
      </w:r>
      <w:r>
        <w:rPr>
          <w:rFonts w:ascii="Calibri" w:hAnsi="Calibri"/>
          <w:i/>
          <w:spacing w:val="-5"/>
          <w:sz w:val="18"/>
        </w:rPr>
        <w:t> </w:t>
      </w:r>
      <w:r>
        <w:rPr>
          <w:rFonts w:ascii="Calibri" w:hAnsi="Calibri"/>
          <w:i/>
          <w:sz w:val="18"/>
        </w:rPr>
        <w:t>toda</w:t>
      </w:r>
      <w:r>
        <w:rPr>
          <w:rFonts w:ascii="Calibri" w:hAnsi="Calibri"/>
          <w:i/>
          <w:spacing w:val="-6"/>
          <w:sz w:val="18"/>
        </w:rPr>
        <w:t> </w:t>
      </w:r>
      <w:r>
        <w:rPr>
          <w:rFonts w:ascii="Calibri" w:hAnsi="Calibri"/>
          <w:i/>
          <w:sz w:val="18"/>
        </w:rPr>
        <w:t>la</w:t>
      </w:r>
      <w:r>
        <w:rPr>
          <w:rFonts w:ascii="Calibri" w:hAnsi="Calibri"/>
          <w:i/>
          <w:spacing w:val="-5"/>
          <w:sz w:val="18"/>
        </w:rPr>
        <w:t> </w:t>
      </w:r>
      <w:r>
        <w:rPr>
          <w:rFonts w:ascii="Calibri" w:hAnsi="Calibri"/>
          <w:i/>
          <w:sz w:val="18"/>
        </w:rPr>
        <w:t>información</w:t>
      </w:r>
      <w:r>
        <w:rPr>
          <w:rFonts w:ascii="Calibri" w:hAnsi="Calibri"/>
          <w:i/>
          <w:spacing w:val="-4"/>
          <w:sz w:val="18"/>
        </w:rPr>
        <w:t> </w:t>
      </w:r>
      <w:r>
        <w:rPr>
          <w:rFonts w:ascii="Calibri" w:hAnsi="Calibri"/>
          <w:i/>
          <w:sz w:val="18"/>
        </w:rPr>
        <w:t>necesaria</w:t>
      </w:r>
      <w:r>
        <w:rPr>
          <w:rFonts w:ascii="Calibri" w:hAnsi="Calibri"/>
          <w:i/>
          <w:spacing w:val="-7"/>
          <w:sz w:val="18"/>
        </w:rPr>
        <w:t> </w:t>
      </w:r>
      <w:r>
        <w:rPr>
          <w:rFonts w:ascii="Calibri" w:hAnsi="Calibri"/>
          <w:i/>
          <w:sz w:val="18"/>
        </w:rPr>
        <w:t>y</w:t>
      </w:r>
      <w:r>
        <w:rPr>
          <w:rFonts w:ascii="Calibri" w:hAnsi="Calibri"/>
          <w:i/>
          <w:spacing w:val="-4"/>
          <w:sz w:val="18"/>
        </w:rPr>
        <w:t> </w:t>
      </w:r>
      <w:r>
        <w:rPr>
          <w:rFonts w:ascii="Calibri" w:hAnsi="Calibri"/>
          <w:i/>
          <w:sz w:val="18"/>
        </w:rPr>
        <w:t>posible</w:t>
      </w:r>
      <w:r>
        <w:rPr>
          <w:rFonts w:ascii="Calibri" w:hAnsi="Calibri"/>
          <w:i/>
          <w:spacing w:val="-5"/>
          <w:sz w:val="18"/>
        </w:rPr>
        <w:t> </w:t>
      </w:r>
      <w:r>
        <w:rPr>
          <w:rFonts w:ascii="Calibri" w:hAnsi="Calibri"/>
          <w:i/>
          <w:sz w:val="18"/>
        </w:rPr>
        <w:t>para</w:t>
      </w:r>
      <w:r>
        <w:rPr>
          <w:rFonts w:ascii="Calibri" w:hAnsi="Calibri"/>
          <w:i/>
          <w:spacing w:val="-4"/>
          <w:sz w:val="18"/>
        </w:rPr>
        <w:t> </w:t>
      </w:r>
      <w:r>
        <w:rPr>
          <w:rFonts w:ascii="Calibri" w:hAnsi="Calibri"/>
          <w:i/>
          <w:sz w:val="18"/>
        </w:rPr>
        <w:t>poder</w:t>
      </w:r>
      <w:r>
        <w:rPr>
          <w:rFonts w:ascii="Calibri" w:hAnsi="Calibri"/>
          <w:i/>
          <w:spacing w:val="-5"/>
          <w:sz w:val="18"/>
        </w:rPr>
        <w:t> </w:t>
      </w:r>
      <w:r>
        <w:rPr>
          <w:rFonts w:ascii="Calibri" w:hAnsi="Calibri"/>
          <w:i/>
          <w:sz w:val="18"/>
        </w:rPr>
        <w:t>presentar</w:t>
      </w:r>
      <w:r>
        <w:rPr>
          <w:rFonts w:ascii="Calibri" w:hAnsi="Calibri"/>
          <w:i/>
          <w:spacing w:val="-5"/>
          <w:sz w:val="18"/>
        </w:rPr>
        <w:t> </w:t>
      </w:r>
      <w:r>
        <w:rPr>
          <w:rFonts w:ascii="Calibri" w:hAnsi="Calibri"/>
          <w:i/>
          <w:sz w:val="18"/>
        </w:rPr>
        <w:t>al</w:t>
      </w:r>
      <w:r>
        <w:rPr>
          <w:rFonts w:ascii="Calibri" w:hAnsi="Calibri"/>
          <w:i/>
          <w:spacing w:val="-5"/>
          <w:sz w:val="18"/>
        </w:rPr>
        <w:t> </w:t>
      </w:r>
      <w:r>
        <w:rPr>
          <w:rFonts w:ascii="Calibri" w:hAnsi="Calibri"/>
          <w:i/>
          <w:sz w:val="18"/>
        </w:rPr>
        <w:t>Directorio</w:t>
      </w:r>
      <w:r>
        <w:rPr>
          <w:rFonts w:ascii="Calibri" w:hAnsi="Calibri"/>
          <w:i/>
          <w:spacing w:val="-5"/>
          <w:sz w:val="18"/>
        </w:rPr>
        <w:t> </w:t>
      </w:r>
      <w:r>
        <w:rPr>
          <w:rFonts w:ascii="Calibri" w:hAnsi="Calibri"/>
          <w:i/>
          <w:sz w:val="18"/>
        </w:rPr>
        <w:t>una</w:t>
      </w:r>
      <w:r>
        <w:rPr>
          <w:rFonts w:ascii="Calibri" w:hAnsi="Calibri"/>
          <w:i/>
          <w:spacing w:val="-4"/>
          <w:sz w:val="18"/>
        </w:rPr>
        <w:t> </w:t>
      </w:r>
      <w:r>
        <w:rPr>
          <w:rFonts w:ascii="Calibri" w:hAnsi="Calibri"/>
          <w:i/>
          <w:sz w:val="18"/>
        </w:rPr>
        <w:t>estrategia</w:t>
      </w:r>
      <w:r>
        <w:rPr>
          <w:rFonts w:ascii="Calibri" w:hAnsi="Calibri"/>
          <w:i/>
          <w:spacing w:val="-7"/>
          <w:sz w:val="18"/>
        </w:rPr>
        <w:t> </w:t>
      </w:r>
      <w:r>
        <w:rPr>
          <w:rFonts w:ascii="Calibri" w:hAnsi="Calibri"/>
          <w:i/>
          <w:sz w:val="18"/>
        </w:rPr>
        <w:t>preliminar,</w:t>
      </w:r>
      <w:r>
        <w:rPr>
          <w:rFonts w:ascii="Calibri" w:hAnsi="Calibri"/>
          <w:i/>
          <w:spacing w:val="-4"/>
          <w:sz w:val="18"/>
        </w:rPr>
        <w:t> </w:t>
      </w:r>
      <w:r>
        <w:rPr>
          <w:rFonts w:ascii="Calibri" w:hAnsi="Calibri"/>
          <w:i/>
          <w:sz w:val="18"/>
        </w:rPr>
        <w:t>detallando</w:t>
      </w:r>
      <w:r>
        <w:rPr>
          <w:rFonts w:ascii="Calibri" w:hAnsi="Calibri"/>
          <w:i/>
          <w:spacing w:val="3"/>
          <w:sz w:val="18"/>
        </w:rPr>
        <w:t> </w:t>
      </w:r>
      <w:r>
        <w:rPr>
          <w:rFonts w:ascii="Calibri" w:hAnsi="Calibri"/>
          <w:i/>
          <w:sz w:val="18"/>
        </w:rPr>
        <w:t>los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supuestos utilizados, los logros a alcanzar y el presupuesto acorde a la misma. El Directorio deberá entonces analizar la capacidad de ejecución,</w:t>
      </w:r>
      <w:r>
        <w:rPr>
          <w:rFonts w:ascii="Calibri" w:hAnsi="Calibri"/>
          <w:i/>
          <w:spacing w:val="-38"/>
          <w:sz w:val="18"/>
        </w:rPr>
        <w:t> </w:t>
      </w:r>
      <w:r>
        <w:rPr>
          <w:rFonts w:ascii="Calibri" w:hAnsi="Calibri"/>
          <w:i/>
          <w:sz w:val="18"/>
        </w:rPr>
        <w:t>los supuestos, tiempos, logros pretendidos y presupuesto de la propuesta preliminar, la cual puede ser revisada, discutida y modificada en un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proceso interactivo con la gerencia cuantas veces sea necesario. La gerencia elaborará una versión final de la estrategia y de cómo alcanzarla,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que</w:t>
      </w:r>
      <w:r>
        <w:rPr>
          <w:rFonts w:ascii="Calibri" w:hAnsi="Calibri"/>
          <w:i/>
          <w:spacing w:val="-1"/>
          <w:sz w:val="18"/>
        </w:rPr>
        <w:t> </w:t>
      </w:r>
      <w:r>
        <w:rPr>
          <w:rFonts w:ascii="Calibri" w:hAnsi="Calibri"/>
          <w:i/>
          <w:sz w:val="18"/>
        </w:rPr>
        <w:t>será posteriormente</w:t>
      </w:r>
      <w:r>
        <w:rPr>
          <w:rFonts w:ascii="Calibri" w:hAnsi="Calibri"/>
          <w:i/>
          <w:spacing w:val="-1"/>
          <w:sz w:val="18"/>
        </w:rPr>
        <w:t> </w:t>
      </w:r>
      <w:r>
        <w:rPr>
          <w:rFonts w:ascii="Calibri" w:hAnsi="Calibri"/>
          <w:i/>
          <w:sz w:val="18"/>
        </w:rPr>
        <w:t>analizada y aprobada</w:t>
      </w:r>
      <w:r>
        <w:rPr>
          <w:rFonts w:ascii="Calibri" w:hAnsi="Calibri"/>
          <w:i/>
          <w:spacing w:val="-2"/>
          <w:sz w:val="18"/>
        </w:rPr>
        <w:t> </w:t>
      </w:r>
      <w:r>
        <w:rPr>
          <w:rFonts w:ascii="Calibri" w:hAnsi="Calibri"/>
          <w:i/>
          <w:sz w:val="18"/>
        </w:rPr>
        <w:t>por</w:t>
      </w:r>
      <w:r>
        <w:rPr>
          <w:rFonts w:ascii="Calibri" w:hAnsi="Calibri"/>
          <w:i/>
          <w:spacing w:val="-1"/>
          <w:sz w:val="18"/>
        </w:rPr>
        <w:t> </w:t>
      </w:r>
      <w:r>
        <w:rPr>
          <w:rFonts w:ascii="Calibri" w:hAnsi="Calibri"/>
          <w:i/>
          <w:sz w:val="18"/>
        </w:rPr>
        <w:t>el Directorio, estableciendo el “Plan</w:t>
      </w:r>
      <w:r>
        <w:rPr>
          <w:rFonts w:ascii="Calibri" w:hAnsi="Calibri"/>
          <w:i/>
          <w:spacing w:val="-3"/>
          <w:sz w:val="18"/>
        </w:rPr>
        <w:t> </w:t>
      </w:r>
      <w:r>
        <w:rPr>
          <w:rFonts w:ascii="Calibri" w:hAnsi="Calibri"/>
          <w:i/>
          <w:sz w:val="18"/>
        </w:rPr>
        <w:t>estratégico”.</w:t>
      </w:r>
    </w:p>
    <w:p>
      <w:pPr>
        <w:spacing w:before="0"/>
        <w:ind w:left="400" w:right="196" w:firstLine="0"/>
        <w:jc w:val="both"/>
        <w:rPr>
          <w:rFonts w:ascii="Calibri" w:hAnsi="Calibri"/>
          <w:i/>
          <w:sz w:val="18"/>
        </w:rPr>
      </w:pPr>
      <w:r>
        <w:rPr>
          <w:rFonts w:ascii="Calibri" w:hAnsi="Calibri"/>
          <w:i/>
          <w:sz w:val="18"/>
        </w:rPr>
        <w:t>El Directorio deberá asegurar que la gerencia haya tenido en consideración la visión y misión de la compañía en la formulación de la estrategia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(Práctica 1), así como de los factores de riesgo internos y externos (Práctica 17). El rol del Directorio no finaliza con la aprobación del plan, sino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que deberá, monitorear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constantemente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su ejecución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por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la gerencia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teniendo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en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cuenta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indicadores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clave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de desempeño previamente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acordados.</w:t>
      </w:r>
      <w:r>
        <w:rPr>
          <w:rFonts w:ascii="Calibri" w:hAnsi="Calibri"/>
          <w:i/>
          <w:spacing w:val="-6"/>
          <w:sz w:val="18"/>
        </w:rPr>
        <w:t> </w:t>
      </w:r>
      <w:r>
        <w:rPr>
          <w:rFonts w:ascii="Calibri" w:hAnsi="Calibri"/>
          <w:i/>
          <w:sz w:val="18"/>
        </w:rPr>
        <w:t>Los</w:t>
      </w:r>
      <w:r>
        <w:rPr>
          <w:rFonts w:ascii="Calibri" w:hAnsi="Calibri"/>
          <w:i/>
          <w:spacing w:val="-6"/>
          <w:sz w:val="18"/>
        </w:rPr>
        <w:t> </w:t>
      </w:r>
      <w:r>
        <w:rPr>
          <w:rFonts w:ascii="Calibri" w:hAnsi="Calibri"/>
          <w:i/>
          <w:sz w:val="18"/>
        </w:rPr>
        <w:t>indicadores</w:t>
      </w:r>
      <w:r>
        <w:rPr>
          <w:rFonts w:ascii="Calibri" w:hAnsi="Calibri"/>
          <w:i/>
          <w:spacing w:val="-6"/>
          <w:sz w:val="18"/>
        </w:rPr>
        <w:t> </w:t>
      </w:r>
      <w:r>
        <w:rPr>
          <w:rFonts w:ascii="Calibri" w:hAnsi="Calibri"/>
          <w:i/>
          <w:sz w:val="18"/>
        </w:rPr>
        <w:t>clave</w:t>
      </w:r>
      <w:r>
        <w:rPr>
          <w:rFonts w:ascii="Calibri" w:hAnsi="Calibri"/>
          <w:i/>
          <w:spacing w:val="-8"/>
          <w:sz w:val="18"/>
        </w:rPr>
        <w:t> </w:t>
      </w:r>
      <w:r>
        <w:rPr>
          <w:rFonts w:ascii="Calibri" w:hAnsi="Calibri"/>
          <w:i/>
          <w:sz w:val="18"/>
        </w:rPr>
        <w:t>de</w:t>
      </w:r>
      <w:r>
        <w:rPr>
          <w:rFonts w:ascii="Calibri" w:hAnsi="Calibri"/>
          <w:i/>
          <w:spacing w:val="-5"/>
          <w:sz w:val="18"/>
        </w:rPr>
        <w:t> </w:t>
      </w:r>
      <w:r>
        <w:rPr>
          <w:rFonts w:ascii="Calibri" w:hAnsi="Calibri"/>
          <w:i/>
          <w:sz w:val="18"/>
        </w:rPr>
        <w:t>desempeño</w:t>
      </w:r>
      <w:r>
        <w:rPr>
          <w:rFonts w:ascii="Calibri" w:hAnsi="Calibri"/>
          <w:i/>
          <w:spacing w:val="-5"/>
          <w:sz w:val="18"/>
        </w:rPr>
        <w:t> </w:t>
      </w:r>
      <w:r>
        <w:rPr>
          <w:rFonts w:ascii="Calibri" w:hAnsi="Calibri"/>
          <w:i/>
          <w:sz w:val="18"/>
        </w:rPr>
        <w:t>son</w:t>
      </w:r>
      <w:r>
        <w:rPr>
          <w:rFonts w:ascii="Calibri" w:hAnsi="Calibri"/>
          <w:i/>
          <w:spacing w:val="-6"/>
          <w:sz w:val="18"/>
        </w:rPr>
        <w:t> </w:t>
      </w:r>
      <w:r>
        <w:rPr>
          <w:rFonts w:ascii="Calibri" w:hAnsi="Calibri"/>
          <w:i/>
          <w:sz w:val="18"/>
        </w:rPr>
        <w:t>mediciones</w:t>
      </w:r>
      <w:r>
        <w:rPr>
          <w:rFonts w:ascii="Calibri" w:hAnsi="Calibri"/>
          <w:i/>
          <w:spacing w:val="-6"/>
          <w:sz w:val="18"/>
        </w:rPr>
        <w:t> </w:t>
      </w:r>
      <w:r>
        <w:rPr>
          <w:rFonts w:ascii="Calibri" w:hAnsi="Calibri"/>
          <w:i/>
          <w:sz w:val="18"/>
        </w:rPr>
        <w:t>financieras</w:t>
      </w:r>
      <w:r>
        <w:rPr>
          <w:rFonts w:ascii="Calibri" w:hAnsi="Calibri"/>
          <w:i/>
          <w:spacing w:val="-9"/>
          <w:sz w:val="18"/>
        </w:rPr>
        <w:t> </w:t>
      </w:r>
      <w:r>
        <w:rPr>
          <w:rFonts w:ascii="Calibri" w:hAnsi="Calibri"/>
          <w:i/>
          <w:sz w:val="18"/>
        </w:rPr>
        <w:t>o</w:t>
      </w:r>
      <w:r>
        <w:rPr>
          <w:rFonts w:ascii="Calibri" w:hAnsi="Calibri"/>
          <w:i/>
          <w:spacing w:val="-5"/>
          <w:sz w:val="18"/>
        </w:rPr>
        <w:t> </w:t>
      </w:r>
      <w:r>
        <w:rPr>
          <w:rFonts w:ascii="Calibri" w:hAnsi="Calibri"/>
          <w:i/>
          <w:sz w:val="18"/>
        </w:rPr>
        <w:t>no</w:t>
      </w:r>
      <w:r>
        <w:rPr>
          <w:rFonts w:ascii="Calibri" w:hAnsi="Calibri"/>
          <w:i/>
          <w:spacing w:val="-5"/>
          <w:sz w:val="18"/>
        </w:rPr>
        <w:t> </w:t>
      </w:r>
      <w:r>
        <w:rPr>
          <w:rFonts w:ascii="Calibri" w:hAnsi="Calibri"/>
          <w:i/>
          <w:sz w:val="18"/>
        </w:rPr>
        <w:t>financieras</w:t>
      </w:r>
      <w:r>
        <w:rPr>
          <w:rFonts w:ascii="Calibri" w:hAnsi="Calibri"/>
          <w:i/>
          <w:spacing w:val="-6"/>
          <w:sz w:val="18"/>
        </w:rPr>
        <w:t> </w:t>
      </w:r>
      <w:r>
        <w:rPr>
          <w:rFonts w:ascii="Calibri" w:hAnsi="Calibri"/>
          <w:i/>
          <w:sz w:val="18"/>
        </w:rPr>
        <w:t>utilizadas</w:t>
      </w:r>
      <w:r>
        <w:rPr>
          <w:rFonts w:ascii="Calibri" w:hAnsi="Calibri"/>
          <w:i/>
          <w:spacing w:val="-6"/>
          <w:sz w:val="18"/>
        </w:rPr>
        <w:t> </w:t>
      </w:r>
      <w:r>
        <w:rPr>
          <w:rFonts w:ascii="Calibri" w:hAnsi="Calibri"/>
          <w:i/>
          <w:sz w:val="18"/>
        </w:rPr>
        <w:t>para</w:t>
      </w:r>
      <w:r>
        <w:rPr>
          <w:rFonts w:ascii="Calibri" w:hAnsi="Calibri"/>
          <w:i/>
          <w:spacing w:val="-5"/>
          <w:sz w:val="18"/>
        </w:rPr>
        <w:t> </w:t>
      </w:r>
      <w:r>
        <w:rPr>
          <w:rFonts w:ascii="Calibri" w:hAnsi="Calibri"/>
          <w:i/>
          <w:sz w:val="18"/>
        </w:rPr>
        <w:t>cuantificar</w:t>
      </w:r>
      <w:r>
        <w:rPr>
          <w:rFonts w:ascii="Calibri" w:hAnsi="Calibri"/>
          <w:i/>
          <w:spacing w:val="-7"/>
          <w:sz w:val="18"/>
        </w:rPr>
        <w:t> </w:t>
      </w:r>
      <w:r>
        <w:rPr>
          <w:rFonts w:ascii="Calibri" w:hAnsi="Calibri"/>
          <w:i/>
          <w:sz w:val="18"/>
        </w:rPr>
        <w:t>el</w:t>
      </w:r>
      <w:r>
        <w:rPr>
          <w:rFonts w:ascii="Calibri" w:hAnsi="Calibri"/>
          <w:i/>
          <w:spacing w:val="-6"/>
          <w:sz w:val="18"/>
        </w:rPr>
        <w:t> </w:t>
      </w:r>
      <w:r>
        <w:rPr>
          <w:rFonts w:ascii="Calibri" w:hAnsi="Calibri"/>
          <w:i/>
          <w:sz w:val="18"/>
        </w:rPr>
        <w:t>grado</w:t>
      </w:r>
      <w:r>
        <w:rPr>
          <w:rFonts w:ascii="Calibri" w:hAnsi="Calibri"/>
          <w:i/>
          <w:spacing w:val="-5"/>
          <w:sz w:val="18"/>
        </w:rPr>
        <w:t> </w:t>
      </w:r>
      <w:r>
        <w:rPr>
          <w:rFonts w:ascii="Calibri" w:hAnsi="Calibri"/>
          <w:i/>
          <w:sz w:val="18"/>
        </w:rPr>
        <w:t>de</w:t>
      </w:r>
      <w:r>
        <w:rPr>
          <w:rFonts w:ascii="Calibri" w:hAnsi="Calibri"/>
          <w:i/>
          <w:spacing w:val="-5"/>
          <w:sz w:val="18"/>
        </w:rPr>
        <w:t> </w:t>
      </w:r>
      <w:r>
        <w:rPr>
          <w:rFonts w:ascii="Calibri" w:hAnsi="Calibri"/>
          <w:i/>
          <w:sz w:val="18"/>
        </w:rPr>
        <w:t>cumplimiento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de los objetivos. La selección y reemplazo de directores (Práctica 13) deberá reflejar la dirección estratégica de la compañía, así como la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remuneración</w:t>
      </w:r>
      <w:r>
        <w:rPr>
          <w:rFonts w:ascii="Calibri" w:hAnsi="Calibri"/>
          <w:i/>
          <w:spacing w:val="-3"/>
          <w:sz w:val="18"/>
        </w:rPr>
        <w:t> </w:t>
      </w:r>
      <w:r>
        <w:rPr>
          <w:rFonts w:ascii="Calibri" w:hAnsi="Calibri"/>
          <w:i/>
          <w:sz w:val="18"/>
        </w:rPr>
        <w:t>e incentivos</w:t>
      </w:r>
      <w:r>
        <w:rPr>
          <w:rFonts w:ascii="Calibri" w:hAnsi="Calibri"/>
          <w:i/>
          <w:spacing w:val="-2"/>
          <w:sz w:val="18"/>
        </w:rPr>
        <w:t> </w:t>
      </w:r>
      <w:r>
        <w:rPr>
          <w:rFonts w:ascii="Calibri" w:hAnsi="Calibri"/>
          <w:i/>
          <w:sz w:val="18"/>
        </w:rPr>
        <w:t>a la</w:t>
      </w:r>
      <w:r>
        <w:rPr>
          <w:rFonts w:ascii="Calibri" w:hAnsi="Calibri"/>
          <w:i/>
          <w:spacing w:val="-1"/>
          <w:sz w:val="18"/>
        </w:rPr>
        <w:t> </w:t>
      </w:r>
      <w:r>
        <w:rPr>
          <w:rFonts w:ascii="Calibri" w:hAnsi="Calibri"/>
          <w:i/>
          <w:sz w:val="18"/>
        </w:rPr>
        <w:t>gerencia</w:t>
      </w:r>
      <w:r>
        <w:rPr>
          <w:rFonts w:ascii="Calibri" w:hAnsi="Calibri"/>
          <w:i/>
          <w:spacing w:val="-1"/>
          <w:sz w:val="18"/>
        </w:rPr>
        <w:t> </w:t>
      </w:r>
      <w:r>
        <w:rPr>
          <w:rFonts w:ascii="Calibri" w:hAnsi="Calibri"/>
          <w:i/>
          <w:sz w:val="18"/>
        </w:rPr>
        <w:t>(Práctica 16)</w:t>
      </w:r>
      <w:r>
        <w:rPr>
          <w:rFonts w:ascii="Calibri" w:hAnsi="Calibri"/>
          <w:i/>
          <w:spacing w:val="-3"/>
          <w:sz w:val="18"/>
        </w:rPr>
        <w:t> </w:t>
      </w:r>
      <w:r>
        <w:rPr>
          <w:rFonts w:ascii="Calibri" w:hAnsi="Calibri"/>
          <w:i/>
          <w:sz w:val="18"/>
        </w:rPr>
        <w:t>deberán estar</w:t>
      </w:r>
      <w:r>
        <w:rPr>
          <w:rFonts w:ascii="Calibri" w:hAnsi="Calibri"/>
          <w:i/>
          <w:spacing w:val="-1"/>
          <w:sz w:val="18"/>
        </w:rPr>
        <w:t> </w:t>
      </w:r>
      <w:r>
        <w:rPr>
          <w:rFonts w:ascii="Calibri" w:hAnsi="Calibri"/>
          <w:i/>
          <w:sz w:val="18"/>
        </w:rPr>
        <w:t>alineados</w:t>
      </w:r>
      <w:r>
        <w:rPr>
          <w:rFonts w:ascii="Calibri" w:hAnsi="Calibri"/>
          <w:i/>
          <w:spacing w:val="-1"/>
          <w:sz w:val="18"/>
        </w:rPr>
        <w:t> </w:t>
      </w:r>
      <w:r>
        <w:rPr>
          <w:rFonts w:ascii="Calibri" w:hAnsi="Calibri"/>
          <w:i/>
          <w:sz w:val="18"/>
        </w:rPr>
        <w:t>con</w:t>
      </w:r>
      <w:r>
        <w:rPr>
          <w:rFonts w:ascii="Calibri" w:hAnsi="Calibri"/>
          <w:i/>
          <w:spacing w:val="-1"/>
          <w:sz w:val="18"/>
        </w:rPr>
        <w:t> </w:t>
      </w:r>
      <w:r>
        <w:rPr>
          <w:rFonts w:ascii="Calibri" w:hAnsi="Calibri"/>
          <w:i/>
          <w:sz w:val="18"/>
        </w:rPr>
        <w:t>la estrategia</w:t>
      </w:r>
      <w:r>
        <w:rPr>
          <w:rFonts w:ascii="Calibri" w:hAnsi="Calibri"/>
          <w:i/>
          <w:spacing w:val="-1"/>
          <w:sz w:val="18"/>
        </w:rPr>
        <w:t> </w:t>
      </w:r>
      <w:r>
        <w:rPr>
          <w:rFonts w:ascii="Calibri" w:hAnsi="Calibri"/>
          <w:i/>
          <w:sz w:val="18"/>
        </w:rPr>
        <w:t>que</w:t>
      </w:r>
      <w:r>
        <w:rPr>
          <w:rFonts w:ascii="Calibri" w:hAnsi="Calibri"/>
          <w:i/>
          <w:spacing w:val="-2"/>
          <w:sz w:val="18"/>
        </w:rPr>
        <w:t> </w:t>
      </w:r>
      <w:r>
        <w:rPr>
          <w:rFonts w:ascii="Calibri" w:hAnsi="Calibri"/>
          <w:i/>
          <w:sz w:val="18"/>
        </w:rPr>
        <w:t>se</w:t>
      </w:r>
      <w:r>
        <w:rPr>
          <w:rFonts w:ascii="Calibri" w:hAnsi="Calibri"/>
          <w:i/>
          <w:spacing w:val="-2"/>
          <w:sz w:val="18"/>
        </w:rPr>
        <w:t> </w:t>
      </w:r>
      <w:r>
        <w:rPr>
          <w:rFonts w:ascii="Calibri" w:hAnsi="Calibri"/>
          <w:i/>
          <w:sz w:val="18"/>
        </w:rPr>
        <w:t>ha establecido.</w:t>
      </w:r>
    </w:p>
    <w:p>
      <w:pPr>
        <w:spacing w:after="0"/>
        <w:jc w:val="both"/>
        <w:rPr>
          <w:rFonts w:ascii="Calibri" w:hAnsi="Calibri"/>
          <w:sz w:val="18"/>
        </w:rPr>
        <w:sectPr>
          <w:pgSz w:w="11910" w:h="16850"/>
          <w:pgMar w:header="0" w:footer="626" w:top="1320" w:bottom="880" w:left="320" w:right="520"/>
        </w:sectPr>
      </w:pPr>
    </w:p>
    <w:p>
      <w:pPr>
        <w:spacing w:before="29"/>
        <w:ind w:left="400" w:right="195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pacing w:val="-1"/>
          <w:sz w:val="20"/>
        </w:rPr>
        <w:t>Asimismo,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pacing w:val="-1"/>
          <w:sz w:val="20"/>
        </w:rPr>
        <w:t>la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pacing w:val="-1"/>
          <w:sz w:val="20"/>
        </w:rPr>
        <w:t>Compañía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pacing w:val="-1"/>
          <w:sz w:val="20"/>
        </w:rPr>
        <w:t>transmite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pacing w:val="-1"/>
          <w:sz w:val="20"/>
        </w:rPr>
        <w:t>en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pacing w:val="-1"/>
          <w:sz w:val="20"/>
        </w:rPr>
        <w:t>forma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pacing w:val="-1"/>
          <w:sz w:val="20"/>
        </w:rPr>
        <w:t>clara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pacing w:val="-1"/>
          <w:sz w:val="20"/>
        </w:rPr>
        <w:t>y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pacing w:val="-1"/>
          <w:sz w:val="20"/>
        </w:rPr>
        <w:t>precisa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cómo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su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estrategia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negocio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responsable</w:t>
      </w:r>
      <w:r>
        <w:rPr>
          <w:rFonts w:ascii="Calibri" w:hAnsi="Calibri"/>
          <w:spacing w:val="-11"/>
          <w:sz w:val="20"/>
        </w:rPr>
        <w:t> </w:t>
      </w:r>
      <w:r>
        <w:rPr>
          <w:rFonts w:ascii="Calibri" w:hAnsi="Calibri"/>
          <w:sz w:val="20"/>
        </w:rPr>
        <w:t>se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conecta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transversalmente</w:t>
      </w:r>
      <w:r>
        <w:rPr>
          <w:rFonts w:ascii="Calibri" w:hAnsi="Calibri"/>
          <w:spacing w:val="-43"/>
          <w:sz w:val="20"/>
        </w:rPr>
        <w:t> </w:t>
      </w:r>
      <w:r>
        <w:rPr>
          <w:rFonts w:ascii="Calibri" w:hAnsi="Calibri"/>
          <w:sz w:val="20"/>
        </w:rPr>
        <w:t>con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todos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los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aspectos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que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conforman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sus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operaciones,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a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través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su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Reporte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Sustentabilidad,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publicado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en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página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web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43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Compañía, y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al que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remitimos para mayor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información:</w:t>
      </w:r>
    </w:p>
    <w:p>
      <w:pPr>
        <w:pStyle w:val="BodyText"/>
        <w:rPr>
          <w:rFonts w:ascii="Calibri"/>
          <w:sz w:val="20"/>
        </w:rPr>
      </w:pPr>
    </w:p>
    <w:p>
      <w:pPr>
        <w:spacing w:line="243" w:lineRule="exact" w:before="0"/>
        <w:ind w:left="400" w:right="0" w:firstLine="0"/>
        <w:jc w:val="left"/>
        <w:rPr>
          <w:rFonts w:ascii="Calibri"/>
          <w:sz w:val="20"/>
        </w:rPr>
      </w:pPr>
      <w:hyperlink r:id="rId30">
        <w:r>
          <w:rPr>
            <w:rFonts w:ascii="Calibri"/>
            <w:color w:val="0000FF"/>
            <w:sz w:val="20"/>
            <w:u w:val="single" w:color="0000FF"/>
          </w:rPr>
          <w:t>www.ypf.com/LaCompania/Documents/ypf-reporte-de-sustentabilidad-2020.pdf</w:t>
        </w:r>
      </w:hyperlink>
    </w:p>
    <w:p>
      <w:pPr>
        <w:spacing w:line="243" w:lineRule="exact" w:before="0"/>
        <w:ind w:left="400" w:right="0" w:firstLine="0"/>
        <w:jc w:val="left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Allí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también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se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informan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los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indicadores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que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se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siguen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para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determinar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el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cumplimiento</w:t>
      </w:r>
      <w:r>
        <w:rPr>
          <w:rFonts w:ascii="Calibri" w:hAnsi="Calibri"/>
          <w:spacing w:val="2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estrategia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Compañía.</w:t>
      </w:r>
    </w:p>
    <w:p>
      <w:pPr>
        <w:pStyle w:val="BodyText"/>
        <w:spacing w:before="1"/>
        <w:rPr>
          <w:rFonts w:ascii="Calibri"/>
          <w:sz w:val="20"/>
        </w:rPr>
      </w:pPr>
    </w:p>
    <w:p>
      <w:pPr>
        <w:spacing w:before="0"/>
        <w:ind w:left="400" w:right="195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Por su parte, desde 2019, YPF es miembro del Grupo Multipartícipe de EITI Argentina, capítulo local de la Red Internacional de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pacing w:val="-1"/>
          <w:sz w:val="20"/>
        </w:rPr>
        <w:t>Transparencia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pacing w:val="-1"/>
          <w:sz w:val="20"/>
        </w:rPr>
        <w:t>de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pacing w:val="-1"/>
          <w:sz w:val="20"/>
        </w:rPr>
        <w:t>la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pacing w:val="-1"/>
          <w:sz w:val="20"/>
        </w:rPr>
        <w:t>Industria</w:t>
      </w:r>
      <w:r>
        <w:rPr>
          <w:rFonts w:ascii="Calibri" w:hAnsi="Calibri"/>
          <w:spacing w:val="-11"/>
          <w:sz w:val="20"/>
        </w:rPr>
        <w:t> </w:t>
      </w:r>
      <w:r>
        <w:rPr>
          <w:rFonts w:ascii="Calibri" w:hAnsi="Calibri"/>
          <w:spacing w:val="-1"/>
          <w:sz w:val="20"/>
        </w:rPr>
        <w:t>Extractiva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pacing w:val="-1"/>
          <w:sz w:val="20"/>
        </w:rPr>
        <w:t>(EITI),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pacing w:val="-1"/>
          <w:sz w:val="20"/>
        </w:rPr>
        <w:t>que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pacing w:val="-1"/>
          <w:sz w:val="20"/>
        </w:rPr>
        <w:t>en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pacing w:val="-1"/>
          <w:sz w:val="20"/>
        </w:rPr>
        <w:t>2021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pacing w:val="-1"/>
          <w:sz w:val="20"/>
        </w:rPr>
        <w:t>presentó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su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segundo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informe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país.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Este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documento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incluye,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entre</w:t>
      </w:r>
      <w:r>
        <w:rPr>
          <w:rFonts w:ascii="Calibri" w:hAnsi="Calibri"/>
          <w:spacing w:val="2"/>
          <w:sz w:val="20"/>
        </w:rPr>
        <w:t> </w:t>
      </w:r>
      <w:r>
        <w:rPr>
          <w:rFonts w:ascii="Calibri" w:hAnsi="Calibri"/>
          <w:sz w:val="20"/>
        </w:rPr>
        <w:t>otros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w w:val="95"/>
          <w:sz w:val="20"/>
        </w:rPr>
        <w:t>datos, los pagos realizados por las compañías petroleras y gasíferas al Estado Nacional y los ingresos que los organismos del Estado</w:t>
      </w:r>
      <w:r>
        <w:rPr>
          <w:rFonts w:ascii="Calibri" w:hAnsi="Calibri"/>
          <w:spacing w:val="1"/>
          <w:w w:val="95"/>
          <w:sz w:val="20"/>
        </w:rPr>
        <w:t> </w:t>
      </w:r>
      <w:r>
        <w:rPr>
          <w:rFonts w:ascii="Calibri" w:hAnsi="Calibri"/>
          <w:sz w:val="20"/>
        </w:rPr>
        <w:t>Nacional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declararon haber recibido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estas empresas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para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el período fiscal 2019.</w:t>
      </w:r>
    </w:p>
    <w:p>
      <w:pPr>
        <w:pStyle w:val="BodyText"/>
        <w:spacing w:before="11"/>
        <w:rPr>
          <w:rFonts w:ascii="Calibri"/>
          <w:sz w:val="19"/>
        </w:rPr>
      </w:pPr>
    </w:p>
    <w:p>
      <w:pPr>
        <w:spacing w:before="0"/>
        <w:ind w:left="400" w:right="195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En relación con la selección y reemplazo de sus directores éstos reflejan la dirección estratégica de la Compañía (ver Práctica 13).</w:t>
      </w:r>
      <w:r>
        <w:rPr>
          <w:rFonts w:ascii="Calibri" w:hAnsi="Calibri"/>
          <w:spacing w:val="-43"/>
          <w:sz w:val="20"/>
        </w:rPr>
        <w:t> </w:t>
      </w:r>
      <w:r>
        <w:rPr>
          <w:rFonts w:ascii="Calibri" w:hAnsi="Calibri"/>
          <w:sz w:val="20"/>
        </w:rPr>
        <w:t>En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ese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sentido,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el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Directorio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ha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implementado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práctica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publicar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propuesta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a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los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accionistas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los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candidatos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a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integrar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el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Directorio con sus respectivos CVs, con anterioridad a la Asamblea, tal como lo prevé la Ley de Mercado de Capitales. Con esa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información los accionistas pueden analizar el perfil de los candidatos y si es adecuado para llevar adelante la estrategia de la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Compañía.</w:t>
      </w:r>
    </w:p>
    <w:p>
      <w:pPr>
        <w:pStyle w:val="BodyText"/>
        <w:spacing w:before="2"/>
        <w:rPr>
          <w:rFonts w:ascii="Calibri"/>
          <w:sz w:val="20"/>
        </w:rPr>
      </w:pPr>
    </w:p>
    <w:p>
      <w:pPr>
        <w:spacing w:before="0"/>
        <w:ind w:left="400" w:right="195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pacing w:val="-1"/>
          <w:sz w:val="20"/>
        </w:rPr>
        <w:t>Por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pacing w:val="-1"/>
          <w:sz w:val="20"/>
        </w:rPr>
        <w:t>último,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pacing w:val="-1"/>
          <w:sz w:val="20"/>
        </w:rPr>
        <w:t>el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pacing w:val="-1"/>
          <w:sz w:val="20"/>
        </w:rPr>
        <w:t>Directorio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pacing w:val="-1"/>
          <w:sz w:val="20"/>
        </w:rPr>
        <w:t>monitorea,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pacing w:val="-1"/>
          <w:sz w:val="20"/>
        </w:rPr>
        <w:t>a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pacing w:val="-1"/>
          <w:sz w:val="20"/>
        </w:rPr>
        <w:t>través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pacing w:val="-1"/>
          <w:sz w:val="20"/>
        </w:rPr>
        <w:t>de</w:t>
      </w:r>
      <w:r>
        <w:rPr>
          <w:rFonts w:ascii="Calibri" w:hAnsi="Calibri"/>
          <w:spacing w:val="-13"/>
          <w:sz w:val="20"/>
        </w:rPr>
        <w:t> </w:t>
      </w:r>
      <w:r>
        <w:rPr>
          <w:rFonts w:ascii="Calibri" w:hAnsi="Calibri"/>
          <w:spacing w:val="-1"/>
          <w:sz w:val="20"/>
        </w:rPr>
        <w:t>su</w:t>
      </w:r>
      <w:r>
        <w:rPr>
          <w:rFonts w:ascii="Calibri" w:hAnsi="Calibri"/>
          <w:spacing w:val="-11"/>
          <w:sz w:val="20"/>
        </w:rPr>
        <w:t> </w:t>
      </w:r>
      <w:r>
        <w:rPr>
          <w:rFonts w:ascii="Calibri" w:hAnsi="Calibri"/>
          <w:spacing w:val="-1"/>
          <w:sz w:val="20"/>
        </w:rPr>
        <w:t>Comité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pacing w:val="-1"/>
          <w:sz w:val="20"/>
        </w:rPr>
        <w:t>de</w:t>
      </w:r>
      <w:r>
        <w:rPr>
          <w:rFonts w:ascii="Calibri" w:hAnsi="Calibri"/>
          <w:spacing w:val="-13"/>
          <w:sz w:val="20"/>
        </w:rPr>
        <w:t> </w:t>
      </w:r>
      <w:r>
        <w:rPr>
          <w:rFonts w:ascii="Calibri" w:hAnsi="Calibri"/>
          <w:spacing w:val="-1"/>
          <w:sz w:val="20"/>
        </w:rPr>
        <w:t>Nombramientos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Remuneraciones,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que</w:t>
      </w:r>
      <w:r>
        <w:rPr>
          <w:rFonts w:ascii="Calibri" w:hAnsi="Calibri"/>
          <w:spacing w:val="-13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remuneración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e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incentivos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a la gerencia estén alineados con la estrategia definida por la Compañía. Se remite a lo expuesto en la Práctica 16 del presente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Informe.</w:t>
      </w:r>
    </w:p>
    <w:p>
      <w:pPr>
        <w:pStyle w:val="BodyText"/>
        <w:rPr>
          <w:rFonts w:ascii="Calibri"/>
          <w:sz w:val="20"/>
        </w:rPr>
      </w:pPr>
    </w:p>
    <w:p>
      <w:pPr>
        <w:pStyle w:val="Heading2"/>
        <w:spacing w:line="271" w:lineRule="auto" w:before="1"/>
        <w:ind w:right="195"/>
        <w:jc w:val="left"/>
      </w:pPr>
      <w:r>
        <w:rPr/>
        <w:t>Práctica</w:t>
      </w:r>
      <w:r>
        <w:rPr>
          <w:spacing w:val="6"/>
        </w:rPr>
        <w:t> </w:t>
      </w:r>
      <w:r>
        <w:rPr/>
        <w:t>3.</w:t>
      </w:r>
      <w:r>
        <w:rPr>
          <w:spacing w:val="5"/>
        </w:rPr>
        <w:t> </w:t>
      </w:r>
      <w:r>
        <w:rPr/>
        <w:t>El</w:t>
      </w:r>
      <w:r>
        <w:rPr>
          <w:spacing w:val="7"/>
        </w:rPr>
        <w:t> </w:t>
      </w:r>
      <w:r>
        <w:rPr/>
        <w:t>Directorio</w:t>
      </w:r>
      <w:r>
        <w:rPr>
          <w:spacing w:val="6"/>
        </w:rPr>
        <w:t> </w:t>
      </w:r>
      <w:r>
        <w:rPr/>
        <w:t>supervisa</w:t>
      </w:r>
      <w:r>
        <w:rPr>
          <w:spacing w:val="6"/>
        </w:rPr>
        <w:t> </w:t>
      </w:r>
      <w:r>
        <w:rPr/>
        <w:t>a</w:t>
      </w:r>
      <w:r>
        <w:rPr>
          <w:spacing w:val="7"/>
        </w:rPr>
        <w:t> </w:t>
      </w:r>
      <w:r>
        <w:rPr/>
        <w:t>la</w:t>
      </w:r>
      <w:r>
        <w:rPr>
          <w:spacing w:val="6"/>
        </w:rPr>
        <w:t> </w:t>
      </w:r>
      <w:r>
        <w:rPr/>
        <w:t>gerencia</w:t>
      </w:r>
      <w:r>
        <w:rPr>
          <w:spacing w:val="6"/>
        </w:rPr>
        <w:t> </w:t>
      </w:r>
      <w:r>
        <w:rPr/>
        <w:t>y</w:t>
      </w:r>
      <w:r>
        <w:rPr>
          <w:spacing w:val="11"/>
        </w:rPr>
        <w:t> </w:t>
      </w:r>
      <w:r>
        <w:rPr/>
        <w:t>asegura</w:t>
      </w:r>
      <w:r>
        <w:rPr>
          <w:spacing w:val="13"/>
        </w:rPr>
        <w:t> </w:t>
      </w:r>
      <w:r>
        <w:rPr/>
        <w:t>que</w:t>
      </w:r>
      <w:r>
        <w:rPr>
          <w:spacing w:val="6"/>
        </w:rPr>
        <w:t> </w:t>
      </w:r>
      <w:r>
        <w:rPr/>
        <w:t>ésta</w:t>
      </w:r>
      <w:r>
        <w:rPr>
          <w:spacing w:val="7"/>
        </w:rPr>
        <w:t> </w:t>
      </w:r>
      <w:r>
        <w:rPr/>
        <w:t>desarrolle,</w:t>
      </w:r>
      <w:r>
        <w:rPr>
          <w:spacing w:val="9"/>
        </w:rPr>
        <w:t> </w:t>
      </w:r>
      <w:r>
        <w:rPr/>
        <w:t>implemente</w:t>
      </w:r>
      <w:r>
        <w:rPr>
          <w:spacing w:val="7"/>
        </w:rPr>
        <w:t> </w:t>
      </w:r>
      <w:r>
        <w:rPr/>
        <w:t>y</w:t>
      </w:r>
      <w:r>
        <w:rPr>
          <w:spacing w:val="6"/>
        </w:rPr>
        <w:t> </w:t>
      </w:r>
      <w:r>
        <w:rPr/>
        <w:t>mantenga</w:t>
      </w:r>
      <w:r>
        <w:rPr>
          <w:spacing w:val="12"/>
        </w:rPr>
        <w:t> </w:t>
      </w:r>
      <w:r>
        <w:rPr/>
        <w:t>un</w:t>
      </w:r>
      <w:r>
        <w:rPr>
          <w:spacing w:val="2"/>
        </w:rPr>
        <w:t> </w:t>
      </w:r>
      <w:r>
        <w:rPr/>
        <w:t>sistema</w:t>
      </w:r>
      <w:r>
        <w:rPr>
          <w:spacing w:val="5"/>
        </w:rPr>
        <w:t> </w:t>
      </w:r>
      <w:r>
        <w:rPr/>
        <w:t>adecuado</w:t>
      </w:r>
      <w:r>
        <w:rPr>
          <w:spacing w:val="1"/>
        </w:rPr>
        <w:t> </w:t>
      </w:r>
      <w:r>
        <w:rPr/>
        <w:t>de</w:t>
      </w:r>
      <w:r>
        <w:rPr>
          <w:spacing w:val="4"/>
        </w:rPr>
        <w:t> </w:t>
      </w:r>
      <w:r>
        <w:rPr/>
        <w:t>control</w:t>
      </w:r>
      <w:r>
        <w:rPr>
          <w:spacing w:val="-5"/>
        </w:rPr>
        <w:t> </w:t>
      </w:r>
      <w:r>
        <w:rPr/>
        <w:t>interno con líneas</w:t>
      </w:r>
      <w:r>
        <w:rPr>
          <w:spacing w:val="2"/>
        </w:rPr>
        <w:t> </w:t>
      </w:r>
      <w:r>
        <w:rPr/>
        <w:t>de</w:t>
      </w:r>
      <w:r>
        <w:rPr>
          <w:spacing w:val="5"/>
        </w:rPr>
        <w:t> </w:t>
      </w:r>
      <w:r>
        <w:rPr/>
        <w:t>reporte claras.</w:t>
      </w:r>
      <w:r>
        <w:rPr>
          <w:vertAlign w:val="superscript"/>
        </w:rPr>
        <w:t>5</w:t>
      </w:r>
    </w:p>
    <w:p>
      <w:pPr>
        <w:pStyle w:val="BodyText"/>
        <w:spacing w:before="10"/>
        <w:rPr>
          <w:rFonts w:ascii="Calibri"/>
          <w:b/>
          <w:i/>
          <w:sz w:val="19"/>
        </w:rPr>
      </w:pPr>
    </w:p>
    <w:p>
      <w:pPr>
        <w:spacing w:before="0"/>
        <w:ind w:left="400" w:right="193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El Directorio nombra a los gerentes de primera línea, según lo prevé el Estatuto social y el art. 270 de la LGS, de acuerdo con el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cargo que desempeñen. Dichos ejecutivos responden ante la sociedad y terceros por el desempeño en sus cargos en la misma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extensión y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forma que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los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directores, según lo previsto por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la LGS.</w:t>
      </w:r>
    </w:p>
    <w:p>
      <w:pPr>
        <w:pStyle w:val="BodyText"/>
        <w:spacing w:before="1"/>
        <w:rPr>
          <w:rFonts w:ascii="Calibri"/>
          <w:sz w:val="20"/>
        </w:rPr>
      </w:pPr>
    </w:p>
    <w:p>
      <w:pPr>
        <w:spacing w:before="0"/>
        <w:ind w:left="400" w:right="197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El Directorio tiene directamente a su cargo la designación de los ejecutivos de primera línea de la Sociedad, teniendo en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consideración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sus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antecedentes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profesionales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técnicos.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Al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ser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designados,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Sociedad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cumple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en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informarlo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a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CNV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al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público</w:t>
      </w:r>
      <w:r>
        <w:rPr>
          <w:rFonts w:ascii="Calibri" w:hAnsi="Calibri"/>
          <w:spacing w:val="-43"/>
          <w:sz w:val="20"/>
        </w:rPr>
        <w:t> </w:t>
      </w:r>
      <w:r>
        <w:rPr>
          <w:rFonts w:ascii="Calibri" w:hAnsi="Calibri"/>
          <w:sz w:val="20"/>
        </w:rPr>
        <w:t>inversor</w:t>
      </w:r>
      <w:r>
        <w:rPr>
          <w:rFonts w:ascii="Calibri" w:hAnsi="Calibri"/>
          <w:spacing w:val="41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41"/>
          <w:sz w:val="20"/>
        </w:rPr>
        <w:t> </w:t>
      </w:r>
      <w:r>
        <w:rPr>
          <w:rFonts w:ascii="Calibri" w:hAnsi="Calibri"/>
          <w:sz w:val="20"/>
        </w:rPr>
        <w:t>conformidad</w:t>
      </w:r>
      <w:r>
        <w:rPr>
          <w:rFonts w:ascii="Calibri" w:hAnsi="Calibri"/>
          <w:spacing w:val="44"/>
          <w:sz w:val="20"/>
        </w:rPr>
        <w:t> </w:t>
      </w:r>
      <w:r>
        <w:rPr>
          <w:rFonts w:ascii="Calibri" w:hAnsi="Calibri"/>
          <w:sz w:val="20"/>
        </w:rPr>
        <w:t>con</w:t>
      </w:r>
      <w:r>
        <w:rPr>
          <w:rFonts w:ascii="Calibri" w:hAnsi="Calibri"/>
          <w:spacing w:val="43"/>
          <w:sz w:val="20"/>
        </w:rPr>
        <w:t> </w:t>
      </w:r>
      <w:r>
        <w:rPr>
          <w:rFonts w:ascii="Calibri" w:hAnsi="Calibri"/>
          <w:sz w:val="20"/>
        </w:rPr>
        <w:t>las</w:t>
      </w:r>
      <w:r>
        <w:rPr>
          <w:rFonts w:ascii="Calibri" w:hAnsi="Calibri"/>
          <w:spacing w:val="41"/>
          <w:sz w:val="20"/>
        </w:rPr>
        <w:t> </w:t>
      </w:r>
      <w:r>
        <w:rPr>
          <w:rFonts w:ascii="Calibri" w:hAnsi="Calibri"/>
          <w:sz w:val="20"/>
        </w:rPr>
        <w:t>disposiciones</w:t>
      </w:r>
      <w:r>
        <w:rPr>
          <w:rFonts w:ascii="Calibri" w:hAnsi="Calibri"/>
          <w:spacing w:val="42"/>
          <w:sz w:val="20"/>
        </w:rPr>
        <w:t> </w:t>
      </w:r>
      <w:r>
        <w:rPr>
          <w:rFonts w:ascii="Calibri" w:hAnsi="Calibri"/>
          <w:sz w:val="20"/>
        </w:rPr>
        <w:t>aplicables</w:t>
      </w:r>
      <w:r>
        <w:rPr>
          <w:rFonts w:ascii="Calibri" w:hAnsi="Calibri"/>
          <w:spacing w:val="43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41"/>
          <w:sz w:val="20"/>
        </w:rPr>
        <w:t> </w:t>
      </w:r>
      <w:r>
        <w:rPr>
          <w:rFonts w:ascii="Calibri" w:hAnsi="Calibri"/>
          <w:sz w:val="20"/>
        </w:rPr>
        <w:t>las</w:t>
      </w:r>
      <w:r>
        <w:rPr>
          <w:rFonts w:ascii="Calibri" w:hAnsi="Calibri"/>
          <w:spacing w:val="41"/>
          <w:sz w:val="20"/>
        </w:rPr>
        <w:t> </w:t>
      </w:r>
      <w:r>
        <w:rPr>
          <w:rFonts w:ascii="Calibri" w:hAnsi="Calibri"/>
          <w:sz w:val="20"/>
        </w:rPr>
        <w:t>Normas</w:t>
      </w:r>
      <w:r>
        <w:rPr>
          <w:rFonts w:ascii="Calibri" w:hAnsi="Calibri"/>
          <w:spacing w:val="44"/>
          <w:sz w:val="20"/>
        </w:rPr>
        <w:t> </w:t>
      </w:r>
      <w:r>
        <w:rPr>
          <w:rFonts w:ascii="Calibri" w:hAnsi="Calibri"/>
          <w:sz w:val="20"/>
        </w:rPr>
        <w:t>CNV.</w:t>
      </w:r>
      <w:r>
        <w:rPr>
          <w:rFonts w:ascii="Calibri" w:hAnsi="Calibri"/>
          <w:spacing w:val="41"/>
          <w:sz w:val="20"/>
        </w:rPr>
        <w:t> </w:t>
      </w:r>
      <w:r>
        <w:rPr>
          <w:rFonts w:ascii="Calibri" w:hAnsi="Calibri"/>
          <w:sz w:val="20"/>
        </w:rPr>
        <w:t>Asimismo,</w:t>
      </w:r>
      <w:r>
        <w:rPr>
          <w:rFonts w:ascii="Calibri" w:hAnsi="Calibri"/>
          <w:spacing w:val="43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43"/>
          <w:sz w:val="20"/>
        </w:rPr>
        <w:t> </w:t>
      </w:r>
      <w:r>
        <w:rPr>
          <w:rFonts w:ascii="Calibri" w:hAnsi="Calibri"/>
          <w:sz w:val="20"/>
        </w:rPr>
        <w:t>Sociedad</w:t>
      </w:r>
      <w:r>
        <w:rPr>
          <w:rFonts w:ascii="Calibri" w:hAnsi="Calibri"/>
          <w:spacing w:val="41"/>
          <w:sz w:val="20"/>
        </w:rPr>
        <w:t> </w:t>
      </w:r>
      <w:r>
        <w:rPr>
          <w:rFonts w:ascii="Calibri" w:hAnsi="Calibri"/>
          <w:sz w:val="20"/>
        </w:rPr>
        <w:t>tiene</w:t>
      </w:r>
      <w:r>
        <w:rPr>
          <w:rFonts w:ascii="Calibri" w:hAnsi="Calibri"/>
          <w:spacing w:val="42"/>
          <w:sz w:val="20"/>
        </w:rPr>
        <w:t> </w:t>
      </w:r>
      <w:r>
        <w:rPr>
          <w:rFonts w:ascii="Calibri" w:hAnsi="Calibri"/>
          <w:sz w:val="20"/>
        </w:rPr>
        <w:t>un</w:t>
      </w:r>
      <w:r>
        <w:rPr>
          <w:rFonts w:ascii="Calibri" w:hAnsi="Calibri"/>
          <w:spacing w:val="39"/>
          <w:sz w:val="20"/>
        </w:rPr>
        <w:t> </w:t>
      </w:r>
      <w:r>
        <w:rPr>
          <w:rFonts w:ascii="Calibri" w:hAnsi="Calibri"/>
          <w:sz w:val="20"/>
        </w:rPr>
        <w:t>sistema</w:t>
      </w:r>
      <w:r>
        <w:rPr>
          <w:rFonts w:ascii="Calibri" w:hAnsi="Calibri"/>
          <w:spacing w:val="43"/>
          <w:sz w:val="20"/>
        </w:rPr>
        <w:t> </w:t>
      </w:r>
      <w:r>
        <w:rPr>
          <w:rFonts w:ascii="Calibri" w:hAnsi="Calibri"/>
          <w:sz w:val="20"/>
        </w:rPr>
        <w:t>de</w: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7"/>
        <w:rPr>
          <w:rFonts w:ascii="Calibri"/>
          <w:sz w:val="27"/>
        </w:rPr>
      </w:pPr>
      <w:r>
        <w:rPr/>
        <w:pict>
          <v:rect style="position:absolute;margin-left:36pt;margin-top:18.781870pt;width:144.020pt;height:.48001pt;mso-position-horizontal-relative:page;mso-position-vertical-relative:paragraph;z-index:-15723008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line="242" w:lineRule="auto" w:before="75"/>
        <w:ind w:left="400" w:right="194" w:firstLine="0"/>
        <w:jc w:val="both"/>
        <w:rPr>
          <w:rFonts w:ascii="Calibri" w:hAnsi="Calibri"/>
          <w:i/>
          <w:sz w:val="18"/>
        </w:rPr>
      </w:pPr>
      <w:r>
        <w:rPr>
          <w:rFonts w:ascii="Calibri" w:hAnsi="Calibri"/>
          <w:sz w:val="18"/>
          <w:vertAlign w:val="superscript"/>
        </w:rPr>
        <w:t>5</w:t>
      </w:r>
      <w:r>
        <w:rPr>
          <w:rFonts w:ascii="Calibri" w:hAnsi="Calibri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ORIENTACION: Teniendo como base el conocimiento sobre las oportunidades/amenazas, fortalezas/debilidades de la compañía, y la misión,</w:t>
      </w:r>
      <w:r>
        <w:rPr>
          <w:rFonts w:ascii="Calibri" w:hAnsi="Calibri"/>
          <w:i/>
          <w:spacing w:val="1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visión, estrategia y sus riesgos, el Directorio deberá activamente trabajar con la gerencia en establecer las métricas o parámetros por los cuales</w:t>
      </w:r>
      <w:r>
        <w:rPr>
          <w:rFonts w:ascii="Calibri" w:hAnsi="Calibri"/>
          <w:i/>
          <w:spacing w:val="-38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la</w:t>
      </w:r>
      <w:r>
        <w:rPr>
          <w:rFonts w:ascii="Calibri" w:hAnsi="Calibri"/>
          <w:i/>
          <w:spacing w:val="-1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administración se</w:t>
      </w:r>
      <w:r>
        <w:rPr>
          <w:rFonts w:ascii="Calibri" w:hAnsi="Calibri"/>
          <w:i/>
          <w:spacing w:val="-1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considerará</w:t>
      </w:r>
      <w:r>
        <w:rPr>
          <w:rFonts w:ascii="Calibri" w:hAnsi="Calibri"/>
          <w:i/>
          <w:spacing w:val="-3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exitosa</w:t>
      </w:r>
      <w:r>
        <w:rPr>
          <w:rFonts w:ascii="Calibri" w:hAnsi="Calibri"/>
          <w:i/>
          <w:spacing w:val="-2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y monitorear el</w:t>
      </w:r>
      <w:r>
        <w:rPr>
          <w:rFonts w:ascii="Calibri" w:hAnsi="Calibri"/>
          <w:i/>
          <w:spacing w:val="-1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desempeño</w:t>
      </w:r>
      <w:r>
        <w:rPr>
          <w:rFonts w:ascii="Calibri" w:hAnsi="Calibri"/>
          <w:i/>
          <w:spacing w:val="1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frente</w:t>
      </w:r>
      <w:r>
        <w:rPr>
          <w:rFonts w:ascii="Calibri" w:hAnsi="Calibri"/>
          <w:i/>
          <w:spacing w:val="-3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a</w:t>
      </w:r>
      <w:r>
        <w:rPr>
          <w:rFonts w:ascii="Calibri" w:hAnsi="Calibri"/>
          <w:i/>
          <w:spacing w:val="-1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esos</w:t>
      </w:r>
      <w:r>
        <w:rPr>
          <w:rFonts w:ascii="Calibri" w:hAnsi="Calibri"/>
          <w:i/>
          <w:spacing w:val="-1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parámetros.</w:t>
      </w:r>
    </w:p>
    <w:p>
      <w:pPr>
        <w:spacing w:before="0"/>
        <w:ind w:left="400" w:right="194" w:firstLine="0"/>
        <w:jc w:val="both"/>
        <w:rPr>
          <w:rFonts w:ascii="Calibri" w:hAnsi="Calibri"/>
          <w:i/>
          <w:sz w:val="18"/>
        </w:rPr>
      </w:pPr>
      <w:r>
        <w:rPr>
          <w:rFonts w:ascii="Calibri" w:hAnsi="Calibri"/>
          <w:i/>
          <w:sz w:val="18"/>
        </w:rPr>
        <w:t>El Directorio deberá considerar métricas financieras y no financieras (desarrollo de talento ejecutivo, innovación, satisfacción del cliente,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involucramiento</w:t>
      </w:r>
      <w:r>
        <w:rPr>
          <w:rFonts w:ascii="Calibri" w:hAnsi="Calibri"/>
          <w:i/>
          <w:spacing w:val="-3"/>
          <w:sz w:val="18"/>
        </w:rPr>
        <w:t> </w:t>
      </w:r>
      <w:r>
        <w:rPr>
          <w:rFonts w:ascii="Calibri" w:hAnsi="Calibri"/>
          <w:i/>
          <w:sz w:val="18"/>
        </w:rPr>
        <w:t>con</w:t>
      </w:r>
      <w:r>
        <w:rPr>
          <w:rFonts w:ascii="Calibri" w:hAnsi="Calibri"/>
          <w:i/>
          <w:spacing w:val="-1"/>
          <w:sz w:val="18"/>
        </w:rPr>
        <w:t> </w:t>
      </w:r>
      <w:r>
        <w:rPr>
          <w:rFonts w:ascii="Calibri" w:hAnsi="Calibri"/>
          <w:i/>
          <w:sz w:val="18"/>
        </w:rPr>
        <w:t>la comunidad,</w:t>
      </w:r>
      <w:r>
        <w:rPr>
          <w:rFonts w:ascii="Calibri" w:hAnsi="Calibri"/>
          <w:i/>
          <w:spacing w:val="-1"/>
          <w:sz w:val="18"/>
        </w:rPr>
        <w:t> </w:t>
      </w:r>
      <w:r>
        <w:rPr>
          <w:rFonts w:ascii="Calibri" w:hAnsi="Calibri"/>
          <w:i/>
          <w:sz w:val="18"/>
        </w:rPr>
        <w:t>etc.),</w:t>
      </w:r>
      <w:r>
        <w:rPr>
          <w:rFonts w:ascii="Calibri" w:hAnsi="Calibri"/>
          <w:i/>
          <w:spacing w:val="-1"/>
          <w:sz w:val="18"/>
        </w:rPr>
        <w:t> </w:t>
      </w:r>
      <w:r>
        <w:rPr>
          <w:rFonts w:ascii="Calibri" w:hAnsi="Calibri"/>
          <w:i/>
          <w:sz w:val="18"/>
        </w:rPr>
        <w:t>cualitativas</w:t>
      </w:r>
      <w:r>
        <w:rPr>
          <w:rFonts w:ascii="Calibri" w:hAnsi="Calibri"/>
          <w:i/>
          <w:spacing w:val="-1"/>
          <w:sz w:val="18"/>
        </w:rPr>
        <w:t> </w:t>
      </w:r>
      <w:r>
        <w:rPr>
          <w:rFonts w:ascii="Calibri" w:hAnsi="Calibri"/>
          <w:i/>
          <w:sz w:val="18"/>
        </w:rPr>
        <w:t>y</w:t>
      </w:r>
      <w:r>
        <w:rPr>
          <w:rFonts w:ascii="Calibri" w:hAnsi="Calibri"/>
          <w:i/>
          <w:spacing w:val="-1"/>
          <w:sz w:val="18"/>
        </w:rPr>
        <w:t> </w:t>
      </w:r>
      <w:r>
        <w:rPr>
          <w:rFonts w:ascii="Calibri" w:hAnsi="Calibri"/>
          <w:i/>
          <w:sz w:val="18"/>
        </w:rPr>
        <w:t>cuantitativas,</w:t>
      </w:r>
      <w:r>
        <w:rPr>
          <w:rFonts w:ascii="Calibri" w:hAnsi="Calibri"/>
          <w:i/>
          <w:spacing w:val="-2"/>
          <w:sz w:val="18"/>
        </w:rPr>
        <w:t> </w:t>
      </w:r>
      <w:r>
        <w:rPr>
          <w:rFonts w:ascii="Calibri" w:hAnsi="Calibri"/>
          <w:i/>
          <w:sz w:val="18"/>
        </w:rPr>
        <w:t>absolutas</w:t>
      </w:r>
      <w:r>
        <w:rPr>
          <w:rFonts w:ascii="Calibri" w:hAnsi="Calibri"/>
          <w:i/>
          <w:spacing w:val="-3"/>
          <w:sz w:val="18"/>
        </w:rPr>
        <w:t> </w:t>
      </w:r>
      <w:r>
        <w:rPr>
          <w:rFonts w:ascii="Calibri" w:hAnsi="Calibri"/>
          <w:i/>
          <w:sz w:val="18"/>
        </w:rPr>
        <w:t>y</w:t>
      </w:r>
      <w:r>
        <w:rPr>
          <w:rFonts w:ascii="Calibri" w:hAnsi="Calibri"/>
          <w:i/>
          <w:spacing w:val="-1"/>
          <w:sz w:val="18"/>
        </w:rPr>
        <w:t> </w:t>
      </w:r>
      <w:r>
        <w:rPr>
          <w:rFonts w:ascii="Calibri" w:hAnsi="Calibri"/>
          <w:i/>
          <w:sz w:val="18"/>
        </w:rPr>
        <w:t>relativas,</w:t>
      </w:r>
      <w:r>
        <w:rPr>
          <w:rFonts w:ascii="Calibri" w:hAnsi="Calibri"/>
          <w:i/>
          <w:spacing w:val="-4"/>
          <w:sz w:val="18"/>
        </w:rPr>
        <w:t> </w:t>
      </w:r>
      <w:r>
        <w:rPr>
          <w:rFonts w:ascii="Calibri" w:hAnsi="Calibri"/>
          <w:i/>
          <w:sz w:val="18"/>
        </w:rPr>
        <w:t>y de</w:t>
      </w:r>
      <w:r>
        <w:rPr>
          <w:rFonts w:ascii="Calibri" w:hAnsi="Calibri"/>
          <w:i/>
          <w:spacing w:val="-1"/>
          <w:sz w:val="18"/>
        </w:rPr>
        <w:t> </w:t>
      </w:r>
      <w:r>
        <w:rPr>
          <w:rFonts w:ascii="Calibri" w:hAnsi="Calibri"/>
          <w:i/>
          <w:sz w:val="18"/>
        </w:rPr>
        <w:t>corto, medio</w:t>
      </w:r>
      <w:r>
        <w:rPr>
          <w:rFonts w:ascii="Calibri" w:hAnsi="Calibri"/>
          <w:i/>
          <w:spacing w:val="-3"/>
          <w:sz w:val="18"/>
        </w:rPr>
        <w:t> </w:t>
      </w:r>
      <w:r>
        <w:rPr>
          <w:rFonts w:ascii="Calibri" w:hAnsi="Calibri"/>
          <w:i/>
          <w:sz w:val="18"/>
        </w:rPr>
        <w:t>y</w:t>
      </w:r>
      <w:r>
        <w:rPr>
          <w:rFonts w:ascii="Calibri" w:hAnsi="Calibri"/>
          <w:i/>
          <w:spacing w:val="-1"/>
          <w:sz w:val="18"/>
        </w:rPr>
        <w:t> </w:t>
      </w:r>
      <w:r>
        <w:rPr>
          <w:rFonts w:ascii="Calibri" w:hAnsi="Calibri"/>
          <w:i/>
          <w:sz w:val="18"/>
        </w:rPr>
        <w:t>largo</w:t>
      </w:r>
      <w:r>
        <w:rPr>
          <w:rFonts w:ascii="Calibri" w:hAnsi="Calibri"/>
          <w:i/>
          <w:spacing w:val="-2"/>
          <w:sz w:val="18"/>
        </w:rPr>
        <w:t> </w:t>
      </w:r>
      <w:r>
        <w:rPr>
          <w:rFonts w:ascii="Calibri" w:hAnsi="Calibri"/>
          <w:i/>
          <w:sz w:val="18"/>
        </w:rPr>
        <w:t>plazo.</w:t>
      </w:r>
    </w:p>
    <w:p>
      <w:pPr>
        <w:spacing w:before="0"/>
        <w:ind w:left="400" w:right="194" w:firstLine="0"/>
        <w:jc w:val="both"/>
        <w:rPr>
          <w:rFonts w:ascii="Calibri" w:hAnsi="Calibri"/>
          <w:i/>
          <w:sz w:val="18"/>
        </w:rPr>
      </w:pPr>
      <w:r>
        <w:rPr>
          <w:rFonts w:ascii="Calibri" w:hAnsi="Calibri"/>
          <w:i/>
          <w:sz w:val="18"/>
        </w:rPr>
        <w:t>El Directorio deberá tener sesiones donde solo participen los directores no ejecutivos (incluyendo independientes) de manera regular. La forma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en</w:t>
      </w:r>
      <w:r>
        <w:rPr>
          <w:rFonts w:ascii="Calibri" w:hAnsi="Calibri"/>
          <w:i/>
          <w:spacing w:val="-5"/>
          <w:sz w:val="18"/>
        </w:rPr>
        <w:t> </w:t>
      </w:r>
      <w:r>
        <w:rPr>
          <w:rFonts w:ascii="Calibri" w:hAnsi="Calibri"/>
          <w:i/>
          <w:sz w:val="18"/>
        </w:rPr>
        <w:t>la</w:t>
      </w:r>
      <w:r>
        <w:rPr>
          <w:rFonts w:ascii="Calibri" w:hAnsi="Calibri"/>
          <w:i/>
          <w:spacing w:val="-7"/>
          <w:sz w:val="18"/>
        </w:rPr>
        <w:t> </w:t>
      </w:r>
      <w:r>
        <w:rPr>
          <w:rFonts w:ascii="Calibri" w:hAnsi="Calibri"/>
          <w:i/>
          <w:sz w:val="18"/>
        </w:rPr>
        <w:t>que</w:t>
      </w:r>
      <w:r>
        <w:rPr>
          <w:rFonts w:ascii="Calibri" w:hAnsi="Calibri"/>
          <w:i/>
          <w:spacing w:val="-4"/>
          <w:sz w:val="18"/>
        </w:rPr>
        <w:t> </w:t>
      </w:r>
      <w:r>
        <w:rPr>
          <w:rFonts w:ascii="Calibri" w:hAnsi="Calibri"/>
          <w:i/>
          <w:sz w:val="18"/>
        </w:rPr>
        <w:t>las</w:t>
      </w:r>
      <w:r>
        <w:rPr>
          <w:rFonts w:ascii="Calibri" w:hAnsi="Calibri"/>
          <w:i/>
          <w:spacing w:val="-9"/>
          <w:sz w:val="18"/>
        </w:rPr>
        <w:t> </w:t>
      </w:r>
      <w:r>
        <w:rPr>
          <w:rFonts w:ascii="Calibri" w:hAnsi="Calibri"/>
          <w:i/>
          <w:sz w:val="18"/>
        </w:rPr>
        <w:t>mismas</w:t>
      </w:r>
      <w:r>
        <w:rPr>
          <w:rFonts w:ascii="Calibri" w:hAnsi="Calibri"/>
          <w:i/>
          <w:spacing w:val="-6"/>
          <w:sz w:val="18"/>
        </w:rPr>
        <w:t> </w:t>
      </w:r>
      <w:r>
        <w:rPr>
          <w:rFonts w:ascii="Calibri" w:hAnsi="Calibri"/>
          <w:i/>
          <w:sz w:val="18"/>
        </w:rPr>
        <w:t>serán</w:t>
      </w:r>
      <w:r>
        <w:rPr>
          <w:rFonts w:ascii="Calibri" w:hAnsi="Calibri"/>
          <w:i/>
          <w:spacing w:val="-6"/>
          <w:sz w:val="18"/>
        </w:rPr>
        <w:t> </w:t>
      </w:r>
      <w:r>
        <w:rPr>
          <w:rFonts w:ascii="Calibri" w:hAnsi="Calibri"/>
          <w:i/>
          <w:sz w:val="18"/>
        </w:rPr>
        <w:t>estructuradas</w:t>
      </w:r>
      <w:r>
        <w:rPr>
          <w:rFonts w:ascii="Calibri" w:hAnsi="Calibri"/>
          <w:i/>
          <w:spacing w:val="-9"/>
          <w:sz w:val="18"/>
        </w:rPr>
        <w:t> </w:t>
      </w:r>
      <w:r>
        <w:rPr>
          <w:rFonts w:ascii="Calibri" w:hAnsi="Calibri"/>
          <w:i/>
          <w:sz w:val="18"/>
        </w:rPr>
        <w:t>dependerá</w:t>
      </w:r>
      <w:r>
        <w:rPr>
          <w:rFonts w:ascii="Calibri" w:hAnsi="Calibri"/>
          <w:i/>
          <w:spacing w:val="-6"/>
          <w:sz w:val="18"/>
        </w:rPr>
        <w:t> </w:t>
      </w:r>
      <w:r>
        <w:rPr>
          <w:rFonts w:ascii="Calibri" w:hAnsi="Calibri"/>
          <w:i/>
          <w:sz w:val="18"/>
        </w:rPr>
        <w:t>en</w:t>
      </w:r>
      <w:r>
        <w:rPr>
          <w:rFonts w:ascii="Calibri" w:hAnsi="Calibri"/>
          <w:i/>
          <w:spacing w:val="-7"/>
          <w:sz w:val="18"/>
        </w:rPr>
        <w:t> </w:t>
      </w:r>
      <w:r>
        <w:rPr>
          <w:rFonts w:ascii="Calibri" w:hAnsi="Calibri"/>
          <w:i/>
          <w:sz w:val="18"/>
        </w:rPr>
        <w:t>última</w:t>
      </w:r>
      <w:r>
        <w:rPr>
          <w:rFonts w:ascii="Calibri" w:hAnsi="Calibri"/>
          <w:i/>
          <w:spacing w:val="-4"/>
          <w:sz w:val="18"/>
        </w:rPr>
        <w:t> </w:t>
      </w:r>
      <w:r>
        <w:rPr>
          <w:rFonts w:ascii="Calibri" w:hAnsi="Calibri"/>
          <w:i/>
          <w:sz w:val="18"/>
        </w:rPr>
        <w:t>instancia</w:t>
      </w:r>
      <w:r>
        <w:rPr>
          <w:rFonts w:ascii="Calibri" w:hAnsi="Calibri"/>
          <w:i/>
          <w:spacing w:val="-7"/>
          <w:sz w:val="18"/>
        </w:rPr>
        <w:t> </w:t>
      </w:r>
      <w:r>
        <w:rPr>
          <w:rFonts w:ascii="Calibri" w:hAnsi="Calibri"/>
          <w:i/>
          <w:sz w:val="18"/>
        </w:rPr>
        <w:t>de</w:t>
      </w:r>
      <w:r>
        <w:rPr>
          <w:rFonts w:ascii="Calibri" w:hAnsi="Calibri"/>
          <w:i/>
          <w:spacing w:val="-5"/>
          <w:sz w:val="18"/>
        </w:rPr>
        <w:t> </w:t>
      </w:r>
      <w:r>
        <w:rPr>
          <w:rFonts w:ascii="Calibri" w:hAnsi="Calibri"/>
          <w:i/>
          <w:sz w:val="18"/>
        </w:rPr>
        <w:t>las</w:t>
      </w:r>
      <w:r>
        <w:rPr>
          <w:rFonts w:ascii="Calibri" w:hAnsi="Calibri"/>
          <w:i/>
          <w:spacing w:val="-5"/>
          <w:sz w:val="18"/>
        </w:rPr>
        <w:t> </w:t>
      </w:r>
      <w:r>
        <w:rPr>
          <w:rFonts w:ascii="Calibri" w:hAnsi="Calibri"/>
          <w:i/>
          <w:sz w:val="18"/>
        </w:rPr>
        <w:t>características</w:t>
      </w:r>
      <w:r>
        <w:rPr>
          <w:rFonts w:ascii="Calibri" w:hAnsi="Calibri"/>
          <w:i/>
          <w:spacing w:val="-6"/>
          <w:sz w:val="18"/>
        </w:rPr>
        <w:t> </w:t>
      </w:r>
      <w:r>
        <w:rPr>
          <w:rFonts w:ascii="Calibri" w:hAnsi="Calibri"/>
          <w:i/>
          <w:sz w:val="18"/>
        </w:rPr>
        <w:t>de</w:t>
      </w:r>
      <w:r>
        <w:rPr>
          <w:rFonts w:ascii="Calibri" w:hAnsi="Calibri"/>
          <w:i/>
          <w:spacing w:val="-8"/>
          <w:sz w:val="18"/>
        </w:rPr>
        <w:t> </w:t>
      </w:r>
      <w:r>
        <w:rPr>
          <w:rFonts w:ascii="Calibri" w:hAnsi="Calibri"/>
          <w:i/>
          <w:sz w:val="18"/>
        </w:rPr>
        <w:t>cada</w:t>
      </w:r>
      <w:r>
        <w:rPr>
          <w:rFonts w:ascii="Calibri" w:hAnsi="Calibri"/>
          <w:i/>
          <w:spacing w:val="-4"/>
          <w:sz w:val="18"/>
        </w:rPr>
        <w:t> </w:t>
      </w:r>
      <w:r>
        <w:rPr>
          <w:rFonts w:ascii="Calibri" w:hAnsi="Calibri"/>
          <w:i/>
          <w:sz w:val="18"/>
        </w:rPr>
        <w:t>compañía.</w:t>
      </w:r>
      <w:r>
        <w:rPr>
          <w:rFonts w:ascii="Calibri" w:hAnsi="Calibri"/>
          <w:i/>
          <w:spacing w:val="-6"/>
          <w:sz w:val="18"/>
        </w:rPr>
        <w:t> </w:t>
      </w:r>
      <w:r>
        <w:rPr>
          <w:rFonts w:ascii="Calibri" w:hAnsi="Calibri"/>
          <w:i/>
          <w:sz w:val="18"/>
        </w:rPr>
        <w:t>Dichas</w:t>
      </w:r>
      <w:r>
        <w:rPr>
          <w:rFonts w:ascii="Calibri" w:hAnsi="Calibri"/>
          <w:i/>
          <w:spacing w:val="-6"/>
          <w:sz w:val="18"/>
        </w:rPr>
        <w:t> </w:t>
      </w:r>
      <w:r>
        <w:rPr>
          <w:rFonts w:ascii="Calibri" w:hAnsi="Calibri"/>
          <w:i/>
          <w:sz w:val="18"/>
        </w:rPr>
        <w:t>sesiones</w:t>
      </w:r>
      <w:r>
        <w:rPr>
          <w:rFonts w:ascii="Calibri" w:hAnsi="Calibri"/>
          <w:i/>
          <w:spacing w:val="-5"/>
          <w:sz w:val="18"/>
        </w:rPr>
        <w:t> </w:t>
      </w:r>
      <w:r>
        <w:rPr>
          <w:rFonts w:ascii="Calibri" w:hAnsi="Calibri"/>
          <w:i/>
          <w:sz w:val="18"/>
        </w:rPr>
        <w:t>permiten</w:t>
      </w:r>
      <w:r>
        <w:rPr>
          <w:rFonts w:ascii="Calibri" w:hAnsi="Calibri"/>
          <w:i/>
          <w:spacing w:val="-5"/>
          <w:sz w:val="18"/>
        </w:rPr>
        <w:t> </w:t>
      </w:r>
      <w:r>
        <w:rPr>
          <w:rFonts w:ascii="Calibri" w:hAnsi="Calibri"/>
          <w:i/>
          <w:sz w:val="18"/>
        </w:rPr>
        <w:t>tener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una discusión abierta y sincera sobre el desempeño de la gerencia y sus propuestas con respecto a la estrategia y acciones que derivan de esta.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Estas sesiones deben realizarse sin involucrar personas que se encuentren gestionando el día a día de la compañía, ya que ello interferiría con la</w:t>
      </w:r>
      <w:r>
        <w:rPr>
          <w:rFonts w:ascii="Calibri" w:hAnsi="Calibri"/>
          <w:i/>
          <w:spacing w:val="-38"/>
          <w:sz w:val="18"/>
        </w:rPr>
        <w:t> </w:t>
      </w:r>
      <w:r>
        <w:rPr>
          <w:rFonts w:ascii="Calibri" w:hAnsi="Calibri"/>
          <w:i/>
          <w:sz w:val="18"/>
        </w:rPr>
        <w:t>habilidad de proveer una supervisión objetiva del desempeño de la gerencia. El objetivo de las sesiones es incentivar un ambiente de discusión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objetivo, libre de limitaciones que puedan generar en la dinámica de trabajo la presencia de los directores que desempeñen labores ejecutivas.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Además,</w:t>
      </w:r>
      <w:r>
        <w:rPr>
          <w:rFonts w:ascii="Calibri" w:hAnsi="Calibri"/>
          <w:i/>
          <w:spacing w:val="-2"/>
          <w:sz w:val="18"/>
        </w:rPr>
        <w:t> </w:t>
      </w:r>
      <w:r>
        <w:rPr>
          <w:rFonts w:ascii="Calibri" w:hAnsi="Calibri"/>
          <w:i/>
          <w:sz w:val="18"/>
        </w:rPr>
        <w:t>en las</w:t>
      </w:r>
      <w:r>
        <w:rPr>
          <w:rFonts w:ascii="Calibri" w:hAnsi="Calibri"/>
          <w:i/>
          <w:spacing w:val="-1"/>
          <w:sz w:val="18"/>
        </w:rPr>
        <w:t> </w:t>
      </w:r>
      <w:r>
        <w:rPr>
          <w:rFonts w:ascii="Calibri" w:hAnsi="Calibri"/>
          <w:i/>
          <w:sz w:val="18"/>
        </w:rPr>
        <w:t>mismas</w:t>
      </w:r>
      <w:r>
        <w:rPr>
          <w:rFonts w:ascii="Calibri" w:hAnsi="Calibri"/>
          <w:i/>
          <w:spacing w:val="-1"/>
          <w:sz w:val="18"/>
        </w:rPr>
        <w:t> </w:t>
      </w:r>
      <w:r>
        <w:rPr>
          <w:rFonts w:ascii="Calibri" w:hAnsi="Calibri"/>
          <w:i/>
          <w:sz w:val="18"/>
        </w:rPr>
        <w:t>no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se</w:t>
      </w:r>
      <w:r>
        <w:rPr>
          <w:rFonts w:ascii="Calibri" w:hAnsi="Calibri"/>
          <w:i/>
          <w:spacing w:val="-3"/>
          <w:sz w:val="18"/>
        </w:rPr>
        <w:t> </w:t>
      </w:r>
      <w:r>
        <w:rPr>
          <w:rFonts w:ascii="Calibri" w:hAnsi="Calibri"/>
          <w:i/>
          <w:sz w:val="18"/>
        </w:rPr>
        <w:t>deben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someter</w:t>
      </w:r>
      <w:r>
        <w:rPr>
          <w:rFonts w:ascii="Calibri" w:hAnsi="Calibri"/>
          <w:i/>
          <w:spacing w:val="-2"/>
          <w:sz w:val="18"/>
        </w:rPr>
        <w:t> </w:t>
      </w:r>
      <w:r>
        <w:rPr>
          <w:rFonts w:ascii="Calibri" w:hAnsi="Calibri"/>
          <w:i/>
          <w:sz w:val="18"/>
        </w:rPr>
        <w:t>asuntos</w:t>
      </w:r>
      <w:r>
        <w:rPr>
          <w:rFonts w:ascii="Calibri" w:hAnsi="Calibri"/>
          <w:i/>
          <w:spacing w:val="-2"/>
          <w:sz w:val="18"/>
        </w:rPr>
        <w:t> </w:t>
      </w:r>
      <w:r>
        <w:rPr>
          <w:rFonts w:ascii="Calibri" w:hAnsi="Calibri"/>
          <w:i/>
          <w:sz w:val="18"/>
        </w:rPr>
        <w:t>a votación.</w:t>
      </w:r>
    </w:p>
    <w:p>
      <w:pPr>
        <w:spacing w:before="0"/>
        <w:ind w:left="400" w:right="196" w:firstLine="0"/>
        <w:jc w:val="both"/>
        <w:rPr>
          <w:rFonts w:ascii="Calibri" w:hAnsi="Calibri"/>
          <w:i/>
          <w:sz w:val="18"/>
        </w:rPr>
      </w:pPr>
      <w:r>
        <w:rPr>
          <w:rFonts w:ascii="Calibri" w:hAnsi="Calibri"/>
          <w:i/>
          <w:sz w:val="18"/>
        </w:rPr>
        <w:t>Adicionalmente, cabe destacar que las decisiones del Directorio serán tomadas en conjunto por todos los miembros del órgano colegiado y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siguiendo las normas que regulan su funcionamiento y no en las reuniones mencionadas en la orientación de la presente práctica. La evaluación</w:t>
      </w:r>
      <w:r>
        <w:rPr>
          <w:rFonts w:ascii="Calibri" w:hAnsi="Calibri"/>
          <w:i/>
          <w:spacing w:val="-38"/>
          <w:sz w:val="18"/>
        </w:rPr>
        <w:t> </w:t>
      </w:r>
      <w:r>
        <w:rPr>
          <w:rFonts w:ascii="Calibri" w:hAnsi="Calibri"/>
          <w:i/>
          <w:sz w:val="18"/>
        </w:rPr>
        <w:t>del</w:t>
      </w:r>
      <w:r>
        <w:rPr>
          <w:rFonts w:ascii="Calibri" w:hAnsi="Calibri"/>
          <w:i/>
          <w:spacing w:val="-1"/>
          <w:sz w:val="18"/>
        </w:rPr>
        <w:t> </w:t>
      </w:r>
      <w:r>
        <w:rPr>
          <w:rFonts w:ascii="Calibri" w:hAnsi="Calibri"/>
          <w:i/>
          <w:sz w:val="18"/>
        </w:rPr>
        <w:t>desempeño</w:t>
      </w:r>
      <w:r>
        <w:rPr>
          <w:rFonts w:ascii="Calibri" w:hAnsi="Calibri"/>
          <w:i/>
          <w:spacing w:val="-2"/>
          <w:sz w:val="18"/>
        </w:rPr>
        <w:t> </w:t>
      </w:r>
      <w:r>
        <w:rPr>
          <w:rFonts w:ascii="Calibri" w:hAnsi="Calibri"/>
          <w:i/>
          <w:sz w:val="18"/>
        </w:rPr>
        <w:t>del gerente</w:t>
      </w:r>
      <w:r>
        <w:rPr>
          <w:rFonts w:ascii="Calibri" w:hAnsi="Calibri"/>
          <w:i/>
          <w:spacing w:val="-3"/>
          <w:sz w:val="18"/>
        </w:rPr>
        <w:t> </w:t>
      </w:r>
      <w:r>
        <w:rPr>
          <w:rFonts w:ascii="Calibri" w:hAnsi="Calibri"/>
          <w:i/>
          <w:sz w:val="18"/>
        </w:rPr>
        <w:t>general</w:t>
      </w:r>
      <w:r>
        <w:rPr>
          <w:rFonts w:ascii="Calibri" w:hAnsi="Calibri"/>
          <w:i/>
          <w:spacing w:val="-1"/>
          <w:sz w:val="18"/>
        </w:rPr>
        <w:t> </w:t>
      </w:r>
      <w:r>
        <w:rPr>
          <w:rFonts w:ascii="Calibri" w:hAnsi="Calibri"/>
          <w:i/>
          <w:sz w:val="18"/>
        </w:rPr>
        <w:t>es</w:t>
      </w:r>
      <w:r>
        <w:rPr>
          <w:rFonts w:ascii="Calibri" w:hAnsi="Calibri"/>
          <w:i/>
          <w:spacing w:val="-1"/>
          <w:sz w:val="18"/>
        </w:rPr>
        <w:t> </w:t>
      </w:r>
      <w:r>
        <w:rPr>
          <w:rFonts w:ascii="Calibri" w:hAnsi="Calibri"/>
          <w:i/>
          <w:sz w:val="18"/>
        </w:rPr>
        <w:t>clave en el proceso</w:t>
      </w:r>
      <w:r>
        <w:rPr>
          <w:rFonts w:ascii="Calibri" w:hAnsi="Calibri"/>
          <w:i/>
          <w:spacing w:val="-2"/>
          <w:sz w:val="18"/>
        </w:rPr>
        <w:t> </w:t>
      </w:r>
      <w:r>
        <w:rPr>
          <w:rFonts w:ascii="Calibri" w:hAnsi="Calibri"/>
          <w:i/>
          <w:sz w:val="18"/>
        </w:rPr>
        <w:t>de</w:t>
      </w:r>
      <w:r>
        <w:rPr>
          <w:rFonts w:ascii="Calibri" w:hAnsi="Calibri"/>
          <w:i/>
          <w:spacing w:val="-1"/>
          <w:sz w:val="18"/>
        </w:rPr>
        <w:t> </w:t>
      </w:r>
      <w:r>
        <w:rPr>
          <w:rFonts w:ascii="Calibri" w:hAnsi="Calibri"/>
          <w:i/>
          <w:sz w:val="18"/>
        </w:rPr>
        <w:t>supervisión de la gerencia.</w:t>
      </w:r>
    </w:p>
    <w:p>
      <w:pPr>
        <w:spacing w:before="0"/>
        <w:ind w:left="400" w:right="195" w:firstLine="0"/>
        <w:jc w:val="both"/>
        <w:rPr>
          <w:rFonts w:ascii="Calibri" w:hAnsi="Calibri"/>
          <w:i/>
          <w:sz w:val="18"/>
        </w:rPr>
      </w:pPr>
      <w:r>
        <w:rPr>
          <w:rFonts w:ascii="Calibri" w:hAnsi="Calibri"/>
          <w:i/>
          <w:sz w:val="18"/>
        </w:rPr>
        <w:t>El Directorio deberá excluir al gerente general de las discusiones sobre su desempeño para dar libertad a los miembros del Directorio a expresar</w:t>
      </w:r>
      <w:r>
        <w:rPr>
          <w:rFonts w:ascii="Calibri" w:hAnsi="Calibri"/>
          <w:i/>
          <w:spacing w:val="-38"/>
          <w:sz w:val="18"/>
        </w:rPr>
        <w:t> </w:t>
      </w:r>
      <w:r>
        <w:rPr>
          <w:rFonts w:ascii="Calibri" w:hAnsi="Calibri"/>
          <w:i/>
          <w:sz w:val="18"/>
        </w:rPr>
        <w:t>sus puntos de vista. Los resultados de dicha discusión pueden ser después evaluados con el gerente general. Cuando el Directorio no consiga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elevar el desempeño del gerente general a los estándares acordados para considerar la administración como un éxito, deberá comenzar a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considerar</w:t>
      </w:r>
      <w:r>
        <w:rPr>
          <w:rFonts w:ascii="Calibri" w:hAnsi="Calibri"/>
          <w:i/>
          <w:spacing w:val="-1"/>
          <w:sz w:val="18"/>
        </w:rPr>
        <w:t> </w:t>
      </w:r>
      <w:r>
        <w:rPr>
          <w:rFonts w:ascii="Calibri" w:hAnsi="Calibri"/>
          <w:i/>
          <w:sz w:val="18"/>
        </w:rPr>
        <w:t>la</w:t>
      </w:r>
      <w:r>
        <w:rPr>
          <w:rFonts w:ascii="Calibri" w:hAnsi="Calibri"/>
          <w:i/>
          <w:spacing w:val="-2"/>
          <w:sz w:val="18"/>
        </w:rPr>
        <w:t> </w:t>
      </w:r>
      <w:r>
        <w:rPr>
          <w:rFonts w:ascii="Calibri" w:hAnsi="Calibri"/>
          <w:i/>
          <w:sz w:val="18"/>
        </w:rPr>
        <w:t>necesidad de</w:t>
      </w:r>
      <w:r>
        <w:rPr>
          <w:rFonts w:ascii="Calibri" w:hAnsi="Calibri"/>
          <w:i/>
          <w:spacing w:val="-2"/>
          <w:sz w:val="18"/>
        </w:rPr>
        <w:t> </w:t>
      </w:r>
      <w:r>
        <w:rPr>
          <w:rFonts w:ascii="Calibri" w:hAnsi="Calibri"/>
          <w:i/>
          <w:sz w:val="18"/>
        </w:rPr>
        <w:t>reemplazarlo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(Práctica 10).</w:t>
      </w:r>
    </w:p>
    <w:p>
      <w:pPr>
        <w:spacing w:before="0"/>
        <w:ind w:left="400" w:right="195" w:firstLine="0"/>
        <w:jc w:val="both"/>
        <w:rPr>
          <w:rFonts w:ascii="Calibri" w:hAnsi="Calibri"/>
          <w:i/>
          <w:sz w:val="18"/>
        </w:rPr>
      </w:pPr>
      <w:r>
        <w:rPr>
          <w:rFonts w:ascii="Calibri" w:hAnsi="Calibri"/>
          <w:i/>
          <w:sz w:val="18"/>
        </w:rPr>
        <w:t>Cuando la situación sea la opuesta, es decir, el gerente general se desempeña de acuerdo a los estándares u objetivos acordados, el Directorio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deberá</w:t>
      </w:r>
      <w:r>
        <w:rPr>
          <w:rFonts w:ascii="Calibri" w:hAnsi="Calibri"/>
          <w:i/>
          <w:spacing w:val="-4"/>
          <w:sz w:val="18"/>
        </w:rPr>
        <w:t> </w:t>
      </w:r>
      <w:r>
        <w:rPr>
          <w:rFonts w:ascii="Calibri" w:hAnsi="Calibri"/>
          <w:i/>
          <w:sz w:val="18"/>
        </w:rPr>
        <w:t>aún</w:t>
      </w:r>
      <w:r>
        <w:rPr>
          <w:rFonts w:ascii="Calibri" w:hAnsi="Calibri"/>
          <w:i/>
          <w:spacing w:val="-4"/>
          <w:sz w:val="18"/>
        </w:rPr>
        <w:t> </w:t>
      </w:r>
      <w:r>
        <w:rPr>
          <w:rFonts w:ascii="Calibri" w:hAnsi="Calibri"/>
          <w:i/>
          <w:sz w:val="18"/>
        </w:rPr>
        <w:t>trabajar,</w:t>
      </w:r>
      <w:r>
        <w:rPr>
          <w:rFonts w:ascii="Calibri" w:hAnsi="Calibri"/>
          <w:i/>
          <w:spacing w:val="-4"/>
          <w:sz w:val="18"/>
        </w:rPr>
        <w:t> </w:t>
      </w:r>
      <w:r>
        <w:rPr>
          <w:rFonts w:ascii="Calibri" w:hAnsi="Calibri"/>
          <w:i/>
          <w:sz w:val="18"/>
        </w:rPr>
        <w:t>en</w:t>
      </w:r>
      <w:r>
        <w:rPr>
          <w:rFonts w:ascii="Calibri" w:hAnsi="Calibri"/>
          <w:i/>
          <w:spacing w:val="-4"/>
          <w:sz w:val="18"/>
        </w:rPr>
        <w:t> </w:t>
      </w:r>
      <w:r>
        <w:rPr>
          <w:rFonts w:ascii="Calibri" w:hAnsi="Calibri"/>
          <w:i/>
          <w:sz w:val="18"/>
        </w:rPr>
        <w:t>conjunto</w:t>
      </w:r>
      <w:r>
        <w:rPr>
          <w:rFonts w:ascii="Calibri" w:hAnsi="Calibri"/>
          <w:i/>
          <w:spacing w:val="-5"/>
          <w:sz w:val="18"/>
        </w:rPr>
        <w:t> </w:t>
      </w:r>
      <w:r>
        <w:rPr>
          <w:rFonts w:ascii="Calibri" w:hAnsi="Calibri"/>
          <w:i/>
          <w:sz w:val="18"/>
        </w:rPr>
        <w:t>con</w:t>
      </w:r>
      <w:r>
        <w:rPr>
          <w:rFonts w:ascii="Calibri" w:hAnsi="Calibri"/>
          <w:i/>
          <w:spacing w:val="-4"/>
          <w:sz w:val="18"/>
        </w:rPr>
        <w:t> </w:t>
      </w:r>
      <w:r>
        <w:rPr>
          <w:rFonts w:ascii="Calibri" w:hAnsi="Calibri"/>
          <w:i/>
          <w:sz w:val="18"/>
        </w:rPr>
        <w:t>el</w:t>
      </w:r>
      <w:r>
        <w:rPr>
          <w:rFonts w:ascii="Calibri" w:hAnsi="Calibri"/>
          <w:i/>
          <w:spacing w:val="-5"/>
          <w:sz w:val="18"/>
        </w:rPr>
        <w:t> </w:t>
      </w:r>
      <w:r>
        <w:rPr>
          <w:rFonts w:ascii="Calibri" w:hAnsi="Calibri"/>
          <w:i/>
          <w:sz w:val="18"/>
        </w:rPr>
        <w:t>gerente</w:t>
      </w:r>
      <w:r>
        <w:rPr>
          <w:rFonts w:ascii="Calibri" w:hAnsi="Calibri"/>
          <w:i/>
          <w:spacing w:val="-5"/>
          <w:sz w:val="18"/>
        </w:rPr>
        <w:t> </w:t>
      </w:r>
      <w:r>
        <w:rPr>
          <w:rFonts w:ascii="Calibri" w:hAnsi="Calibri"/>
          <w:i/>
          <w:sz w:val="18"/>
        </w:rPr>
        <w:t>general,</w:t>
      </w:r>
      <w:r>
        <w:rPr>
          <w:rFonts w:ascii="Calibri" w:hAnsi="Calibri"/>
          <w:i/>
          <w:spacing w:val="-4"/>
          <w:sz w:val="18"/>
        </w:rPr>
        <w:t> </w:t>
      </w:r>
      <w:r>
        <w:rPr>
          <w:rFonts w:ascii="Calibri" w:hAnsi="Calibri"/>
          <w:i/>
          <w:sz w:val="18"/>
        </w:rPr>
        <w:t>en</w:t>
      </w:r>
      <w:r>
        <w:rPr>
          <w:rFonts w:ascii="Calibri" w:hAnsi="Calibri"/>
          <w:i/>
          <w:spacing w:val="-4"/>
          <w:sz w:val="18"/>
        </w:rPr>
        <w:t> </w:t>
      </w:r>
      <w:r>
        <w:rPr>
          <w:rFonts w:ascii="Calibri" w:hAnsi="Calibri"/>
          <w:i/>
          <w:sz w:val="18"/>
        </w:rPr>
        <w:t>la</w:t>
      </w:r>
      <w:r>
        <w:rPr>
          <w:rFonts w:ascii="Calibri" w:hAnsi="Calibri"/>
          <w:i/>
          <w:spacing w:val="-3"/>
          <w:sz w:val="18"/>
        </w:rPr>
        <w:t> </w:t>
      </w:r>
      <w:r>
        <w:rPr>
          <w:rFonts w:ascii="Calibri" w:hAnsi="Calibri"/>
          <w:i/>
          <w:sz w:val="18"/>
        </w:rPr>
        <w:t>mentoría,</w:t>
      </w:r>
      <w:r>
        <w:rPr>
          <w:rFonts w:ascii="Calibri" w:hAnsi="Calibri"/>
          <w:i/>
          <w:spacing w:val="-4"/>
          <w:sz w:val="18"/>
        </w:rPr>
        <w:t> </w:t>
      </w:r>
      <w:r>
        <w:rPr>
          <w:rFonts w:ascii="Calibri" w:hAnsi="Calibri"/>
          <w:i/>
          <w:sz w:val="18"/>
        </w:rPr>
        <w:t>desarrollo</w:t>
      </w:r>
      <w:r>
        <w:rPr>
          <w:rFonts w:ascii="Calibri" w:hAnsi="Calibri"/>
          <w:i/>
          <w:spacing w:val="-4"/>
          <w:sz w:val="18"/>
        </w:rPr>
        <w:t> </w:t>
      </w:r>
      <w:r>
        <w:rPr>
          <w:rFonts w:ascii="Calibri" w:hAnsi="Calibri"/>
          <w:i/>
          <w:sz w:val="18"/>
        </w:rPr>
        <w:t>y</w:t>
      </w:r>
      <w:r>
        <w:rPr>
          <w:rFonts w:ascii="Calibri" w:hAnsi="Calibri"/>
          <w:i/>
          <w:spacing w:val="-4"/>
          <w:sz w:val="18"/>
        </w:rPr>
        <w:t> </w:t>
      </w:r>
      <w:r>
        <w:rPr>
          <w:rFonts w:ascii="Calibri" w:hAnsi="Calibri"/>
          <w:i/>
          <w:sz w:val="18"/>
        </w:rPr>
        <w:t>retención</w:t>
      </w:r>
      <w:r>
        <w:rPr>
          <w:rFonts w:ascii="Calibri" w:hAnsi="Calibri"/>
          <w:i/>
          <w:spacing w:val="-4"/>
          <w:sz w:val="18"/>
        </w:rPr>
        <w:t> </w:t>
      </w:r>
      <w:r>
        <w:rPr>
          <w:rFonts w:ascii="Calibri" w:hAnsi="Calibri"/>
          <w:i/>
          <w:sz w:val="18"/>
        </w:rPr>
        <w:t>de</w:t>
      </w:r>
      <w:r>
        <w:rPr>
          <w:rFonts w:ascii="Calibri" w:hAnsi="Calibri"/>
          <w:i/>
          <w:spacing w:val="-3"/>
          <w:sz w:val="18"/>
        </w:rPr>
        <w:t> </w:t>
      </w:r>
      <w:r>
        <w:rPr>
          <w:rFonts w:ascii="Calibri" w:hAnsi="Calibri"/>
          <w:i/>
          <w:sz w:val="18"/>
        </w:rPr>
        <w:t>talentos,</w:t>
      </w:r>
      <w:r>
        <w:rPr>
          <w:rFonts w:ascii="Calibri" w:hAnsi="Calibri"/>
          <w:i/>
          <w:spacing w:val="-5"/>
          <w:sz w:val="18"/>
        </w:rPr>
        <w:t> </w:t>
      </w:r>
      <w:r>
        <w:rPr>
          <w:rFonts w:ascii="Calibri" w:hAnsi="Calibri"/>
          <w:i/>
          <w:sz w:val="18"/>
        </w:rPr>
        <w:t>así</w:t>
      </w:r>
      <w:r>
        <w:rPr>
          <w:rFonts w:ascii="Calibri" w:hAnsi="Calibri"/>
          <w:i/>
          <w:spacing w:val="-6"/>
          <w:sz w:val="18"/>
        </w:rPr>
        <w:t> </w:t>
      </w:r>
      <w:r>
        <w:rPr>
          <w:rFonts w:ascii="Calibri" w:hAnsi="Calibri"/>
          <w:i/>
          <w:sz w:val="18"/>
        </w:rPr>
        <w:t>como</w:t>
      </w:r>
      <w:r>
        <w:rPr>
          <w:rFonts w:ascii="Calibri" w:hAnsi="Calibri"/>
          <w:i/>
          <w:spacing w:val="-4"/>
          <w:sz w:val="18"/>
        </w:rPr>
        <w:t> </w:t>
      </w:r>
      <w:r>
        <w:rPr>
          <w:rFonts w:ascii="Calibri" w:hAnsi="Calibri"/>
          <w:i/>
          <w:sz w:val="18"/>
        </w:rPr>
        <w:t>la</w:t>
      </w:r>
      <w:r>
        <w:rPr>
          <w:rFonts w:ascii="Calibri" w:hAnsi="Calibri"/>
          <w:i/>
          <w:spacing w:val="-4"/>
          <w:sz w:val="18"/>
        </w:rPr>
        <w:t> </w:t>
      </w:r>
      <w:r>
        <w:rPr>
          <w:rFonts w:ascii="Calibri" w:hAnsi="Calibri"/>
          <w:i/>
          <w:sz w:val="18"/>
        </w:rPr>
        <w:t>búsqueda</w:t>
      </w:r>
      <w:r>
        <w:rPr>
          <w:rFonts w:ascii="Calibri" w:hAnsi="Calibri"/>
          <w:i/>
          <w:spacing w:val="-3"/>
          <w:sz w:val="18"/>
        </w:rPr>
        <w:t> </w:t>
      </w:r>
      <w:r>
        <w:rPr>
          <w:rFonts w:ascii="Calibri" w:hAnsi="Calibri"/>
          <w:i/>
          <w:sz w:val="18"/>
        </w:rPr>
        <w:t>de</w:t>
      </w:r>
      <w:r>
        <w:rPr>
          <w:rFonts w:ascii="Calibri" w:hAnsi="Calibri"/>
          <w:i/>
          <w:spacing w:val="-4"/>
          <w:sz w:val="18"/>
        </w:rPr>
        <w:t> </w:t>
      </w:r>
      <w:r>
        <w:rPr>
          <w:rFonts w:ascii="Calibri" w:hAnsi="Calibri"/>
          <w:i/>
          <w:sz w:val="18"/>
        </w:rPr>
        <w:t>potenciales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reemplazos</w:t>
      </w:r>
      <w:r>
        <w:rPr>
          <w:rFonts w:ascii="Calibri" w:hAnsi="Calibri"/>
          <w:i/>
          <w:spacing w:val="-2"/>
          <w:sz w:val="18"/>
        </w:rPr>
        <w:t> </w:t>
      </w:r>
      <w:r>
        <w:rPr>
          <w:rFonts w:ascii="Calibri" w:hAnsi="Calibri"/>
          <w:i/>
          <w:sz w:val="18"/>
        </w:rPr>
        <w:t>externos,</w:t>
      </w:r>
      <w:r>
        <w:rPr>
          <w:rFonts w:ascii="Calibri" w:hAnsi="Calibri"/>
          <w:i/>
          <w:spacing w:val="-1"/>
          <w:sz w:val="18"/>
        </w:rPr>
        <w:t> </w:t>
      </w:r>
      <w:r>
        <w:rPr>
          <w:rFonts w:ascii="Calibri" w:hAnsi="Calibri"/>
          <w:i/>
          <w:sz w:val="18"/>
        </w:rPr>
        <w:t>en caso</w:t>
      </w:r>
      <w:r>
        <w:rPr>
          <w:rFonts w:ascii="Calibri" w:hAnsi="Calibri"/>
          <w:i/>
          <w:spacing w:val="-2"/>
          <w:sz w:val="18"/>
        </w:rPr>
        <w:t> </w:t>
      </w:r>
      <w:r>
        <w:rPr>
          <w:rFonts w:ascii="Calibri" w:hAnsi="Calibri"/>
          <w:i/>
          <w:sz w:val="18"/>
        </w:rPr>
        <w:t>de</w:t>
      </w:r>
      <w:r>
        <w:rPr>
          <w:rFonts w:ascii="Calibri" w:hAnsi="Calibri"/>
          <w:i/>
          <w:spacing w:val="-2"/>
          <w:sz w:val="18"/>
        </w:rPr>
        <w:t> </w:t>
      </w:r>
      <w:r>
        <w:rPr>
          <w:rFonts w:ascii="Calibri" w:hAnsi="Calibri"/>
          <w:i/>
          <w:sz w:val="18"/>
        </w:rPr>
        <w:t>que</w:t>
      </w:r>
      <w:r>
        <w:rPr>
          <w:rFonts w:ascii="Calibri" w:hAnsi="Calibri"/>
          <w:i/>
          <w:spacing w:val="-2"/>
          <w:sz w:val="18"/>
        </w:rPr>
        <w:t> </w:t>
      </w:r>
      <w:r>
        <w:rPr>
          <w:rFonts w:ascii="Calibri" w:hAnsi="Calibri"/>
          <w:i/>
          <w:sz w:val="18"/>
        </w:rPr>
        <w:t>acaezca un</w:t>
      </w:r>
      <w:r>
        <w:rPr>
          <w:rFonts w:ascii="Calibri" w:hAnsi="Calibri"/>
          <w:i/>
          <w:spacing w:val="-2"/>
          <w:sz w:val="18"/>
        </w:rPr>
        <w:t> </w:t>
      </w:r>
      <w:r>
        <w:rPr>
          <w:rFonts w:ascii="Calibri" w:hAnsi="Calibri"/>
          <w:i/>
          <w:sz w:val="18"/>
        </w:rPr>
        <w:t>imprevisto.</w:t>
      </w:r>
    </w:p>
    <w:p>
      <w:pPr>
        <w:spacing w:before="0"/>
        <w:ind w:left="400" w:right="195" w:firstLine="0"/>
        <w:jc w:val="both"/>
        <w:rPr>
          <w:rFonts w:ascii="Calibri" w:hAnsi="Calibri"/>
          <w:i/>
          <w:sz w:val="18"/>
        </w:rPr>
      </w:pPr>
      <w:r>
        <w:rPr>
          <w:rFonts w:ascii="Calibri" w:hAnsi="Calibri"/>
          <w:i/>
          <w:sz w:val="18"/>
        </w:rPr>
        <w:t>El Directorio deberá además asegurar que existe una “primera línea de defensa” reflejada en un sistema de controles internos robusto y con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líneas</w:t>
      </w:r>
      <w:r>
        <w:rPr>
          <w:rFonts w:ascii="Calibri" w:hAnsi="Calibri"/>
          <w:i/>
          <w:spacing w:val="-6"/>
          <w:sz w:val="18"/>
        </w:rPr>
        <w:t> </w:t>
      </w:r>
      <w:r>
        <w:rPr>
          <w:rFonts w:ascii="Calibri" w:hAnsi="Calibri"/>
          <w:i/>
          <w:sz w:val="18"/>
        </w:rPr>
        <w:t>de</w:t>
      </w:r>
      <w:r>
        <w:rPr>
          <w:rFonts w:ascii="Calibri" w:hAnsi="Calibri"/>
          <w:i/>
          <w:spacing w:val="-4"/>
          <w:sz w:val="18"/>
        </w:rPr>
        <w:t> </w:t>
      </w:r>
      <w:r>
        <w:rPr>
          <w:rFonts w:ascii="Calibri" w:hAnsi="Calibri"/>
          <w:i/>
          <w:sz w:val="18"/>
        </w:rPr>
        <w:t>reporte</w:t>
      </w:r>
      <w:r>
        <w:rPr>
          <w:rFonts w:ascii="Calibri" w:hAnsi="Calibri"/>
          <w:i/>
          <w:spacing w:val="-5"/>
          <w:sz w:val="18"/>
        </w:rPr>
        <w:t> </w:t>
      </w:r>
      <w:r>
        <w:rPr>
          <w:rFonts w:ascii="Calibri" w:hAnsi="Calibri"/>
          <w:i/>
          <w:sz w:val="18"/>
        </w:rPr>
        <w:t>claras,</w:t>
      </w:r>
      <w:r>
        <w:rPr>
          <w:rFonts w:ascii="Calibri" w:hAnsi="Calibri"/>
          <w:i/>
          <w:spacing w:val="-5"/>
          <w:sz w:val="18"/>
        </w:rPr>
        <w:t> </w:t>
      </w:r>
      <w:r>
        <w:rPr>
          <w:rFonts w:ascii="Calibri" w:hAnsi="Calibri"/>
          <w:i/>
          <w:sz w:val="18"/>
        </w:rPr>
        <w:t>que</w:t>
      </w:r>
      <w:r>
        <w:rPr>
          <w:rFonts w:ascii="Calibri" w:hAnsi="Calibri"/>
          <w:i/>
          <w:spacing w:val="-4"/>
          <w:sz w:val="18"/>
        </w:rPr>
        <w:t> </w:t>
      </w:r>
      <w:r>
        <w:rPr>
          <w:rFonts w:ascii="Calibri" w:hAnsi="Calibri"/>
          <w:i/>
          <w:sz w:val="18"/>
        </w:rPr>
        <w:t>permiten</w:t>
      </w:r>
      <w:r>
        <w:rPr>
          <w:rFonts w:ascii="Calibri" w:hAnsi="Calibri"/>
          <w:i/>
          <w:spacing w:val="-5"/>
          <w:sz w:val="18"/>
        </w:rPr>
        <w:t> </w:t>
      </w:r>
      <w:r>
        <w:rPr>
          <w:rFonts w:ascii="Calibri" w:hAnsi="Calibri"/>
          <w:i/>
          <w:sz w:val="18"/>
        </w:rPr>
        <w:t>exigir</w:t>
      </w:r>
      <w:r>
        <w:rPr>
          <w:rFonts w:ascii="Calibri" w:hAnsi="Calibri"/>
          <w:i/>
          <w:spacing w:val="-4"/>
          <w:sz w:val="18"/>
        </w:rPr>
        <w:t> </w:t>
      </w:r>
      <w:r>
        <w:rPr>
          <w:rFonts w:ascii="Calibri" w:hAnsi="Calibri"/>
          <w:i/>
          <w:sz w:val="18"/>
        </w:rPr>
        <w:t>cambios</w:t>
      </w:r>
      <w:r>
        <w:rPr>
          <w:rFonts w:ascii="Calibri" w:hAnsi="Calibri"/>
          <w:i/>
          <w:spacing w:val="-5"/>
          <w:sz w:val="18"/>
        </w:rPr>
        <w:t> </w:t>
      </w:r>
      <w:r>
        <w:rPr>
          <w:rFonts w:ascii="Calibri" w:hAnsi="Calibri"/>
          <w:i/>
          <w:sz w:val="18"/>
        </w:rPr>
        <w:t>o</w:t>
      </w:r>
      <w:r>
        <w:rPr>
          <w:rFonts w:ascii="Calibri" w:hAnsi="Calibri"/>
          <w:i/>
          <w:spacing w:val="-4"/>
          <w:sz w:val="18"/>
        </w:rPr>
        <w:t> </w:t>
      </w:r>
      <w:r>
        <w:rPr>
          <w:rFonts w:ascii="Calibri" w:hAnsi="Calibri"/>
          <w:i/>
          <w:sz w:val="18"/>
        </w:rPr>
        <w:t>mejoras</w:t>
      </w:r>
      <w:r>
        <w:rPr>
          <w:rFonts w:ascii="Calibri" w:hAnsi="Calibri"/>
          <w:i/>
          <w:spacing w:val="-5"/>
          <w:sz w:val="18"/>
        </w:rPr>
        <w:t> </w:t>
      </w:r>
      <w:r>
        <w:rPr>
          <w:rFonts w:ascii="Calibri" w:hAnsi="Calibri"/>
          <w:i/>
          <w:sz w:val="18"/>
        </w:rPr>
        <w:t>y</w:t>
      </w:r>
      <w:r>
        <w:rPr>
          <w:rFonts w:ascii="Calibri" w:hAnsi="Calibri"/>
          <w:i/>
          <w:spacing w:val="-6"/>
          <w:sz w:val="18"/>
        </w:rPr>
        <w:t> </w:t>
      </w:r>
      <w:r>
        <w:rPr>
          <w:rFonts w:ascii="Calibri" w:hAnsi="Calibri"/>
          <w:i/>
          <w:sz w:val="18"/>
        </w:rPr>
        <w:t>dar</w:t>
      </w:r>
      <w:r>
        <w:rPr>
          <w:rFonts w:ascii="Calibri" w:hAnsi="Calibri"/>
          <w:i/>
          <w:spacing w:val="-5"/>
          <w:sz w:val="18"/>
        </w:rPr>
        <w:t> </w:t>
      </w:r>
      <w:r>
        <w:rPr>
          <w:rFonts w:ascii="Calibri" w:hAnsi="Calibri"/>
          <w:i/>
          <w:sz w:val="18"/>
        </w:rPr>
        <w:t>seguimiento</w:t>
      </w:r>
      <w:r>
        <w:rPr>
          <w:rFonts w:ascii="Calibri" w:hAnsi="Calibri"/>
          <w:i/>
          <w:spacing w:val="-6"/>
          <w:sz w:val="18"/>
        </w:rPr>
        <w:t> </w:t>
      </w:r>
      <w:r>
        <w:rPr>
          <w:rFonts w:ascii="Calibri" w:hAnsi="Calibri"/>
          <w:i/>
          <w:sz w:val="18"/>
        </w:rPr>
        <w:t>a</w:t>
      </w:r>
      <w:r>
        <w:rPr>
          <w:rFonts w:ascii="Calibri" w:hAnsi="Calibri"/>
          <w:i/>
          <w:spacing w:val="-4"/>
          <w:sz w:val="18"/>
        </w:rPr>
        <w:t> </w:t>
      </w:r>
      <w:r>
        <w:rPr>
          <w:rFonts w:ascii="Calibri" w:hAnsi="Calibri"/>
          <w:i/>
          <w:sz w:val="18"/>
        </w:rPr>
        <w:t>los</w:t>
      </w:r>
      <w:r>
        <w:rPr>
          <w:rFonts w:ascii="Calibri" w:hAnsi="Calibri"/>
          <w:i/>
          <w:spacing w:val="-5"/>
          <w:sz w:val="18"/>
        </w:rPr>
        <w:t> </w:t>
      </w:r>
      <w:r>
        <w:rPr>
          <w:rFonts w:ascii="Calibri" w:hAnsi="Calibri"/>
          <w:i/>
          <w:sz w:val="18"/>
        </w:rPr>
        <w:t>mismos.</w:t>
      </w:r>
      <w:r>
        <w:rPr>
          <w:rFonts w:ascii="Calibri" w:hAnsi="Calibri"/>
          <w:i/>
          <w:spacing w:val="-5"/>
          <w:sz w:val="18"/>
        </w:rPr>
        <w:t> </w:t>
      </w:r>
      <w:r>
        <w:rPr>
          <w:rFonts w:ascii="Calibri" w:hAnsi="Calibri"/>
          <w:i/>
          <w:sz w:val="18"/>
        </w:rPr>
        <w:t>La</w:t>
      </w:r>
      <w:r>
        <w:rPr>
          <w:rFonts w:ascii="Calibri" w:hAnsi="Calibri"/>
          <w:i/>
          <w:spacing w:val="-6"/>
          <w:sz w:val="18"/>
        </w:rPr>
        <w:t> </w:t>
      </w:r>
      <w:r>
        <w:rPr>
          <w:rFonts w:ascii="Calibri" w:hAnsi="Calibri"/>
          <w:i/>
          <w:sz w:val="18"/>
        </w:rPr>
        <w:t>gerencia</w:t>
      </w:r>
      <w:r>
        <w:rPr>
          <w:rFonts w:ascii="Calibri" w:hAnsi="Calibri"/>
          <w:i/>
          <w:spacing w:val="-5"/>
          <w:sz w:val="18"/>
        </w:rPr>
        <w:t> </w:t>
      </w:r>
      <w:r>
        <w:rPr>
          <w:rFonts w:ascii="Calibri" w:hAnsi="Calibri"/>
          <w:i/>
          <w:sz w:val="18"/>
        </w:rPr>
        <w:t>(y</w:t>
      </w:r>
      <w:r>
        <w:rPr>
          <w:rFonts w:ascii="Calibri" w:hAnsi="Calibri"/>
          <w:i/>
          <w:spacing w:val="-6"/>
          <w:sz w:val="18"/>
        </w:rPr>
        <w:t> </w:t>
      </w:r>
      <w:r>
        <w:rPr>
          <w:rFonts w:ascii="Calibri" w:hAnsi="Calibri"/>
          <w:i/>
          <w:sz w:val="18"/>
        </w:rPr>
        <w:t>por</w:t>
      </w:r>
      <w:r>
        <w:rPr>
          <w:rFonts w:ascii="Calibri" w:hAnsi="Calibri"/>
          <w:i/>
          <w:spacing w:val="-4"/>
          <w:sz w:val="18"/>
        </w:rPr>
        <w:t> </w:t>
      </w:r>
      <w:r>
        <w:rPr>
          <w:rFonts w:ascii="Calibri" w:hAnsi="Calibri"/>
          <w:i/>
          <w:sz w:val="18"/>
        </w:rPr>
        <w:t>delegación</w:t>
      </w:r>
      <w:r>
        <w:rPr>
          <w:rFonts w:ascii="Calibri" w:hAnsi="Calibri"/>
          <w:i/>
          <w:spacing w:val="4"/>
          <w:sz w:val="18"/>
        </w:rPr>
        <w:t> </w:t>
      </w:r>
      <w:r>
        <w:rPr>
          <w:rFonts w:ascii="Calibri" w:hAnsi="Calibri"/>
          <w:i/>
          <w:sz w:val="18"/>
        </w:rPr>
        <w:t>de</w:t>
      </w:r>
      <w:r>
        <w:rPr>
          <w:rFonts w:ascii="Calibri" w:hAnsi="Calibri"/>
          <w:i/>
          <w:spacing w:val="-7"/>
          <w:sz w:val="18"/>
        </w:rPr>
        <w:t> </w:t>
      </w:r>
      <w:r>
        <w:rPr>
          <w:rFonts w:ascii="Calibri" w:hAnsi="Calibri"/>
          <w:i/>
          <w:sz w:val="18"/>
        </w:rPr>
        <w:t>autoridad</w:t>
      </w:r>
      <w:r>
        <w:rPr>
          <w:rFonts w:ascii="Calibri" w:hAnsi="Calibri"/>
          <w:i/>
          <w:spacing w:val="-4"/>
          <w:sz w:val="18"/>
        </w:rPr>
        <w:t> </w:t>
      </w:r>
      <w:r>
        <w:rPr>
          <w:rFonts w:ascii="Calibri" w:hAnsi="Calibri"/>
          <w:i/>
          <w:sz w:val="18"/>
        </w:rPr>
        <w:t>cada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pacing w:val="-1"/>
          <w:sz w:val="18"/>
        </w:rPr>
        <w:t>gerente</w:t>
      </w:r>
      <w:r>
        <w:rPr>
          <w:rFonts w:ascii="Calibri" w:hAnsi="Calibri"/>
          <w:i/>
          <w:spacing w:val="-10"/>
          <w:sz w:val="18"/>
        </w:rPr>
        <w:t> </w:t>
      </w:r>
      <w:r>
        <w:rPr>
          <w:rFonts w:ascii="Calibri" w:hAnsi="Calibri"/>
          <w:i/>
          <w:spacing w:val="-1"/>
          <w:sz w:val="18"/>
        </w:rPr>
        <w:t>de</w:t>
      </w:r>
      <w:r>
        <w:rPr>
          <w:rFonts w:ascii="Calibri" w:hAnsi="Calibri"/>
          <w:i/>
          <w:spacing w:val="-10"/>
          <w:sz w:val="18"/>
        </w:rPr>
        <w:t> </w:t>
      </w:r>
      <w:r>
        <w:rPr>
          <w:rFonts w:ascii="Calibri" w:hAnsi="Calibri"/>
          <w:i/>
          <w:spacing w:val="-1"/>
          <w:sz w:val="18"/>
        </w:rPr>
        <w:t>área</w:t>
      </w:r>
      <w:r>
        <w:rPr>
          <w:rFonts w:ascii="Calibri" w:hAnsi="Calibri"/>
          <w:i/>
          <w:spacing w:val="-11"/>
          <w:sz w:val="18"/>
        </w:rPr>
        <w:t> </w:t>
      </w:r>
      <w:r>
        <w:rPr>
          <w:rFonts w:ascii="Calibri" w:hAnsi="Calibri"/>
          <w:i/>
          <w:spacing w:val="-1"/>
          <w:sz w:val="18"/>
        </w:rPr>
        <w:t>y</w:t>
      </w:r>
      <w:r>
        <w:rPr>
          <w:rFonts w:ascii="Calibri" w:hAnsi="Calibri"/>
          <w:i/>
          <w:spacing w:val="-9"/>
          <w:sz w:val="18"/>
        </w:rPr>
        <w:t> </w:t>
      </w:r>
      <w:r>
        <w:rPr>
          <w:rFonts w:ascii="Calibri" w:hAnsi="Calibri"/>
          <w:i/>
          <w:spacing w:val="-1"/>
          <w:sz w:val="18"/>
        </w:rPr>
        <w:t>empleado)</w:t>
      </w:r>
      <w:r>
        <w:rPr>
          <w:rFonts w:ascii="Calibri" w:hAnsi="Calibri"/>
          <w:i/>
          <w:spacing w:val="-9"/>
          <w:sz w:val="18"/>
        </w:rPr>
        <w:t> </w:t>
      </w:r>
      <w:r>
        <w:rPr>
          <w:rFonts w:ascii="Calibri" w:hAnsi="Calibri"/>
          <w:i/>
          <w:spacing w:val="-1"/>
          <w:sz w:val="18"/>
        </w:rPr>
        <w:t>es</w:t>
      </w:r>
      <w:r>
        <w:rPr>
          <w:rFonts w:ascii="Calibri" w:hAnsi="Calibri"/>
          <w:i/>
          <w:spacing w:val="-10"/>
          <w:sz w:val="18"/>
        </w:rPr>
        <w:t> </w:t>
      </w:r>
      <w:r>
        <w:rPr>
          <w:rFonts w:ascii="Calibri" w:hAnsi="Calibri"/>
          <w:i/>
          <w:spacing w:val="-1"/>
          <w:sz w:val="18"/>
        </w:rPr>
        <w:t>la</w:t>
      </w:r>
      <w:r>
        <w:rPr>
          <w:rFonts w:ascii="Calibri" w:hAnsi="Calibri"/>
          <w:i/>
          <w:spacing w:val="-12"/>
          <w:sz w:val="18"/>
        </w:rPr>
        <w:t> </w:t>
      </w:r>
      <w:r>
        <w:rPr>
          <w:rFonts w:ascii="Calibri" w:hAnsi="Calibri"/>
          <w:i/>
          <w:spacing w:val="-1"/>
          <w:sz w:val="18"/>
        </w:rPr>
        <w:t>responsable</w:t>
      </w:r>
      <w:r>
        <w:rPr>
          <w:rFonts w:ascii="Calibri" w:hAnsi="Calibri"/>
          <w:i/>
          <w:spacing w:val="-12"/>
          <w:sz w:val="18"/>
        </w:rPr>
        <w:t> </w:t>
      </w:r>
      <w:r>
        <w:rPr>
          <w:rFonts w:ascii="Calibri" w:hAnsi="Calibri"/>
          <w:i/>
          <w:spacing w:val="-1"/>
          <w:sz w:val="18"/>
        </w:rPr>
        <w:t>principal</w:t>
      </w:r>
      <w:r>
        <w:rPr>
          <w:rFonts w:ascii="Calibri" w:hAnsi="Calibri"/>
          <w:i/>
          <w:spacing w:val="-10"/>
          <w:sz w:val="18"/>
        </w:rPr>
        <w:t> </w:t>
      </w:r>
      <w:r>
        <w:rPr>
          <w:rFonts w:ascii="Calibri" w:hAnsi="Calibri"/>
          <w:i/>
          <w:sz w:val="18"/>
        </w:rPr>
        <w:t>por</w:t>
      </w:r>
      <w:r>
        <w:rPr>
          <w:rFonts w:ascii="Calibri" w:hAnsi="Calibri"/>
          <w:i/>
          <w:spacing w:val="-8"/>
          <w:sz w:val="18"/>
        </w:rPr>
        <w:t> </w:t>
      </w:r>
      <w:r>
        <w:rPr>
          <w:rFonts w:ascii="Calibri" w:hAnsi="Calibri"/>
          <w:i/>
          <w:sz w:val="18"/>
        </w:rPr>
        <w:t>el</w:t>
      </w:r>
      <w:r>
        <w:rPr>
          <w:rFonts w:ascii="Calibri" w:hAnsi="Calibri"/>
          <w:i/>
          <w:spacing w:val="-10"/>
          <w:sz w:val="18"/>
        </w:rPr>
        <w:t> </w:t>
      </w:r>
      <w:r>
        <w:rPr>
          <w:rFonts w:ascii="Calibri" w:hAnsi="Calibri"/>
          <w:i/>
          <w:sz w:val="18"/>
        </w:rPr>
        <w:t>establecimiento</w:t>
      </w:r>
      <w:r>
        <w:rPr>
          <w:rFonts w:ascii="Calibri" w:hAnsi="Calibri"/>
          <w:i/>
          <w:spacing w:val="-9"/>
          <w:sz w:val="18"/>
        </w:rPr>
        <w:t> </w:t>
      </w:r>
      <w:r>
        <w:rPr>
          <w:rFonts w:ascii="Calibri" w:hAnsi="Calibri"/>
          <w:i/>
          <w:sz w:val="18"/>
        </w:rPr>
        <w:t>de</w:t>
      </w:r>
      <w:r>
        <w:rPr>
          <w:rFonts w:ascii="Calibri" w:hAnsi="Calibri"/>
          <w:i/>
          <w:spacing w:val="-10"/>
          <w:sz w:val="18"/>
        </w:rPr>
        <w:t> </w:t>
      </w:r>
      <w:r>
        <w:rPr>
          <w:rFonts w:ascii="Calibri" w:hAnsi="Calibri"/>
          <w:i/>
          <w:sz w:val="18"/>
        </w:rPr>
        <w:t>un</w:t>
      </w:r>
      <w:r>
        <w:rPr>
          <w:rFonts w:ascii="Calibri" w:hAnsi="Calibri"/>
          <w:i/>
          <w:spacing w:val="-9"/>
          <w:sz w:val="18"/>
        </w:rPr>
        <w:t> </w:t>
      </w:r>
      <w:r>
        <w:rPr>
          <w:rFonts w:ascii="Calibri" w:hAnsi="Calibri"/>
          <w:i/>
          <w:sz w:val="18"/>
        </w:rPr>
        <w:t>sistema</w:t>
      </w:r>
      <w:r>
        <w:rPr>
          <w:rFonts w:ascii="Calibri" w:hAnsi="Calibri"/>
          <w:i/>
          <w:spacing w:val="-8"/>
          <w:sz w:val="18"/>
        </w:rPr>
        <w:t> </w:t>
      </w:r>
      <w:r>
        <w:rPr>
          <w:rFonts w:ascii="Calibri" w:hAnsi="Calibri"/>
          <w:i/>
          <w:sz w:val="18"/>
        </w:rPr>
        <w:t>robusto,</w:t>
      </w:r>
      <w:r>
        <w:rPr>
          <w:rFonts w:ascii="Calibri" w:hAnsi="Calibri"/>
          <w:i/>
          <w:spacing w:val="-12"/>
          <w:sz w:val="18"/>
        </w:rPr>
        <w:t> </w:t>
      </w:r>
      <w:r>
        <w:rPr>
          <w:rFonts w:ascii="Calibri" w:hAnsi="Calibri"/>
          <w:i/>
          <w:sz w:val="18"/>
        </w:rPr>
        <w:t>eficiente</w:t>
      </w:r>
      <w:r>
        <w:rPr>
          <w:rFonts w:ascii="Calibri" w:hAnsi="Calibri"/>
          <w:i/>
          <w:spacing w:val="-10"/>
          <w:sz w:val="18"/>
        </w:rPr>
        <w:t> </w:t>
      </w:r>
      <w:r>
        <w:rPr>
          <w:rFonts w:ascii="Calibri" w:hAnsi="Calibri"/>
          <w:i/>
          <w:sz w:val="18"/>
        </w:rPr>
        <w:t>y</w:t>
      </w:r>
      <w:r>
        <w:rPr>
          <w:rFonts w:ascii="Calibri" w:hAnsi="Calibri"/>
          <w:i/>
          <w:spacing w:val="-9"/>
          <w:sz w:val="18"/>
        </w:rPr>
        <w:t> </w:t>
      </w:r>
      <w:r>
        <w:rPr>
          <w:rFonts w:ascii="Calibri" w:hAnsi="Calibri"/>
          <w:i/>
          <w:sz w:val="18"/>
        </w:rPr>
        <w:t>efectivo</w:t>
      </w:r>
      <w:r>
        <w:rPr>
          <w:rFonts w:ascii="Calibri" w:hAnsi="Calibri"/>
          <w:i/>
          <w:spacing w:val="-9"/>
          <w:sz w:val="18"/>
        </w:rPr>
        <w:t> </w:t>
      </w:r>
      <w:r>
        <w:rPr>
          <w:rFonts w:ascii="Calibri" w:hAnsi="Calibri"/>
          <w:i/>
          <w:sz w:val="18"/>
        </w:rPr>
        <w:t>de</w:t>
      </w:r>
      <w:r>
        <w:rPr>
          <w:rFonts w:ascii="Calibri" w:hAnsi="Calibri"/>
          <w:i/>
          <w:spacing w:val="-9"/>
          <w:sz w:val="18"/>
        </w:rPr>
        <w:t> </w:t>
      </w:r>
      <w:r>
        <w:rPr>
          <w:rFonts w:ascii="Calibri" w:hAnsi="Calibri"/>
          <w:i/>
          <w:sz w:val="18"/>
        </w:rPr>
        <w:t>controles.</w:t>
      </w:r>
      <w:r>
        <w:rPr>
          <w:rFonts w:ascii="Calibri" w:hAnsi="Calibri"/>
          <w:i/>
          <w:spacing w:val="-10"/>
          <w:sz w:val="18"/>
        </w:rPr>
        <w:t> </w:t>
      </w:r>
      <w:r>
        <w:rPr>
          <w:rFonts w:ascii="Calibri" w:hAnsi="Calibri"/>
          <w:i/>
          <w:sz w:val="18"/>
        </w:rPr>
        <w:t>La</w:t>
      </w:r>
      <w:r>
        <w:rPr>
          <w:rFonts w:ascii="Calibri" w:hAnsi="Calibri"/>
          <w:i/>
          <w:spacing w:val="-9"/>
          <w:sz w:val="18"/>
        </w:rPr>
        <w:t> </w:t>
      </w:r>
      <w:r>
        <w:rPr>
          <w:rFonts w:ascii="Calibri" w:hAnsi="Calibri"/>
          <w:i/>
          <w:sz w:val="18"/>
        </w:rPr>
        <w:t>gerencia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deberá</w:t>
      </w:r>
      <w:r>
        <w:rPr>
          <w:rFonts w:ascii="Calibri" w:hAnsi="Calibri"/>
          <w:i/>
          <w:spacing w:val="-1"/>
          <w:sz w:val="18"/>
        </w:rPr>
        <w:t> </w:t>
      </w:r>
      <w:r>
        <w:rPr>
          <w:rFonts w:ascii="Calibri" w:hAnsi="Calibri"/>
          <w:i/>
          <w:sz w:val="18"/>
        </w:rPr>
        <w:t>basarse</w:t>
      </w:r>
      <w:r>
        <w:rPr>
          <w:rFonts w:ascii="Calibri" w:hAnsi="Calibri"/>
          <w:i/>
          <w:spacing w:val="-3"/>
          <w:sz w:val="18"/>
        </w:rPr>
        <w:t> </w:t>
      </w:r>
      <w:r>
        <w:rPr>
          <w:rFonts w:ascii="Calibri" w:hAnsi="Calibri"/>
          <w:i/>
          <w:sz w:val="18"/>
        </w:rPr>
        <w:t>en estándares y</w:t>
      </w:r>
      <w:r>
        <w:rPr>
          <w:rFonts w:ascii="Calibri" w:hAnsi="Calibri"/>
          <w:i/>
          <w:spacing w:val="-2"/>
          <w:sz w:val="18"/>
        </w:rPr>
        <w:t> </w:t>
      </w:r>
      <w:r>
        <w:rPr>
          <w:rFonts w:ascii="Calibri" w:hAnsi="Calibri"/>
          <w:i/>
          <w:sz w:val="18"/>
        </w:rPr>
        <w:t>guías</w:t>
      </w:r>
      <w:r>
        <w:rPr>
          <w:rFonts w:ascii="Calibri" w:hAnsi="Calibri"/>
          <w:i/>
          <w:spacing w:val="-2"/>
          <w:sz w:val="18"/>
        </w:rPr>
        <w:t> </w:t>
      </w:r>
      <w:r>
        <w:rPr>
          <w:rFonts w:ascii="Calibri" w:hAnsi="Calibri"/>
          <w:i/>
          <w:sz w:val="18"/>
        </w:rPr>
        <w:t>de mejores prácticas</w:t>
      </w:r>
      <w:r>
        <w:rPr>
          <w:rFonts w:ascii="Calibri" w:hAnsi="Calibri"/>
          <w:i/>
          <w:spacing w:val="-2"/>
          <w:sz w:val="18"/>
        </w:rPr>
        <w:t> </w:t>
      </w:r>
      <w:r>
        <w:rPr>
          <w:rFonts w:ascii="Calibri" w:hAnsi="Calibri"/>
          <w:i/>
          <w:sz w:val="18"/>
        </w:rPr>
        <w:t>para la</w:t>
      </w:r>
      <w:r>
        <w:rPr>
          <w:rFonts w:ascii="Calibri" w:hAnsi="Calibri"/>
          <w:i/>
          <w:spacing w:val="-5"/>
          <w:sz w:val="18"/>
        </w:rPr>
        <w:t> </w:t>
      </w:r>
      <w:r>
        <w:rPr>
          <w:rFonts w:ascii="Calibri" w:hAnsi="Calibri"/>
          <w:i/>
          <w:sz w:val="18"/>
        </w:rPr>
        <w:t>implementación</w:t>
      </w:r>
      <w:r>
        <w:rPr>
          <w:rFonts w:ascii="Calibri" w:hAnsi="Calibri"/>
          <w:i/>
          <w:spacing w:val="-1"/>
          <w:sz w:val="18"/>
        </w:rPr>
        <w:t> </w:t>
      </w:r>
      <w:r>
        <w:rPr>
          <w:rFonts w:ascii="Calibri" w:hAnsi="Calibri"/>
          <w:i/>
          <w:sz w:val="18"/>
        </w:rPr>
        <w:t>de estos</w:t>
      </w:r>
      <w:r>
        <w:rPr>
          <w:rFonts w:ascii="Calibri" w:hAnsi="Calibri"/>
          <w:i/>
          <w:spacing w:val="-2"/>
          <w:sz w:val="18"/>
        </w:rPr>
        <w:t> </w:t>
      </w:r>
      <w:r>
        <w:rPr>
          <w:rFonts w:ascii="Calibri" w:hAnsi="Calibri"/>
          <w:i/>
          <w:sz w:val="18"/>
        </w:rPr>
        <w:t>sistemas.</w:t>
      </w:r>
    </w:p>
    <w:p>
      <w:pPr>
        <w:spacing w:after="0"/>
        <w:jc w:val="both"/>
        <w:rPr>
          <w:rFonts w:ascii="Calibri" w:hAnsi="Calibri"/>
          <w:sz w:val="18"/>
        </w:rPr>
        <w:sectPr>
          <w:pgSz w:w="11910" w:h="16850"/>
          <w:pgMar w:header="0" w:footer="626" w:top="1580" w:bottom="820" w:left="320" w:right="520"/>
        </w:sectPr>
      </w:pPr>
    </w:p>
    <w:p>
      <w:pPr>
        <w:spacing w:before="44"/>
        <w:ind w:left="400" w:right="196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Gerenciamiento por Objetivos, complementado por una evaluación del desempeño para los ejecutivos de primera línea. Durante</w:t>
      </w:r>
      <w:r>
        <w:rPr>
          <w:rFonts w:ascii="Calibri" w:hAnsi="Calibri"/>
          <w:spacing w:val="-44"/>
          <w:sz w:val="20"/>
        </w:rPr>
        <w:t> </w:t>
      </w:r>
      <w:r>
        <w:rPr>
          <w:rFonts w:ascii="Calibri" w:hAnsi="Calibri"/>
          <w:sz w:val="20"/>
        </w:rPr>
        <w:t>el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año 2020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y a raíz del contexto,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la Compañía decidió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adaptar el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sistema</w:t>
      </w:r>
      <w:r>
        <w:rPr>
          <w:rFonts w:ascii="Calibri" w:hAnsi="Calibri"/>
          <w:spacing w:val="2"/>
          <w:sz w:val="20"/>
        </w:rPr>
        <w:t> </w:t>
      </w:r>
      <w:r>
        <w:rPr>
          <w:rFonts w:ascii="Calibri" w:hAnsi="Calibri"/>
          <w:sz w:val="20"/>
        </w:rPr>
        <w:t>evaluando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desafíos.</w:t>
      </w:r>
    </w:p>
    <w:p>
      <w:pPr>
        <w:pStyle w:val="BodyText"/>
        <w:spacing w:before="12"/>
        <w:rPr>
          <w:rFonts w:ascii="Calibri"/>
          <w:sz w:val="19"/>
        </w:rPr>
      </w:pPr>
    </w:p>
    <w:p>
      <w:pPr>
        <w:spacing w:before="0"/>
        <w:ind w:left="400" w:right="193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El Directorio de la Sociedad verifica la implementación de sus estrategias y políticas, y el cumplimiento del presupuesto anual y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del plan de operaciones, observando el desempeño ejecutivo y gerencial. La Primera Línea mantiene informado al Directorio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periódicamente sobre el grado de cumplimiento del presupuesto y plan de negocios previsto para el período respectivo. El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Directorio verifica también el desempeño de los gerentes de primera línea y el cumplimiento de los objetivos en forma periódica</w:t>
      </w:r>
      <w:r>
        <w:rPr>
          <w:rFonts w:ascii="Calibri" w:hAnsi="Calibri"/>
          <w:spacing w:val="-43"/>
          <w:sz w:val="20"/>
        </w:rPr>
        <w:t> </w:t>
      </w:r>
      <w:r>
        <w:rPr>
          <w:rFonts w:ascii="Calibri" w:hAnsi="Calibri"/>
          <w:sz w:val="20"/>
        </w:rPr>
        <w:t>a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través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intervención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del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Comité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Nombramientos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Remuneraciones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del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Directorio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Sociedad,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quien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tiene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a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su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cargo</w:t>
      </w:r>
      <w:r>
        <w:rPr>
          <w:rFonts w:ascii="Calibri" w:hAnsi="Calibri"/>
          <w:spacing w:val="-43"/>
          <w:sz w:val="20"/>
        </w:rPr>
        <w:t> </w:t>
      </w:r>
      <w:r>
        <w:rPr>
          <w:rFonts w:ascii="Calibri" w:hAnsi="Calibri"/>
          <w:sz w:val="20"/>
        </w:rPr>
        <w:t>informar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al Directorio sobre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la actividad realizada (ver Práctica 16).</w:t>
      </w:r>
    </w:p>
    <w:p>
      <w:pPr>
        <w:pStyle w:val="BodyText"/>
        <w:spacing w:before="12"/>
        <w:rPr>
          <w:rFonts w:ascii="Calibri"/>
          <w:sz w:val="19"/>
        </w:rPr>
      </w:pPr>
    </w:p>
    <w:p>
      <w:pPr>
        <w:spacing w:before="0"/>
        <w:ind w:left="400" w:right="203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Asimismo, periódicamente en el Directorio se presentan reportes sobre los negocios de la Sociedad con información relevante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para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complementar el análisis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cumplimiento de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objetivos de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los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gerentes de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primera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línea.</w:t>
      </w:r>
    </w:p>
    <w:p>
      <w:pPr>
        <w:pStyle w:val="BodyText"/>
        <w:spacing w:before="11"/>
        <w:rPr>
          <w:rFonts w:ascii="Calibri"/>
          <w:sz w:val="19"/>
        </w:rPr>
      </w:pPr>
    </w:p>
    <w:p>
      <w:pPr>
        <w:spacing w:before="1"/>
        <w:ind w:left="400" w:right="193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Por su parte, el Directorio lleva adelante reuniones de directores en las que no participan directores ejecutivos y/o personas que</w:t>
      </w:r>
      <w:r>
        <w:rPr>
          <w:rFonts w:ascii="Calibri" w:hAnsi="Calibri"/>
          <w:spacing w:val="-43"/>
          <w:sz w:val="20"/>
        </w:rPr>
        <w:t> </w:t>
      </w:r>
      <w:r>
        <w:rPr>
          <w:rFonts w:ascii="Calibri" w:hAnsi="Calibri"/>
          <w:sz w:val="20"/>
        </w:rPr>
        <w:t>se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encuentran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gestionando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el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día a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día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Compañía, por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ejemplo,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a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través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las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reuniones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sus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diversos Comités.</w:t>
      </w:r>
    </w:p>
    <w:p>
      <w:pPr>
        <w:pStyle w:val="BodyText"/>
        <w:spacing w:before="2"/>
        <w:rPr>
          <w:rFonts w:ascii="Calibri"/>
          <w:sz w:val="20"/>
        </w:rPr>
      </w:pPr>
    </w:p>
    <w:p>
      <w:pPr>
        <w:spacing w:before="0"/>
        <w:ind w:left="400" w:right="209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En lo referido a la implementación de líneas de defensa de la Compañía, remitimos a lo expuesto en las Prácticas 17 y 18 del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presente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Informe.</w:t>
      </w:r>
    </w:p>
    <w:p>
      <w:pPr>
        <w:pStyle w:val="BodyText"/>
        <w:rPr>
          <w:rFonts w:ascii="Calibri"/>
          <w:sz w:val="20"/>
        </w:rPr>
      </w:pPr>
    </w:p>
    <w:p>
      <w:pPr>
        <w:pStyle w:val="Heading2"/>
        <w:spacing w:line="271" w:lineRule="auto"/>
        <w:ind w:right="196"/>
      </w:pPr>
      <w:r>
        <w:rPr/>
        <w:t>Práctica</w:t>
      </w:r>
      <w:r>
        <w:rPr>
          <w:spacing w:val="-8"/>
        </w:rPr>
        <w:t> </w:t>
      </w:r>
      <w:r>
        <w:rPr/>
        <w:t>4.</w:t>
      </w:r>
      <w:r>
        <w:rPr>
          <w:spacing w:val="-7"/>
        </w:rPr>
        <w:t> </w:t>
      </w:r>
      <w:r>
        <w:rPr/>
        <w:t>El</w:t>
      </w:r>
      <w:r>
        <w:rPr>
          <w:spacing w:val="-8"/>
        </w:rPr>
        <w:t> </w:t>
      </w:r>
      <w:r>
        <w:rPr/>
        <w:t>Directorio</w:t>
      </w:r>
      <w:r>
        <w:rPr>
          <w:spacing w:val="-7"/>
        </w:rPr>
        <w:t> </w:t>
      </w:r>
      <w:r>
        <w:rPr/>
        <w:t>diseña</w:t>
      </w:r>
      <w:r>
        <w:rPr>
          <w:spacing w:val="-6"/>
        </w:rPr>
        <w:t> </w:t>
      </w:r>
      <w:r>
        <w:rPr/>
        <w:t>las</w:t>
      </w:r>
      <w:r>
        <w:rPr>
          <w:spacing w:val="-6"/>
        </w:rPr>
        <w:t> </w:t>
      </w:r>
      <w:r>
        <w:rPr/>
        <w:t>estructuras</w:t>
      </w:r>
      <w:r>
        <w:rPr>
          <w:spacing w:val="-6"/>
        </w:rPr>
        <w:t> </w:t>
      </w:r>
      <w:r>
        <w:rPr/>
        <w:t>y</w:t>
      </w:r>
      <w:r>
        <w:rPr>
          <w:spacing w:val="-8"/>
        </w:rPr>
        <w:t> </w:t>
      </w:r>
      <w:r>
        <w:rPr/>
        <w:t>prácticas</w:t>
      </w:r>
      <w:r>
        <w:rPr>
          <w:spacing w:val="-4"/>
        </w:rPr>
        <w:t> </w:t>
      </w:r>
      <w:r>
        <w:rPr/>
        <w:t>de</w:t>
      </w:r>
      <w:r>
        <w:rPr>
          <w:spacing w:val="-1"/>
        </w:rPr>
        <w:t> </w:t>
      </w:r>
      <w:r>
        <w:rPr/>
        <w:t>gobierno</w:t>
      </w:r>
      <w:r>
        <w:rPr>
          <w:spacing w:val="-6"/>
        </w:rPr>
        <w:t> </w:t>
      </w:r>
      <w:r>
        <w:rPr/>
        <w:t>societario,</w:t>
      </w:r>
      <w:r>
        <w:rPr>
          <w:spacing w:val="-9"/>
        </w:rPr>
        <w:t> </w:t>
      </w:r>
      <w:r>
        <w:rPr/>
        <w:t>designa</w:t>
      </w:r>
      <w:r>
        <w:rPr>
          <w:spacing w:val="-5"/>
        </w:rPr>
        <w:t> </w:t>
      </w:r>
      <w:r>
        <w:rPr/>
        <w:t>al</w:t>
      </w:r>
      <w:r>
        <w:rPr>
          <w:spacing w:val="-3"/>
        </w:rPr>
        <w:t> </w:t>
      </w:r>
      <w:r>
        <w:rPr/>
        <w:t>responsable</w:t>
      </w:r>
      <w:r>
        <w:rPr>
          <w:spacing w:val="-5"/>
        </w:rPr>
        <w:t> </w:t>
      </w:r>
      <w:r>
        <w:rPr/>
        <w:t>de</w:t>
      </w:r>
      <w:r>
        <w:rPr>
          <w:spacing w:val="-3"/>
        </w:rPr>
        <w:t> </w:t>
      </w:r>
      <w:r>
        <w:rPr/>
        <w:t>su</w:t>
      </w:r>
      <w:r>
        <w:rPr>
          <w:spacing w:val="-7"/>
        </w:rPr>
        <w:t> </w:t>
      </w:r>
      <w:r>
        <w:rPr/>
        <w:t>implementación,</w:t>
      </w:r>
      <w:r>
        <w:rPr>
          <w:spacing w:val="1"/>
        </w:rPr>
        <w:t> </w:t>
      </w:r>
      <w:r>
        <w:rPr/>
        <w:t>monitorea</w:t>
      </w:r>
      <w:r>
        <w:rPr>
          <w:spacing w:val="-1"/>
        </w:rPr>
        <w:t> </w:t>
      </w:r>
      <w:r>
        <w:rPr/>
        <w:t>la efectividad</w:t>
      </w:r>
      <w:r>
        <w:rPr>
          <w:spacing w:val="2"/>
        </w:rPr>
        <w:t> </w:t>
      </w:r>
      <w:r>
        <w:rPr/>
        <w:t>de</w:t>
      </w:r>
      <w:r>
        <w:rPr>
          <w:spacing w:val="8"/>
        </w:rPr>
        <w:t> </w:t>
      </w:r>
      <w:r>
        <w:rPr/>
        <w:t>las</w:t>
      </w:r>
      <w:r>
        <w:rPr>
          <w:spacing w:val="1"/>
        </w:rPr>
        <w:t> </w:t>
      </w:r>
      <w:r>
        <w:rPr/>
        <w:t>mismas</w:t>
      </w:r>
      <w:r>
        <w:rPr>
          <w:spacing w:val="-5"/>
        </w:rPr>
        <w:t> </w:t>
      </w:r>
      <w:r>
        <w:rPr/>
        <w:t>y</w:t>
      </w:r>
      <w:r>
        <w:rPr>
          <w:spacing w:val="-1"/>
        </w:rPr>
        <w:t> </w:t>
      </w:r>
      <w:r>
        <w:rPr/>
        <w:t>sugiere cambios en</w:t>
      </w:r>
      <w:r>
        <w:rPr>
          <w:spacing w:val="5"/>
        </w:rPr>
        <w:t> </w:t>
      </w:r>
      <w:r>
        <w:rPr/>
        <w:t>caso</w:t>
      </w:r>
      <w:r>
        <w:rPr>
          <w:spacing w:val="4"/>
        </w:rPr>
        <w:t> </w:t>
      </w:r>
      <w:r>
        <w:rPr/>
        <w:t>de</w:t>
      </w:r>
      <w:r>
        <w:rPr>
          <w:spacing w:val="7"/>
        </w:rPr>
        <w:t> </w:t>
      </w:r>
      <w:r>
        <w:rPr/>
        <w:t>ser</w:t>
      </w:r>
      <w:r>
        <w:rPr>
          <w:spacing w:val="4"/>
        </w:rPr>
        <w:t> </w:t>
      </w:r>
      <w:r>
        <w:rPr/>
        <w:t>necesarios.</w:t>
      </w:r>
      <w:r>
        <w:rPr>
          <w:vertAlign w:val="superscript"/>
        </w:rPr>
        <w:t>6</w:t>
      </w:r>
    </w:p>
    <w:p>
      <w:pPr>
        <w:pStyle w:val="BodyText"/>
        <w:spacing w:before="10"/>
        <w:rPr>
          <w:rFonts w:ascii="Calibri"/>
          <w:b/>
          <w:i/>
          <w:sz w:val="19"/>
        </w:rPr>
      </w:pPr>
    </w:p>
    <w:p>
      <w:pPr>
        <w:spacing w:before="1"/>
        <w:ind w:left="400" w:right="194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El Directorio de YPF lidera el sistema de gobierno societario de la Compañía con el objetivo de coordinar de manera eficaz y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eficiente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relación entre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inversores,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gerencia</w:t>
      </w:r>
      <w:r>
        <w:rPr>
          <w:rFonts w:ascii="Calibri" w:hAnsi="Calibri"/>
          <w:spacing w:val="3"/>
          <w:sz w:val="20"/>
        </w:rPr>
        <w:t> </w:t>
      </w:r>
      <w:r>
        <w:rPr>
          <w:rFonts w:ascii="Calibri" w:hAnsi="Calibri"/>
          <w:sz w:val="20"/>
        </w:rPr>
        <w:t>y el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Directorio, así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como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también</w:t>
      </w:r>
      <w:r>
        <w:rPr>
          <w:rFonts w:ascii="Calibri" w:hAnsi="Calibri"/>
          <w:spacing w:val="2"/>
          <w:sz w:val="20"/>
        </w:rPr>
        <w:t> </w:t>
      </w:r>
      <w:r>
        <w:rPr>
          <w:rFonts w:ascii="Calibri" w:hAnsi="Calibri"/>
          <w:sz w:val="20"/>
        </w:rPr>
        <w:t>su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propio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funcionamiento.</w:t>
      </w:r>
    </w:p>
    <w:p>
      <w:pPr>
        <w:pStyle w:val="BodyText"/>
        <w:spacing w:before="11"/>
        <w:rPr>
          <w:rFonts w:ascii="Calibri"/>
          <w:sz w:val="19"/>
        </w:rPr>
      </w:pPr>
    </w:p>
    <w:p>
      <w:pPr>
        <w:spacing w:before="0"/>
        <w:ind w:left="400" w:right="197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En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tal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sentido,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en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línea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con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las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prácticas recomendadas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por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OCDE,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en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2016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Asamblea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General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Ordinaria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Extraordinaria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43"/>
          <w:sz w:val="20"/>
        </w:rPr>
        <w:t> </w:t>
      </w:r>
      <w:r>
        <w:rPr>
          <w:rFonts w:ascii="Calibri" w:hAnsi="Calibri"/>
          <w:sz w:val="20"/>
        </w:rPr>
        <w:t>Accionistas celebrada el 29 de abril de 2016 aprobó la modificación del Estatuto de la Compañía, separando las funciones del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Presidente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y del Gerente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General (CEO), entre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otras modificaciones.</w:t>
      </w:r>
    </w:p>
    <w:p>
      <w:pPr>
        <w:pStyle w:val="BodyText"/>
        <w:rPr>
          <w:rFonts w:ascii="Calibri"/>
          <w:sz w:val="20"/>
        </w:rPr>
      </w:pPr>
    </w:p>
    <w:p>
      <w:pPr>
        <w:spacing w:before="1"/>
        <w:ind w:left="400" w:right="194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Asimismo, y según lo previsto por el reglamento del Directorio, la función de Secretaría del Directorio es desempeñada por un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equipo integrado por el Vicepresidente Corporativo de Servicios Jurídicos y por el Gerente de Asuntos Societarios y Gobierno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Corporativo, y los integrantes de dicha Gerencia, quienes de manera conjunta o individual e indistinta cualquiera de ellos, podrá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ejercer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sus funciones.</w:t>
      </w:r>
      <w:r>
        <w:rPr>
          <w:rFonts w:ascii="Calibri" w:hAnsi="Calibri"/>
          <w:spacing w:val="2"/>
          <w:sz w:val="20"/>
        </w:rPr>
        <w:t> </w:t>
      </w:r>
      <w:r>
        <w:rPr>
          <w:rFonts w:ascii="Calibri" w:hAnsi="Calibri"/>
          <w:sz w:val="20"/>
        </w:rPr>
        <w:t>(ver Práctica 9).</w:t>
      </w:r>
    </w:p>
    <w:p>
      <w:pPr>
        <w:pStyle w:val="BodyText"/>
        <w:spacing w:before="1"/>
        <w:rPr>
          <w:rFonts w:ascii="Calibri"/>
          <w:sz w:val="20"/>
        </w:rPr>
      </w:pPr>
    </w:p>
    <w:p>
      <w:pPr>
        <w:spacing w:before="0"/>
        <w:ind w:left="400" w:right="0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En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relación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con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creación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funcionamiento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Comités,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remitimos</w:t>
      </w:r>
      <w:r>
        <w:rPr>
          <w:rFonts w:ascii="Calibri" w:hAnsi="Calibri"/>
          <w:spacing w:val="4"/>
          <w:sz w:val="20"/>
        </w:rPr>
        <w:t> </w:t>
      </w:r>
      <w:r>
        <w:rPr>
          <w:rFonts w:ascii="Calibri" w:hAnsi="Calibri"/>
          <w:sz w:val="20"/>
        </w:rPr>
        <w:t>a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lo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informado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en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Práctica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5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del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presente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Informe.</w:t>
      </w:r>
    </w:p>
    <w:p>
      <w:pPr>
        <w:pStyle w:val="BodyText"/>
        <w:spacing w:before="11"/>
        <w:rPr>
          <w:rFonts w:ascii="Calibri"/>
          <w:sz w:val="19"/>
        </w:rPr>
      </w:pPr>
    </w:p>
    <w:p>
      <w:pPr>
        <w:spacing w:before="0"/>
        <w:ind w:left="400" w:right="194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Asimismo, en línea con las prácticas de buen gobierno societario, el Directorio ha adoptado diversas medidas tendientes a su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efectivo cumplimiento. En tal sentido, en 2019 aprobó y puso en ejecución la renovación del Código de Ética y Conducta de la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Compañía, con contenido claro y entendible, breve y con lenguaje directo, de acuerdo con lo informado en las Prácticas 22, 23 y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24 del presente Informe, a las que remitimos para mayor información. Cualquier modificación del Código de Ética, así como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cualquier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dispensa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o excepción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al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cumplimiento de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sus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disposiciones, debe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ser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aprobada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por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el Directorio.</w: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8"/>
        <w:rPr>
          <w:rFonts w:ascii="Calibri"/>
          <w:sz w:val="29"/>
        </w:rPr>
      </w:pPr>
      <w:r>
        <w:rPr/>
        <w:pict>
          <v:rect style="position:absolute;margin-left:36pt;margin-top:20.052929pt;width:144.020pt;height:.48004pt;mso-position-horizontal-relative:page;mso-position-vertical-relative:paragraph;z-index:-15722496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56"/>
        <w:ind w:left="400" w:right="197" w:firstLine="0"/>
        <w:jc w:val="both"/>
        <w:rPr>
          <w:rFonts w:ascii="Calibri" w:hAnsi="Calibri"/>
          <w:i/>
          <w:sz w:val="18"/>
        </w:rPr>
      </w:pPr>
      <w:r>
        <w:rPr>
          <w:rFonts w:ascii="Calibri" w:hAnsi="Calibri"/>
          <w:position w:val="5"/>
          <w:sz w:val="12"/>
        </w:rPr>
        <w:t>6</w:t>
      </w:r>
      <w:r>
        <w:rPr>
          <w:rFonts w:ascii="Calibri" w:hAnsi="Calibri"/>
          <w:spacing w:val="7"/>
          <w:position w:val="5"/>
          <w:sz w:val="12"/>
        </w:rPr>
        <w:t> </w:t>
      </w:r>
      <w:r>
        <w:rPr>
          <w:rFonts w:ascii="Calibri" w:hAnsi="Calibri"/>
          <w:i/>
          <w:sz w:val="18"/>
        </w:rPr>
        <w:t>ORIENTACION:</w:t>
      </w:r>
      <w:r>
        <w:rPr>
          <w:rFonts w:ascii="Calibri" w:hAnsi="Calibri"/>
          <w:i/>
          <w:spacing w:val="-4"/>
          <w:sz w:val="18"/>
        </w:rPr>
        <w:t> </w:t>
      </w:r>
      <w:r>
        <w:rPr>
          <w:rFonts w:ascii="Calibri" w:hAnsi="Calibri"/>
          <w:i/>
          <w:sz w:val="18"/>
        </w:rPr>
        <w:t>El</w:t>
      </w:r>
      <w:r>
        <w:rPr>
          <w:rFonts w:ascii="Calibri" w:hAnsi="Calibri"/>
          <w:i/>
          <w:spacing w:val="-5"/>
          <w:sz w:val="18"/>
        </w:rPr>
        <w:t> </w:t>
      </w:r>
      <w:r>
        <w:rPr>
          <w:rFonts w:ascii="Calibri" w:hAnsi="Calibri"/>
          <w:i/>
          <w:sz w:val="18"/>
        </w:rPr>
        <w:t>Directorio</w:t>
      </w:r>
      <w:r>
        <w:rPr>
          <w:rFonts w:ascii="Calibri" w:hAnsi="Calibri"/>
          <w:i/>
          <w:spacing w:val="-5"/>
          <w:sz w:val="18"/>
        </w:rPr>
        <w:t> </w:t>
      </w:r>
      <w:r>
        <w:rPr>
          <w:rFonts w:ascii="Calibri" w:hAnsi="Calibri"/>
          <w:i/>
          <w:sz w:val="18"/>
        </w:rPr>
        <w:t>es</w:t>
      </w:r>
      <w:r>
        <w:rPr>
          <w:rFonts w:ascii="Calibri" w:hAnsi="Calibri"/>
          <w:i/>
          <w:spacing w:val="-7"/>
          <w:sz w:val="18"/>
        </w:rPr>
        <w:t> </w:t>
      </w:r>
      <w:r>
        <w:rPr>
          <w:rFonts w:ascii="Calibri" w:hAnsi="Calibri"/>
          <w:i/>
          <w:sz w:val="18"/>
        </w:rPr>
        <w:t>el</w:t>
      </w:r>
      <w:r>
        <w:rPr>
          <w:rFonts w:ascii="Calibri" w:hAnsi="Calibri"/>
          <w:i/>
          <w:spacing w:val="-7"/>
          <w:sz w:val="18"/>
        </w:rPr>
        <w:t> </w:t>
      </w:r>
      <w:r>
        <w:rPr>
          <w:rFonts w:ascii="Calibri" w:hAnsi="Calibri"/>
          <w:i/>
          <w:sz w:val="18"/>
        </w:rPr>
        <w:t>órgano</w:t>
      </w:r>
      <w:r>
        <w:rPr>
          <w:rFonts w:ascii="Calibri" w:hAnsi="Calibri"/>
          <w:i/>
          <w:spacing w:val="-5"/>
          <w:sz w:val="18"/>
        </w:rPr>
        <w:t> </w:t>
      </w:r>
      <w:r>
        <w:rPr>
          <w:rFonts w:ascii="Calibri" w:hAnsi="Calibri"/>
          <w:i/>
          <w:sz w:val="18"/>
        </w:rPr>
        <w:t>de</w:t>
      </w:r>
      <w:r>
        <w:rPr>
          <w:rFonts w:ascii="Calibri" w:hAnsi="Calibri"/>
          <w:i/>
          <w:spacing w:val="-7"/>
          <w:sz w:val="18"/>
        </w:rPr>
        <w:t> </w:t>
      </w:r>
      <w:r>
        <w:rPr>
          <w:rFonts w:ascii="Calibri" w:hAnsi="Calibri"/>
          <w:i/>
          <w:sz w:val="18"/>
        </w:rPr>
        <w:t>gobierno</w:t>
      </w:r>
      <w:r>
        <w:rPr>
          <w:rFonts w:ascii="Calibri" w:hAnsi="Calibri"/>
          <w:i/>
          <w:spacing w:val="-6"/>
          <w:sz w:val="18"/>
        </w:rPr>
        <w:t> </w:t>
      </w:r>
      <w:r>
        <w:rPr>
          <w:rFonts w:ascii="Calibri" w:hAnsi="Calibri"/>
          <w:i/>
          <w:sz w:val="18"/>
        </w:rPr>
        <w:t>que</w:t>
      </w:r>
      <w:r>
        <w:rPr>
          <w:rFonts w:ascii="Calibri" w:hAnsi="Calibri"/>
          <w:i/>
          <w:spacing w:val="-3"/>
          <w:sz w:val="18"/>
        </w:rPr>
        <w:t> </w:t>
      </w:r>
      <w:r>
        <w:rPr>
          <w:rFonts w:ascii="Calibri" w:hAnsi="Calibri"/>
          <w:i/>
          <w:sz w:val="18"/>
        </w:rPr>
        <w:t>liderará</w:t>
      </w:r>
      <w:r>
        <w:rPr>
          <w:rFonts w:ascii="Calibri" w:hAnsi="Calibri"/>
          <w:i/>
          <w:spacing w:val="-6"/>
          <w:sz w:val="18"/>
        </w:rPr>
        <w:t> </w:t>
      </w:r>
      <w:r>
        <w:rPr>
          <w:rFonts w:ascii="Calibri" w:hAnsi="Calibri"/>
          <w:i/>
          <w:sz w:val="18"/>
        </w:rPr>
        <w:t>el</w:t>
      </w:r>
      <w:r>
        <w:rPr>
          <w:rFonts w:ascii="Calibri" w:hAnsi="Calibri"/>
          <w:i/>
          <w:spacing w:val="-5"/>
          <w:sz w:val="18"/>
        </w:rPr>
        <w:t> </w:t>
      </w:r>
      <w:r>
        <w:rPr>
          <w:rFonts w:ascii="Calibri" w:hAnsi="Calibri"/>
          <w:i/>
          <w:sz w:val="18"/>
        </w:rPr>
        <w:t>sistema</w:t>
      </w:r>
      <w:r>
        <w:rPr>
          <w:rFonts w:ascii="Calibri" w:hAnsi="Calibri"/>
          <w:i/>
          <w:spacing w:val="-5"/>
          <w:sz w:val="18"/>
        </w:rPr>
        <w:t> </w:t>
      </w:r>
      <w:r>
        <w:rPr>
          <w:rFonts w:ascii="Calibri" w:hAnsi="Calibri"/>
          <w:i/>
          <w:sz w:val="18"/>
        </w:rPr>
        <w:t>de</w:t>
      </w:r>
      <w:r>
        <w:rPr>
          <w:rFonts w:ascii="Calibri" w:hAnsi="Calibri"/>
          <w:i/>
          <w:spacing w:val="-4"/>
          <w:sz w:val="18"/>
        </w:rPr>
        <w:t> </w:t>
      </w:r>
      <w:r>
        <w:rPr>
          <w:rFonts w:ascii="Calibri" w:hAnsi="Calibri"/>
          <w:i/>
          <w:sz w:val="18"/>
        </w:rPr>
        <w:t>gobierno</w:t>
      </w:r>
      <w:r>
        <w:rPr>
          <w:rFonts w:ascii="Calibri" w:hAnsi="Calibri"/>
          <w:i/>
          <w:spacing w:val="-4"/>
          <w:sz w:val="18"/>
        </w:rPr>
        <w:t> </w:t>
      </w:r>
      <w:r>
        <w:rPr>
          <w:rFonts w:ascii="Calibri" w:hAnsi="Calibri"/>
          <w:i/>
          <w:sz w:val="18"/>
        </w:rPr>
        <w:t>societario</w:t>
      </w:r>
      <w:r>
        <w:rPr>
          <w:rFonts w:ascii="Calibri" w:hAnsi="Calibri"/>
          <w:i/>
          <w:spacing w:val="-7"/>
          <w:sz w:val="18"/>
        </w:rPr>
        <w:t> </w:t>
      </w:r>
      <w:r>
        <w:rPr>
          <w:rFonts w:ascii="Calibri" w:hAnsi="Calibri"/>
          <w:i/>
          <w:sz w:val="18"/>
        </w:rPr>
        <w:t>de</w:t>
      </w:r>
      <w:r>
        <w:rPr>
          <w:rFonts w:ascii="Calibri" w:hAnsi="Calibri"/>
          <w:i/>
          <w:spacing w:val="-4"/>
          <w:sz w:val="18"/>
        </w:rPr>
        <w:t> </w:t>
      </w:r>
      <w:r>
        <w:rPr>
          <w:rFonts w:ascii="Calibri" w:hAnsi="Calibri"/>
          <w:i/>
          <w:sz w:val="18"/>
        </w:rPr>
        <w:t>la</w:t>
      </w:r>
      <w:r>
        <w:rPr>
          <w:rFonts w:ascii="Calibri" w:hAnsi="Calibri"/>
          <w:i/>
          <w:spacing w:val="-4"/>
          <w:sz w:val="18"/>
        </w:rPr>
        <w:t> </w:t>
      </w:r>
      <w:r>
        <w:rPr>
          <w:rFonts w:ascii="Calibri" w:hAnsi="Calibri"/>
          <w:i/>
          <w:sz w:val="18"/>
        </w:rPr>
        <w:t>compañía</w:t>
      </w:r>
      <w:r>
        <w:rPr>
          <w:rFonts w:ascii="Calibri" w:hAnsi="Calibri"/>
          <w:i/>
          <w:spacing w:val="-5"/>
          <w:sz w:val="18"/>
        </w:rPr>
        <w:t> </w:t>
      </w:r>
      <w:r>
        <w:rPr>
          <w:rFonts w:ascii="Calibri" w:hAnsi="Calibri"/>
          <w:i/>
          <w:sz w:val="18"/>
        </w:rPr>
        <w:t>con</w:t>
      </w:r>
      <w:r>
        <w:rPr>
          <w:rFonts w:ascii="Calibri" w:hAnsi="Calibri"/>
          <w:i/>
          <w:spacing w:val="-6"/>
          <w:sz w:val="18"/>
        </w:rPr>
        <w:t> </w:t>
      </w:r>
      <w:r>
        <w:rPr>
          <w:rFonts w:ascii="Calibri" w:hAnsi="Calibri"/>
          <w:i/>
          <w:sz w:val="18"/>
        </w:rPr>
        <w:t>el</w:t>
      </w:r>
      <w:r>
        <w:rPr>
          <w:rFonts w:ascii="Calibri" w:hAnsi="Calibri"/>
          <w:i/>
          <w:spacing w:val="-5"/>
          <w:sz w:val="18"/>
        </w:rPr>
        <w:t> </w:t>
      </w:r>
      <w:r>
        <w:rPr>
          <w:rFonts w:ascii="Calibri" w:hAnsi="Calibri"/>
          <w:i/>
          <w:sz w:val="18"/>
        </w:rPr>
        <w:t>objetivo</w:t>
      </w:r>
      <w:r>
        <w:rPr>
          <w:rFonts w:ascii="Calibri" w:hAnsi="Calibri"/>
          <w:i/>
          <w:spacing w:val="-5"/>
          <w:sz w:val="18"/>
        </w:rPr>
        <w:t> </w:t>
      </w:r>
      <w:r>
        <w:rPr>
          <w:rFonts w:ascii="Calibri" w:hAnsi="Calibri"/>
          <w:i/>
          <w:sz w:val="18"/>
        </w:rPr>
        <w:t>de</w:t>
      </w:r>
      <w:r>
        <w:rPr>
          <w:rFonts w:ascii="Calibri" w:hAnsi="Calibri"/>
          <w:i/>
          <w:spacing w:val="-7"/>
          <w:sz w:val="18"/>
        </w:rPr>
        <w:t> </w:t>
      </w:r>
      <w:r>
        <w:rPr>
          <w:rFonts w:ascii="Calibri" w:hAnsi="Calibri"/>
          <w:i/>
          <w:sz w:val="18"/>
        </w:rPr>
        <w:t>coordinar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eficaz</w:t>
      </w:r>
      <w:r>
        <w:rPr>
          <w:rFonts w:ascii="Calibri" w:hAnsi="Calibri"/>
          <w:i/>
          <w:spacing w:val="-1"/>
          <w:sz w:val="18"/>
        </w:rPr>
        <w:t> </w:t>
      </w:r>
      <w:r>
        <w:rPr>
          <w:rFonts w:ascii="Calibri" w:hAnsi="Calibri"/>
          <w:i/>
          <w:sz w:val="18"/>
        </w:rPr>
        <w:t>y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eficientemente</w:t>
      </w:r>
      <w:r>
        <w:rPr>
          <w:rFonts w:ascii="Calibri" w:hAnsi="Calibri"/>
          <w:i/>
          <w:spacing w:val="-1"/>
          <w:sz w:val="18"/>
        </w:rPr>
        <w:t> </w:t>
      </w:r>
      <w:r>
        <w:rPr>
          <w:rFonts w:ascii="Calibri" w:hAnsi="Calibri"/>
          <w:i/>
          <w:sz w:val="18"/>
        </w:rPr>
        <w:t>la relación</w:t>
      </w:r>
      <w:r>
        <w:rPr>
          <w:rFonts w:ascii="Calibri" w:hAnsi="Calibri"/>
          <w:i/>
          <w:spacing w:val="-1"/>
          <w:sz w:val="18"/>
        </w:rPr>
        <w:t> </w:t>
      </w:r>
      <w:r>
        <w:rPr>
          <w:rFonts w:ascii="Calibri" w:hAnsi="Calibri"/>
          <w:i/>
          <w:sz w:val="18"/>
        </w:rPr>
        <w:t>entre inversores,</w:t>
      </w:r>
      <w:r>
        <w:rPr>
          <w:rFonts w:ascii="Calibri" w:hAnsi="Calibri"/>
          <w:i/>
          <w:spacing w:val="-1"/>
          <w:sz w:val="18"/>
        </w:rPr>
        <w:t> </w:t>
      </w:r>
      <w:r>
        <w:rPr>
          <w:rFonts w:ascii="Calibri" w:hAnsi="Calibri"/>
          <w:i/>
          <w:sz w:val="18"/>
        </w:rPr>
        <w:t>gerencia,</w:t>
      </w:r>
      <w:r>
        <w:rPr>
          <w:rFonts w:ascii="Calibri" w:hAnsi="Calibri"/>
          <w:i/>
          <w:spacing w:val="-2"/>
          <w:sz w:val="18"/>
        </w:rPr>
        <w:t> </w:t>
      </w:r>
      <w:r>
        <w:rPr>
          <w:rFonts w:ascii="Calibri" w:hAnsi="Calibri"/>
          <w:i/>
          <w:sz w:val="18"/>
        </w:rPr>
        <w:t>el</w:t>
      </w:r>
      <w:r>
        <w:rPr>
          <w:rFonts w:ascii="Calibri" w:hAnsi="Calibri"/>
          <w:i/>
          <w:spacing w:val="-1"/>
          <w:sz w:val="18"/>
        </w:rPr>
        <w:t> </w:t>
      </w:r>
      <w:r>
        <w:rPr>
          <w:rFonts w:ascii="Calibri" w:hAnsi="Calibri"/>
          <w:i/>
          <w:sz w:val="18"/>
        </w:rPr>
        <w:t>Directorio</w:t>
      </w:r>
      <w:r>
        <w:rPr>
          <w:rFonts w:ascii="Calibri" w:hAnsi="Calibri"/>
          <w:i/>
          <w:spacing w:val="-2"/>
          <w:sz w:val="18"/>
        </w:rPr>
        <w:t> </w:t>
      </w:r>
      <w:r>
        <w:rPr>
          <w:rFonts w:ascii="Calibri" w:hAnsi="Calibri"/>
          <w:i/>
          <w:sz w:val="18"/>
        </w:rPr>
        <w:t>y</w:t>
      </w:r>
      <w:r>
        <w:rPr>
          <w:rFonts w:ascii="Calibri" w:hAnsi="Calibri"/>
          <w:i/>
          <w:spacing w:val="-1"/>
          <w:sz w:val="18"/>
        </w:rPr>
        <w:t> </w:t>
      </w:r>
      <w:r>
        <w:rPr>
          <w:rFonts w:ascii="Calibri" w:hAnsi="Calibri"/>
          <w:i/>
          <w:sz w:val="18"/>
        </w:rPr>
        <w:t>su propio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funcionamiento.</w:t>
      </w:r>
    </w:p>
    <w:p>
      <w:pPr>
        <w:spacing w:before="0"/>
        <w:ind w:left="400" w:right="194" w:firstLine="0"/>
        <w:jc w:val="both"/>
        <w:rPr>
          <w:rFonts w:ascii="Calibri" w:hAnsi="Calibri"/>
          <w:i/>
          <w:sz w:val="18"/>
        </w:rPr>
      </w:pPr>
      <w:r>
        <w:rPr>
          <w:rFonts w:ascii="Calibri" w:hAnsi="Calibri"/>
          <w:i/>
          <w:spacing w:val="-1"/>
          <w:sz w:val="18"/>
        </w:rPr>
        <w:t>El</w:t>
      </w:r>
      <w:r>
        <w:rPr>
          <w:rFonts w:ascii="Calibri" w:hAnsi="Calibri"/>
          <w:i/>
          <w:spacing w:val="-8"/>
          <w:sz w:val="18"/>
        </w:rPr>
        <w:t> </w:t>
      </w:r>
      <w:r>
        <w:rPr>
          <w:rFonts w:ascii="Calibri" w:hAnsi="Calibri"/>
          <w:i/>
          <w:spacing w:val="-1"/>
          <w:sz w:val="18"/>
        </w:rPr>
        <w:t>Directorio</w:t>
      </w:r>
      <w:r>
        <w:rPr>
          <w:rFonts w:ascii="Calibri" w:hAnsi="Calibri"/>
          <w:i/>
          <w:spacing w:val="-6"/>
          <w:sz w:val="18"/>
        </w:rPr>
        <w:t> </w:t>
      </w:r>
      <w:r>
        <w:rPr>
          <w:rFonts w:ascii="Calibri" w:hAnsi="Calibri"/>
          <w:i/>
          <w:spacing w:val="-1"/>
          <w:sz w:val="18"/>
        </w:rPr>
        <w:t>deberá</w:t>
      </w:r>
      <w:r>
        <w:rPr>
          <w:rFonts w:ascii="Calibri" w:hAnsi="Calibri"/>
          <w:i/>
          <w:spacing w:val="-7"/>
          <w:sz w:val="18"/>
        </w:rPr>
        <w:t> </w:t>
      </w:r>
      <w:r>
        <w:rPr>
          <w:rFonts w:ascii="Calibri" w:hAnsi="Calibri"/>
          <w:i/>
          <w:spacing w:val="-1"/>
          <w:sz w:val="18"/>
        </w:rPr>
        <w:t>asegurar</w:t>
      </w:r>
      <w:r>
        <w:rPr>
          <w:rFonts w:ascii="Calibri" w:hAnsi="Calibri"/>
          <w:i/>
          <w:spacing w:val="-7"/>
          <w:sz w:val="18"/>
        </w:rPr>
        <w:t> </w:t>
      </w:r>
      <w:r>
        <w:rPr>
          <w:rFonts w:ascii="Calibri" w:hAnsi="Calibri"/>
          <w:i/>
          <w:spacing w:val="-1"/>
          <w:sz w:val="18"/>
        </w:rPr>
        <w:t>que</w:t>
      </w:r>
      <w:r>
        <w:rPr>
          <w:rFonts w:ascii="Calibri" w:hAnsi="Calibri"/>
          <w:i/>
          <w:spacing w:val="-10"/>
          <w:sz w:val="18"/>
        </w:rPr>
        <w:t> </w:t>
      </w:r>
      <w:r>
        <w:rPr>
          <w:rFonts w:ascii="Calibri" w:hAnsi="Calibri"/>
          <w:i/>
          <w:spacing w:val="-1"/>
          <w:sz w:val="18"/>
        </w:rPr>
        <w:t>existen</w:t>
      </w:r>
      <w:r>
        <w:rPr>
          <w:rFonts w:ascii="Calibri" w:hAnsi="Calibri"/>
          <w:i/>
          <w:spacing w:val="-6"/>
          <w:sz w:val="18"/>
        </w:rPr>
        <w:t> </w:t>
      </w:r>
      <w:r>
        <w:rPr>
          <w:rFonts w:ascii="Calibri" w:hAnsi="Calibri"/>
          <w:i/>
          <w:spacing w:val="-1"/>
          <w:sz w:val="18"/>
        </w:rPr>
        <w:t>funciones</w:t>
      </w:r>
      <w:r>
        <w:rPr>
          <w:rFonts w:ascii="Calibri" w:hAnsi="Calibri"/>
          <w:i/>
          <w:spacing w:val="-10"/>
          <w:sz w:val="18"/>
        </w:rPr>
        <w:t> </w:t>
      </w:r>
      <w:r>
        <w:rPr>
          <w:rFonts w:ascii="Calibri" w:hAnsi="Calibri"/>
          <w:i/>
          <w:spacing w:val="-1"/>
          <w:sz w:val="18"/>
        </w:rPr>
        <w:t>delegadas</w:t>
      </w:r>
      <w:r>
        <w:rPr>
          <w:rFonts w:ascii="Calibri" w:hAnsi="Calibri"/>
          <w:i/>
          <w:spacing w:val="-8"/>
          <w:sz w:val="18"/>
        </w:rPr>
        <w:t> </w:t>
      </w:r>
      <w:r>
        <w:rPr>
          <w:rFonts w:ascii="Calibri" w:hAnsi="Calibri"/>
          <w:i/>
          <w:sz w:val="18"/>
        </w:rPr>
        <w:t>en</w:t>
      </w:r>
      <w:r>
        <w:rPr>
          <w:rFonts w:ascii="Calibri" w:hAnsi="Calibri"/>
          <w:i/>
          <w:spacing w:val="-7"/>
          <w:sz w:val="18"/>
        </w:rPr>
        <w:t> </w:t>
      </w:r>
      <w:r>
        <w:rPr>
          <w:rFonts w:ascii="Calibri" w:hAnsi="Calibri"/>
          <w:i/>
          <w:sz w:val="18"/>
        </w:rPr>
        <w:t>un</w:t>
      </w:r>
      <w:r>
        <w:rPr>
          <w:rFonts w:ascii="Calibri" w:hAnsi="Calibri"/>
          <w:i/>
          <w:spacing w:val="-9"/>
          <w:sz w:val="18"/>
        </w:rPr>
        <w:t> </w:t>
      </w:r>
      <w:r>
        <w:rPr>
          <w:rFonts w:ascii="Calibri" w:hAnsi="Calibri"/>
          <w:i/>
          <w:sz w:val="18"/>
        </w:rPr>
        <w:t>comité</w:t>
      </w:r>
      <w:r>
        <w:rPr>
          <w:rFonts w:ascii="Calibri" w:hAnsi="Calibri"/>
          <w:i/>
          <w:spacing w:val="-8"/>
          <w:sz w:val="18"/>
        </w:rPr>
        <w:t> </w:t>
      </w:r>
      <w:r>
        <w:rPr>
          <w:rFonts w:ascii="Calibri" w:hAnsi="Calibri"/>
          <w:i/>
          <w:sz w:val="18"/>
        </w:rPr>
        <w:t>del</w:t>
      </w:r>
      <w:r>
        <w:rPr>
          <w:rFonts w:ascii="Calibri" w:hAnsi="Calibri"/>
          <w:i/>
          <w:spacing w:val="-8"/>
          <w:sz w:val="18"/>
        </w:rPr>
        <w:t> </w:t>
      </w:r>
      <w:r>
        <w:rPr>
          <w:rFonts w:ascii="Calibri" w:hAnsi="Calibri"/>
          <w:i/>
          <w:sz w:val="18"/>
        </w:rPr>
        <w:t>Directorio</w:t>
      </w:r>
      <w:r>
        <w:rPr>
          <w:rFonts w:ascii="Calibri" w:hAnsi="Calibri"/>
          <w:i/>
          <w:spacing w:val="-6"/>
          <w:sz w:val="18"/>
        </w:rPr>
        <w:t> </w:t>
      </w:r>
      <w:r>
        <w:rPr>
          <w:rFonts w:ascii="Calibri" w:hAnsi="Calibri"/>
          <w:i/>
          <w:sz w:val="18"/>
        </w:rPr>
        <w:t>y/o</w:t>
      </w:r>
      <w:r>
        <w:rPr>
          <w:rFonts w:ascii="Calibri" w:hAnsi="Calibri"/>
          <w:i/>
          <w:spacing w:val="-6"/>
          <w:sz w:val="18"/>
        </w:rPr>
        <w:t> </w:t>
      </w:r>
      <w:r>
        <w:rPr>
          <w:rFonts w:ascii="Calibri" w:hAnsi="Calibri"/>
          <w:i/>
          <w:sz w:val="18"/>
        </w:rPr>
        <w:t>un</w:t>
      </w:r>
      <w:r>
        <w:rPr>
          <w:rFonts w:ascii="Calibri" w:hAnsi="Calibri"/>
          <w:i/>
          <w:spacing w:val="-7"/>
          <w:sz w:val="18"/>
        </w:rPr>
        <w:t> </w:t>
      </w:r>
      <w:r>
        <w:rPr>
          <w:rFonts w:ascii="Calibri" w:hAnsi="Calibri"/>
          <w:i/>
          <w:sz w:val="18"/>
        </w:rPr>
        <w:t>funcionario</w:t>
      </w:r>
      <w:r>
        <w:rPr>
          <w:rFonts w:ascii="Calibri" w:hAnsi="Calibri"/>
          <w:i/>
          <w:spacing w:val="-6"/>
          <w:sz w:val="18"/>
        </w:rPr>
        <w:t> </w:t>
      </w:r>
      <w:r>
        <w:rPr>
          <w:rFonts w:ascii="Calibri" w:hAnsi="Calibri"/>
          <w:i/>
          <w:sz w:val="18"/>
        </w:rPr>
        <w:t>de</w:t>
      </w:r>
      <w:r>
        <w:rPr>
          <w:rFonts w:ascii="Calibri" w:hAnsi="Calibri"/>
          <w:i/>
          <w:spacing w:val="-7"/>
          <w:sz w:val="18"/>
        </w:rPr>
        <w:t> </w:t>
      </w:r>
      <w:r>
        <w:rPr>
          <w:rFonts w:ascii="Calibri" w:hAnsi="Calibri"/>
          <w:i/>
          <w:sz w:val="18"/>
        </w:rPr>
        <w:t>la</w:t>
      </w:r>
      <w:r>
        <w:rPr>
          <w:rFonts w:ascii="Calibri" w:hAnsi="Calibri"/>
          <w:i/>
          <w:spacing w:val="-7"/>
          <w:sz w:val="18"/>
        </w:rPr>
        <w:t> </w:t>
      </w:r>
      <w:r>
        <w:rPr>
          <w:rFonts w:ascii="Calibri" w:hAnsi="Calibri"/>
          <w:i/>
          <w:sz w:val="18"/>
        </w:rPr>
        <w:t>gerencia</w:t>
      </w:r>
      <w:r>
        <w:rPr>
          <w:rFonts w:ascii="Calibri" w:hAnsi="Calibri"/>
          <w:i/>
          <w:spacing w:val="-7"/>
          <w:sz w:val="18"/>
        </w:rPr>
        <w:t> </w:t>
      </w:r>
      <w:r>
        <w:rPr>
          <w:rFonts w:ascii="Calibri" w:hAnsi="Calibri"/>
          <w:i/>
          <w:sz w:val="18"/>
        </w:rPr>
        <w:t>con</w:t>
      </w:r>
      <w:r>
        <w:rPr>
          <w:rFonts w:ascii="Calibri" w:hAnsi="Calibri"/>
          <w:i/>
          <w:spacing w:val="-7"/>
          <w:sz w:val="18"/>
        </w:rPr>
        <w:t> </w:t>
      </w:r>
      <w:r>
        <w:rPr>
          <w:rFonts w:ascii="Calibri" w:hAnsi="Calibri"/>
          <w:i/>
          <w:sz w:val="18"/>
        </w:rPr>
        <w:t>autoridad</w:t>
      </w:r>
      <w:r>
        <w:rPr>
          <w:rFonts w:ascii="Calibri" w:hAnsi="Calibri"/>
          <w:i/>
          <w:spacing w:val="-7"/>
          <w:sz w:val="18"/>
        </w:rPr>
        <w:t> </w:t>
      </w:r>
      <w:r>
        <w:rPr>
          <w:rFonts w:ascii="Calibri" w:hAnsi="Calibri"/>
          <w:i/>
          <w:sz w:val="18"/>
        </w:rPr>
        <w:t>y</w:t>
      </w:r>
      <w:r>
        <w:rPr>
          <w:rFonts w:ascii="Calibri" w:hAnsi="Calibri"/>
          <w:i/>
          <w:spacing w:val="-7"/>
          <w:sz w:val="18"/>
        </w:rPr>
        <w:t> </w:t>
      </w:r>
      <w:r>
        <w:rPr>
          <w:rFonts w:ascii="Calibri" w:hAnsi="Calibri"/>
          <w:i/>
          <w:sz w:val="18"/>
        </w:rPr>
        <w:t>líneas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de</w:t>
      </w:r>
      <w:r>
        <w:rPr>
          <w:rFonts w:ascii="Calibri" w:hAnsi="Calibri"/>
          <w:i/>
          <w:spacing w:val="-3"/>
          <w:sz w:val="18"/>
        </w:rPr>
        <w:t> </w:t>
      </w:r>
      <w:r>
        <w:rPr>
          <w:rFonts w:ascii="Calibri" w:hAnsi="Calibri"/>
          <w:i/>
          <w:sz w:val="18"/>
        </w:rPr>
        <w:t>reporte</w:t>
      </w:r>
      <w:r>
        <w:rPr>
          <w:rFonts w:ascii="Calibri" w:hAnsi="Calibri"/>
          <w:i/>
          <w:spacing w:val="-2"/>
          <w:sz w:val="18"/>
        </w:rPr>
        <w:t> </w:t>
      </w:r>
      <w:r>
        <w:rPr>
          <w:rFonts w:ascii="Calibri" w:hAnsi="Calibri"/>
          <w:i/>
          <w:sz w:val="18"/>
        </w:rPr>
        <w:t>claramente</w:t>
      </w:r>
      <w:r>
        <w:rPr>
          <w:rFonts w:ascii="Calibri" w:hAnsi="Calibri"/>
          <w:i/>
          <w:spacing w:val="-6"/>
          <w:sz w:val="18"/>
        </w:rPr>
        <w:t> </w:t>
      </w:r>
      <w:r>
        <w:rPr>
          <w:rFonts w:ascii="Calibri" w:hAnsi="Calibri"/>
          <w:i/>
          <w:sz w:val="18"/>
        </w:rPr>
        <w:t>establecidas.</w:t>
      </w:r>
      <w:r>
        <w:rPr>
          <w:rFonts w:ascii="Calibri" w:hAnsi="Calibri"/>
          <w:i/>
          <w:spacing w:val="-3"/>
          <w:sz w:val="18"/>
        </w:rPr>
        <w:t> </w:t>
      </w:r>
      <w:r>
        <w:rPr>
          <w:rFonts w:ascii="Calibri" w:hAnsi="Calibri"/>
          <w:i/>
          <w:sz w:val="18"/>
        </w:rPr>
        <w:t>Este</w:t>
      </w:r>
      <w:r>
        <w:rPr>
          <w:rFonts w:ascii="Calibri" w:hAnsi="Calibri"/>
          <w:i/>
          <w:spacing w:val="-4"/>
          <w:sz w:val="18"/>
        </w:rPr>
        <w:t> </w:t>
      </w:r>
      <w:r>
        <w:rPr>
          <w:rFonts w:ascii="Calibri" w:hAnsi="Calibri"/>
          <w:i/>
          <w:sz w:val="18"/>
        </w:rPr>
        <w:t>rol</w:t>
      </w:r>
      <w:r>
        <w:rPr>
          <w:rFonts w:ascii="Calibri" w:hAnsi="Calibri"/>
          <w:i/>
          <w:spacing w:val="-5"/>
          <w:sz w:val="18"/>
        </w:rPr>
        <w:t> </w:t>
      </w:r>
      <w:r>
        <w:rPr>
          <w:rFonts w:ascii="Calibri" w:hAnsi="Calibri"/>
          <w:i/>
          <w:sz w:val="18"/>
        </w:rPr>
        <w:t>podrá</w:t>
      </w:r>
      <w:r>
        <w:rPr>
          <w:rFonts w:ascii="Calibri" w:hAnsi="Calibri"/>
          <w:i/>
          <w:spacing w:val="-5"/>
          <w:sz w:val="18"/>
        </w:rPr>
        <w:t> </w:t>
      </w:r>
      <w:r>
        <w:rPr>
          <w:rFonts w:ascii="Calibri" w:hAnsi="Calibri"/>
          <w:i/>
          <w:sz w:val="18"/>
        </w:rPr>
        <w:t>recaer,</w:t>
      </w:r>
      <w:r>
        <w:rPr>
          <w:rFonts w:ascii="Calibri" w:hAnsi="Calibri"/>
          <w:i/>
          <w:spacing w:val="-4"/>
          <w:sz w:val="18"/>
        </w:rPr>
        <w:t> </w:t>
      </w:r>
      <w:r>
        <w:rPr>
          <w:rFonts w:ascii="Calibri" w:hAnsi="Calibri"/>
          <w:i/>
          <w:sz w:val="18"/>
        </w:rPr>
        <w:t>en</w:t>
      </w:r>
      <w:r>
        <w:rPr>
          <w:rFonts w:ascii="Calibri" w:hAnsi="Calibri"/>
          <w:i/>
          <w:spacing w:val="-3"/>
          <w:sz w:val="18"/>
        </w:rPr>
        <w:t> </w:t>
      </w:r>
      <w:r>
        <w:rPr>
          <w:rFonts w:ascii="Calibri" w:hAnsi="Calibri"/>
          <w:i/>
          <w:sz w:val="18"/>
        </w:rPr>
        <w:t>caso</w:t>
      </w:r>
      <w:r>
        <w:rPr>
          <w:rFonts w:ascii="Calibri" w:hAnsi="Calibri"/>
          <w:i/>
          <w:spacing w:val="-5"/>
          <w:sz w:val="18"/>
        </w:rPr>
        <w:t> </w:t>
      </w:r>
      <w:r>
        <w:rPr>
          <w:rFonts w:ascii="Calibri" w:hAnsi="Calibri"/>
          <w:i/>
          <w:sz w:val="18"/>
        </w:rPr>
        <w:t>que</w:t>
      </w:r>
      <w:r>
        <w:rPr>
          <w:rFonts w:ascii="Calibri" w:hAnsi="Calibri"/>
          <w:i/>
          <w:spacing w:val="-2"/>
          <w:sz w:val="18"/>
        </w:rPr>
        <w:t> </w:t>
      </w:r>
      <w:r>
        <w:rPr>
          <w:rFonts w:ascii="Calibri" w:hAnsi="Calibri"/>
          <w:i/>
          <w:sz w:val="18"/>
        </w:rPr>
        <w:t>la</w:t>
      </w:r>
      <w:r>
        <w:rPr>
          <w:rFonts w:ascii="Calibri" w:hAnsi="Calibri"/>
          <w:i/>
          <w:spacing w:val="-3"/>
          <w:sz w:val="18"/>
        </w:rPr>
        <w:t> </w:t>
      </w:r>
      <w:r>
        <w:rPr>
          <w:rFonts w:ascii="Calibri" w:hAnsi="Calibri"/>
          <w:i/>
          <w:sz w:val="18"/>
        </w:rPr>
        <w:t>complejidad</w:t>
      </w:r>
      <w:r>
        <w:rPr>
          <w:rFonts w:ascii="Calibri" w:hAnsi="Calibri"/>
          <w:i/>
          <w:spacing w:val="-2"/>
          <w:sz w:val="18"/>
        </w:rPr>
        <w:t> </w:t>
      </w:r>
      <w:r>
        <w:rPr>
          <w:rFonts w:ascii="Calibri" w:hAnsi="Calibri"/>
          <w:i/>
          <w:sz w:val="18"/>
        </w:rPr>
        <w:t>y</w:t>
      </w:r>
      <w:r>
        <w:rPr>
          <w:rFonts w:ascii="Calibri" w:hAnsi="Calibri"/>
          <w:i/>
          <w:spacing w:val="-4"/>
          <w:sz w:val="18"/>
        </w:rPr>
        <w:t> </w:t>
      </w:r>
      <w:r>
        <w:rPr>
          <w:rFonts w:ascii="Calibri" w:hAnsi="Calibri"/>
          <w:i/>
          <w:sz w:val="18"/>
        </w:rPr>
        <w:t>envergadura</w:t>
      </w:r>
      <w:r>
        <w:rPr>
          <w:rFonts w:ascii="Calibri" w:hAnsi="Calibri"/>
          <w:i/>
          <w:spacing w:val="-3"/>
          <w:sz w:val="18"/>
        </w:rPr>
        <w:t> </w:t>
      </w:r>
      <w:r>
        <w:rPr>
          <w:rFonts w:ascii="Calibri" w:hAnsi="Calibri"/>
          <w:i/>
          <w:sz w:val="18"/>
        </w:rPr>
        <w:t>de</w:t>
      </w:r>
      <w:r>
        <w:rPr>
          <w:rFonts w:ascii="Calibri" w:hAnsi="Calibri"/>
          <w:i/>
          <w:spacing w:val="-4"/>
          <w:sz w:val="18"/>
        </w:rPr>
        <w:t> </w:t>
      </w:r>
      <w:r>
        <w:rPr>
          <w:rFonts w:ascii="Calibri" w:hAnsi="Calibri"/>
          <w:i/>
          <w:sz w:val="18"/>
        </w:rPr>
        <w:t>la</w:t>
      </w:r>
      <w:r>
        <w:rPr>
          <w:rFonts w:ascii="Calibri" w:hAnsi="Calibri"/>
          <w:i/>
          <w:spacing w:val="-2"/>
          <w:sz w:val="18"/>
        </w:rPr>
        <w:t> </w:t>
      </w:r>
      <w:r>
        <w:rPr>
          <w:rFonts w:ascii="Calibri" w:hAnsi="Calibri"/>
          <w:i/>
          <w:sz w:val="18"/>
        </w:rPr>
        <w:t>compañía</w:t>
      </w:r>
      <w:r>
        <w:rPr>
          <w:rFonts w:ascii="Calibri" w:hAnsi="Calibri"/>
          <w:i/>
          <w:spacing w:val="-3"/>
          <w:sz w:val="18"/>
        </w:rPr>
        <w:t> </w:t>
      </w:r>
      <w:r>
        <w:rPr>
          <w:rFonts w:ascii="Calibri" w:hAnsi="Calibri"/>
          <w:i/>
          <w:sz w:val="18"/>
        </w:rPr>
        <w:t>lo</w:t>
      </w:r>
      <w:r>
        <w:rPr>
          <w:rFonts w:ascii="Calibri" w:hAnsi="Calibri"/>
          <w:i/>
          <w:spacing w:val="-1"/>
          <w:sz w:val="18"/>
        </w:rPr>
        <w:t> </w:t>
      </w:r>
      <w:r>
        <w:rPr>
          <w:rFonts w:ascii="Calibri" w:hAnsi="Calibri"/>
          <w:i/>
          <w:sz w:val="18"/>
        </w:rPr>
        <w:t>permita,</w:t>
      </w:r>
      <w:r>
        <w:rPr>
          <w:rFonts w:ascii="Calibri" w:hAnsi="Calibri"/>
          <w:i/>
          <w:spacing w:val="-3"/>
          <w:sz w:val="18"/>
        </w:rPr>
        <w:t> </w:t>
      </w:r>
      <w:r>
        <w:rPr>
          <w:rFonts w:ascii="Calibri" w:hAnsi="Calibri"/>
          <w:i/>
          <w:sz w:val="18"/>
        </w:rPr>
        <w:t>en</w:t>
      </w:r>
      <w:r>
        <w:rPr>
          <w:rFonts w:ascii="Calibri" w:hAnsi="Calibri"/>
          <w:i/>
          <w:spacing w:val="-2"/>
          <w:sz w:val="18"/>
        </w:rPr>
        <w:t> </w:t>
      </w:r>
      <w:r>
        <w:rPr>
          <w:rFonts w:ascii="Calibri" w:hAnsi="Calibri"/>
          <w:i/>
          <w:sz w:val="18"/>
        </w:rPr>
        <w:t>la</w:t>
      </w:r>
      <w:r>
        <w:rPr>
          <w:rFonts w:ascii="Calibri" w:hAnsi="Calibri"/>
          <w:i/>
          <w:spacing w:val="-3"/>
          <w:sz w:val="18"/>
        </w:rPr>
        <w:t> </w:t>
      </w:r>
      <w:r>
        <w:rPr>
          <w:rFonts w:ascii="Calibri" w:hAnsi="Calibri"/>
          <w:i/>
          <w:sz w:val="18"/>
        </w:rPr>
        <w:t>Secretaría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Corporativa</w:t>
      </w:r>
      <w:r>
        <w:rPr>
          <w:rFonts w:ascii="Calibri" w:hAnsi="Calibri"/>
          <w:i/>
          <w:spacing w:val="-1"/>
          <w:sz w:val="18"/>
        </w:rPr>
        <w:t> </w:t>
      </w:r>
      <w:r>
        <w:rPr>
          <w:rFonts w:ascii="Calibri" w:hAnsi="Calibri"/>
          <w:i/>
          <w:sz w:val="18"/>
        </w:rPr>
        <w:t>que será</w:t>
      </w:r>
      <w:r>
        <w:rPr>
          <w:rFonts w:ascii="Calibri" w:hAnsi="Calibri"/>
          <w:i/>
          <w:spacing w:val="-1"/>
          <w:sz w:val="18"/>
        </w:rPr>
        <w:t> </w:t>
      </w:r>
      <w:r>
        <w:rPr>
          <w:rFonts w:ascii="Calibri" w:hAnsi="Calibri"/>
          <w:i/>
          <w:sz w:val="18"/>
        </w:rPr>
        <w:t>responsable</w:t>
      </w:r>
      <w:r>
        <w:rPr>
          <w:rFonts w:ascii="Calibri" w:hAnsi="Calibri"/>
          <w:i/>
          <w:spacing w:val="-2"/>
          <w:sz w:val="18"/>
        </w:rPr>
        <w:t> </w:t>
      </w:r>
      <w:r>
        <w:rPr>
          <w:rFonts w:ascii="Calibri" w:hAnsi="Calibri"/>
          <w:i/>
          <w:sz w:val="18"/>
        </w:rPr>
        <w:t>de cuestiones</w:t>
      </w:r>
      <w:r>
        <w:rPr>
          <w:rFonts w:ascii="Calibri" w:hAnsi="Calibri"/>
          <w:i/>
          <w:spacing w:val="-1"/>
          <w:sz w:val="18"/>
        </w:rPr>
        <w:t> </w:t>
      </w:r>
      <w:r>
        <w:rPr>
          <w:rFonts w:ascii="Calibri" w:hAnsi="Calibri"/>
          <w:i/>
          <w:sz w:val="18"/>
        </w:rPr>
        <w:t>formales de gobierno societario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(Práctica</w:t>
      </w:r>
      <w:r>
        <w:rPr>
          <w:rFonts w:ascii="Calibri" w:hAnsi="Calibri"/>
          <w:i/>
          <w:spacing w:val="-1"/>
          <w:sz w:val="18"/>
        </w:rPr>
        <w:t> </w:t>
      </w:r>
      <w:r>
        <w:rPr>
          <w:rFonts w:ascii="Calibri" w:hAnsi="Calibri"/>
          <w:i/>
          <w:sz w:val="18"/>
        </w:rPr>
        <w:t>9).</w:t>
      </w:r>
    </w:p>
    <w:p>
      <w:pPr>
        <w:spacing w:before="1"/>
        <w:ind w:left="400" w:right="193" w:firstLine="0"/>
        <w:jc w:val="both"/>
        <w:rPr>
          <w:rFonts w:ascii="Calibri" w:hAnsi="Calibri"/>
          <w:i/>
          <w:sz w:val="18"/>
        </w:rPr>
      </w:pPr>
      <w:r>
        <w:rPr>
          <w:rFonts w:ascii="Calibri" w:hAnsi="Calibri"/>
          <w:i/>
          <w:sz w:val="18"/>
        </w:rPr>
        <w:t>En cuanto a los comités, dependiendo de las necesidades y el tipo de negocio de la compañía, la misma podrá contar con diferentes comités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organizados de acuerdo a las diferentes temáticas a tratar y al área de conocimiento y experiencia de los directores (por ejemplo: comités de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pacing w:val="-1"/>
          <w:sz w:val="18"/>
        </w:rPr>
        <w:t>auditoría,</w:t>
      </w:r>
      <w:r>
        <w:rPr>
          <w:rFonts w:ascii="Calibri" w:hAnsi="Calibri"/>
          <w:i/>
          <w:spacing w:val="-10"/>
          <w:sz w:val="18"/>
        </w:rPr>
        <w:t> </w:t>
      </w:r>
      <w:r>
        <w:rPr>
          <w:rFonts w:ascii="Calibri" w:hAnsi="Calibri"/>
          <w:i/>
          <w:spacing w:val="-1"/>
          <w:sz w:val="18"/>
        </w:rPr>
        <w:t>de</w:t>
      </w:r>
      <w:r>
        <w:rPr>
          <w:rFonts w:ascii="Calibri" w:hAnsi="Calibri"/>
          <w:i/>
          <w:spacing w:val="-7"/>
          <w:sz w:val="18"/>
        </w:rPr>
        <w:t> </w:t>
      </w:r>
      <w:r>
        <w:rPr>
          <w:rFonts w:ascii="Calibri" w:hAnsi="Calibri"/>
          <w:i/>
          <w:spacing w:val="-1"/>
          <w:sz w:val="18"/>
        </w:rPr>
        <w:t>riesgos,</w:t>
      </w:r>
      <w:r>
        <w:rPr>
          <w:rFonts w:ascii="Calibri" w:hAnsi="Calibri"/>
          <w:i/>
          <w:spacing w:val="-10"/>
          <w:sz w:val="18"/>
        </w:rPr>
        <w:t> </w:t>
      </w:r>
      <w:r>
        <w:rPr>
          <w:rFonts w:ascii="Calibri" w:hAnsi="Calibri"/>
          <w:i/>
          <w:spacing w:val="-1"/>
          <w:sz w:val="18"/>
        </w:rPr>
        <w:t>de</w:t>
      </w:r>
      <w:r>
        <w:rPr>
          <w:rFonts w:ascii="Calibri" w:hAnsi="Calibri"/>
          <w:i/>
          <w:spacing w:val="-7"/>
          <w:sz w:val="18"/>
        </w:rPr>
        <w:t> </w:t>
      </w:r>
      <w:r>
        <w:rPr>
          <w:rFonts w:ascii="Calibri" w:hAnsi="Calibri"/>
          <w:i/>
          <w:spacing w:val="-1"/>
          <w:sz w:val="18"/>
        </w:rPr>
        <w:t>remuneraciones,</w:t>
      </w:r>
      <w:r>
        <w:rPr>
          <w:rFonts w:ascii="Calibri" w:hAnsi="Calibri"/>
          <w:i/>
          <w:spacing w:val="-9"/>
          <w:sz w:val="18"/>
        </w:rPr>
        <w:t> </w:t>
      </w:r>
      <w:r>
        <w:rPr>
          <w:rFonts w:ascii="Calibri" w:hAnsi="Calibri"/>
          <w:i/>
          <w:spacing w:val="-1"/>
          <w:sz w:val="18"/>
        </w:rPr>
        <w:t>de</w:t>
      </w:r>
      <w:r>
        <w:rPr>
          <w:rFonts w:ascii="Calibri" w:hAnsi="Calibri"/>
          <w:i/>
          <w:spacing w:val="-7"/>
          <w:sz w:val="18"/>
        </w:rPr>
        <w:t> </w:t>
      </w:r>
      <w:r>
        <w:rPr>
          <w:rFonts w:ascii="Calibri" w:hAnsi="Calibri"/>
          <w:i/>
          <w:spacing w:val="-1"/>
          <w:sz w:val="18"/>
        </w:rPr>
        <w:t>ética</w:t>
      </w:r>
      <w:r>
        <w:rPr>
          <w:rFonts w:ascii="Calibri" w:hAnsi="Calibri"/>
          <w:i/>
          <w:spacing w:val="-10"/>
          <w:sz w:val="18"/>
        </w:rPr>
        <w:t> </w:t>
      </w:r>
      <w:r>
        <w:rPr>
          <w:rFonts w:ascii="Calibri" w:hAnsi="Calibri"/>
          <w:i/>
          <w:sz w:val="18"/>
        </w:rPr>
        <w:t>y</w:t>
      </w:r>
      <w:r>
        <w:rPr>
          <w:rFonts w:ascii="Calibri" w:hAnsi="Calibri"/>
          <w:i/>
          <w:spacing w:val="-7"/>
          <w:sz w:val="18"/>
        </w:rPr>
        <w:t> </w:t>
      </w:r>
      <w:r>
        <w:rPr>
          <w:rFonts w:ascii="Calibri" w:hAnsi="Calibri"/>
          <w:i/>
          <w:sz w:val="18"/>
        </w:rPr>
        <w:t>cumplimiento,</w:t>
      </w:r>
      <w:r>
        <w:rPr>
          <w:rFonts w:ascii="Calibri" w:hAnsi="Calibri"/>
          <w:i/>
          <w:spacing w:val="-10"/>
          <w:sz w:val="18"/>
        </w:rPr>
        <w:t> </w:t>
      </w:r>
      <w:r>
        <w:rPr>
          <w:rFonts w:ascii="Calibri" w:hAnsi="Calibri"/>
          <w:i/>
          <w:sz w:val="18"/>
        </w:rPr>
        <w:t>de</w:t>
      </w:r>
      <w:r>
        <w:rPr>
          <w:rFonts w:ascii="Calibri" w:hAnsi="Calibri"/>
          <w:i/>
          <w:spacing w:val="-7"/>
          <w:sz w:val="18"/>
        </w:rPr>
        <w:t> </w:t>
      </w:r>
      <w:r>
        <w:rPr>
          <w:rFonts w:ascii="Calibri" w:hAnsi="Calibri"/>
          <w:i/>
          <w:sz w:val="18"/>
        </w:rPr>
        <w:t>nominaciones,</w:t>
      </w:r>
      <w:r>
        <w:rPr>
          <w:rFonts w:ascii="Calibri" w:hAnsi="Calibri"/>
          <w:i/>
          <w:spacing w:val="-6"/>
          <w:sz w:val="18"/>
        </w:rPr>
        <w:t> </w:t>
      </w:r>
      <w:r>
        <w:rPr>
          <w:rFonts w:ascii="Calibri" w:hAnsi="Calibri"/>
          <w:i/>
          <w:sz w:val="18"/>
        </w:rPr>
        <w:t>de</w:t>
      </w:r>
      <w:r>
        <w:rPr>
          <w:rFonts w:ascii="Calibri" w:hAnsi="Calibri"/>
          <w:i/>
          <w:spacing w:val="-9"/>
          <w:sz w:val="18"/>
        </w:rPr>
        <w:t> </w:t>
      </w:r>
      <w:r>
        <w:rPr>
          <w:rFonts w:ascii="Calibri" w:hAnsi="Calibri"/>
          <w:i/>
          <w:sz w:val="18"/>
        </w:rPr>
        <w:t>gobierno</w:t>
      </w:r>
      <w:r>
        <w:rPr>
          <w:rFonts w:ascii="Calibri" w:hAnsi="Calibri"/>
          <w:i/>
          <w:spacing w:val="-6"/>
          <w:sz w:val="18"/>
        </w:rPr>
        <w:t> </w:t>
      </w:r>
      <w:r>
        <w:rPr>
          <w:rFonts w:ascii="Calibri" w:hAnsi="Calibri"/>
          <w:i/>
          <w:sz w:val="18"/>
        </w:rPr>
        <w:t>societario</w:t>
      </w:r>
      <w:r>
        <w:rPr>
          <w:rFonts w:ascii="Calibri" w:hAnsi="Calibri"/>
          <w:i/>
          <w:spacing w:val="-6"/>
          <w:sz w:val="18"/>
        </w:rPr>
        <w:t> </w:t>
      </w:r>
      <w:r>
        <w:rPr>
          <w:rFonts w:ascii="Calibri" w:hAnsi="Calibri"/>
          <w:i/>
          <w:sz w:val="18"/>
        </w:rPr>
        <w:t>o</w:t>
      </w:r>
      <w:r>
        <w:rPr>
          <w:rFonts w:ascii="Calibri" w:hAnsi="Calibri"/>
          <w:i/>
          <w:spacing w:val="-9"/>
          <w:sz w:val="18"/>
        </w:rPr>
        <w:t> </w:t>
      </w:r>
      <w:r>
        <w:rPr>
          <w:rFonts w:ascii="Calibri" w:hAnsi="Calibri"/>
          <w:i/>
          <w:sz w:val="18"/>
        </w:rPr>
        <w:t>la</w:t>
      </w:r>
      <w:r>
        <w:rPr>
          <w:rFonts w:ascii="Calibri" w:hAnsi="Calibri"/>
          <w:i/>
          <w:spacing w:val="-7"/>
          <w:sz w:val="18"/>
        </w:rPr>
        <w:t> </w:t>
      </w:r>
      <w:r>
        <w:rPr>
          <w:rFonts w:ascii="Calibri" w:hAnsi="Calibri"/>
          <w:i/>
          <w:sz w:val="18"/>
        </w:rPr>
        <w:t>combinación</w:t>
      </w:r>
      <w:r>
        <w:rPr>
          <w:rFonts w:ascii="Calibri" w:hAnsi="Calibri"/>
          <w:i/>
          <w:spacing w:val="-9"/>
          <w:sz w:val="18"/>
        </w:rPr>
        <w:t> </w:t>
      </w:r>
      <w:r>
        <w:rPr>
          <w:rFonts w:ascii="Calibri" w:hAnsi="Calibri"/>
          <w:i/>
          <w:sz w:val="18"/>
        </w:rPr>
        <w:t>de</w:t>
      </w:r>
      <w:r>
        <w:rPr>
          <w:rFonts w:ascii="Calibri" w:hAnsi="Calibri"/>
          <w:i/>
          <w:spacing w:val="-10"/>
          <w:sz w:val="18"/>
        </w:rPr>
        <w:t> </w:t>
      </w:r>
      <w:r>
        <w:rPr>
          <w:rFonts w:ascii="Calibri" w:hAnsi="Calibri"/>
          <w:i/>
          <w:sz w:val="18"/>
        </w:rPr>
        <w:t>algunos</w:t>
      </w:r>
      <w:r>
        <w:rPr>
          <w:rFonts w:ascii="Calibri" w:hAnsi="Calibri"/>
          <w:i/>
          <w:spacing w:val="-8"/>
          <w:sz w:val="18"/>
        </w:rPr>
        <w:t> </w:t>
      </w:r>
      <w:r>
        <w:rPr>
          <w:rFonts w:ascii="Calibri" w:hAnsi="Calibri"/>
          <w:i/>
          <w:sz w:val="18"/>
        </w:rPr>
        <w:t>de</w:t>
      </w:r>
      <w:r>
        <w:rPr>
          <w:rFonts w:ascii="Calibri" w:hAnsi="Calibri"/>
          <w:i/>
          <w:spacing w:val="-7"/>
          <w:sz w:val="18"/>
        </w:rPr>
        <w:t> </w:t>
      </w:r>
      <w:r>
        <w:rPr>
          <w:rFonts w:ascii="Calibri" w:hAnsi="Calibri"/>
          <w:i/>
          <w:sz w:val="18"/>
        </w:rPr>
        <w:t>ellos).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El Directorio analizará la relación entre costos y beneficios en la implementación de prácticas, procesos y estructuras de gobierno societario, y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teniendo en cuenta los principios de flexibilidad y proporcionalidad, asegurará los recursos necesarios para la implementación de un sistema de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buen</w:t>
      </w:r>
      <w:r>
        <w:rPr>
          <w:rFonts w:ascii="Calibri" w:hAnsi="Calibri"/>
          <w:i/>
          <w:spacing w:val="-2"/>
          <w:sz w:val="18"/>
        </w:rPr>
        <w:t> </w:t>
      </w:r>
      <w:r>
        <w:rPr>
          <w:rFonts w:ascii="Calibri" w:hAnsi="Calibri"/>
          <w:i/>
          <w:sz w:val="18"/>
        </w:rPr>
        <w:t>gobierno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societario.</w:t>
      </w:r>
    </w:p>
    <w:p>
      <w:pPr>
        <w:spacing w:before="0"/>
        <w:ind w:left="400" w:right="195" w:firstLine="0"/>
        <w:jc w:val="both"/>
        <w:rPr>
          <w:rFonts w:ascii="Calibri" w:hAnsi="Calibri"/>
          <w:i/>
          <w:sz w:val="18"/>
        </w:rPr>
      </w:pPr>
      <w:r>
        <w:rPr>
          <w:rFonts w:ascii="Calibri" w:hAnsi="Calibri"/>
          <w:i/>
          <w:sz w:val="18"/>
        </w:rPr>
        <w:t>A recomendación del área o la persona responsable de la implementación y el monitoreo del buen gobierno societario, el Directorio deberá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periódicamente</w:t>
      </w:r>
      <w:r>
        <w:rPr>
          <w:rFonts w:ascii="Calibri" w:hAnsi="Calibri"/>
          <w:i/>
          <w:spacing w:val="-5"/>
          <w:sz w:val="18"/>
        </w:rPr>
        <w:t> </w:t>
      </w:r>
      <w:r>
        <w:rPr>
          <w:rFonts w:ascii="Calibri" w:hAnsi="Calibri"/>
          <w:i/>
          <w:sz w:val="18"/>
        </w:rPr>
        <w:t>analizar</w:t>
      </w:r>
      <w:r>
        <w:rPr>
          <w:rFonts w:ascii="Calibri" w:hAnsi="Calibri"/>
          <w:i/>
          <w:spacing w:val="-4"/>
          <w:sz w:val="18"/>
        </w:rPr>
        <w:t> </w:t>
      </w:r>
      <w:r>
        <w:rPr>
          <w:rFonts w:ascii="Calibri" w:hAnsi="Calibri"/>
          <w:i/>
          <w:sz w:val="18"/>
        </w:rPr>
        <w:t>la</w:t>
      </w:r>
      <w:r>
        <w:rPr>
          <w:rFonts w:ascii="Calibri" w:hAnsi="Calibri"/>
          <w:i/>
          <w:spacing w:val="-2"/>
          <w:sz w:val="18"/>
        </w:rPr>
        <w:t> </w:t>
      </w:r>
      <w:r>
        <w:rPr>
          <w:rFonts w:ascii="Calibri" w:hAnsi="Calibri"/>
          <w:i/>
          <w:sz w:val="18"/>
        </w:rPr>
        <w:t>evolución</w:t>
      </w:r>
      <w:r>
        <w:rPr>
          <w:rFonts w:ascii="Calibri" w:hAnsi="Calibri"/>
          <w:i/>
          <w:spacing w:val="-2"/>
          <w:sz w:val="18"/>
        </w:rPr>
        <w:t> </w:t>
      </w:r>
      <w:r>
        <w:rPr>
          <w:rFonts w:ascii="Calibri" w:hAnsi="Calibri"/>
          <w:i/>
          <w:sz w:val="18"/>
        </w:rPr>
        <w:t>de</w:t>
      </w:r>
      <w:r>
        <w:rPr>
          <w:rFonts w:ascii="Calibri" w:hAnsi="Calibri"/>
          <w:i/>
          <w:spacing w:val="-3"/>
          <w:sz w:val="18"/>
        </w:rPr>
        <w:t> </w:t>
      </w:r>
      <w:r>
        <w:rPr>
          <w:rFonts w:ascii="Calibri" w:hAnsi="Calibri"/>
          <w:i/>
          <w:sz w:val="18"/>
        </w:rPr>
        <w:t>la</w:t>
      </w:r>
      <w:r>
        <w:rPr>
          <w:rFonts w:ascii="Calibri" w:hAnsi="Calibri"/>
          <w:i/>
          <w:spacing w:val="-2"/>
          <w:sz w:val="18"/>
        </w:rPr>
        <w:t> </w:t>
      </w:r>
      <w:r>
        <w:rPr>
          <w:rFonts w:ascii="Calibri" w:hAnsi="Calibri"/>
          <w:i/>
          <w:sz w:val="18"/>
        </w:rPr>
        <w:t>compañía</w:t>
      </w:r>
      <w:r>
        <w:rPr>
          <w:rFonts w:ascii="Calibri" w:hAnsi="Calibri"/>
          <w:i/>
          <w:spacing w:val="-4"/>
          <w:sz w:val="18"/>
        </w:rPr>
        <w:t> </w:t>
      </w:r>
      <w:r>
        <w:rPr>
          <w:rFonts w:ascii="Calibri" w:hAnsi="Calibri"/>
          <w:i/>
          <w:sz w:val="18"/>
        </w:rPr>
        <w:t>y</w:t>
      </w:r>
      <w:r>
        <w:rPr>
          <w:rFonts w:ascii="Calibri" w:hAnsi="Calibri"/>
          <w:i/>
          <w:spacing w:val="-4"/>
          <w:sz w:val="18"/>
        </w:rPr>
        <w:t> </w:t>
      </w:r>
      <w:r>
        <w:rPr>
          <w:rFonts w:ascii="Calibri" w:hAnsi="Calibri"/>
          <w:i/>
          <w:sz w:val="18"/>
        </w:rPr>
        <w:t>de</w:t>
      </w:r>
      <w:r>
        <w:rPr>
          <w:rFonts w:ascii="Calibri" w:hAnsi="Calibri"/>
          <w:i/>
          <w:spacing w:val="-3"/>
          <w:sz w:val="18"/>
        </w:rPr>
        <w:t> </w:t>
      </w:r>
      <w:r>
        <w:rPr>
          <w:rFonts w:ascii="Calibri" w:hAnsi="Calibri"/>
          <w:i/>
          <w:sz w:val="18"/>
        </w:rPr>
        <w:t>sus</w:t>
      </w:r>
      <w:r>
        <w:rPr>
          <w:rFonts w:ascii="Calibri" w:hAnsi="Calibri"/>
          <w:i/>
          <w:spacing w:val="-5"/>
          <w:sz w:val="18"/>
        </w:rPr>
        <w:t> </w:t>
      </w:r>
      <w:r>
        <w:rPr>
          <w:rFonts w:ascii="Calibri" w:hAnsi="Calibri"/>
          <w:i/>
          <w:sz w:val="18"/>
        </w:rPr>
        <w:t>negocios,</w:t>
      </w:r>
      <w:r>
        <w:rPr>
          <w:rFonts w:ascii="Calibri" w:hAnsi="Calibri"/>
          <w:i/>
          <w:spacing w:val="-3"/>
          <w:sz w:val="18"/>
        </w:rPr>
        <w:t> </w:t>
      </w:r>
      <w:r>
        <w:rPr>
          <w:rFonts w:ascii="Calibri" w:hAnsi="Calibri"/>
          <w:i/>
          <w:sz w:val="18"/>
        </w:rPr>
        <w:t>y</w:t>
      </w:r>
      <w:r>
        <w:rPr>
          <w:rFonts w:ascii="Calibri" w:hAnsi="Calibri"/>
          <w:i/>
          <w:spacing w:val="-1"/>
          <w:sz w:val="18"/>
        </w:rPr>
        <w:t> </w:t>
      </w:r>
      <w:r>
        <w:rPr>
          <w:rFonts w:ascii="Calibri" w:hAnsi="Calibri"/>
          <w:i/>
          <w:sz w:val="18"/>
        </w:rPr>
        <w:t>exigir</w:t>
      </w:r>
      <w:r>
        <w:rPr>
          <w:rFonts w:ascii="Calibri" w:hAnsi="Calibri"/>
          <w:i/>
          <w:spacing w:val="-5"/>
          <w:sz w:val="18"/>
        </w:rPr>
        <w:t> </w:t>
      </w:r>
      <w:r>
        <w:rPr>
          <w:rFonts w:ascii="Calibri" w:hAnsi="Calibri"/>
          <w:i/>
          <w:sz w:val="18"/>
        </w:rPr>
        <w:t>la</w:t>
      </w:r>
      <w:r>
        <w:rPr>
          <w:rFonts w:ascii="Calibri" w:hAnsi="Calibri"/>
          <w:i/>
          <w:spacing w:val="-4"/>
          <w:sz w:val="18"/>
        </w:rPr>
        <w:t> </w:t>
      </w:r>
      <w:r>
        <w:rPr>
          <w:rFonts w:ascii="Calibri" w:hAnsi="Calibri"/>
          <w:i/>
          <w:sz w:val="18"/>
        </w:rPr>
        <w:t>adaptación</w:t>
      </w:r>
      <w:r>
        <w:rPr>
          <w:rFonts w:ascii="Calibri" w:hAnsi="Calibri"/>
          <w:i/>
          <w:spacing w:val="4"/>
          <w:sz w:val="18"/>
        </w:rPr>
        <w:t> </w:t>
      </w:r>
      <w:r>
        <w:rPr>
          <w:rFonts w:ascii="Calibri" w:hAnsi="Calibri"/>
          <w:i/>
          <w:sz w:val="18"/>
        </w:rPr>
        <w:t>y</w:t>
      </w:r>
      <w:r>
        <w:rPr>
          <w:rFonts w:ascii="Calibri" w:hAnsi="Calibri"/>
          <w:i/>
          <w:spacing w:val="-4"/>
          <w:sz w:val="18"/>
        </w:rPr>
        <w:t> </w:t>
      </w:r>
      <w:r>
        <w:rPr>
          <w:rFonts w:ascii="Calibri" w:hAnsi="Calibri"/>
          <w:i/>
          <w:sz w:val="18"/>
        </w:rPr>
        <w:t>actualización</w:t>
      </w:r>
      <w:r>
        <w:rPr>
          <w:rFonts w:ascii="Calibri" w:hAnsi="Calibri"/>
          <w:i/>
          <w:spacing w:val="-5"/>
          <w:sz w:val="18"/>
        </w:rPr>
        <w:t> </w:t>
      </w:r>
      <w:r>
        <w:rPr>
          <w:rFonts w:ascii="Calibri" w:hAnsi="Calibri"/>
          <w:i/>
          <w:sz w:val="18"/>
        </w:rPr>
        <w:t>progresiva</w:t>
      </w:r>
      <w:r>
        <w:rPr>
          <w:rFonts w:ascii="Calibri" w:hAnsi="Calibri"/>
          <w:i/>
          <w:spacing w:val="-2"/>
          <w:sz w:val="18"/>
        </w:rPr>
        <w:t> </w:t>
      </w:r>
      <w:r>
        <w:rPr>
          <w:rFonts w:ascii="Calibri" w:hAnsi="Calibri"/>
          <w:i/>
          <w:sz w:val="18"/>
        </w:rPr>
        <w:t>del</w:t>
      </w:r>
      <w:r>
        <w:rPr>
          <w:rFonts w:ascii="Calibri" w:hAnsi="Calibri"/>
          <w:i/>
          <w:spacing w:val="-2"/>
          <w:sz w:val="18"/>
        </w:rPr>
        <w:t> </w:t>
      </w:r>
      <w:r>
        <w:rPr>
          <w:rFonts w:ascii="Calibri" w:hAnsi="Calibri"/>
          <w:i/>
          <w:sz w:val="18"/>
        </w:rPr>
        <w:t>sistema</w:t>
      </w:r>
      <w:r>
        <w:rPr>
          <w:rFonts w:ascii="Calibri" w:hAnsi="Calibri"/>
          <w:i/>
          <w:spacing w:val="-4"/>
          <w:sz w:val="18"/>
        </w:rPr>
        <w:t> </w:t>
      </w:r>
      <w:r>
        <w:rPr>
          <w:rFonts w:ascii="Calibri" w:hAnsi="Calibri"/>
          <w:i/>
          <w:sz w:val="18"/>
        </w:rPr>
        <w:t>a</w:t>
      </w:r>
      <w:r>
        <w:rPr>
          <w:rFonts w:ascii="Calibri" w:hAnsi="Calibri"/>
          <w:i/>
          <w:spacing w:val="-5"/>
          <w:sz w:val="18"/>
        </w:rPr>
        <w:t> </w:t>
      </w:r>
      <w:r>
        <w:rPr>
          <w:rFonts w:ascii="Calibri" w:hAnsi="Calibri"/>
          <w:i/>
          <w:sz w:val="18"/>
        </w:rPr>
        <w:t>esa</w:t>
      </w:r>
      <w:r>
        <w:rPr>
          <w:rFonts w:ascii="Calibri" w:hAnsi="Calibri"/>
          <w:i/>
          <w:spacing w:val="-2"/>
          <w:sz w:val="18"/>
        </w:rPr>
        <w:t> </w:t>
      </w:r>
      <w:r>
        <w:rPr>
          <w:rFonts w:ascii="Calibri" w:hAnsi="Calibri"/>
          <w:i/>
          <w:sz w:val="18"/>
        </w:rPr>
        <w:t>nueva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realidad. Es también importante considerar que las “mejores prácticas” en gobierno societario evolucionan con el tiempo y pueden cambiar en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importancia o su implementación, por ello el objetivo de poseer un buen gobierno societario deberá ser considerado a la luz de las “mejores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prácticas</w:t>
      </w:r>
      <w:r>
        <w:rPr>
          <w:rFonts w:ascii="Calibri" w:hAnsi="Calibri"/>
          <w:i/>
          <w:spacing w:val="-2"/>
          <w:sz w:val="18"/>
        </w:rPr>
        <w:t> </w:t>
      </w:r>
      <w:r>
        <w:rPr>
          <w:rFonts w:ascii="Calibri" w:hAnsi="Calibri"/>
          <w:i/>
          <w:sz w:val="18"/>
        </w:rPr>
        <w:t>al</w:t>
      </w:r>
      <w:r>
        <w:rPr>
          <w:rFonts w:ascii="Calibri" w:hAnsi="Calibri"/>
          <w:i/>
          <w:spacing w:val="-1"/>
          <w:sz w:val="18"/>
        </w:rPr>
        <w:t> </w:t>
      </w:r>
      <w:r>
        <w:rPr>
          <w:rFonts w:ascii="Calibri" w:hAnsi="Calibri"/>
          <w:i/>
          <w:sz w:val="18"/>
        </w:rPr>
        <w:t>tiempo</w:t>
      </w:r>
      <w:r>
        <w:rPr>
          <w:rFonts w:ascii="Calibri" w:hAnsi="Calibri"/>
          <w:i/>
          <w:spacing w:val="-2"/>
          <w:sz w:val="18"/>
        </w:rPr>
        <w:t> </w:t>
      </w:r>
      <w:r>
        <w:rPr>
          <w:rFonts w:ascii="Calibri" w:hAnsi="Calibri"/>
          <w:i/>
          <w:sz w:val="18"/>
        </w:rPr>
        <w:t>de tomar la</w:t>
      </w:r>
      <w:r>
        <w:rPr>
          <w:rFonts w:ascii="Calibri" w:hAnsi="Calibri"/>
          <w:i/>
          <w:spacing w:val="-2"/>
          <w:sz w:val="18"/>
        </w:rPr>
        <w:t> </w:t>
      </w:r>
      <w:r>
        <w:rPr>
          <w:rFonts w:ascii="Calibri" w:hAnsi="Calibri"/>
          <w:i/>
          <w:sz w:val="18"/>
        </w:rPr>
        <w:t>decisión de su</w:t>
      </w:r>
      <w:r>
        <w:rPr>
          <w:rFonts w:ascii="Calibri" w:hAnsi="Calibri"/>
          <w:i/>
          <w:spacing w:val="-1"/>
          <w:sz w:val="18"/>
        </w:rPr>
        <w:t> </w:t>
      </w:r>
      <w:r>
        <w:rPr>
          <w:rFonts w:ascii="Calibri" w:hAnsi="Calibri"/>
          <w:i/>
          <w:sz w:val="18"/>
        </w:rPr>
        <w:t>implementación”.</w:t>
      </w:r>
    </w:p>
    <w:p>
      <w:pPr>
        <w:spacing w:after="0"/>
        <w:jc w:val="both"/>
        <w:rPr>
          <w:rFonts w:ascii="Calibri" w:hAnsi="Calibri"/>
          <w:sz w:val="18"/>
        </w:rPr>
        <w:sectPr>
          <w:pgSz w:w="11910" w:h="16850"/>
          <w:pgMar w:header="0" w:footer="626" w:top="1320" w:bottom="880" w:left="320" w:right="520"/>
        </w:sectPr>
      </w:pPr>
    </w:p>
    <w:p>
      <w:pPr>
        <w:spacing w:before="44"/>
        <w:ind w:left="400" w:right="195" w:firstLine="0"/>
        <w:jc w:val="left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También</w:t>
      </w:r>
      <w:r>
        <w:rPr>
          <w:rFonts w:ascii="Calibri" w:hAnsi="Calibri"/>
          <w:spacing w:val="32"/>
          <w:sz w:val="20"/>
        </w:rPr>
        <w:t> </w:t>
      </w:r>
      <w:r>
        <w:rPr>
          <w:rFonts w:ascii="Calibri" w:hAnsi="Calibri"/>
          <w:sz w:val="20"/>
        </w:rPr>
        <w:t>como</w:t>
      </w:r>
      <w:r>
        <w:rPr>
          <w:rFonts w:ascii="Calibri" w:hAnsi="Calibri"/>
          <w:spacing w:val="31"/>
          <w:sz w:val="20"/>
        </w:rPr>
        <w:t> </w:t>
      </w:r>
      <w:r>
        <w:rPr>
          <w:rFonts w:ascii="Calibri" w:hAnsi="Calibri"/>
          <w:sz w:val="20"/>
        </w:rPr>
        <w:t>parte</w:t>
      </w:r>
      <w:r>
        <w:rPr>
          <w:rFonts w:ascii="Calibri" w:hAnsi="Calibri"/>
          <w:spacing w:val="31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30"/>
          <w:sz w:val="20"/>
        </w:rPr>
        <w:t> </w:t>
      </w:r>
      <w:r>
        <w:rPr>
          <w:rFonts w:ascii="Calibri" w:hAnsi="Calibri"/>
          <w:sz w:val="20"/>
        </w:rPr>
        <w:t>implementación</w:t>
      </w:r>
      <w:r>
        <w:rPr>
          <w:rFonts w:ascii="Calibri" w:hAnsi="Calibri"/>
          <w:spacing w:val="33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30"/>
          <w:sz w:val="20"/>
        </w:rPr>
        <w:t> </w:t>
      </w:r>
      <w:r>
        <w:rPr>
          <w:rFonts w:ascii="Calibri" w:hAnsi="Calibri"/>
          <w:sz w:val="20"/>
        </w:rPr>
        <w:t>mejores</w:t>
      </w:r>
      <w:r>
        <w:rPr>
          <w:rFonts w:ascii="Calibri" w:hAnsi="Calibri"/>
          <w:spacing w:val="32"/>
          <w:sz w:val="20"/>
        </w:rPr>
        <w:t> </w:t>
      </w:r>
      <w:r>
        <w:rPr>
          <w:rFonts w:ascii="Calibri" w:hAnsi="Calibri"/>
          <w:sz w:val="20"/>
        </w:rPr>
        <w:t>prácticas</w:t>
      </w:r>
      <w:r>
        <w:rPr>
          <w:rFonts w:ascii="Calibri" w:hAnsi="Calibri"/>
          <w:spacing w:val="33"/>
          <w:sz w:val="20"/>
        </w:rPr>
        <w:t> </w:t>
      </w:r>
      <w:r>
        <w:rPr>
          <w:rFonts w:ascii="Calibri" w:hAnsi="Calibri"/>
          <w:sz w:val="20"/>
        </w:rPr>
        <w:t>en</w:t>
      </w:r>
      <w:r>
        <w:rPr>
          <w:rFonts w:ascii="Calibri" w:hAnsi="Calibri"/>
          <w:spacing w:val="32"/>
          <w:sz w:val="20"/>
        </w:rPr>
        <w:t> </w:t>
      </w:r>
      <w:r>
        <w:rPr>
          <w:rFonts w:ascii="Calibri" w:hAnsi="Calibri"/>
          <w:sz w:val="20"/>
        </w:rPr>
        <w:t>materia</w:t>
      </w:r>
      <w:r>
        <w:rPr>
          <w:rFonts w:ascii="Calibri" w:hAnsi="Calibri"/>
          <w:spacing w:val="32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31"/>
          <w:sz w:val="20"/>
        </w:rPr>
        <w:t> </w:t>
      </w:r>
      <w:r>
        <w:rPr>
          <w:rFonts w:ascii="Calibri" w:hAnsi="Calibri"/>
          <w:sz w:val="20"/>
        </w:rPr>
        <w:t>políticas</w:t>
      </w:r>
      <w:r>
        <w:rPr>
          <w:rFonts w:ascii="Calibri" w:hAnsi="Calibri"/>
          <w:spacing w:val="32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30"/>
          <w:sz w:val="20"/>
        </w:rPr>
        <w:t> </w:t>
      </w:r>
      <w:r>
        <w:rPr>
          <w:rFonts w:ascii="Calibri" w:hAnsi="Calibri"/>
          <w:sz w:val="20"/>
        </w:rPr>
        <w:t>gobierno</w:t>
      </w:r>
      <w:r>
        <w:rPr>
          <w:rFonts w:ascii="Calibri" w:hAnsi="Calibri"/>
          <w:spacing w:val="31"/>
          <w:sz w:val="20"/>
        </w:rPr>
        <w:t> </w:t>
      </w:r>
      <w:r>
        <w:rPr>
          <w:rFonts w:ascii="Calibri" w:hAnsi="Calibri"/>
          <w:sz w:val="20"/>
        </w:rPr>
        <w:t>corporativo,</w:t>
      </w:r>
      <w:r>
        <w:rPr>
          <w:rFonts w:ascii="Calibri" w:hAnsi="Calibri"/>
          <w:spacing w:val="33"/>
          <w:sz w:val="20"/>
        </w:rPr>
        <w:t> </w:t>
      </w:r>
      <w:r>
        <w:rPr>
          <w:rFonts w:ascii="Calibri" w:hAnsi="Calibri"/>
          <w:sz w:val="20"/>
        </w:rPr>
        <w:t>en</w:t>
      </w:r>
      <w:r>
        <w:rPr>
          <w:rFonts w:ascii="Calibri" w:hAnsi="Calibri"/>
          <w:spacing w:val="32"/>
          <w:sz w:val="20"/>
        </w:rPr>
        <w:t> </w:t>
      </w:r>
      <w:r>
        <w:rPr>
          <w:rFonts w:ascii="Calibri" w:hAnsi="Calibri"/>
          <w:sz w:val="20"/>
        </w:rPr>
        <w:t>2019</w:t>
      </w:r>
      <w:r>
        <w:rPr>
          <w:rFonts w:ascii="Calibri" w:hAnsi="Calibri"/>
          <w:spacing w:val="30"/>
          <w:sz w:val="20"/>
        </w:rPr>
        <w:t> </w:t>
      </w:r>
      <w:r>
        <w:rPr>
          <w:rFonts w:ascii="Calibri" w:hAnsi="Calibri"/>
          <w:sz w:val="20"/>
        </w:rPr>
        <w:t>el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Directorio</w:t>
      </w:r>
      <w:r>
        <w:rPr>
          <w:rFonts w:ascii="Calibri" w:hAnsi="Calibri"/>
          <w:spacing w:val="12"/>
          <w:sz w:val="20"/>
        </w:rPr>
        <w:t> </w:t>
      </w:r>
      <w:r>
        <w:rPr>
          <w:rFonts w:ascii="Calibri" w:hAnsi="Calibri"/>
          <w:sz w:val="20"/>
        </w:rPr>
        <w:t>aprobó</w:t>
      </w:r>
      <w:r>
        <w:rPr>
          <w:rFonts w:ascii="Calibri" w:hAnsi="Calibri"/>
          <w:spacing w:val="11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10"/>
          <w:sz w:val="20"/>
        </w:rPr>
        <w:t> </w:t>
      </w:r>
      <w:r>
        <w:rPr>
          <w:rFonts w:ascii="Calibri" w:hAnsi="Calibri"/>
          <w:sz w:val="20"/>
        </w:rPr>
        <w:t>puso</w:t>
      </w:r>
      <w:r>
        <w:rPr>
          <w:rFonts w:ascii="Calibri" w:hAnsi="Calibri"/>
          <w:spacing w:val="10"/>
          <w:sz w:val="20"/>
        </w:rPr>
        <w:t> </w:t>
      </w:r>
      <w:r>
        <w:rPr>
          <w:rFonts w:ascii="Calibri" w:hAnsi="Calibri"/>
          <w:sz w:val="20"/>
        </w:rPr>
        <w:t>en</w:t>
      </w:r>
      <w:r>
        <w:rPr>
          <w:rFonts w:ascii="Calibri" w:hAnsi="Calibri"/>
          <w:spacing w:val="9"/>
          <w:sz w:val="20"/>
        </w:rPr>
        <w:t> </w:t>
      </w:r>
      <w:r>
        <w:rPr>
          <w:rFonts w:ascii="Calibri" w:hAnsi="Calibri"/>
          <w:sz w:val="20"/>
        </w:rPr>
        <w:t>ejecución,</w:t>
      </w:r>
      <w:r>
        <w:rPr>
          <w:rFonts w:ascii="Calibri" w:hAnsi="Calibri"/>
          <w:spacing w:val="16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12"/>
          <w:sz w:val="20"/>
        </w:rPr>
        <w:t> </w:t>
      </w:r>
      <w:r>
        <w:rPr>
          <w:rFonts w:ascii="Calibri" w:hAnsi="Calibri"/>
          <w:sz w:val="20"/>
        </w:rPr>
        <w:t>renovación</w:t>
      </w:r>
      <w:r>
        <w:rPr>
          <w:rFonts w:ascii="Calibri" w:hAnsi="Calibri"/>
          <w:spacing w:val="12"/>
          <w:sz w:val="20"/>
        </w:rPr>
        <w:t> </w:t>
      </w:r>
      <w:r>
        <w:rPr>
          <w:rFonts w:ascii="Calibri" w:hAnsi="Calibri"/>
          <w:sz w:val="20"/>
        </w:rPr>
        <w:t>del</w:t>
      </w:r>
      <w:r>
        <w:rPr>
          <w:rFonts w:ascii="Calibri" w:hAnsi="Calibri"/>
          <w:spacing w:val="10"/>
          <w:sz w:val="20"/>
        </w:rPr>
        <w:t> </w:t>
      </w:r>
      <w:r>
        <w:rPr>
          <w:rFonts w:ascii="Calibri" w:hAnsi="Calibri"/>
          <w:sz w:val="20"/>
        </w:rPr>
        <w:t>Reglamento,</w:t>
      </w:r>
      <w:r>
        <w:rPr>
          <w:rFonts w:ascii="Calibri" w:hAnsi="Calibri"/>
          <w:spacing w:val="12"/>
          <w:sz w:val="20"/>
        </w:rPr>
        <w:t> </w:t>
      </w:r>
      <w:r>
        <w:rPr>
          <w:rFonts w:ascii="Calibri" w:hAnsi="Calibri"/>
          <w:sz w:val="20"/>
        </w:rPr>
        <w:t>que</w:t>
      </w:r>
      <w:r>
        <w:rPr>
          <w:rFonts w:ascii="Calibri" w:hAnsi="Calibri"/>
          <w:spacing w:val="10"/>
          <w:sz w:val="20"/>
        </w:rPr>
        <w:t> </w:t>
      </w:r>
      <w:r>
        <w:rPr>
          <w:rFonts w:ascii="Calibri" w:hAnsi="Calibri"/>
          <w:sz w:val="20"/>
        </w:rPr>
        <w:t>tiene</w:t>
      </w:r>
      <w:r>
        <w:rPr>
          <w:rFonts w:ascii="Calibri" w:hAnsi="Calibri"/>
          <w:spacing w:val="12"/>
          <w:sz w:val="20"/>
        </w:rPr>
        <w:t> </w:t>
      </w:r>
      <w:r>
        <w:rPr>
          <w:rFonts w:ascii="Calibri" w:hAnsi="Calibri"/>
          <w:sz w:val="20"/>
        </w:rPr>
        <w:t>por</w:t>
      </w:r>
      <w:r>
        <w:rPr>
          <w:rFonts w:ascii="Calibri" w:hAnsi="Calibri"/>
          <w:spacing w:val="11"/>
          <w:sz w:val="20"/>
        </w:rPr>
        <w:t> </w:t>
      </w:r>
      <w:r>
        <w:rPr>
          <w:rFonts w:ascii="Calibri" w:hAnsi="Calibri"/>
          <w:sz w:val="20"/>
        </w:rPr>
        <w:t>objeto</w:t>
      </w:r>
      <w:r>
        <w:rPr>
          <w:rFonts w:ascii="Calibri" w:hAnsi="Calibri"/>
          <w:spacing w:val="11"/>
          <w:sz w:val="20"/>
        </w:rPr>
        <w:t> </w:t>
      </w:r>
      <w:r>
        <w:rPr>
          <w:rFonts w:ascii="Calibri" w:hAnsi="Calibri"/>
          <w:sz w:val="20"/>
        </w:rPr>
        <w:t>definir</w:t>
      </w:r>
      <w:r>
        <w:rPr>
          <w:rFonts w:ascii="Calibri" w:hAnsi="Calibri"/>
          <w:spacing w:val="11"/>
          <w:sz w:val="20"/>
        </w:rPr>
        <w:t> </w:t>
      </w:r>
      <w:r>
        <w:rPr>
          <w:rFonts w:ascii="Calibri" w:hAnsi="Calibri"/>
          <w:sz w:val="20"/>
        </w:rPr>
        <w:t>los</w:t>
      </w:r>
      <w:r>
        <w:rPr>
          <w:rFonts w:ascii="Calibri" w:hAnsi="Calibri"/>
          <w:spacing w:val="14"/>
          <w:sz w:val="20"/>
        </w:rPr>
        <w:t> </w:t>
      </w:r>
      <w:r>
        <w:rPr>
          <w:rFonts w:ascii="Calibri" w:hAnsi="Calibri"/>
          <w:sz w:val="20"/>
        </w:rPr>
        <w:t>principios</w:t>
      </w:r>
      <w:r>
        <w:rPr>
          <w:rFonts w:ascii="Calibri" w:hAnsi="Calibri"/>
          <w:spacing w:val="10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10"/>
          <w:sz w:val="20"/>
        </w:rPr>
        <w:t> </w:t>
      </w:r>
      <w:r>
        <w:rPr>
          <w:rFonts w:ascii="Calibri" w:hAnsi="Calibri"/>
          <w:sz w:val="20"/>
        </w:rPr>
        <w:t>el</w:t>
      </w:r>
      <w:r>
        <w:rPr>
          <w:rFonts w:ascii="Calibri" w:hAnsi="Calibri"/>
          <w:spacing w:val="11"/>
          <w:sz w:val="20"/>
        </w:rPr>
        <w:t> </w:t>
      </w:r>
      <w:r>
        <w:rPr>
          <w:rFonts w:ascii="Calibri" w:hAnsi="Calibri"/>
          <w:sz w:val="20"/>
        </w:rPr>
        <w:t>marco</w:t>
      </w:r>
      <w:r>
        <w:rPr>
          <w:rFonts w:ascii="Calibri" w:hAnsi="Calibri"/>
          <w:spacing w:val="13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actuación,</w:t>
      </w:r>
      <w:r>
        <w:rPr>
          <w:rFonts w:ascii="Calibri" w:hAnsi="Calibri"/>
          <w:spacing w:val="6"/>
          <w:sz w:val="20"/>
        </w:rPr>
        <w:t> </w:t>
      </w:r>
      <w:r>
        <w:rPr>
          <w:rFonts w:ascii="Calibri" w:hAnsi="Calibri"/>
          <w:sz w:val="20"/>
        </w:rPr>
        <w:t>en</w:t>
      </w:r>
      <w:r>
        <w:rPr>
          <w:rFonts w:ascii="Calibri" w:hAnsi="Calibri"/>
          <w:spacing w:val="5"/>
          <w:sz w:val="20"/>
        </w:rPr>
        <w:t> </w:t>
      </w:r>
      <w:r>
        <w:rPr>
          <w:rFonts w:ascii="Calibri" w:hAnsi="Calibri"/>
          <w:sz w:val="20"/>
        </w:rPr>
        <w:t>el</w:t>
      </w:r>
      <w:r>
        <w:rPr>
          <w:rFonts w:ascii="Calibri" w:hAnsi="Calibri"/>
          <w:spacing w:val="5"/>
          <w:sz w:val="20"/>
        </w:rPr>
        <w:t> </w:t>
      </w:r>
      <w:r>
        <w:rPr>
          <w:rFonts w:ascii="Calibri" w:hAnsi="Calibri"/>
          <w:sz w:val="20"/>
        </w:rPr>
        <w:t>ámbito</w:t>
      </w:r>
      <w:r>
        <w:rPr>
          <w:rFonts w:ascii="Calibri" w:hAnsi="Calibri"/>
          <w:spacing w:val="2"/>
          <w:sz w:val="20"/>
        </w:rPr>
        <w:t> </w:t>
      </w:r>
      <w:r>
        <w:rPr>
          <w:rFonts w:ascii="Calibri" w:hAnsi="Calibri"/>
          <w:sz w:val="20"/>
        </w:rPr>
        <w:t>del</w:t>
      </w:r>
      <w:r>
        <w:rPr>
          <w:rFonts w:ascii="Calibri" w:hAnsi="Calibri"/>
          <w:spacing w:val="5"/>
          <w:sz w:val="20"/>
        </w:rPr>
        <w:t> </w:t>
      </w:r>
      <w:r>
        <w:rPr>
          <w:rFonts w:ascii="Calibri" w:hAnsi="Calibri"/>
          <w:sz w:val="20"/>
        </w:rPr>
        <w:t>mercado</w:t>
      </w:r>
      <w:r>
        <w:rPr>
          <w:rFonts w:ascii="Calibri" w:hAnsi="Calibri"/>
          <w:spacing w:val="4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4"/>
          <w:sz w:val="20"/>
        </w:rPr>
        <w:t> </w:t>
      </w:r>
      <w:r>
        <w:rPr>
          <w:rFonts w:ascii="Calibri" w:hAnsi="Calibri"/>
          <w:sz w:val="20"/>
        </w:rPr>
        <w:t>capitales,</w:t>
      </w:r>
      <w:r>
        <w:rPr>
          <w:rFonts w:ascii="Calibri" w:hAnsi="Calibri"/>
          <w:spacing w:val="2"/>
          <w:sz w:val="20"/>
        </w:rPr>
        <w:t> </w:t>
      </w:r>
      <w:r>
        <w:rPr>
          <w:rFonts w:ascii="Calibri" w:hAnsi="Calibri"/>
          <w:sz w:val="20"/>
        </w:rPr>
        <w:t>para</w:t>
      </w:r>
      <w:r>
        <w:rPr>
          <w:rFonts w:ascii="Calibri" w:hAnsi="Calibri"/>
          <w:spacing w:val="5"/>
          <w:sz w:val="20"/>
        </w:rPr>
        <w:t> </w:t>
      </w:r>
      <w:r>
        <w:rPr>
          <w:rFonts w:ascii="Calibri" w:hAnsi="Calibri"/>
          <w:sz w:val="20"/>
        </w:rPr>
        <w:t>el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directorio,</w:t>
      </w:r>
      <w:r>
        <w:rPr>
          <w:rFonts w:ascii="Calibri" w:hAnsi="Calibri"/>
          <w:spacing w:val="6"/>
          <w:sz w:val="20"/>
        </w:rPr>
        <w:t> </w:t>
      </w:r>
      <w:r>
        <w:rPr>
          <w:rFonts w:ascii="Calibri" w:hAnsi="Calibri"/>
          <w:sz w:val="20"/>
        </w:rPr>
        <w:t>el</w:t>
      </w:r>
      <w:r>
        <w:rPr>
          <w:rFonts w:ascii="Calibri" w:hAnsi="Calibri"/>
          <w:spacing w:val="4"/>
          <w:sz w:val="20"/>
        </w:rPr>
        <w:t> </w:t>
      </w:r>
      <w:r>
        <w:rPr>
          <w:rFonts w:ascii="Calibri" w:hAnsi="Calibri"/>
          <w:sz w:val="20"/>
        </w:rPr>
        <w:t>personal</w:t>
      </w:r>
      <w:r>
        <w:rPr>
          <w:rFonts w:ascii="Calibri" w:hAnsi="Calibri"/>
          <w:spacing w:val="10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4"/>
          <w:sz w:val="20"/>
        </w:rPr>
        <w:t> </w:t>
      </w:r>
      <w:r>
        <w:rPr>
          <w:rFonts w:ascii="Calibri" w:hAnsi="Calibri"/>
          <w:sz w:val="20"/>
        </w:rPr>
        <w:t>YPF</w:t>
      </w:r>
      <w:r>
        <w:rPr>
          <w:rFonts w:ascii="Calibri" w:hAnsi="Calibri"/>
          <w:spacing w:val="4"/>
          <w:sz w:val="20"/>
        </w:rPr>
        <w:t> </w:t>
      </w:r>
      <w:r>
        <w:rPr>
          <w:rFonts w:ascii="Calibri" w:hAnsi="Calibri"/>
          <w:sz w:val="20"/>
        </w:rPr>
        <w:t>destinatario</w:t>
      </w:r>
      <w:r>
        <w:rPr>
          <w:rFonts w:ascii="Calibri" w:hAnsi="Calibri"/>
          <w:spacing w:val="5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5"/>
          <w:sz w:val="20"/>
        </w:rPr>
        <w:t> </w:t>
      </w:r>
      <w:r>
        <w:rPr>
          <w:rFonts w:ascii="Calibri" w:hAnsi="Calibri"/>
          <w:sz w:val="20"/>
        </w:rPr>
        <w:t>este,</w:t>
      </w:r>
      <w:r>
        <w:rPr>
          <w:rFonts w:ascii="Calibri" w:hAnsi="Calibri"/>
          <w:spacing w:val="3"/>
          <w:sz w:val="20"/>
        </w:rPr>
        <w:t> </w:t>
      </w:r>
      <w:r>
        <w:rPr>
          <w:rFonts w:ascii="Calibri" w:hAnsi="Calibri"/>
          <w:sz w:val="20"/>
        </w:rPr>
        <w:t>síndicos</w:t>
      </w:r>
      <w:r>
        <w:rPr>
          <w:rFonts w:ascii="Calibri" w:hAnsi="Calibri"/>
          <w:spacing w:val="3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4"/>
          <w:sz w:val="20"/>
        </w:rPr>
        <w:t> </w:t>
      </w:r>
      <w:r>
        <w:rPr>
          <w:rFonts w:ascii="Calibri" w:hAnsi="Calibri"/>
          <w:sz w:val="20"/>
        </w:rPr>
        <w:t>asesores</w:t>
      </w:r>
      <w:r>
        <w:rPr>
          <w:rFonts w:ascii="Calibri" w:hAnsi="Calibri"/>
          <w:spacing w:val="-42"/>
          <w:sz w:val="20"/>
        </w:rPr>
        <w:t> </w:t>
      </w:r>
      <w:r>
        <w:rPr>
          <w:rFonts w:ascii="Calibri" w:hAnsi="Calibri"/>
          <w:sz w:val="20"/>
        </w:rPr>
        <w:t>externos.</w:t>
      </w:r>
      <w:r>
        <w:rPr>
          <w:rFonts w:ascii="Calibri" w:hAnsi="Calibri"/>
          <w:spacing w:val="24"/>
          <w:sz w:val="20"/>
        </w:rPr>
        <w:t> </w:t>
      </w:r>
      <w:r>
        <w:rPr>
          <w:rFonts w:ascii="Calibri" w:hAnsi="Calibri"/>
          <w:sz w:val="20"/>
        </w:rPr>
        <w:t>En</w:t>
      </w:r>
      <w:r>
        <w:rPr>
          <w:rFonts w:ascii="Calibri" w:hAnsi="Calibri"/>
          <w:spacing w:val="25"/>
          <w:sz w:val="20"/>
        </w:rPr>
        <w:t> </w:t>
      </w:r>
      <w:r>
        <w:rPr>
          <w:rFonts w:ascii="Calibri" w:hAnsi="Calibri"/>
          <w:sz w:val="20"/>
        </w:rPr>
        <w:t>tal</w:t>
      </w:r>
      <w:r>
        <w:rPr>
          <w:rFonts w:ascii="Calibri" w:hAnsi="Calibri"/>
          <w:spacing w:val="24"/>
          <w:sz w:val="20"/>
        </w:rPr>
        <w:t> </w:t>
      </w:r>
      <w:r>
        <w:rPr>
          <w:rFonts w:ascii="Calibri" w:hAnsi="Calibri"/>
          <w:sz w:val="20"/>
        </w:rPr>
        <w:t>sentido,</w:t>
      </w:r>
      <w:r>
        <w:rPr>
          <w:rFonts w:ascii="Calibri" w:hAnsi="Calibri"/>
          <w:spacing w:val="24"/>
          <w:sz w:val="20"/>
        </w:rPr>
        <w:t> </w:t>
      </w:r>
      <w:r>
        <w:rPr>
          <w:rFonts w:ascii="Calibri" w:hAnsi="Calibri"/>
          <w:sz w:val="20"/>
        </w:rPr>
        <w:t>el</w:t>
      </w:r>
      <w:r>
        <w:rPr>
          <w:rFonts w:ascii="Calibri" w:hAnsi="Calibri"/>
          <w:spacing w:val="25"/>
          <w:sz w:val="20"/>
        </w:rPr>
        <w:t> </w:t>
      </w:r>
      <w:r>
        <w:rPr>
          <w:rFonts w:ascii="Calibri" w:hAnsi="Calibri"/>
          <w:sz w:val="20"/>
        </w:rPr>
        <w:t>mencionado</w:t>
      </w:r>
      <w:r>
        <w:rPr>
          <w:rFonts w:ascii="Calibri" w:hAnsi="Calibri"/>
          <w:spacing w:val="24"/>
          <w:sz w:val="20"/>
        </w:rPr>
        <w:t> </w:t>
      </w:r>
      <w:r>
        <w:rPr>
          <w:rFonts w:ascii="Calibri" w:hAnsi="Calibri"/>
          <w:sz w:val="20"/>
        </w:rPr>
        <w:t>Reglamento</w:t>
      </w:r>
      <w:r>
        <w:rPr>
          <w:rFonts w:ascii="Calibri" w:hAnsi="Calibri"/>
          <w:spacing w:val="25"/>
          <w:sz w:val="20"/>
        </w:rPr>
        <w:t> </w:t>
      </w:r>
      <w:r>
        <w:rPr>
          <w:rFonts w:ascii="Calibri" w:hAnsi="Calibri"/>
          <w:sz w:val="20"/>
        </w:rPr>
        <w:t>incorpora</w:t>
      </w:r>
      <w:r>
        <w:rPr>
          <w:rFonts w:ascii="Calibri" w:hAnsi="Calibri"/>
          <w:spacing w:val="32"/>
          <w:sz w:val="20"/>
        </w:rPr>
        <w:t> </w:t>
      </w:r>
      <w:r>
        <w:rPr>
          <w:rFonts w:ascii="Calibri" w:hAnsi="Calibri"/>
          <w:sz w:val="20"/>
        </w:rPr>
        <w:t>las</w:t>
      </w:r>
      <w:r>
        <w:rPr>
          <w:rFonts w:ascii="Calibri" w:hAnsi="Calibri"/>
          <w:spacing w:val="25"/>
          <w:sz w:val="20"/>
        </w:rPr>
        <w:t> </w:t>
      </w:r>
      <w:r>
        <w:rPr>
          <w:rFonts w:ascii="Calibri" w:hAnsi="Calibri"/>
          <w:sz w:val="20"/>
        </w:rPr>
        <w:t>mejores</w:t>
      </w:r>
      <w:r>
        <w:rPr>
          <w:rFonts w:ascii="Calibri" w:hAnsi="Calibri"/>
          <w:spacing w:val="25"/>
          <w:sz w:val="20"/>
        </w:rPr>
        <w:t> </w:t>
      </w:r>
      <w:r>
        <w:rPr>
          <w:rFonts w:ascii="Calibri" w:hAnsi="Calibri"/>
          <w:sz w:val="20"/>
        </w:rPr>
        <w:t>prácticas</w:t>
      </w:r>
      <w:r>
        <w:rPr>
          <w:rFonts w:ascii="Calibri" w:hAnsi="Calibri"/>
          <w:spacing w:val="26"/>
          <w:sz w:val="20"/>
        </w:rPr>
        <w:t> </w:t>
      </w:r>
      <w:r>
        <w:rPr>
          <w:rFonts w:ascii="Calibri" w:hAnsi="Calibri"/>
          <w:sz w:val="20"/>
        </w:rPr>
        <w:t>en</w:t>
      </w:r>
      <w:r>
        <w:rPr>
          <w:rFonts w:ascii="Calibri" w:hAnsi="Calibri"/>
          <w:spacing w:val="25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24"/>
          <w:sz w:val="20"/>
        </w:rPr>
        <w:t> </w:t>
      </w:r>
      <w:r>
        <w:rPr>
          <w:rFonts w:ascii="Calibri" w:hAnsi="Calibri"/>
          <w:sz w:val="20"/>
        </w:rPr>
        <w:t>materia</w:t>
      </w:r>
      <w:r>
        <w:rPr>
          <w:rFonts w:ascii="Calibri" w:hAnsi="Calibri"/>
          <w:spacing w:val="27"/>
          <w:sz w:val="20"/>
        </w:rPr>
        <w:t> </w:t>
      </w:r>
      <w:r>
        <w:rPr>
          <w:rFonts w:ascii="Calibri" w:hAnsi="Calibri"/>
          <w:sz w:val="20"/>
        </w:rPr>
        <w:t>con</w:t>
      </w:r>
      <w:r>
        <w:rPr>
          <w:rFonts w:ascii="Calibri" w:hAnsi="Calibri"/>
          <w:spacing w:val="25"/>
          <w:sz w:val="20"/>
        </w:rPr>
        <w:t> </w:t>
      </w:r>
      <w:r>
        <w:rPr>
          <w:rFonts w:ascii="Calibri" w:hAnsi="Calibri"/>
          <w:sz w:val="20"/>
        </w:rPr>
        <w:t>el</w:t>
      </w:r>
      <w:r>
        <w:rPr>
          <w:rFonts w:ascii="Calibri" w:hAnsi="Calibri"/>
          <w:spacing w:val="27"/>
          <w:sz w:val="20"/>
        </w:rPr>
        <w:t> </w:t>
      </w:r>
      <w:r>
        <w:rPr>
          <w:rFonts w:ascii="Calibri" w:hAnsi="Calibri"/>
          <w:sz w:val="20"/>
        </w:rPr>
        <w:t>fin</w:t>
      </w:r>
      <w:r>
        <w:rPr>
          <w:rFonts w:ascii="Calibri" w:hAnsi="Calibri"/>
          <w:spacing w:val="24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23"/>
          <w:sz w:val="20"/>
        </w:rPr>
        <w:t> </w:t>
      </w:r>
      <w:r>
        <w:rPr>
          <w:rFonts w:ascii="Calibri" w:hAnsi="Calibri"/>
          <w:sz w:val="20"/>
        </w:rPr>
        <w:t>contribuir</w:t>
      </w:r>
      <w:r>
        <w:rPr>
          <w:rFonts w:ascii="Calibri" w:hAnsi="Calibri"/>
          <w:spacing w:val="24"/>
          <w:sz w:val="20"/>
        </w:rPr>
        <w:t> </w:t>
      </w:r>
      <w:r>
        <w:rPr>
          <w:rFonts w:ascii="Calibri" w:hAnsi="Calibri"/>
          <w:sz w:val="20"/>
        </w:rPr>
        <w:t>a</w:t>
      </w:r>
      <w:r>
        <w:rPr>
          <w:rFonts w:ascii="Calibri" w:hAnsi="Calibri"/>
          <w:spacing w:val="-42"/>
          <w:sz w:val="20"/>
        </w:rPr>
        <w:t> </w:t>
      </w:r>
      <w:r>
        <w:rPr>
          <w:rFonts w:ascii="Calibri" w:hAnsi="Calibri"/>
          <w:spacing w:val="-1"/>
          <w:sz w:val="20"/>
        </w:rPr>
        <w:t>fomentar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transparencia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-11"/>
          <w:sz w:val="20"/>
        </w:rPr>
        <w:t> </w:t>
      </w:r>
      <w:r>
        <w:rPr>
          <w:rFonts w:ascii="Calibri" w:hAnsi="Calibri"/>
          <w:sz w:val="20"/>
        </w:rPr>
        <w:t>buen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funcionamiento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los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mercados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-11"/>
          <w:sz w:val="20"/>
        </w:rPr>
        <w:t> </w:t>
      </w:r>
      <w:r>
        <w:rPr>
          <w:rFonts w:ascii="Calibri" w:hAnsi="Calibri"/>
          <w:sz w:val="20"/>
        </w:rPr>
        <w:t>a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preservar</w:t>
      </w:r>
      <w:r>
        <w:rPr>
          <w:rFonts w:ascii="Calibri" w:hAnsi="Calibri"/>
          <w:spacing w:val="-11"/>
          <w:sz w:val="20"/>
        </w:rPr>
        <w:t> </w:t>
      </w:r>
      <w:r>
        <w:rPr>
          <w:rFonts w:ascii="Calibri" w:hAnsi="Calibri"/>
          <w:sz w:val="20"/>
        </w:rPr>
        <w:t>los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legítimos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intereses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comunidad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inversora.</w:t>
      </w:r>
      <w:r>
        <w:rPr>
          <w:rFonts w:ascii="Calibri" w:hAnsi="Calibri"/>
          <w:spacing w:val="-42"/>
          <w:sz w:val="20"/>
        </w:rPr>
        <w:t> </w:t>
      </w:r>
      <w:r>
        <w:rPr>
          <w:rFonts w:ascii="Calibri" w:hAnsi="Calibri"/>
          <w:sz w:val="20"/>
        </w:rPr>
        <w:t>El reglamento puede ser consultado en la página web de YPF en el siguiente link:</w:t>
      </w:r>
      <w:r>
        <w:rPr>
          <w:rFonts w:ascii="Calibri" w:hAnsi="Calibri"/>
          <w:spacing w:val="1"/>
          <w:sz w:val="20"/>
        </w:rPr>
        <w:t> </w:t>
      </w:r>
      <w:hyperlink r:id="rId31">
        <w:r>
          <w:rPr>
            <w:rFonts w:ascii="Calibri" w:hAnsi="Calibri"/>
            <w:color w:val="0000FF"/>
            <w:sz w:val="20"/>
            <w:u w:val="single" w:color="0000FF"/>
          </w:rPr>
          <w:t>https://www.ypf.com/LaCompania/compliance/Documents/Reglamento-interno-de-conducta-de-YPF-S.A.-en-el-%C3%A1mbito-</w:t>
        </w:r>
      </w:hyperlink>
      <w:r>
        <w:rPr>
          <w:rFonts w:ascii="Calibri" w:hAnsi="Calibri"/>
          <w:color w:val="0000FF"/>
          <w:spacing w:val="-43"/>
          <w:sz w:val="20"/>
        </w:rPr>
        <w:t> </w:t>
      </w:r>
      <w:hyperlink r:id="rId31">
        <w:r>
          <w:rPr>
            <w:rFonts w:ascii="Calibri" w:hAnsi="Calibri"/>
            <w:color w:val="0000FF"/>
            <w:sz w:val="20"/>
            <w:u w:val="single" w:color="0000FF"/>
          </w:rPr>
          <w:t>del-mercado-de-capitales.pdf</w:t>
        </w:r>
      </w:hyperlink>
    </w:p>
    <w:p>
      <w:pPr>
        <w:pStyle w:val="BodyText"/>
        <w:spacing w:before="3"/>
        <w:rPr>
          <w:rFonts w:ascii="Calibri"/>
          <w:sz w:val="15"/>
        </w:rPr>
      </w:pPr>
    </w:p>
    <w:p>
      <w:pPr>
        <w:spacing w:before="59"/>
        <w:ind w:left="400" w:right="202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Por otra parte, en línea con la continua adopción por parte de la Compañía de medidas orientadas a las mejores prácticas en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materia de Gobierno Corporativo, se informan las diversas acciones y medidas que se vienen llevando adelante, y que fueron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mantenidas durante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el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año 2021:</w:t>
      </w:r>
    </w:p>
    <w:p>
      <w:pPr>
        <w:pStyle w:val="BodyText"/>
        <w:spacing w:before="10"/>
        <w:rPr>
          <w:rFonts w:ascii="Calibri"/>
          <w:sz w:val="19"/>
        </w:rPr>
      </w:pPr>
    </w:p>
    <w:p>
      <w:pPr>
        <w:pStyle w:val="ListParagraph"/>
        <w:numPr>
          <w:ilvl w:val="0"/>
          <w:numId w:val="18"/>
        </w:numPr>
        <w:tabs>
          <w:tab w:pos="501" w:val="left" w:leader="none"/>
        </w:tabs>
        <w:spacing w:line="240" w:lineRule="auto" w:before="0" w:after="0"/>
        <w:ind w:left="400" w:right="195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Comité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Diversidad: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comité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interdisciplinario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transversal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a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toda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Compañía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que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tiene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entre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sus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funciones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identificar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llevar</w:t>
      </w:r>
      <w:r>
        <w:rPr>
          <w:rFonts w:ascii="Calibri" w:hAnsi="Calibri"/>
          <w:spacing w:val="-43"/>
          <w:sz w:val="20"/>
        </w:rPr>
        <w:t> </w:t>
      </w:r>
      <w:r>
        <w:rPr>
          <w:rFonts w:ascii="Calibri" w:hAnsi="Calibri"/>
          <w:sz w:val="20"/>
        </w:rPr>
        <w:t>adelante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acciones de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mejora en esta materia.</w:t>
      </w:r>
    </w:p>
    <w:p>
      <w:pPr>
        <w:pStyle w:val="BodyText"/>
        <w:spacing w:before="3"/>
        <w:rPr>
          <w:rFonts w:ascii="Calibri"/>
          <w:sz w:val="20"/>
        </w:rPr>
      </w:pPr>
    </w:p>
    <w:p>
      <w:pPr>
        <w:pStyle w:val="ListParagraph"/>
        <w:numPr>
          <w:ilvl w:val="0"/>
          <w:numId w:val="18"/>
        </w:numPr>
        <w:tabs>
          <w:tab w:pos="532" w:val="left" w:leader="none"/>
        </w:tabs>
        <w:spacing w:line="240" w:lineRule="auto" w:before="0" w:after="0"/>
        <w:ind w:left="400" w:right="203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Chief Compliance Officer: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reporta al Comité de Auditoría y cuenta con un equipo profesional y especializado, dedicado al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tratamiento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resolución de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los temas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relacionados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con el</w:t>
      </w:r>
      <w:r>
        <w:rPr>
          <w:rFonts w:ascii="Calibri" w:hAnsi="Calibri"/>
          <w:spacing w:val="2"/>
          <w:sz w:val="20"/>
        </w:rPr>
        <w:t> </w:t>
      </w:r>
      <w:r>
        <w:rPr>
          <w:rFonts w:ascii="Calibri" w:hAnsi="Calibri"/>
          <w:sz w:val="20"/>
        </w:rPr>
        <w:t>área.</w:t>
      </w:r>
    </w:p>
    <w:p>
      <w:pPr>
        <w:pStyle w:val="BodyText"/>
        <w:spacing w:before="11"/>
        <w:rPr>
          <w:rFonts w:ascii="Calibri"/>
          <w:sz w:val="19"/>
        </w:rPr>
      </w:pPr>
    </w:p>
    <w:p>
      <w:pPr>
        <w:spacing w:before="1"/>
        <w:ind w:left="400" w:right="197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-Panel de Gobierno Corporativo Plus de ByMA: La Compañía continúa formando parte del panel especial “Panel de Gobierno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Corporativo Plus” (Panel +GC) de Bolsas y Mercados Argentinos S.A. (BYMA), al cual fue invitada oportunamente a participar. Es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un segmento de mercado que se integra con empresas que voluntariamente adhieren a mayores estándares de buen gobierno y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transparencia que los requeridos por la regulación argentina y se comprometen a su monitoreo de manera periódica. Dichos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estándares se encuentran en línea con los principios en la materia de la Organización para la Cooperación y el Desarrollo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Económico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(OCDE), adoptados por el G20.</w:t>
      </w:r>
    </w:p>
    <w:p>
      <w:pPr>
        <w:pStyle w:val="BodyText"/>
        <w:spacing w:before="11"/>
        <w:rPr>
          <w:rFonts w:ascii="Calibri"/>
          <w:sz w:val="19"/>
        </w:rPr>
      </w:pPr>
    </w:p>
    <w:p>
      <w:pPr>
        <w:spacing w:before="1"/>
        <w:ind w:left="400" w:right="196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-YPF se encuentra entre las 15 compañías que integran el primer Índice de Sustentabilidad en el mercado bursátil argentino.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Desarrollado por BYMA, con la colaboración del Banco Interamericano de Desarrollo y Thomson Reuters, el índice reúne a las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empresas que tienen una performance destacada en sustentabilidad. A la fecha de este informe YPF continúa entre las primeras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15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compañías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que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lo integran.</w:t>
      </w:r>
    </w:p>
    <w:p>
      <w:pPr>
        <w:pStyle w:val="BodyText"/>
        <w:spacing w:before="1"/>
        <w:rPr>
          <w:rFonts w:ascii="Calibri"/>
          <w:sz w:val="20"/>
        </w:rPr>
      </w:pPr>
    </w:p>
    <w:p>
      <w:pPr>
        <w:spacing w:before="0"/>
        <w:ind w:left="400" w:right="0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-La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Compañía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se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unió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a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Iniciativa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Transparencia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en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las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Industrias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Extractivas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(EITI)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(ver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Práctica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2).</w:t>
      </w:r>
    </w:p>
    <w:p>
      <w:pPr>
        <w:pStyle w:val="BodyText"/>
        <w:spacing w:before="1"/>
        <w:rPr>
          <w:rFonts w:ascii="Calibri"/>
          <w:sz w:val="20"/>
        </w:rPr>
      </w:pPr>
    </w:p>
    <w:p>
      <w:pPr>
        <w:pStyle w:val="Heading2"/>
        <w:spacing w:line="271" w:lineRule="auto"/>
        <w:ind w:right="195"/>
      </w:pPr>
      <w:r>
        <w:rPr/>
        <w:t>Práctica 5. Los miembros del Directorio tienen suficiente tiempo para ejercer sus funciones de forma profesional y eficiente. El</w:t>
      </w:r>
      <w:r>
        <w:rPr>
          <w:spacing w:val="1"/>
        </w:rPr>
        <w:t> </w:t>
      </w:r>
      <w:r>
        <w:rPr/>
        <w:t>Directorio</w:t>
      </w:r>
      <w:r>
        <w:rPr>
          <w:spacing w:val="3"/>
        </w:rPr>
        <w:t> </w:t>
      </w:r>
      <w:r>
        <w:rPr/>
        <w:t>y</w:t>
      </w:r>
      <w:r>
        <w:rPr>
          <w:spacing w:val="2"/>
        </w:rPr>
        <w:t> </w:t>
      </w:r>
      <w:r>
        <w:rPr/>
        <w:t>sus</w:t>
      </w:r>
      <w:r>
        <w:rPr>
          <w:spacing w:val="4"/>
        </w:rPr>
        <w:t> </w:t>
      </w:r>
      <w:r>
        <w:rPr/>
        <w:t>comités</w:t>
      </w:r>
      <w:r>
        <w:rPr>
          <w:spacing w:val="3"/>
        </w:rPr>
        <w:t> </w:t>
      </w:r>
      <w:r>
        <w:rPr/>
        <w:t>tienen</w:t>
      </w:r>
      <w:r>
        <w:rPr>
          <w:spacing w:val="7"/>
        </w:rPr>
        <w:t> </w:t>
      </w:r>
      <w:r>
        <w:rPr/>
        <w:t>reglas</w:t>
      </w:r>
      <w:r>
        <w:rPr>
          <w:spacing w:val="8"/>
        </w:rPr>
        <w:t> </w:t>
      </w:r>
      <w:r>
        <w:rPr/>
        <w:t>claras</w:t>
      </w:r>
      <w:r>
        <w:rPr>
          <w:spacing w:val="11"/>
        </w:rPr>
        <w:t> </w:t>
      </w:r>
      <w:r>
        <w:rPr/>
        <w:t>y</w:t>
      </w:r>
      <w:r>
        <w:rPr>
          <w:spacing w:val="6"/>
        </w:rPr>
        <w:t> </w:t>
      </w:r>
      <w:r>
        <w:rPr/>
        <w:t>formalizadas</w:t>
      </w:r>
      <w:r>
        <w:rPr>
          <w:spacing w:val="5"/>
        </w:rPr>
        <w:t> </w:t>
      </w:r>
      <w:r>
        <w:rPr/>
        <w:t>para</w:t>
      </w:r>
      <w:r>
        <w:rPr>
          <w:spacing w:val="11"/>
        </w:rPr>
        <w:t> </w:t>
      </w:r>
      <w:r>
        <w:rPr/>
        <w:t>su</w:t>
      </w:r>
      <w:r>
        <w:rPr>
          <w:spacing w:val="3"/>
        </w:rPr>
        <w:t> </w:t>
      </w:r>
      <w:r>
        <w:rPr/>
        <w:t>funcionamiento</w:t>
      </w:r>
      <w:r>
        <w:rPr>
          <w:spacing w:val="4"/>
        </w:rPr>
        <w:t> </w:t>
      </w:r>
      <w:r>
        <w:rPr/>
        <w:t>y</w:t>
      </w:r>
      <w:r>
        <w:rPr>
          <w:spacing w:val="3"/>
        </w:rPr>
        <w:t> </w:t>
      </w:r>
      <w:r>
        <w:rPr/>
        <w:t>organización,</w:t>
      </w:r>
      <w:r>
        <w:rPr>
          <w:spacing w:val="2"/>
        </w:rPr>
        <w:t> </w:t>
      </w:r>
      <w:r>
        <w:rPr/>
        <w:t>las</w:t>
      </w:r>
      <w:r>
        <w:rPr>
          <w:spacing w:val="4"/>
        </w:rPr>
        <w:t> </w:t>
      </w:r>
      <w:r>
        <w:rPr/>
        <w:t>cuales</w:t>
      </w:r>
      <w:r>
        <w:rPr>
          <w:spacing w:val="9"/>
        </w:rPr>
        <w:t> </w:t>
      </w:r>
      <w:r>
        <w:rPr/>
        <w:t>son</w:t>
      </w:r>
      <w:r>
        <w:rPr>
          <w:spacing w:val="-2"/>
        </w:rPr>
        <w:t> </w:t>
      </w:r>
      <w:r>
        <w:rPr/>
        <w:t>divulgadas</w:t>
      </w:r>
      <w:r>
        <w:rPr>
          <w:spacing w:val="1"/>
        </w:rPr>
        <w:t> </w:t>
      </w:r>
      <w:r>
        <w:rPr/>
        <w:t>a través</w:t>
      </w:r>
      <w:r>
        <w:rPr>
          <w:spacing w:val="7"/>
        </w:rPr>
        <w:t> </w:t>
      </w:r>
      <w:r>
        <w:rPr/>
        <w:t>de</w:t>
      </w:r>
      <w:r>
        <w:rPr>
          <w:spacing w:val="5"/>
        </w:rPr>
        <w:t> </w:t>
      </w:r>
      <w:r>
        <w:rPr/>
        <w:t>la página web</w:t>
      </w:r>
      <w:r>
        <w:rPr>
          <w:spacing w:val="1"/>
        </w:rPr>
        <w:t> </w:t>
      </w:r>
      <w:r>
        <w:rPr/>
        <w:t>de</w:t>
      </w:r>
      <w:r>
        <w:rPr>
          <w:spacing w:val="5"/>
        </w:rPr>
        <w:t> </w:t>
      </w:r>
      <w:r>
        <w:rPr/>
        <w:t>la</w:t>
      </w:r>
      <w:r>
        <w:rPr>
          <w:spacing w:val="42"/>
        </w:rPr>
        <w:t> </w:t>
      </w:r>
      <w:r>
        <w:rPr/>
        <w:t>compañía.</w:t>
      </w:r>
      <w:r>
        <w:rPr>
          <w:vertAlign w:val="superscript"/>
        </w:rPr>
        <w:t>7</w:t>
      </w:r>
    </w:p>
    <w:p>
      <w:pPr>
        <w:pStyle w:val="BodyText"/>
        <w:spacing w:before="11"/>
        <w:rPr>
          <w:rFonts w:ascii="Calibri"/>
          <w:b/>
          <w:i/>
          <w:sz w:val="19"/>
        </w:rPr>
      </w:pPr>
    </w:p>
    <w:p>
      <w:pPr>
        <w:spacing w:before="0"/>
        <w:ind w:left="400" w:right="199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El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Directorio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Sociedad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no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establece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límites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a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los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miembros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del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Órgano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Administración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y/o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síndicos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para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que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desempeñen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funciones en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otras entidades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que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no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sean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del grupo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económico,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que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encabeza y/o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integra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la Emisora. Asimismo, el Directorio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no</w: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12"/>
        <w:rPr>
          <w:rFonts w:ascii="Calibri"/>
          <w:sz w:val="12"/>
        </w:rPr>
      </w:pPr>
      <w:r>
        <w:rPr/>
        <w:pict>
          <v:rect style="position:absolute;margin-left:36pt;margin-top:9.881192pt;width:144.020pt;height:.47998pt;mso-position-horizontal-relative:page;mso-position-vertical-relative:paragraph;z-index:-15721984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line="240" w:lineRule="auto" w:before="75"/>
        <w:ind w:left="400" w:right="195" w:firstLine="0"/>
        <w:jc w:val="both"/>
        <w:rPr>
          <w:rFonts w:ascii="Calibri" w:hAnsi="Calibri"/>
          <w:i/>
          <w:sz w:val="18"/>
        </w:rPr>
      </w:pPr>
      <w:r>
        <w:rPr>
          <w:rFonts w:ascii="Calibri" w:hAnsi="Calibri"/>
          <w:sz w:val="18"/>
          <w:vertAlign w:val="superscript"/>
        </w:rPr>
        <w:t>7</w:t>
      </w:r>
      <w:r>
        <w:rPr>
          <w:rFonts w:ascii="Calibri" w:hAnsi="Calibri"/>
          <w:spacing w:val="-2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ORIENTACION:</w:t>
      </w:r>
      <w:r>
        <w:rPr>
          <w:rFonts w:ascii="Calibri" w:hAnsi="Calibri"/>
          <w:i/>
          <w:spacing w:val="-4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Los</w:t>
      </w:r>
      <w:r>
        <w:rPr>
          <w:rFonts w:ascii="Calibri" w:hAnsi="Calibri"/>
          <w:i/>
          <w:spacing w:val="-5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conocimientos,</w:t>
      </w:r>
      <w:r>
        <w:rPr>
          <w:rFonts w:ascii="Calibri" w:hAnsi="Calibri"/>
          <w:i/>
          <w:spacing w:val="-6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la</w:t>
      </w:r>
      <w:r>
        <w:rPr>
          <w:rFonts w:ascii="Calibri" w:hAnsi="Calibri"/>
          <w:i/>
          <w:spacing w:val="-4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experiencia</w:t>
      </w:r>
      <w:r>
        <w:rPr>
          <w:rFonts w:ascii="Calibri" w:hAnsi="Calibri"/>
          <w:i/>
          <w:spacing w:val="-6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y</w:t>
      </w:r>
      <w:r>
        <w:rPr>
          <w:rFonts w:ascii="Calibri" w:hAnsi="Calibri"/>
          <w:i/>
          <w:spacing w:val="-4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las</w:t>
      </w:r>
      <w:r>
        <w:rPr>
          <w:rFonts w:ascii="Calibri" w:hAnsi="Calibri"/>
          <w:i/>
          <w:spacing w:val="-8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condiciones</w:t>
      </w:r>
      <w:r>
        <w:rPr>
          <w:rFonts w:ascii="Calibri" w:hAnsi="Calibri"/>
          <w:i/>
          <w:spacing w:val="-7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de</w:t>
      </w:r>
      <w:r>
        <w:rPr>
          <w:rFonts w:ascii="Calibri" w:hAnsi="Calibri"/>
          <w:i/>
          <w:spacing w:val="-5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integridad</w:t>
      </w:r>
      <w:r>
        <w:rPr>
          <w:rFonts w:ascii="Calibri" w:hAnsi="Calibri"/>
          <w:i/>
          <w:spacing w:val="-6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personal</w:t>
      </w:r>
      <w:r>
        <w:rPr>
          <w:rFonts w:ascii="Calibri" w:hAnsi="Calibri"/>
          <w:i/>
          <w:spacing w:val="-8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y</w:t>
      </w:r>
      <w:r>
        <w:rPr>
          <w:rFonts w:ascii="Calibri" w:hAnsi="Calibri"/>
          <w:i/>
          <w:spacing w:val="-6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reputación</w:t>
      </w:r>
      <w:r>
        <w:rPr>
          <w:rFonts w:ascii="Calibri" w:hAnsi="Calibri"/>
          <w:i/>
          <w:spacing w:val="-6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deberán</w:t>
      </w:r>
      <w:r>
        <w:rPr>
          <w:rFonts w:ascii="Calibri" w:hAnsi="Calibri"/>
          <w:i/>
          <w:spacing w:val="-4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ser</w:t>
      </w:r>
      <w:r>
        <w:rPr>
          <w:rFonts w:ascii="Calibri" w:hAnsi="Calibri"/>
          <w:i/>
          <w:spacing w:val="-7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considerados</w:t>
      </w:r>
      <w:r>
        <w:rPr>
          <w:rFonts w:ascii="Calibri" w:hAnsi="Calibri"/>
          <w:i/>
          <w:spacing w:val="-8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al</w:t>
      </w:r>
      <w:r>
        <w:rPr>
          <w:rFonts w:ascii="Calibri" w:hAnsi="Calibri"/>
          <w:i/>
          <w:spacing w:val="-6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evaluar</w:t>
      </w:r>
      <w:r>
        <w:rPr>
          <w:rFonts w:ascii="Calibri" w:hAnsi="Calibri"/>
          <w:i/>
          <w:spacing w:val="-7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una</w:t>
      </w:r>
      <w:r>
        <w:rPr>
          <w:rFonts w:ascii="Calibri" w:hAnsi="Calibri"/>
          <w:i/>
          <w:spacing w:val="1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candidata o candidato al Directorio. Solo aquellos y aquellas que hayan demostrado estándares altos de ética e integridad tanto en el ámbito</w:t>
      </w:r>
      <w:r>
        <w:rPr>
          <w:rFonts w:ascii="Calibri" w:hAnsi="Calibri"/>
          <w:i/>
          <w:spacing w:val="1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personal</w:t>
      </w:r>
      <w:r>
        <w:rPr>
          <w:rFonts w:ascii="Calibri" w:hAnsi="Calibri"/>
          <w:i/>
          <w:spacing w:val="-6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como</w:t>
      </w:r>
      <w:r>
        <w:rPr>
          <w:rFonts w:ascii="Calibri" w:hAnsi="Calibri"/>
          <w:i/>
          <w:spacing w:val="-6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profesional</w:t>
      </w:r>
      <w:r>
        <w:rPr>
          <w:rFonts w:ascii="Calibri" w:hAnsi="Calibri"/>
          <w:i/>
          <w:spacing w:val="-5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y</w:t>
      </w:r>
      <w:r>
        <w:rPr>
          <w:rFonts w:ascii="Calibri" w:hAnsi="Calibri"/>
          <w:i/>
          <w:spacing w:val="-6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que</w:t>
      </w:r>
      <w:r>
        <w:rPr>
          <w:rFonts w:ascii="Calibri" w:hAnsi="Calibri"/>
          <w:i/>
          <w:spacing w:val="-7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puedan</w:t>
      </w:r>
      <w:r>
        <w:rPr>
          <w:rFonts w:ascii="Calibri" w:hAnsi="Calibri"/>
          <w:i/>
          <w:spacing w:val="-6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apoyar</w:t>
      </w:r>
      <w:r>
        <w:rPr>
          <w:rFonts w:ascii="Calibri" w:hAnsi="Calibri"/>
          <w:i/>
          <w:spacing w:val="-5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sus</w:t>
      </w:r>
      <w:r>
        <w:rPr>
          <w:rFonts w:ascii="Calibri" w:hAnsi="Calibri"/>
          <w:i/>
          <w:spacing w:val="-8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decisiones</w:t>
      </w:r>
      <w:r>
        <w:rPr>
          <w:rFonts w:ascii="Calibri" w:hAnsi="Calibri"/>
          <w:i/>
          <w:spacing w:val="-5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en</w:t>
      </w:r>
      <w:r>
        <w:rPr>
          <w:rFonts w:ascii="Calibri" w:hAnsi="Calibri"/>
          <w:i/>
          <w:spacing w:val="-6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el</w:t>
      </w:r>
      <w:r>
        <w:rPr>
          <w:rFonts w:ascii="Calibri" w:hAnsi="Calibri"/>
          <w:i/>
          <w:spacing w:val="-5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Directorio</w:t>
      </w:r>
      <w:r>
        <w:rPr>
          <w:rFonts w:ascii="Calibri" w:hAnsi="Calibri"/>
          <w:i/>
          <w:spacing w:val="-4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con</w:t>
      </w:r>
      <w:r>
        <w:rPr>
          <w:rFonts w:ascii="Calibri" w:hAnsi="Calibri"/>
          <w:i/>
          <w:spacing w:val="-5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opiniones</w:t>
      </w:r>
      <w:r>
        <w:rPr>
          <w:rFonts w:ascii="Calibri" w:hAnsi="Calibri"/>
          <w:i/>
          <w:spacing w:val="-5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fundadas</w:t>
      </w:r>
      <w:r>
        <w:rPr>
          <w:rFonts w:ascii="Calibri" w:hAnsi="Calibri"/>
          <w:i/>
          <w:spacing w:val="-5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-y</w:t>
      </w:r>
      <w:r>
        <w:rPr>
          <w:rFonts w:ascii="Calibri" w:hAnsi="Calibri"/>
          <w:i/>
          <w:spacing w:val="-4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ser</w:t>
      </w:r>
      <w:r>
        <w:rPr>
          <w:rFonts w:ascii="Calibri" w:hAnsi="Calibri"/>
          <w:i/>
          <w:spacing w:val="-5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responsables</w:t>
      </w:r>
      <w:r>
        <w:rPr>
          <w:rFonts w:ascii="Calibri" w:hAnsi="Calibri"/>
          <w:i/>
          <w:spacing w:val="-5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por</w:t>
      </w:r>
      <w:r>
        <w:rPr>
          <w:rFonts w:ascii="Calibri" w:hAnsi="Calibri"/>
          <w:i/>
          <w:spacing w:val="-4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ellas-</w:t>
      </w:r>
      <w:r>
        <w:rPr>
          <w:rFonts w:ascii="Calibri" w:hAnsi="Calibri"/>
          <w:i/>
          <w:spacing w:val="-7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deberán</w:t>
      </w:r>
      <w:r>
        <w:rPr>
          <w:rFonts w:ascii="Calibri" w:hAnsi="Calibri"/>
          <w:i/>
          <w:spacing w:val="-4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ser</w:t>
      </w:r>
      <w:r>
        <w:rPr>
          <w:rFonts w:ascii="Calibri" w:hAnsi="Calibri"/>
          <w:i/>
          <w:spacing w:val="1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considerados</w:t>
      </w:r>
      <w:r>
        <w:rPr>
          <w:rFonts w:ascii="Calibri" w:hAnsi="Calibri"/>
          <w:i/>
          <w:spacing w:val="-2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para el Directorio.</w:t>
      </w:r>
    </w:p>
    <w:p>
      <w:pPr>
        <w:spacing w:before="5"/>
        <w:ind w:left="400" w:right="193" w:firstLine="0"/>
        <w:jc w:val="both"/>
        <w:rPr>
          <w:rFonts w:ascii="Calibri" w:hAnsi="Calibri"/>
          <w:i/>
          <w:sz w:val="18"/>
        </w:rPr>
      </w:pPr>
      <w:r>
        <w:rPr>
          <w:rFonts w:ascii="Calibri" w:hAnsi="Calibri"/>
          <w:i/>
          <w:sz w:val="18"/>
        </w:rPr>
        <w:t>Los directores deberán tener la responsabilidad de mantener una asistencia casi perfecta en las reuniones del Directorio y comités donde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participen, prepararse rigurosamente antes de cada una de ellas mediante la lectura de los materiales que reciba, participar activamente de las</w:t>
      </w:r>
      <w:r>
        <w:rPr>
          <w:rFonts w:ascii="Calibri" w:hAnsi="Calibri"/>
          <w:i/>
          <w:spacing w:val="-38"/>
          <w:sz w:val="18"/>
        </w:rPr>
        <w:t> </w:t>
      </w:r>
      <w:r>
        <w:rPr>
          <w:rFonts w:ascii="Calibri" w:hAnsi="Calibri"/>
          <w:i/>
          <w:sz w:val="18"/>
        </w:rPr>
        <w:t>reuniones con comentarios y preguntas y poder prestar completa atención en cada reunión. El director es responsable de exigir al Presidente del</w:t>
      </w:r>
      <w:r>
        <w:rPr>
          <w:rFonts w:ascii="Calibri" w:hAnsi="Calibri"/>
          <w:i/>
          <w:spacing w:val="-38"/>
          <w:sz w:val="18"/>
        </w:rPr>
        <w:t> </w:t>
      </w:r>
      <w:r>
        <w:rPr>
          <w:rFonts w:ascii="Calibri" w:hAnsi="Calibri"/>
          <w:i/>
          <w:sz w:val="18"/>
        </w:rPr>
        <w:t>Directorio que facilite la creación de un ambiente propicio para las prácticas arriba mencionadas y todos los elementos necesarios para el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cumplimiento</w:t>
      </w:r>
      <w:r>
        <w:rPr>
          <w:rFonts w:ascii="Calibri" w:hAnsi="Calibri"/>
          <w:i/>
          <w:spacing w:val="-1"/>
          <w:sz w:val="18"/>
        </w:rPr>
        <w:t> </w:t>
      </w:r>
      <w:r>
        <w:rPr>
          <w:rFonts w:ascii="Calibri" w:hAnsi="Calibri"/>
          <w:i/>
          <w:sz w:val="18"/>
        </w:rPr>
        <w:t>de las</w:t>
      </w:r>
      <w:r>
        <w:rPr>
          <w:rFonts w:ascii="Calibri" w:hAnsi="Calibri"/>
          <w:i/>
          <w:spacing w:val="-1"/>
          <w:sz w:val="18"/>
        </w:rPr>
        <w:t> </w:t>
      </w:r>
      <w:r>
        <w:rPr>
          <w:rFonts w:ascii="Calibri" w:hAnsi="Calibri"/>
          <w:i/>
          <w:sz w:val="18"/>
        </w:rPr>
        <w:t>funciones del</w:t>
      </w:r>
      <w:r>
        <w:rPr>
          <w:rFonts w:ascii="Calibri" w:hAnsi="Calibri"/>
          <w:i/>
          <w:spacing w:val="-1"/>
          <w:sz w:val="18"/>
        </w:rPr>
        <w:t> </w:t>
      </w:r>
      <w:r>
        <w:rPr>
          <w:rFonts w:ascii="Calibri" w:hAnsi="Calibri"/>
          <w:i/>
          <w:sz w:val="18"/>
        </w:rPr>
        <w:t>Directorio.</w:t>
      </w:r>
    </w:p>
    <w:p>
      <w:pPr>
        <w:spacing w:before="0"/>
        <w:ind w:left="400" w:right="194" w:firstLine="0"/>
        <w:jc w:val="both"/>
        <w:rPr>
          <w:rFonts w:ascii="Calibri" w:hAnsi="Calibri"/>
          <w:i/>
          <w:sz w:val="18"/>
        </w:rPr>
      </w:pPr>
      <w:r>
        <w:rPr>
          <w:rFonts w:ascii="Calibri" w:hAnsi="Calibri"/>
          <w:i/>
          <w:sz w:val="18"/>
        </w:rPr>
        <w:t>Otra consideración importante es la cantidad de compromisos que el director tenga fuera de la compañía. Más allá de las limitaciones de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calendario que puedan existir cuando se tienen varios asientos en Directorios o puestos gerenciales, que limitan el tiempo de preparación,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pensamiento</w:t>
      </w:r>
      <w:r>
        <w:rPr>
          <w:rFonts w:ascii="Calibri" w:hAnsi="Calibri"/>
          <w:i/>
          <w:spacing w:val="-6"/>
          <w:sz w:val="18"/>
        </w:rPr>
        <w:t> </w:t>
      </w:r>
      <w:r>
        <w:rPr>
          <w:rFonts w:ascii="Calibri" w:hAnsi="Calibri"/>
          <w:i/>
          <w:sz w:val="18"/>
        </w:rPr>
        <w:t>y</w:t>
      </w:r>
      <w:r>
        <w:rPr>
          <w:rFonts w:ascii="Calibri" w:hAnsi="Calibri"/>
          <w:i/>
          <w:spacing w:val="-6"/>
          <w:sz w:val="18"/>
        </w:rPr>
        <w:t> </w:t>
      </w:r>
      <w:r>
        <w:rPr>
          <w:rFonts w:ascii="Calibri" w:hAnsi="Calibri"/>
          <w:i/>
          <w:sz w:val="18"/>
        </w:rPr>
        <w:t>contribución,</w:t>
      </w:r>
      <w:r>
        <w:rPr>
          <w:rFonts w:ascii="Calibri" w:hAnsi="Calibri"/>
          <w:i/>
          <w:spacing w:val="-7"/>
          <w:sz w:val="18"/>
        </w:rPr>
        <w:t> </w:t>
      </w:r>
      <w:r>
        <w:rPr>
          <w:rFonts w:ascii="Calibri" w:hAnsi="Calibri"/>
          <w:i/>
          <w:sz w:val="18"/>
        </w:rPr>
        <w:t>existen</w:t>
      </w:r>
      <w:r>
        <w:rPr>
          <w:rFonts w:ascii="Calibri" w:hAnsi="Calibri"/>
          <w:i/>
          <w:spacing w:val="-6"/>
          <w:sz w:val="18"/>
        </w:rPr>
        <w:t> </w:t>
      </w:r>
      <w:r>
        <w:rPr>
          <w:rFonts w:ascii="Calibri" w:hAnsi="Calibri"/>
          <w:i/>
          <w:sz w:val="18"/>
        </w:rPr>
        <w:t>también</w:t>
      </w:r>
      <w:r>
        <w:rPr>
          <w:rFonts w:ascii="Calibri" w:hAnsi="Calibri"/>
          <w:i/>
          <w:spacing w:val="-6"/>
          <w:sz w:val="18"/>
        </w:rPr>
        <w:t> </w:t>
      </w:r>
      <w:r>
        <w:rPr>
          <w:rFonts w:ascii="Calibri" w:hAnsi="Calibri"/>
          <w:i/>
          <w:sz w:val="18"/>
        </w:rPr>
        <w:t>limitaciones</w:t>
      </w:r>
      <w:r>
        <w:rPr>
          <w:rFonts w:ascii="Calibri" w:hAnsi="Calibri"/>
          <w:i/>
          <w:spacing w:val="-7"/>
          <w:sz w:val="18"/>
        </w:rPr>
        <w:t> </w:t>
      </w:r>
      <w:r>
        <w:rPr>
          <w:rFonts w:ascii="Calibri" w:hAnsi="Calibri"/>
          <w:i/>
          <w:sz w:val="18"/>
        </w:rPr>
        <w:t>en</w:t>
      </w:r>
      <w:r>
        <w:rPr>
          <w:rFonts w:ascii="Calibri" w:hAnsi="Calibri"/>
          <w:i/>
          <w:spacing w:val="-6"/>
          <w:sz w:val="18"/>
        </w:rPr>
        <w:t> </w:t>
      </w:r>
      <w:r>
        <w:rPr>
          <w:rFonts w:ascii="Calibri" w:hAnsi="Calibri"/>
          <w:i/>
          <w:sz w:val="18"/>
        </w:rPr>
        <w:t>la</w:t>
      </w:r>
      <w:r>
        <w:rPr>
          <w:rFonts w:ascii="Calibri" w:hAnsi="Calibri"/>
          <w:i/>
          <w:spacing w:val="-6"/>
          <w:sz w:val="18"/>
        </w:rPr>
        <w:t> </w:t>
      </w:r>
      <w:r>
        <w:rPr>
          <w:rFonts w:ascii="Calibri" w:hAnsi="Calibri"/>
          <w:i/>
          <w:sz w:val="18"/>
        </w:rPr>
        <w:t>cantidad</w:t>
      </w:r>
      <w:r>
        <w:rPr>
          <w:rFonts w:ascii="Calibri" w:hAnsi="Calibri"/>
          <w:i/>
          <w:spacing w:val="-6"/>
          <w:sz w:val="18"/>
        </w:rPr>
        <w:t> </w:t>
      </w:r>
      <w:r>
        <w:rPr>
          <w:rFonts w:ascii="Calibri" w:hAnsi="Calibri"/>
          <w:i/>
          <w:sz w:val="18"/>
        </w:rPr>
        <w:t>de</w:t>
      </w:r>
      <w:r>
        <w:rPr>
          <w:rFonts w:ascii="Calibri" w:hAnsi="Calibri"/>
          <w:i/>
          <w:spacing w:val="-7"/>
          <w:sz w:val="18"/>
        </w:rPr>
        <w:t> </w:t>
      </w:r>
      <w:r>
        <w:rPr>
          <w:rFonts w:ascii="Calibri" w:hAnsi="Calibri"/>
          <w:i/>
          <w:sz w:val="18"/>
        </w:rPr>
        <w:t>conocimiento</w:t>
      </w:r>
      <w:r>
        <w:rPr>
          <w:rFonts w:ascii="Calibri" w:hAnsi="Calibri"/>
          <w:i/>
          <w:spacing w:val="-6"/>
          <w:sz w:val="18"/>
        </w:rPr>
        <w:t> </w:t>
      </w:r>
      <w:r>
        <w:rPr>
          <w:rFonts w:ascii="Calibri" w:hAnsi="Calibri"/>
          <w:i/>
          <w:sz w:val="18"/>
        </w:rPr>
        <w:t>que</w:t>
      </w:r>
      <w:r>
        <w:rPr>
          <w:rFonts w:ascii="Calibri" w:hAnsi="Calibri"/>
          <w:i/>
          <w:spacing w:val="-7"/>
          <w:sz w:val="18"/>
        </w:rPr>
        <w:t> </w:t>
      </w:r>
      <w:r>
        <w:rPr>
          <w:rFonts w:ascii="Calibri" w:hAnsi="Calibri"/>
          <w:i/>
          <w:sz w:val="18"/>
        </w:rPr>
        <w:t>el</w:t>
      </w:r>
      <w:r>
        <w:rPr>
          <w:rFonts w:ascii="Calibri" w:hAnsi="Calibri"/>
          <w:i/>
          <w:spacing w:val="-7"/>
          <w:sz w:val="18"/>
        </w:rPr>
        <w:t> </w:t>
      </w:r>
      <w:r>
        <w:rPr>
          <w:rFonts w:ascii="Calibri" w:hAnsi="Calibri"/>
          <w:i/>
          <w:sz w:val="18"/>
        </w:rPr>
        <w:t>director</w:t>
      </w:r>
      <w:r>
        <w:rPr>
          <w:rFonts w:ascii="Calibri" w:hAnsi="Calibri"/>
          <w:i/>
          <w:spacing w:val="-7"/>
          <w:sz w:val="18"/>
        </w:rPr>
        <w:t> </w:t>
      </w:r>
      <w:r>
        <w:rPr>
          <w:rFonts w:ascii="Calibri" w:hAnsi="Calibri"/>
          <w:i/>
          <w:sz w:val="18"/>
        </w:rPr>
        <w:t>puede</w:t>
      </w:r>
      <w:r>
        <w:rPr>
          <w:rFonts w:ascii="Calibri" w:hAnsi="Calibri"/>
          <w:i/>
          <w:spacing w:val="-6"/>
          <w:sz w:val="18"/>
        </w:rPr>
        <w:t> </w:t>
      </w:r>
      <w:r>
        <w:rPr>
          <w:rFonts w:ascii="Calibri" w:hAnsi="Calibri"/>
          <w:i/>
          <w:sz w:val="18"/>
        </w:rPr>
        <w:t>retener.</w:t>
      </w:r>
      <w:r>
        <w:rPr>
          <w:rFonts w:ascii="Calibri" w:hAnsi="Calibri"/>
          <w:i/>
          <w:spacing w:val="-7"/>
          <w:sz w:val="18"/>
        </w:rPr>
        <w:t> </w:t>
      </w:r>
      <w:r>
        <w:rPr>
          <w:rFonts w:ascii="Calibri" w:hAnsi="Calibri"/>
          <w:i/>
          <w:sz w:val="18"/>
        </w:rPr>
        <w:t>De</w:t>
      </w:r>
      <w:r>
        <w:rPr>
          <w:rFonts w:ascii="Calibri" w:hAnsi="Calibri"/>
          <w:i/>
          <w:spacing w:val="-7"/>
          <w:sz w:val="18"/>
        </w:rPr>
        <w:t> </w:t>
      </w:r>
      <w:r>
        <w:rPr>
          <w:rFonts w:ascii="Calibri" w:hAnsi="Calibri"/>
          <w:i/>
          <w:sz w:val="18"/>
        </w:rPr>
        <w:t>tener</w:t>
      </w:r>
      <w:r>
        <w:rPr>
          <w:rFonts w:ascii="Calibri" w:hAnsi="Calibri"/>
          <w:i/>
          <w:spacing w:val="-6"/>
          <w:sz w:val="18"/>
        </w:rPr>
        <w:t> </w:t>
      </w:r>
      <w:r>
        <w:rPr>
          <w:rFonts w:ascii="Calibri" w:hAnsi="Calibri"/>
          <w:i/>
          <w:sz w:val="18"/>
        </w:rPr>
        <w:t>varios</w:t>
      </w:r>
      <w:r>
        <w:rPr>
          <w:rFonts w:ascii="Calibri" w:hAnsi="Calibri"/>
          <w:i/>
          <w:spacing w:val="-8"/>
          <w:sz w:val="18"/>
        </w:rPr>
        <w:t> </w:t>
      </w:r>
      <w:r>
        <w:rPr>
          <w:rFonts w:ascii="Calibri" w:hAnsi="Calibri"/>
          <w:i/>
          <w:sz w:val="18"/>
        </w:rPr>
        <w:t>asientos,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es posible que estos correspondan a compañías que operan en diferentes negocios o jurisdicciones, o que pertenezcan a diferentes industrias,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todas situaciones que generalmente exigen conocimientos disímiles. Por ello, el Directorio deberá tener una conversación sincera con los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candidatos</w:t>
      </w:r>
      <w:r>
        <w:rPr>
          <w:rFonts w:ascii="Calibri" w:hAnsi="Calibri"/>
          <w:i/>
          <w:spacing w:val="-3"/>
          <w:sz w:val="18"/>
        </w:rPr>
        <w:t> </w:t>
      </w:r>
      <w:r>
        <w:rPr>
          <w:rFonts w:ascii="Calibri" w:hAnsi="Calibri"/>
          <w:i/>
          <w:sz w:val="18"/>
        </w:rPr>
        <w:t>sobre</w:t>
      </w:r>
      <w:r>
        <w:rPr>
          <w:rFonts w:ascii="Calibri" w:hAnsi="Calibri"/>
          <w:i/>
          <w:spacing w:val="-1"/>
          <w:sz w:val="18"/>
        </w:rPr>
        <w:t> </w:t>
      </w:r>
      <w:r>
        <w:rPr>
          <w:rFonts w:ascii="Calibri" w:hAnsi="Calibri"/>
          <w:i/>
          <w:sz w:val="18"/>
        </w:rPr>
        <w:t>el</w:t>
      </w:r>
      <w:r>
        <w:rPr>
          <w:rFonts w:ascii="Calibri" w:hAnsi="Calibri"/>
          <w:i/>
          <w:spacing w:val="-3"/>
          <w:sz w:val="18"/>
        </w:rPr>
        <w:t> </w:t>
      </w:r>
      <w:r>
        <w:rPr>
          <w:rFonts w:ascii="Calibri" w:hAnsi="Calibri"/>
          <w:i/>
          <w:sz w:val="18"/>
        </w:rPr>
        <w:t>compromiso</w:t>
      </w:r>
      <w:r>
        <w:rPr>
          <w:rFonts w:ascii="Calibri" w:hAnsi="Calibri"/>
          <w:i/>
          <w:spacing w:val="-3"/>
          <w:sz w:val="18"/>
        </w:rPr>
        <w:t> </w:t>
      </w:r>
      <w:r>
        <w:rPr>
          <w:rFonts w:ascii="Calibri" w:hAnsi="Calibri"/>
          <w:i/>
          <w:sz w:val="18"/>
        </w:rPr>
        <w:t>necesario</w:t>
      </w:r>
      <w:r>
        <w:rPr>
          <w:rFonts w:ascii="Calibri" w:hAnsi="Calibri"/>
          <w:i/>
          <w:spacing w:val="-4"/>
          <w:sz w:val="18"/>
        </w:rPr>
        <w:t> </w:t>
      </w:r>
      <w:r>
        <w:rPr>
          <w:rFonts w:ascii="Calibri" w:hAnsi="Calibri"/>
          <w:i/>
          <w:sz w:val="18"/>
        </w:rPr>
        <w:t>para</w:t>
      </w:r>
      <w:r>
        <w:rPr>
          <w:rFonts w:ascii="Calibri" w:hAnsi="Calibri"/>
          <w:i/>
          <w:spacing w:val="-1"/>
          <w:sz w:val="18"/>
        </w:rPr>
        <w:t> </w:t>
      </w:r>
      <w:r>
        <w:rPr>
          <w:rFonts w:ascii="Calibri" w:hAnsi="Calibri"/>
          <w:i/>
          <w:sz w:val="18"/>
        </w:rPr>
        <w:t>ejercer</w:t>
      </w:r>
      <w:r>
        <w:rPr>
          <w:rFonts w:ascii="Calibri" w:hAnsi="Calibri"/>
          <w:i/>
          <w:spacing w:val="-3"/>
          <w:sz w:val="18"/>
        </w:rPr>
        <w:t> </w:t>
      </w:r>
      <w:r>
        <w:rPr>
          <w:rFonts w:ascii="Calibri" w:hAnsi="Calibri"/>
          <w:i/>
          <w:sz w:val="18"/>
        </w:rPr>
        <w:t>bien</w:t>
      </w:r>
      <w:r>
        <w:rPr>
          <w:rFonts w:ascii="Calibri" w:hAnsi="Calibri"/>
          <w:i/>
          <w:spacing w:val="-1"/>
          <w:sz w:val="18"/>
        </w:rPr>
        <w:t> </w:t>
      </w:r>
      <w:r>
        <w:rPr>
          <w:rFonts w:ascii="Calibri" w:hAnsi="Calibri"/>
          <w:i/>
          <w:sz w:val="18"/>
        </w:rPr>
        <w:t>su</w:t>
      </w:r>
      <w:r>
        <w:rPr>
          <w:rFonts w:ascii="Calibri" w:hAnsi="Calibri"/>
          <w:i/>
          <w:spacing w:val="-1"/>
          <w:sz w:val="18"/>
        </w:rPr>
        <w:t> </w:t>
      </w:r>
      <w:r>
        <w:rPr>
          <w:rFonts w:ascii="Calibri" w:hAnsi="Calibri"/>
          <w:i/>
          <w:sz w:val="18"/>
        </w:rPr>
        <w:t>función,</w:t>
      </w:r>
      <w:r>
        <w:rPr>
          <w:rFonts w:ascii="Calibri" w:hAnsi="Calibri"/>
          <w:i/>
          <w:spacing w:val="3"/>
          <w:sz w:val="18"/>
        </w:rPr>
        <w:t> </w:t>
      </w:r>
      <w:r>
        <w:rPr>
          <w:rFonts w:ascii="Calibri" w:hAnsi="Calibri"/>
          <w:i/>
          <w:sz w:val="18"/>
        </w:rPr>
        <w:t>transparentando</w:t>
      </w:r>
      <w:r>
        <w:rPr>
          <w:rFonts w:ascii="Calibri" w:hAnsi="Calibri"/>
          <w:i/>
          <w:spacing w:val="-3"/>
          <w:sz w:val="18"/>
        </w:rPr>
        <w:t> </w:t>
      </w:r>
      <w:r>
        <w:rPr>
          <w:rFonts w:ascii="Calibri" w:hAnsi="Calibri"/>
          <w:i/>
          <w:sz w:val="18"/>
        </w:rPr>
        <w:t>al</w:t>
      </w:r>
      <w:r>
        <w:rPr>
          <w:rFonts w:ascii="Calibri" w:hAnsi="Calibri"/>
          <w:i/>
          <w:spacing w:val="-3"/>
          <w:sz w:val="18"/>
        </w:rPr>
        <w:t> </w:t>
      </w:r>
      <w:r>
        <w:rPr>
          <w:rFonts w:ascii="Calibri" w:hAnsi="Calibri"/>
          <w:i/>
          <w:sz w:val="18"/>
        </w:rPr>
        <w:t>máximo</w:t>
      </w:r>
      <w:r>
        <w:rPr>
          <w:rFonts w:ascii="Calibri" w:hAnsi="Calibri"/>
          <w:i/>
          <w:spacing w:val="-3"/>
          <w:sz w:val="18"/>
        </w:rPr>
        <w:t> </w:t>
      </w:r>
      <w:r>
        <w:rPr>
          <w:rFonts w:ascii="Calibri" w:hAnsi="Calibri"/>
          <w:i/>
          <w:sz w:val="18"/>
        </w:rPr>
        <w:t>posible</w:t>
      </w:r>
      <w:r>
        <w:rPr>
          <w:rFonts w:ascii="Calibri" w:hAnsi="Calibri"/>
          <w:i/>
          <w:spacing w:val="-2"/>
          <w:sz w:val="18"/>
        </w:rPr>
        <w:t> </w:t>
      </w:r>
      <w:r>
        <w:rPr>
          <w:rFonts w:ascii="Calibri" w:hAnsi="Calibri"/>
          <w:i/>
          <w:sz w:val="18"/>
        </w:rPr>
        <w:t>las</w:t>
      </w:r>
      <w:r>
        <w:rPr>
          <w:rFonts w:ascii="Calibri" w:hAnsi="Calibri"/>
          <w:i/>
          <w:spacing w:val="-2"/>
          <w:sz w:val="18"/>
        </w:rPr>
        <w:t> </w:t>
      </w:r>
      <w:r>
        <w:rPr>
          <w:rFonts w:ascii="Calibri" w:hAnsi="Calibri"/>
          <w:i/>
          <w:sz w:val="18"/>
        </w:rPr>
        <w:t>expectativas</w:t>
      </w:r>
      <w:r>
        <w:rPr>
          <w:rFonts w:ascii="Calibri" w:hAnsi="Calibri"/>
          <w:i/>
          <w:spacing w:val="-3"/>
          <w:sz w:val="18"/>
        </w:rPr>
        <w:t> </w:t>
      </w:r>
      <w:r>
        <w:rPr>
          <w:rFonts w:ascii="Calibri" w:hAnsi="Calibri"/>
          <w:i/>
          <w:sz w:val="18"/>
        </w:rPr>
        <w:t>de</w:t>
      </w:r>
      <w:r>
        <w:rPr>
          <w:rFonts w:ascii="Calibri" w:hAnsi="Calibri"/>
          <w:i/>
          <w:spacing w:val="-1"/>
          <w:sz w:val="18"/>
        </w:rPr>
        <w:t> </w:t>
      </w:r>
      <w:r>
        <w:rPr>
          <w:rFonts w:ascii="Calibri" w:hAnsi="Calibri"/>
          <w:i/>
          <w:sz w:val="18"/>
        </w:rPr>
        <w:t>ambos.</w:t>
      </w:r>
    </w:p>
    <w:p>
      <w:pPr>
        <w:spacing w:before="0"/>
        <w:ind w:left="400" w:right="195" w:firstLine="0"/>
        <w:jc w:val="both"/>
        <w:rPr>
          <w:rFonts w:ascii="Calibri" w:hAnsi="Calibri"/>
          <w:i/>
          <w:sz w:val="18"/>
        </w:rPr>
      </w:pPr>
      <w:r>
        <w:rPr>
          <w:rFonts w:ascii="Calibri" w:hAnsi="Calibri"/>
          <w:i/>
          <w:sz w:val="18"/>
        </w:rPr>
        <w:t>El Directorio deberá formalizar las reglas que gobiernan su accionar y el de los comités para que sus miembros y el Directorio en su conjunto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puedan comprender sus roles, funciones y responsabilidades. Una manera de lograr ese objetivo es a través de un reglamento que incluya al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menos: (i) responsabilidades y funciones de sus miembros; (ii) procedimientos de trabajo (preparación de la agenda, distribución anticipada,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quórum, paquete de información, etc.); (iii) tamaño y composición; (iv) duración en el cargo de los miembros; y (v) reglas de conducta durante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las</w:t>
      </w:r>
      <w:r>
        <w:rPr>
          <w:rFonts w:ascii="Calibri" w:hAnsi="Calibri"/>
          <w:i/>
          <w:spacing w:val="-2"/>
          <w:sz w:val="18"/>
        </w:rPr>
        <w:t> </w:t>
      </w:r>
      <w:r>
        <w:rPr>
          <w:rFonts w:ascii="Calibri" w:hAnsi="Calibri"/>
          <w:i/>
          <w:sz w:val="18"/>
        </w:rPr>
        <w:t>reuniones</w:t>
      </w:r>
      <w:r>
        <w:rPr>
          <w:rFonts w:ascii="Calibri" w:hAnsi="Calibri"/>
          <w:i/>
          <w:spacing w:val="-3"/>
          <w:sz w:val="18"/>
        </w:rPr>
        <w:t> </w:t>
      </w:r>
      <w:r>
        <w:rPr>
          <w:rFonts w:ascii="Calibri" w:hAnsi="Calibri"/>
          <w:i/>
          <w:sz w:val="18"/>
        </w:rPr>
        <w:t>del Directorio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y/o Comités.</w:t>
      </w:r>
    </w:p>
    <w:p>
      <w:pPr>
        <w:spacing w:after="0"/>
        <w:jc w:val="both"/>
        <w:rPr>
          <w:rFonts w:ascii="Calibri" w:hAnsi="Calibri"/>
          <w:sz w:val="18"/>
        </w:rPr>
        <w:sectPr>
          <w:pgSz w:w="11910" w:h="16850"/>
          <w:pgMar w:header="0" w:footer="626" w:top="1320" w:bottom="820" w:left="320" w:right="520"/>
        </w:sectPr>
      </w:pPr>
    </w:p>
    <w:p>
      <w:pPr>
        <w:spacing w:before="44"/>
        <w:ind w:left="400" w:right="203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considera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inconveniente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que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los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directores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síndicos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desempeñen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funciones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como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tales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en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otras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entidades,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en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medida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que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no</w:t>
      </w:r>
      <w:r>
        <w:rPr>
          <w:rFonts w:ascii="Calibri" w:hAnsi="Calibri"/>
          <w:spacing w:val="-43"/>
          <w:sz w:val="20"/>
        </w:rPr>
        <w:t> </w:t>
      </w:r>
      <w:r>
        <w:rPr>
          <w:rFonts w:ascii="Calibri" w:hAnsi="Calibri"/>
          <w:sz w:val="20"/>
        </w:rPr>
        <w:t>afecte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el cumplimiento de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los deberes propios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sus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cargos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en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órganos de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la Sociedad.</w:t>
      </w:r>
    </w:p>
    <w:p>
      <w:pPr>
        <w:pStyle w:val="BodyText"/>
        <w:spacing w:before="12"/>
        <w:rPr>
          <w:rFonts w:ascii="Calibri"/>
          <w:sz w:val="19"/>
        </w:rPr>
      </w:pPr>
    </w:p>
    <w:p>
      <w:pPr>
        <w:spacing w:before="0"/>
        <w:ind w:left="400" w:right="192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En ese sentido, el Directorio considera que la experiencia que aportan sus miembros resulta sumamente positiva para la gestión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de la Sociedad. En tal sentido, los accionistas procuran que la elección de los miembros del Directorio recaiga sobre personas de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reconocida solvencia, competencia y experiencia local, nacional e internacional provenientes de los más variados ámbitos del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sector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empresarial y público, con criterio de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diversidad.</w:t>
      </w:r>
    </w:p>
    <w:p>
      <w:pPr>
        <w:pStyle w:val="BodyText"/>
        <w:spacing w:before="1"/>
        <w:rPr>
          <w:rFonts w:ascii="Calibri"/>
          <w:sz w:val="20"/>
        </w:rPr>
      </w:pPr>
    </w:p>
    <w:p>
      <w:pPr>
        <w:spacing w:before="0"/>
        <w:ind w:left="400" w:right="202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De acuerdo con lo previsto por el Estatuto, el Directorio debe reunirse como mínimo, una vez por trimestre. Durante el ejercicio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2021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el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Directorio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YPF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se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reunió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en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22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oportunidades.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asistencia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promedio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a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estas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reuniones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por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parte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los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directores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fue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del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98,11%.</w:t>
      </w:r>
    </w:p>
    <w:p>
      <w:pPr>
        <w:pStyle w:val="BodyText"/>
        <w:rPr>
          <w:rFonts w:ascii="Calibri"/>
          <w:sz w:val="20"/>
        </w:rPr>
      </w:pPr>
    </w:p>
    <w:p>
      <w:pPr>
        <w:spacing w:before="0"/>
        <w:ind w:left="400" w:right="196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Por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su</w:t>
      </w:r>
      <w:r>
        <w:rPr>
          <w:rFonts w:ascii="Calibri" w:hAnsi="Calibri"/>
          <w:spacing w:val="-11"/>
          <w:sz w:val="20"/>
        </w:rPr>
        <w:t> </w:t>
      </w:r>
      <w:r>
        <w:rPr>
          <w:rFonts w:ascii="Calibri" w:hAnsi="Calibri"/>
          <w:sz w:val="20"/>
        </w:rPr>
        <w:t>parte,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el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Directorio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cuenta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con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el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número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comités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que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considera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necesario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para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llevar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a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cabo</w:t>
      </w:r>
      <w:r>
        <w:rPr>
          <w:rFonts w:ascii="Calibri" w:hAnsi="Calibri"/>
          <w:spacing w:val="-11"/>
          <w:sz w:val="20"/>
        </w:rPr>
        <w:t> </w:t>
      </w:r>
      <w:r>
        <w:rPr>
          <w:rFonts w:ascii="Calibri" w:hAnsi="Calibri"/>
          <w:sz w:val="20"/>
        </w:rPr>
        <w:t>su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misión</w:t>
      </w:r>
      <w:r>
        <w:rPr>
          <w:rFonts w:ascii="Calibri" w:hAnsi="Calibri"/>
          <w:spacing w:val="-11"/>
          <w:sz w:val="20"/>
        </w:rPr>
        <w:t> </w:t>
      </w:r>
      <w:r>
        <w:rPr>
          <w:rFonts w:ascii="Calibri" w:hAnsi="Calibri"/>
          <w:sz w:val="20"/>
        </w:rPr>
        <w:t>en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forma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efectiva</w:t>
      </w:r>
      <w:r>
        <w:rPr>
          <w:rFonts w:ascii="Calibri" w:hAnsi="Calibri"/>
          <w:spacing w:val="-43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eficiente,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para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garantizar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una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mayor eficacia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4"/>
          <w:sz w:val="20"/>
        </w:rPr>
        <w:t> </w:t>
      </w:r>
      <w:r>
        <w:rPr>
          <w:rFonts w:ascii="Calibri" w:hAnsi="Calibri"/>
          <w:sz w:val="20"/>
        </w:rPr>
        <w:t>transparencia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en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el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cumplimiento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sus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funciones,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tales como:</w:t>
      </w:r>
    </w:p>
    <w:p>
      <w:pPr>
        <w:pStyle w:val="BodyText"/>
        <w:spacing w:before="5"/>
        <w:rPr>
          <w:rFonts w:ascii="Calibri"/>
          <w:sz w:val="19"/>
        </w:rPr>
      </w:pPr>
    </w:p>
    <w:p>
      <w:pPr>
        <w:pStyle w:val="ListParagraph"/>
        <w:numPr>
          <w:ilvl w:val="0"/>
          <w:numId w:val="19"/>
        </w:numPr>
        <w:tabs>
          <w:tab w:pos="967" w:val="left" w:leader="none"/>
        </w:tabs>
        <w:spacing w:line="240" w:lineRule="auto" w:before="0" w:after="0"/>
        <w:ind w:left="400" w:right="190" w:firstLine="0"/>
        <w:jc w:val="both"/>
        <w:rPr>
          <w:rFonts w:ascii="Calibri" w:hAnsi="Calibri"/>
          <w:sz w:val="22"/>
        </w:rPr>
      </w:pPr>
      <w:r>
        <w:rPr>
          <w:rFonts w:ascii="Calibri" w:hAnsi="Calibri"/>
          <w:sz w:val="22"/>
        </w:rPr>
        <w:t>Comité de Auditoría. Es el comité previsto por la Ley 26.831 y las Normas CNV, las que requieren su creación</w:t>
      </w:r>
      <w:r>
        <w:rPr>
          <w:rFonts w:ascii="Calibri" w:hAnsi="Calibri"/>
          <w:spacing w:val="1"/>
          <w:sz w:val="22"/>
        </w:rPr>
        <w:t> </w:t>
      </w:r>
      <w:r>
        <w:rPr>
          <w:rFonts w:ascii="Calibri" w:hAnsi="Calibri"/>
          <w:spacing w:val="-1"/>
          <w:sz w:val="22"/>
        </w:rPr>
        <w:t>por</w:t>
      </w:r>
      <w:r>
        <w:rPr>
          <w:rFonts w:ascii="Calibri" w:hAnsi="Calibri"/>
          <w:spacing w:val="-9"/>
          <w:sz w:val="22"/>
        </w:rPr>
        <w:t> </w:t>
      </w:r>
      <w:r>
        <w:rPr>
          <w:rFonts w:ascii="Calibri" w:hAnsi="Calibri"/>
          <w:spacing w:val="-1"/>
          <w:sz w:val="22"/>
        </w:rPr>
        <w:t>parte</w:t>
      </w:r>
      <w:r>
        <w:rPr>
          <w:rFonts w:ascii="Calibri" w:hAnsi="Calibri"/>
          <w:spacing w:val="-11"/>
          <w:sz w:val="22"/>
        </w:rPr>
        <w:t> </w:t>
      </w:r>
      <w:r>
        <w:rPr>
          <w:rFonts w:ascii="Calibri" w:hAnsi="Calibri"/>
          <w:spacing w:val="-1"/>
          <w:sz w:val="22"/>
        </w:rPr>
        <w:t>de</w:t>
      </w:r>
      <w:r>
        <w:rPr>
          <w:rFonts w:ascii="Calibri" w:hAnsi="Calibri"/>
          <w:spacing w:val="-8"/>
          <w:sz w:val="22"/>
        </w:rPr>
        <w:t> </w:t>
      </w:r>
      <w:r>
        <w:rPr>
          <w:rFonts w:ascii="Calibri" w:hAnsi="Calibri"/>
          <w:spacing w:val="-1"/>
          <w:sz w:val="22"/>
        </w:rPr>
        <w:t>las</w:t>
      </w:r>
      <w:r>
        <w:rPr>
          <w:rFonts w:ascii="Calibri" w:hAnsi="Calibri"/>
          <w:spacing w:val="-12"/>
          <w:sz w:val="22"/>
        </w:rPr>
        <w:t> </w:t>
      </w:r>
      <w:r>
        <w:rPr>
          <w:rFonts w:ascii="Calibri" w:hAnsi="Calibri"/>
          <w:spacing w:val="-1"/>
          <w:sz w:val="22"/>
        </w:rPr>
        <w:t>compañías</w:t>
      </w:r>
      <w:r>
        <w:rPr>
          <w:rFonts w:ascii="Calibri" w:hAnsi="Calibri"/>
          <w:spacing w:val="-14"/>
          <w:sz w:val="22"/>
        </w:rPr>
        <w:t> </w:t>
      </w:r>
      <w:r>
        <w:rPr>
          <w:rFonts w:ascii="Calibri" w:hAnsi="Calibri"/>
          <w:sz w:val="22"/>
        </w:rPr>
        <w:t>argentinas</w:t>
      </w:r>
      <w:r>
        <w:rPr>
          <w:rFonts w:ascii="Calibri" w:hAnsi="Calibri"/>
          <w:spacing w:val="-10"/>
          <w:sz w:val="22"/>
        </w:rPr>
        <w:t> </w:t>
      </w:r>
      <w:r>
        <w:rPr>
          <w:rFonts w:ascii="Calibri" w:hAnsi="Calibri"/>
          <w:sz w:val="22"/>
        </w:rPr>
        <w:t>que</w:t>
      </w:r>
      <w:r>
        <w:rPr>
          <w:rFonts w:ascii="Calibri" w:hAnsi="Calibri"/>
          <w:spacing w:val="-9"/>
          <w:sz w:val="22"/>
        </w:rPr>
        <w:t> </w:t>
      </w:r>
      <w:r>
        <w:rPr>
          <w:rFonts w:ascii="Calibri" w:hAnsi="Calibri"/>
          <w:sz w:val="22"/>
        </w:rPr>
        <w:t>hagan</w:t>
      </w:r>
      <w:r>
        <w:rPr>
          <w:rFonts w:ascii="Calibri" w:hAnsi="Calibri"/>
          <w:spacing w:val="-12"/>
          <w:sz w:val="22"/>
        </w:rPr>
        <w:t> </w:t>
      </w:r>
      <w:r>
        <w:rPr>
          <w:rFonts w:ascii="Calibri" w:hAnsi="Calibri"/>
          <w:sz w:val="22"/>
        </w:rPr>
        <w:t>oferta</w:t>
      </w:r>
      <w:r>
        <w:rPr>
          <w:rFonts w:ascii="Calibri" w:hAnsi="Calibri"/>
          <w:spacing w:val="-10"/>
          <w:sz w:val="22"/>
        </w:rPr>
        <w:t> </w:t>
      </w:r>
      <w:r>
        <w:rPr>
          <w:rFonts w:ascii="Calibri" w:hAnsi="Calibri"/>
          <w:sz w:val="22"/>
        </w:rPr>
        <w:t>pública</w:t>
      </w:r>
      <w:r>
        <w:rPr>
          <w:rFonts w:ascii="Calibri" w:hAnsi="Calibri"/>
          <w:spacing w:val="-8"/>
          <w:sz w:val="22"/>
        </w:rPr>
        <w:t> </w:t>
      </w:r>
      <w:r>
        <w:rPr>
          <w:rFonts w:ascii="Calibri" w:hAnsi="Calibri"/>
          <w:sz w:val="22"/>
        </w:rPr>
        <w:t>de</w:t>
      </w:r>
      <w:r>
        <w:rPr>
          <w:rFonts w:ascii="Calibri" w:hAnsi="Calibri"/>
          <w:spacing w:val="-9"/>
          <w:sz w:val="22"/>
        </w:rPr>
        <w:t> </w:t>
      </w:r>
      <w:r>
        <w:rPr>
          <w:rFonts w:ascii="Calibri" w:hAnsi="Calibri"/>
          <w:sz w:val="22"/>
        </w:rPr>
        <w:t>sus</w:t>
      </w:r>
      <w:r>
        <w:rPr>
          <w:rFonts w:ascii="Calibri" w:hAnsi="Calibri"/>
          <w:spacing w:val="-10"/>
          <w:sz w:val="22"/>
        </w:rPr>
        <w:t> </w:t>
      </w:r>
      <w:r>
        <w:rPr>
          <w:rFonts w:ascii="Calibri" w:hAnsi="Calibri"/>
          <w:sz w:val="22"/>
        </w:rPr>
        <w:t>acciones,</w:t>
      </w:r>
      <w:r>
        <w:rPr>
          <w:rFonts w:ascii="Calibri" w:hAnsi="Calibri"/>
          <w:spacing w:val="-10"/>
          <w:sz w:val="22"/>
        </w:rPr>
        <w:t> </w:t>
      </w:r>
      <w:r>
        <w:rPr>
          <w:rFonts w:ascii="Calibri" w:hAnsi="Calibri"/>
          <w:sz w:val="22"/>
        </w:rPr>
        <w:t>el</w:t>
      </w:r>
      <w:r>
        <w:rPr>
          <w:rFonts w:ascii="Calibri" w:hAnsi="Calibri"/>
          <w:spacing w:val="-12"/>
          <w:sz w:val="22"/>
        </w:rPr>
        <w:t> </w:t>
      </w:r>
      <w:r>
        <w:rPr>
          <w:rFonts w:ascii="Calibri" w:hAnsi="Calibri"/>
          <w:sz w:val="22"/>
        </w:rPr>
        <w:t>que</w:t>
      </w:r>
      <w:r>
        <w:rPr>
          <w:rFonts w:ascii="Calibri" w:hAnsi="Calibri"/>
          <w:spacing w:val="-8"/>
          <w:sz w:val="22"/>
        </w:rPr>
        <w:t> </w:t>
      </w:r>
      <w:r>
        <w:rPr>
          <w:rFonts w:ascii="Calibri" w:hAnsi="Calibri"/>
          <w:sz w:val="22"/>
        </w:rPr>
        <w:t>estará</w:t>
      </w:r>
      <w:r>
        <w:rPr>
          <w:rFonts w:ascii="Calibri" w:hAnsi="Calibri"/>
          <w:spacing w:val="-10"/>
          <w:sz w:val="22"/>
        </w:rPr>
        <w:t> </w:t>
      </w:r>
      <w:r>
        <w:rPr>
          <w:rFonts w:ascii="Calibri" w:hAnsi="Calibri"/>
          <w:sz w:val="22"/>
        </w:rPr>
        <w:t>compuesto</w:t>
      </w:r>
      <w:r>
        <w:rPr>
          <w:rFonts w:ascii="Calibri" w:hAnsi="Calibri"/>
          <w:spacing w:val="-7"/>
          <w:sz w:val="22"/>
        </w:rPr>
        <w:t> </w:t>
      </w:r>
      <w:r>
        <w:rPr>
          <w:rFonts w:ascii="Calibri" w:hAnsi="Calibri"/>
          <w:sz w:val="22"/>
        </w:rPr>
        <w:t>por</w:t>
      </w:r>
      <w:r>
        <w:rPr>
          <w:rFonts w:ascii="Calibri" w:hAnsi="Calibri"/>
          <w:spacing w:val="-12"/>
          <w:sz w:val="22"/>
        </w:rPr>
        <w:t> </w:t>
      </w:r>
      <w:r>
        <w:rPr>
          <w:rFonts w:ascii="Calibri" w:hAnsi="Calibri"/>
          <w:sz w:val="22"/>
        </w:rPr>
        <w:t>al</w:t>
      </w:r>
      <w:r>
        <w:rPr>
          <w:rFonts w:ascii="Calibri" w:hAnsi="Calibri"/>
          <w:spacing w:val="-10"/>
          <w:sz w:val="22"/>
        </w:rPr>
        <w:t> </w:t>
      </w:r>
      <w:r>
        <w:rPr>
          <w:rFonts w:ascii="Calibri" w:hAnsi="Calibri"/>
          <w:sz w:val="22"/>
        </w:rPr>
        <w:t>menos</w:t>
      </w:r>
      <w:r>
        <w:rPr>
          <w:rFonts w:ascii="Calibri" w:hAnsi="Calibri"/>
          <w:spacing w:val="-47"/>
          <w:sz w:val="22"/>
        </w:rPr>
        <w:t> </w:t>
      </w:r>
      <w:r>
        <w:rPr>
          <w:rFonts w:ascii="Calibri" w:hAnsi="Calibri"/>
          <w:sz w:val="22"/>
        </w:rPr>
        <w:t>tres</w:t>
      </w:r>
      <w:r>
        <w:rPr>
          <w:rFonts w:ascii="Calibri" w:hAnsi="Calibri"/>
          <w:spacing w:val="-11"/>
          <w:sz w:val="22"/>
        </w:rPr>
        <w:t> </w:t>
      </w:r>
      <w:r>
        <w:rPr>
          <w:rFonts w:ascii="Calibri" w:hAnsi="Calibri"/>
          <w:sz w:val="22"/>
        </w:rPr>
        <w:t>miembros</w:t>
      </w:r>
      <w:r>
        <w:rPr>
          <w:rFonts w:ascii="Calibri" w:hAnsi="Calibri"/>
          <w:spacing w:val="-8"/>
          <w:sz w:val="22"/>
        </w:rPr>
        <w:t> </w:t>
      </w:r>
      <w:r>
        <w:rPr>
          <w:rFonts w:ascii="Calibri" w:hAnsi="Calibri"/>
          <w:sz w:val="22"/>
        </w:rPr>
        <w:t>del</w:t>
      </w:r>
      <w:r>
        <w:rPr>
          <w:rFonts w:ascii="Calibri" w:hAnsi="Calibri"/>
          <w:spacing w:val="-10"/>
          <w:sz w:val="22"/>
        </w:rPr>
        <w:t> </w:t>
      </w:r>
      <w:r>
        <w:rPr>
          <w:rFonts w:ascii="Calibri" w:hAnsi="Calibri"/>
          <w:sz w:val="22"/>
        </w:rPr>
        <w:t>directorio.</w:t>
      </w:r>
      <w:r>
        <w:rPr>
          <w:rFonts w:ascii="Calibri" w:hAnsi="Calibri"/>
          <w:spacing w:val="-9"/>
          <w:sz w:val="22"/>
        </w:rPr>
        <w:t> </w:t>
      </w:r>
      <w:r>
        <w:rPr>
          <w:rFonts w:ascii="Calibri" w:hAnsi="Calibri"/>
          <w:sz w:val="22"/>
        </w:rPr>
        <w:t>Su</w:t>
      </w:r>
      <w:r>
        <w:rPr>
          <w:rFonts w:ascii="Calibri" w:hAnsi="Calibri"/>
          <w:spacing w:val="-9"/>
          <w:sz w:val="22"/>
        </w:rPr>
        <w:t> </w:t>
      </w:r>
      <w:r>
        <w:rPr>
          <w:rFonts w:ascii="Calibri" w:hAnsi="Calibri"/>
          <w:sz w:val="22"/>
        </w:rPr>
        <w:t>reglamento</w:t>
      </w:r>
      <w:r>
        <w:rPr>
          <w:rFonts w:ascii="Calibri" w:hAnsi="Calibri"/>
          <w:spacing w:val="-9"/>
          <w:sz w:val="22"/>
        </w:rPr>
        <w:t> </w:t>
      </w:r>
      <w:r>
        <w:rPr>
          <w:rFonts w:ascii="Calibri" w:hAnsi="Calibri"/>
          <w:sz w:val="22"/>
        </w:rPr>
        <w:t>debe</w:t>
      </w:r>
      <w:r>
        <w:rPr>
          <w:rFonts w:ascii="Calibri" w:hAnsi="Calibri"/>
          <w:spacing w:val="-10"/>
          <w:sz w:val="22"/>
        </w:rPr>
        <w:t> </w:t>
      </w:r>
      <w:r>
        <w:rPr>
          <w:rFonts w:ascii="Calibri" w:hAnsi="Calibri"/>
          <w:sz w:val="22"/>
        </w:rPr>
        <w:t>establecer</w:t>
      </w:r>
      <w:r>
        <w:rPr>
          <w:rFonts w:ascii="Calibri" w:hAnsi="Calibri"/>
          <w:spacing w:val="-9"/>
          <w:sz w:val="22"/>
        </w:rPr>
        <w:t> </w:t>
      </w:r>
      <w:r>
        <w:rPr>
          <w:rFonts w:ascii="Calibri" w:hAnsi="Calibri"/>
          <w:sz w:val="22"/>
        </w:rPr>
        <w:t>la</w:t>
      </w:r>
      <w:r>
        <w:rPr>
          <w:rFonts w:ascii="Calibri" w:hAnsi="Calibri"/>
          <w:spacing w:val="-11"/>
          <w:sz w:val="22"/>
        </w:rPr>
        <w:t> </w:t>
      </w:r>
      <w:r>
        <w:rPr>
          <w:rFonts w:ascii="Calibri" w:hAnsi="Calibri"/>
          <w:sz w:val="22"/>
        </w:rPr>
        <w:t>composición</w:t>
      </w:r>
      <w:r>
        <w:rPr>
          <w:rFonts w:ascii="Calibri" w:hAnsi="Calibri"/>
          <w:spacing w:val="-11"/>
          <w:sz w:val="22"/>
        </w:rPr>
        <w:t> </w:t>
      </w:r>
      <w:r>
        <w:rPr>
          <w:rFonts w:ascii="Calibri" w:hAnsi="Calibri"/>
          <w:sz w:val="22"/>
        </w:rPr>
        <w:t>y</w:t>
      </w:r>
      <w:r>
        <w:rPr>
          <w:rFonts w:ascii="Calibri" w:hAnsi="Calibri"/>
          <w:spacing w:val="-7"/>
          <w:sz w:val="22"/>
        </w:rPr>
        <w:t> </w:t>
      </w:r>
      <w:r>
        <w:rPr>
          <w:rFonts w:ascii="Calibri" w:hAnsi="Calibri"/>
          <w:sz w:val="22"/>
        </w:rPr>
        <w:t>las</w:t>
      </w:r>
      <w:r>
        <w:rPr>
          <w:rFonts w:ascii="Calibri" w:hAnsi="Calibri"/>
          <w:spacing w:val="-11"/>
          <w:sz w:val="22"/>
        </w:rPr>
        <w:t> </w:t>
      </w:r>
      <w:r>
        <w:rPr>
          <w:rFonts w:ascii="Calibri" w:hAnsi="Calibri"/>
          <w:sz w:val="22"/>
        </w:rPr>
        <w:t>regulaciones</w:t>
      </w:r>
      <w:r>
        <w:rPr>
          <w:rFonts w:ascii="Calibri" w:hAnsi="Calibri"/>
          <w:spacing w:val="-10"/>
          <w:sz w:val="22"/>
        </w:rPr>
        <w:t> </w:t>
      </w:r>
      <w:r>
        <w:rPr>
          <w:rFonts w:ascii="Calibri" w:hAnsi="Calibri"/>
          <w:sz w:val="22"/>
        </w:rPr>
        <w:t>para</w:t>
      </w:r>
      <w:r>
        <w:rPr>
          <w:rFonts w:ascii="Calibri" w:hAnsi="Calibri"/>
          <w:spacing w:val="-11"/>
          <w:sz w:val="22"/>
        </w:rPr>
        <w:t> </w:t>
      </w:r>
      <w:r>
        <w:rPr>
          <w:rFonts w:ascii="Calibri" w:hAnsi="Calibri"/>
          <w:sz w:val="22"/>
        </w:rPr>
        <w:t>el</w:t>
      </w:r>
      <w:r>
        <w:rPr>
          <w:rFonts w:ascii="Calibri" w:hAnsi="Calibri"/>
          <w:spacing w:val="-8"/>
          <w:sz w:val="22"/>
        </w:rPr>
        <w:t> </w:t>
      </w:r>
      <w:r>
        <w:rPr>
          <w:rFonts w:ascii="Calibri" w:hAnsi="Calibri"/>
          <w:sz w:val="22"/>
        </w:rPr>
        <w:t>funcionamiento</w:t>
      </w:r>
      <w:r>
        <w:rPr>
          <w:rFonts w:ascii="Calibri" w:hAnsi="Calibri"/>
          <w:spacing w:val="-48"/>
          <w:sz w:val="22"/>
        </w:rPr>
        <w:t> </w:t>
      </w:r>
      <w:r>
        <w:rPr>
          <w:rFonts w:ascii="Calibri" w:hAnsi="Calibri"/>
          <w:sz w:val="22"/>
        </w:rPr>
        <w:t>del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sz w:val="22"/>
        </w:rPr>
        <w:t>Comité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de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Auditoría.</w:t>
      </w:r>
      <w:r>
        <w:rPr>
          <w:rFonts w:ascii="Calibri" w:hAnsi="Calibri"/>
          <w:spacing w:val="-6"/>
          <w:sz w:val="22"/>
        </w:rPr>
        <w:t> </w:t>
      </w:r>
      <w:r>
        <w:rPr>
          <w:rFonts w:ascii="Calibri" w:hAnsi="Calibri"/>
          <w:sz w:val="22"/>
        </w:rPr>
        <w:t>La</w:t>
      </w:r>
      <w:r>
        <w:rPr>
          <w:rFonts w:ascii="Calibri" w:hAnsi="Calibri"/>
          <w:spacing w:val="-6"/>
          <w:sz w:val="22"/>
        </w:rPr>
        <w:t> </w:t>
      </w:r>
      <w:r>
        <w:rPr>
          <w:rFonts w:ascii="Calibri" w:hAnsi="Calibri"/>
          <w:sz w:val="22"/>
        </w:rPr>
        <w:t>mayoría</w:t>
      </w:r>
      <w:r>
        <w:rPr>
          <w:rFonts w:ascii="Calibri" w:hAnsi="Calibri"/>
          <w:spacing w:val="-4"/>
          <w:sz w:val="22"/>
        </w:rPr>
        <w:t> </w:t>
      </w:r>
      <w:r>
        <w:rPr>
          <w:rFonts w:ascii="Calibri" w:hAnsi="Calibri"/>
          <w:sz w:val="22"/>
        </w:rPr>
        <w:t>de</w:t>
      </w:r>
      <w:r>
        <w:rPr>
          <w:rFonts w:ascii="Calibri" w:hAnsi="Calibri"/>
          <w:spacing w:val="-4"/>
          <w:sz w:val="22"/>
        </w:rPr>
        <w:t> </w:t>
      </w:r>
      <w:r>
        <w:rPr>
          <w:rFonts w:ascii="Calibri" w:hAnsi="Calibri"/>
          <w:sz w:val="22"/>
        </w:rPr>
        <w:t>los</w:t>
      </w:r>
      <w:r>
        <w:rPr>
          <w:rFonts w:ascii="Calibri" w:hAnsi="Calibri"/>
          <w:spacing w:val="-5"/>
          <w:sz w:val="22"/>
        </w:rPr>
        <w:t> </w:t>
      </w:r>
      <w:r>
        <w:rPr>
          <w:rFonts w:ascii="Calibri" w:hAnsi="Calibri"/>
          <w:sz w:val="22"/>
        </w:rPr>
        <w:t>miembros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del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sz w:val="22"/>
        </w:rPr>
        <w:t>Comité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de</w:t>
      </w:r>
      <w:r>
        <w:rPr>
          <w:rFonts w:ascii="Calibri" w:hAnsi="Calibri"/>
          <w:spacing w:val="-4"/>
          <w:sz w:val="22"/>
        </w:rPr>
        <w:t> </w:t>
      </w:r>
      <w:r>
        <w:rPr>
          <w:rFonts w:ascii="Calibri" w:hAnsi="Calibri"/>
          <w:sz w:val="22"/>
        </w:rPr>
        <w:t>Auditoría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sz w:val="22"/>
        </w:rPr>
        <w:t>deberán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sz w:val="22"/>
        </w:rPr>
        <w:t>ser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sz w:val="22"/>
        </w:rPr>
        <w:t>directores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independientes.</w:t>
      </w:r>
    </w:p>
    <w:p>
      <w:pPr>
        <w:spacing w:before="64"/>
        <w:ind w:left="400" w:right="0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Los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directores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ejecutivos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no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pueden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ser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miembros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del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Comité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Auditoría.</w:t>
      </w:r>
    </w:p>
    <w:p>
      <w:pPr>
        <w:pStyle w:val="BodyText"/>
        <w:spacing w:before="4"/>
        <w:rPr>
          <w:rFonts w:ascii="Calibri"/>
          <w:sz w:val="16"/>
        </w:rPr>
      </w:pPr>
    </w:p>
    <w:p>
      <w:pPr>
        <w:spacing w:before="0"/>
        <w:ind w:left="400" w:right="0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Nuestro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Comité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Auditoría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tiene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como funciones,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entre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otras,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las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siguientes:</w:t>
      </w:r>
      <w:r>
        <w:rPr>
          <w:rFonts w:ascii="Calibri" w:hAnsi="Calibri"/>
          <w:spacing w:val="2"/>
          <w:sz w:val="20"/>
        </w:rPr>
        <w:t> </w:t>
      </w:r>
      <w:r>
        <w:rPr>
          <w:rFonts w:ascii="Calibri" w:hAnsi="Calibri"/>
          <w:sz w:val="20"/>
        </w:rPr>
        <w:t>(ver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también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Práctica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20)</w:t>
      </w:r>
    </w:p>
    <w:p>
      <w:pPr>
        <w:pStyle w:val="BodyText"/>
        <w:spacing w:before="3"/>
        <w:rPr>
          <w:rFonts w:ascii="Calibri"/>
          <w:sz w:val="16"/>
        </w:rPr>
      </w:pPr>
    </w:p>
    <w:p>
      <w:pPr>
        <w:pStyle w:val="ListParagraph"/>
        <w:numPr>
          <w:ilvl w:val="1"/>
          <w:numId w:val="19"/>
        </w:numPr>
        <w:tabs>
          <w:tab w:pos="1480" w:val="left" w:leader="none"/>
          <w:tab w:pos="1481" w:val="left" w:leader="none"/>
        </w:tabs>
        <w:spacing w:line="240" w:lineRule="auto" w:before="1" w:after="0"/>
        <w:ind w:left="1480" w:right="0" w:hanging="361"/>
        <w:jc w:val="left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inspeccionar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en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forma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periódica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preparación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nuestra</w:t>
      </w:r>
      <w:r>
        <w:rPr>
          <w:rFonts w:ascii="Calibri" w:hAnsi="Calibri"/>
          <w:spacing w:val="2"/>
          <w:sz w:val="20"/>
        </w:rPr>
        <w:t> </w:t>
      </w:r>
      <w:r>
        <w:rPr>
          <w:rFonts w:ascii="Calibri" w:hAnsi="Calibri"/>
          <w:sz w:val="20"/>
        </w:rPr>
        <w:t>información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económica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financiera;</w:t>
      </w:r>
    </w:p>
    <w:p>
      <w:pPr>
        <w:pStyle w:val="ListParagraph"/>
        <w:numPr>
          <w:ilvl w:val="1"/>
          <w:numId w:val="19"/>
        </w:numPr>
        <w:tabs>
          <w:tab w:pos="1480" w:val="left" w:leader="none"/>
          <w:tab w:pos="1481" w:val="left" w:leader="none"/>
        </w:tabs>
        <w:spacing w:line="240" w:lineRule="auto" w:before="201" w:after="0"/>
        <w:ind w:left="1480" w:right="206" w:hanging="360"/>
        <w:jc w:val="left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revisar</w:t>
      </w:r>
      <w:r>
        <w:rPr>
          <w:rFonts w:ascii="Calibri" w:hAnsi="Calibri"/>
          <w:spacing w:val="36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38"/>
          <w:sz w:val="20"/>
        </w:rPr>
        <w:t> </w:t>
      </w:r>
      <w:r>
        <w:rPr>
          <w:rFonts w:ascii="Calibri" w:hAnsi="Calibri"/>
          <w:sz w:val="20"/>
        </w:rPr>
        <w:t>opinar</w:t>
      </w:r>
      <w:r>
        <w:rPr>
          <w:rFonts w:ascii="Calibri" w:hAnsi="Calibri"/>
          <w:spacing w:val="36"/>
          <w:sz w:val="20"/>
        </w:rPr>
        <w:t> </w:t>
      </w:r>
      <w:r>
        <w:rPr>
          <w:rFonts w:ascii="Calibri" w:hAnsi="Calibri"/>
          <w:sz w:val="20"/>
        </w:rPr>
        <w:t>con</w:t>
      </w:r>
      <w:r>
        <w:rPr>
          <w:rFonts w:ascii="Calibri" w:hAnsi="Calibri"/>
          <w:spacing w:val="38"/>
          <w:sz w:val="20"/>
        </w:rPr>
        <w:t> </w:t>
      </w:r>
      <w:r>
        <w:rPr>
          <w:rFonts w:ascii="Calibri" w:hAnsi="Calibri"/>
          <w:sz w:val="20"/>
        </w:rPr>
        <w:t>respecto</w:t>
      </w:r>
      <w:r>
        <w:rPr>
          <w:rFonts w:ascii="Calibri" w:hAnsi="Calibri"/>
          <w:spacing w:val="36"/>
          <w:sz w:val="20"/>
        </w:rPr>
        <w:t> </w:t>
      </w:r>
      <w:r>
        <w:rPr>
          <w:rFonts w:ascii="Calibri" w:hAnsi="Calibri"/>
          <w:sz w:val="20"/>
        </w:rPr>
        <w:t>a</w:t>
      </w:r>
      <w:r>
        <w:rPr>
          <w:rFonts w:ascii="Calibri" w:hAnsi="Calibri"/>
          <w:spacing w:val="38"/>
          <w:sz w:val="20"/>
        </w:rPr>
        <w:t> </w:t>
      </w:r>
      <w:r>
        <w:rPr>
          <w:rFonts w:ascii="Calibri" w:hAnsi="Calibri"/>
          <w:sz w:val="20"/>
        </w:rPr>
        <w:t>las</w:t>
      </w:r>
      <w:r>
        <w:rPr>
          <w:rFonts w:ascii="Calibri" w:hAnsi="Calibri"/>
          <w:spacing w:val="37"/>
          <w:sz w:val="20"/>
        </w:rPr>
        <w:t> </w:t>
      </w:r>
      <w:r>
        <w:rPr>
          <w:rFonts w:ascii="Calibri" w:hAnsi="Calibri"/>
          <w:sz w:val="20"/>
        </w:rPr>
        <w:t>propuestas</w:t>
      </w:r>
      <w:r>
        <w:rPr>
          <w:rFonts w:ascii="Calibri" w:hAnsi="Calibri"/>
          <w:spacing w:val="38"/>
          <w:sz w:val="20"/>
        </w:rPr>
        <w:t> </w:t>
      </w:r>
      <w:r>
        <w:rPr>
          <w:rFonts w:ascii="Calibri" w:hAnsi="Calibri"/>
          <w:sz w:val="20"/>
        </w:rPr>
        <w:t>del</w:t>
      </w:r>
      <w:r>
        <w:rPr>
          <w:rFonts w:ascii="Calibri" w:hAnsi="Calibri"/>
          <w:spacing w:val="37"/>
          <w:sz w:val="20"/>
        </w:rPr>
        <w:t> </w:t>
      </w:r>
      <w:r>
        <w:rPr>
          <w:rFonts w:ascii="Calibri" w:hAnsi="Calibri"/>
          <w:sz w:val="20"/>
        </w:rPr>
        <w:t>Directorio</w:t>
      </w:r>
      <w:r>
        <w:rPr>
          <w:rFonts w:ascii="Calibri" w:hAnsi="Calibri"/>
          <w:spacing w:val="36"/>
          <w:sz w:val="20"/>
        </w:rPr>
        <w:t> </w:t>
      </w:r>
      <w:r>
        <w:rPr>
          <w:rFonts w:ascii="Calibri" w:hAnsi="Calibri"/>
          <w:sz w:val="20"/>
        </w:rPr>
        <w:t>sobre</w:t>
      </w:r>
      <w:r>
        <w:rPr>
          <w:rFonts w:ascii="Calibri" w:hAnsi="Calibri"/>
          <w:spacing w:val="36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37"/>
          <w:sz w:val="20"/>
        </w:rPr>
        <w:t> </w:t>
      </w:r>
      <w:r>
        <w:rPr>
          <w:rFonts w:ascii="Calibri" w:hAnsi="Calibri"/>
          <w:sz w:val="20"/>
        </w:rPr>
        <w:t>designación</w:t>
      </w:r>
      <w:r>
        <w:rPr>
          <w:rFonts w:ascii="Calibri" w:hAnsi="Calibri"/>
          <w:spacing w:val="38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35"/>
          <w:sz w:val="20"/>
        </w:rPr>
        <w:t> </w:t>
      </w:r>
      <w:r>
        <w:rPr>
          <w:rFonts w:ascii="Calibri" w:hAnsi="Calibri"/>
          <w:sz w:val="20"/>
        </w:rPr>
        <w:t>auditores</w:t>
      </w:r>
      <w:r>
        <w:rPr>
          <w:rFonts w:ascii="Calibri" w:hAnsi="Calibri"/>
          <w:spacing w:val="38"/>
          <w:sz w:val="20"/>
        </w:rPr>
        <w:t> </w:t>
      </w:r>
      <w:r>
        <w:rPr>
          <w:rFonts w:ascii="Calibri" w:hAnsi="Calibri"/>
          <w:sz w:val="20"/>
        </w:rPr>
        <w:t>externos</w:t>
      </w:r>
      <w:r>
        <w:rPr>
          <w:rFonts w:ascii="Calibri" w:hAnsi="Calibri"/>
          <w:spacing w:val="38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37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42"/>
          <w:sz w:val="20"/>
        </w:rPr>
        <w:t> </w:t>
      </w:r>
      <w:r>
        <w:rPr>
          <w:rFonts w:ascii="Calibri" w:hAnsi="Calibri"/>
          <w:sz w:val="20"/>
        </w:rPr>
        <w:t>renovación,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finalización y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las condiciones de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su designación;</w:t>
      </w:r>
    </w:p>
    <w:p>
      <w:pPr>
        <w:pStyle w:val="BodyText"/>
        <w:spacing w:before="4"/>
        <w:rPr>
          <w:rFonts w:ascii="Calibri"/>
          <w:sz w:val="16"/>
        </w:rPr>
      </w:pPr>
    </w:p>
    <w:p>
      <w:pPr>
        <w:pStyle w:val="ListParagraph"/>
        <w:numPr>
          <w:ilvl w:val="1"/>
          <w:numId w:val="19"/>
        </w:numPr>
        <w:tabs>
          <w:tab w:pos="1480" w:val="left" w:leader="none"/>
          <w:tab w:pos="1481" w:val="left" w:leader="none"/>
        </w:tabs>
        <w:spacing w:line="240" w:lineRule="auto" w:before="0" w:after="0"/>
        <w:ind w:left="1480" w:right="196" w:hanging="360"/>
        <w:jc w:val="left"/>
        <w:rPr>
          <w:rFonts w:ascii="Calibri" w:hAnsi="Calibri"/>
          <w:sz w:val="20"/>
        </w:rPr>
      </w:pPr>
      <w:r>
        <w:rPr>
          <w:rFonts w:ascii="Calibri" w:hAnsi="Calibri"/>
          <w:spacing w:val="-1"/>
          <w:sz w:val="20"/>
        </w:rPr>
        <w:t>evaluar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los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trabajos</w:t>
      </w:r>
      <w:r>
        <w:rPr>
          <w:rFonts w:ascii="Calibri" w:hAnsi="Calibri"/>
          <w:spacing w:val="-11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auditoría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interna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-11"/>
          <w:sz w:val="20"/>
        </w:rPr>
        <w:t> </w:t>
      </w:r>
      <w:r>
        <w:rPr>
          <w:rFonts w:ascii="Calibri" w:hAnsi="Calibri"/>
          <w:sz w:val="20"/>
        </w:rPr>
        <w:t>externa,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monitorear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nuestra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relación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con</w:t>
      </w:r>
      <w:r>
        <w:rPr>
          <w:rFonts w:ascii="Calibri" w:hAnsi="Calibri"/>
          <w:spacing w:val="-11"/>
          <w:sz w:val="20"/>
        </w:rPr>
        <w:t> </w:t>
      </w:r>
      <w:r>
        <w:rPr>
          <w:rFonts w:ascii="Calibri" w:hAnsi="Calibri"/>
          <w:sz w:val="20"/>
        </w:rPr>
        <w:t>los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auditores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externos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asegurar</w:t>
      </w:r>
      <w:r>
        <w:rPr>
          <w:rFonts w:ascii="Calibri" w:hAnsi="Calibri"/>
          <w:spacing w:val="-43"/>
          <w:sz w:val="20"/>
        </w:rPr>
        <w:t> </w:t>
      </w:r>
      <w:r>
        <w:rPr>
          <w:rFonts w:ascii="Calibri" w:hAnsi="Calibri"/>
          <w:sz w:val="20"/>
        </w:rPr>
        <w:t>su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independencia;</w:t>
      </w:r>
    </w:p>
    <w:p>
      <w:pPr>
        <w:pStyle w:val="BodyText"/>
        <w:spacing w:before="4"/>
        <w:rPr>
          <w:rFonts w:ascii="Calibri"/>
          <w:sz w:val="16"/>
        </w:rPr>
      </w:pPr>
    </w:p>
    <w:p>
      <w:pPr>
        <w:pStyle w:val="ListParagraph"/>
        <w:numPr>
          <w:ilvl w:val="1"/>
          <w:numId w:val="19"/>
        </w:numPr>
        <w:tabs>
          <w:tab w:pos="1480" w:val="left" w:leader="none"/>
          <w:tab w:pos="1481" w:val="left" w:leader="none"/>
        </w:tabs>
        <w:spacing w:line="240" w:lineRule="auto" w:before="1" w:after="0"/>
        <w:ind w:left="1480" w:right="203" w:hanging="360"/>
        <w:jc w:val="left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brindar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transparencia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adecuada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con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respecto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a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las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operaciones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en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las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cuales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existiera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un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conflicto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intereses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con</w:t>
      </w:r>
      <w:r>
        <w:rPr>
          <w:rFonts w:ascii="Calibri" w:hAnsi="Calibri"/>
          <w:spacing w:val="-43"/>
          <w:sz w:val="20"/>
        </w:rPr>
        <w:t> </w:t>
      </w:r>
      <w:r>
        <w:rPr>
          <w:rFonts w:ascii="Calibri" w:hAnsi="Calibri"/>
          <w:sz w:val="20"/>
        </w:rPr>
        <w:t>los miembros de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los comités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societarios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o los accionistas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controlantes;</w:t>
      </w:r>
    </w:p>
    <w:p>
      <w:pPr>
        <w:pStyle w:val="BodyText"/>
        <w:spacing w:before="4"/>
        <w:rPr>
          <w:rFonts w:ascii="Calibri"/>
          <w:sz w:val="16"/>
        </w:rPr>
      </w:pPr>
    </w:p>
    <w:p>
      <w:pPr>
        <w:pStyle w:val="ListParagraph"/>
        <w:numPr>
          <w:ilvl w:val="1"/>
          <w:numId w:val="19"/>
        </w:numPr>
        <w:tabs>
          <w:tab w:pos="1480" w:val="left" w:leader="none"/>
          <w:tab w:pos="1481" w:val="left" w:leader="none"/>
        </w:tabs>
        <w:spacing w:line="240" w:lineRule="auto" w:before="0" w:after="0"/>
        <w:ind w:left="1480" w:right="203" w:hanging="360"/>
        <w:jc w:val="left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opinar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sobre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razonabilidad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las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propuestas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del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Directorio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con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respecto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a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los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honorarios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a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los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planes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opción</w:t>
      </w:r>
      <w:r>
        <w:rPr>
          <w:rFonts w:ascii="Calibri" w:hAnsi="Calibri"/>
          <w:spacing w:val="-42"/>
          <w:sz w:val="20"/>
        </w:rPr>
        <w:t> </w:t>
      </w:r>
      <w:r>
        <w:rPr>
          <w:rFonts w:ascii="Calibri" w:hAnsi="Calibri"/>
          <w:sz w:val="20"/>
        </w:rPr>
        <w:t>sobre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acciones para los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directores y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administradores;</w:t>
      </w:r>
    </w:p>
    <w:p>
      <w:pPr>
        <w:pStyle w:val="BodyText"/>
        <w:spacing w:before="6"/>
        <w:rPr>
          <w:rFonts w:ascii="Calibri"/>
          <w:sz w:val="16"/>
        </w:rPr>
      </w:pPr>
    </w:p>
    <w:p>
      <w:pPr>
        <w:pStyle w:val="ListParagraph"/>
        <w:numPr>
          <w:ilvl w:val="1"/>
          <w:numId w:val="19"/>
        </w:numPr>
        <w:tabs>
          <w:tab w:pos="1480" w:val="left" w:leader="none"/>
          <w:tab w:pos="1481" w:val="left" w:leader="none"/>
        </w:tabs>
        <w:spacing w:line="240" w:lineRule="auto" w:before="0" w:after="0"/>
        <w:ind w:left="1480" w:right="204" w:hanging="360"/>
        <w:jc w:val="left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verificar</w:t>
      </w:r>
      <w:r>
        <w:rPr>
          <w:rFonts w:ascii="Calibri" w:hAnsi="Calibri"/>
          <w:spacing w:val="10"/>
          <w:sz w:val="20"/>
        </w:rPr>
        <w:t> </w:t>
      </w:r>
      <w:r>
        <w:rPr>
          <w:rFonts w:ascii="Calibri" w:hAnsi="Calibri"/>
          <w:sz w:val="20"/>
        </w:rPr>
        <w:t>el</w:t>
      </w:r>
      <w:r>
        <w:rPr>
          <w:rFonts w:ascii="Calibri" w:hAnsi="Calibri"/>
          <w:spacing w:val="8"/>
          <w:sz w:val="20"/>
        </w:rPr>
        <w:t> </w:t>
      </w:r>
      <w:r>
        <w:rPr>
          <w:rFonts w:ascii="Calibri" w:hAnsi="Calibri"/>
          <w:sz w:val="20"/>
        </w:rPr>
        <w:t>cumplimiento</w:t>
      </w:r>
      <w:r>
        <w:rPr>
          <w:rFonts w:ascii="Calibri" w:hAnsi="Calibri"/>
          <w:spacing w:val="8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9"/>
          <w:sz w:val="20"/>
        </w:rPr>
        <w:t> </w:t>
      </w:r>
      <w:r>
        <w:rPr>
          <w:rFonts w:ascii="Calibri" w:hAnsi="Calibri"/>
          <w:sz w:val="20"/>
        </w:rPr>
        <w:t>las</w:t>
      </w:r>
      <w:r>
        <w:rPr>
          <w:rFonts w:ascii="Calibri" w:hAnsi="Calibri"/>
          <w:spacing w:val="9"/>
          <w:sz w:val="20"/>
        </w:rPr>
        <w:t> </w:t>
      </w:r>
      <w:r>
        <w:rPr>
          <w:rFonts w:ascii="Calibri" w:hAnsi="Calibri"/>
          <w:sz w:val="20"/>
        </w:rPr>
        <w:t>regulaciones</w:t>
      </w:r>
      <w:r>
        <w:rPr>
          <w:rFonts w:ascii="Calibri" w:hAnsi="Calibri"/>
          <w:spacing w:val="11"/>
          <w:sz w:val="20"/>
        </w:rPr>
        <w:t> </w:t>
      </w:r>
      <w:r>
        <w:rPr>
          <w:rFonts w:ascii="Calibri" w:hAnsi="Calibri"/>
          <w:sz w:val="20"/>
        </w:rPr>
        <w:t>aplicables</w:t>
      </w:r>
      <w:r>
        <w:rPr>
          <w:rFonts w:ascii="Calibri" w:hAnsi="Calibri"/>
          <w:spacing w:val="9"/>
          <w:sz w:val="20"/>
        </w:rPr>
        <w:t> </w:t>
      </w:r>
      <w:r>
        <w:rPr>
          <w:rFonts w:ascii="Calibri" w:hAnsi="Calibri"/>
          <w:sz w:val="20"/>
        </w:rPr>
        <w:t>locales</w:t>
      </w:r>
      <w:r>
        <w:rPr>
          <w:rFonts w:ascii="Calibri" w:hAnsi="Calibri"/>
          <w:spacing w:val="9"/>
          <w:sz w:val="20"/>
        </w:rPr>
        <w:t> </w:t>
      </w:r>
      <w:r>
        <w:rPr>
          <w:rFonts w:ascii="Calibri" w:hAnsi="Calibri"/>
          <w:sz w:val="20"/>
        </w:rPr>
        <w:t>o</w:t>
      </w:r>
      <w:r>
        <w:rPr>
          <w:rFonts w:ascii="Calibri" w:hAnsi="Calibri"/>
          <w:spacing w:val="8"/>
          <w:sz w:val="20"/>
        </w:rPr>
        <w:t> </w:t>
      </w:r>
      <w:r>
        <w:rPr>
          <w:rFonts w:ascii="Calibri" w:hAnsi="Calibri"/>
          <w:sz w:val="20"/>
        </w:rPr>
        <w:t>internacionales</w:t>
      </w:r>
      <w:r>
        <w:rPr>
          <w:rFonts w:ascii="Calibri" w:hAnsi="Calibri"/>
          <w:spacing w:val="11"/>
          <w:sz w:val="20"/>
        </w:rPr>
        <w:t> </w:t>
      </w:r>
      <w:r>
        <w:rPr>
          <w:rFonts w:ascii="Calibri" w:hAnsi="Calibri"/>
          <w:sz w:val="20"/>
        </w:rPr>
        <w:t>con</w:t>
      </w:r>
      <w:r>
        <w:rPr>
          <w:rFonts w:ascii="Calibri" w:hAnsi="Calibri"/>
          <w:spacing w:val="9"/>
          <w:sz w:val="20"/>
        </w:rPr>
        <w:t> </w:t>
      </w:r>
      <w:r>
        <w:rPr>
          <w:rFonts w:ascii="Calibri" w:hAnsi="Calibri"/>
          <w:sz w:val="20"/>
        </w:rPr>
        <w:t>respecto</w:t>
      </w:r>
      <w:r>
        <w:rPr>
          <w:rFonts w:ascii="Calibri" w:hAnsi="Calibri"/>
          <w:spacing w:val="8"/>
          <w:sz w:val="20"/>
        </w:rPr>
        <w:t> </w:t>
      </w:r>
      <w:r>
        <w:rPr>
          <w:rFonts w:ascii="Calibri" w:hAnsi="Calibri"/>
          <w:sz w:val="20"/>
        </w:rPr>
        <w:t>a</w:t>
      </w:r>
      <w:r>
        <w:rPr>
          <w:rFonts w:ascii="Calibri" w:hAnsi="Calibri"/>
          <w:spacing w:val="8"/>
          <w:sz w:val="20"/>
        </w:rPr>
        <w:t> </w:t>
      </w:r>
      <w:r>
        <w:rPr>
          <w:rFonts w:ascii="Calibri" w:hAnsi="Calibri"/>
          <w:sz w:val="20"/>
        </w:rPr>
        <w:t>cuestiones</w:t>
      </w:r>
      <w:r>
        <w:rPr>
          <w:rFonts w:ascii="Calibri" w:hAnsi="Calibri"/>
          <w:spacing w:val="-43"/>
          <w:sz w:val="20"/>
        </w:rPr>
        <w:t> </w:t>
      </w:r>
      <w:r>
        <w:rPr>
          <w:rFonts w:ascii="Calibri" w:hAnsi="Calibri"/>
          <w:sz w:val="20"/>
        </w:rPr>
        <w:t>relacionadas al comportamiento en los mercados de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acciones;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y</w:t>
      </w:r>
    </w:p>
    <w:p>
      <w:pPr>
        <w:pStyle w:val="BodyText"/>
        <w:spacing w:before="4"/>
        <w:rPr>
          <w:rFonts w:ascii="Calibri"/>
          <w:sz w:val="16"/>
        </w:rPr>
      </w:pPr>
    </w:p>
    <w:p>
      <w:pPr>
        <w:pStyle w:val="ListParagraph"/>
        <w:numPr>
          <w:ilvl w:val="1"/>
          <w:numId w:val="19"/>
        </w:numPr>
        <w:tabs>
          <w:tab w:pos="1480" w:val="left" w:leader="none"/>
          <w:tab w:pos="1481" w:val="left" w:leader="none"/>
        </w:tabs>
        <w:spacing w:line="240" w:lineRule="auto" w:before="0" w:after="0"/>
        <w:ind w:left="1480" w:right="0" w:hanging="361"/>
        <w:jc w:val="left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asegurar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que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el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Código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Ética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interno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cumpla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con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las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demandas normativas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sea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adecuado.</w:t>
      </w:r>
    </w:p>
    <w:p>
      <w:pPr>
        <w:spacing w:before="200"/>
        <w:ind w:left="400" w:right="205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El Comité de Auditoría, conforme a su reglamento debe reunirse la cantidad de veces que sean necesarias, y como mínimo una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vez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por trimestre.</w:t>
      </w:r>
    </w:p>
    <w:p>
      <w:pPr>
        <w:pStyle w:val="BodyText"/>
        <w:spacing w:before="5"/>
        <w:rPr>
          <w:rFonts w:ascii="Calibri"/>
          <w:sz w:val="16"/>
        </w:rPr>
      </w:pPr>
    </w:p>
    <w:p>
      <w:pPr>
        <w:spacing w:before="0"/>
        <w:ind w:left="400" w:right="203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El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Comité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Auditoría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debe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apoyar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al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Directorio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en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sus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deberes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supervisión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fiscalización,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revisar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en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forma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periódica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nuestra</w:t>
      </w:r>
      <w:r>
        <w:rPr>
          <w:rFonts w:ascii="Calibri" w:hAnsi="Calibri"/>
          <w:spacing w:val="-42"/>
          <w:sz w:val="20"/>
        </w:rPr>
        <w:t> </w:t>
      </w:r>
      <w:r>
        <w:rPr>
          <w:rFonts w:ascii="Calibri" w:hAnsi="Calibri"/>
          <w:sz w:val="20"/>
        </w:rPr>
        <w:t>información económica y financiera, supervisar los sistemas de control interno financiero y la independencia de los auditores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externos.</w:t>
      </w:r>
    </w:p>
    <w:p>
      <w:pPr>
        <w:pStyle w:val="BodyText"/>
        <w:spacing w:before="4"/>
        <w:rPr>
          <w:rFonts w:ascii="Calibri"/>
          <w:sz w:val="16"/>
        </w:rPr>
      </w:pPr>
    </w:p>
    <w:p>
      <w:pPr>
        <w:spacing w:before="1"/>
        <w:ind w:left="400" w:right="194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De acuerdo con lo previsto en su reglamento, “serán de aplicación al Comité de Auditoría, en la medida en que su naturaleza y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funciones lo hagan posible, las disposiciones del Reglamento del Directorio relativas al funcionamiento del mismo.” Por lo cual,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en lo referido a las reuniones, “se realizarán, como mínimo, una vez por trimestre”. En ese sentido, durante 2021, los miembros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del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Comité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han realizado</w:t>
      </w:r>
      <w:r>
        <w:rPr>
          <w:rFonts w:ascii="Calibri" w:hAnsi="Calibri"/>
          <w:spacing w:val="3"/>
          <w:sz w:val="20"/>
        </w:rPr>
        <w:t> </w:t>
      </w:r>
      <w:r>
        <w:rPr>
          <w:rFonts w:ascii="Calibri" w:hAnsi="Calibri"/>
          <w:sz w:val="20"/>
        </w:rPr>
        <w:t>18 reuniones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formales, contando con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un</w:t>
      </w:r>
      <w:r>
        <w:rPr>
          <w:rFonts w:ascii="Calibri" w:hAnsi="Calibri"/>
          <w:spacing w:val="4"/>
          <w:sz w:val="20"/>
        </w:rPr>
        <w:t> </w:t>
      </w:r>
      <w:r>
        <w:rPr>
          <w:rFonts w:ascii="Calibri" w:hAnsi="Calibri"/>
          <w:sz w:val="20"/>
        </w:rPr>
        <w:t>88,89%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asistencia.</w:t>
      </w:r>
    </w:p>
    <w:p>
      <w:pPr>
        <w:pStyle w:val="BodyText"/>
        <w:rPr>
          <w:rFonts w:ascii="Calibri"/>
          <w:sz w:val="20"/>
        </w:rPr>
      </w:pPr>
    </w:p>
    <w:p>
      <w:pPr>
        <w:pStyle w:val="ListParagraph"/>
        <w:numPr>
          <w:ilvl w:val="0"/>
          <w:numId w:val="19"/>
        </w:numPr>
        <w:tabs>
          <w:tab w:pos="647" w:val="left" w:leader="none"/>
        </w:tabs>
        <w:spacing w:line="240" w:lineRule="auto" w:before="0" w:after="0"/>
        <w:ind w:left="400" w:right="195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b/>
          <w:sz w:val="20"/>
        </w:rPr>
        <w:t>Comité de Estrategia y Transformación: </w:t>
      </w:r>
      <w:r>
        <w:rPr>
          <w:rFonts w:ascii="Calibri" w:hAnsi="Calibri"/>
          <w:sz w:val="20"/>
        </w:rPr>
        <w:t>Es un comité del Directorio, creado para debatir cuestiones relacionadas con la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estrategia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mediano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largo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plazo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Sociedad;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actuar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como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enlace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entre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el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Directorio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el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Comité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Ejecutivo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Dirección</w:t>
      </w:r>
      <w:r>
        <w:rPr>
          <w:rFonts w:ascii="Calibri" w:hAnsi="Calibri"/>
          <w:spacing w:val="4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los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w w:val="95"/>
          <w:sz w:val="20"/>
        </w:rPr>
        <w:t>ejecutivos</w:t>
      </w:r>
      <w:r>
        <w:rPr>
          <w:rFonts w:ascii="Calibri" w:hAnsi="Calibri"/>
          <w:spacing w:val="13"/>
          <w:w w:val="95"/>
          <w:sz w:val="20"/>
        </w:rPr>
        <w:t> </w:t>
      </w:r>
      <w:r>
        <w:rPr>
          <w:rFonts w:ascii="Calibri" w:hAnsi="Calibri"/>
          <w:w w:val="95"/>
          <w:sz w:val="20"/>
        </w:rPr>
        <w:t>de</w:t>
      </w:r>
      <w:r>
        <w:rPr>
          <w:rFonts w:ascii="Calibri" w:hAnsi="Calibri"/>
          <w:spacing w:val="11"/>
          <w:w w:val="95"/>
          <w:sz w:val="20"/>
        </w:rPr>
        <w:t> </w:t>
      </w:r>
      <w:r>
        <w:rPr>
          <w:rFonts w:ascii="Calibri" w:hAnsi="Calibri"/>
          <w:w w:val="95"/>
          <w:sz w:val="20"/>
        </w:rPr>
        <w:t>la</w:t>
      </w:r>
      <w:r>
        <w:rPr>
          <w:rFonts w:ascii="Calibri" w:hAnsi="Calibri"/>
          <w:spacing w:val="12"/>
          <w:w w:val="95"/>
          <w:sz w:val="20"/>
        </w:rPr>
        <w:t> </w:t>
      </w:r>
      <w:r>
        <w:rPr>
          <w:rFonts w:ascii="Calibri" w:hAnsi="Calibri"/>
          <w:w w:val="95"/>
          <w:sz w:val="20"/>
        </w:rPr>
        <w:t>Sociedad</w:t>
      </w:r>
      <w:r>
        <w:rPr>
          <w:rFonts w:ascii="Calibri" w:hAnsi="Calibri"/>
          <w:spacing w:val="13"/>
          <w:w w:val="95"/>
          <w:sz w:val="20"/>
        </w:rPr>
        <w:t> </w:t>
      </w:r>
      <w:r>
        <w:rPr>
          <w:rFonts w:ascii="Calibri" w:hAnsi="Calibri"/>
          <w:w w:val="95"/>
          <w:sz w:val="20"/>
        </w:rPr>
        <w:t>que</w:t>
      </w:r>
      <w:r>
        <w:rPr>
          <w:rFonts w:ascii="Calibri" w:hAnsi="Calibri"/>
          <w:spacing w:val="11"/>
          <w:w w:val="95"/>
          <w:sz w:val="20"/>
        </w:rPr>
        <w:t> </w:t>
      </w:r>
      <w:r>
        <w:rPr>
          <w:rFonts w:ascii="Calibri" w:hAnsi="Calibri"/>
          <w:w w:val="95"/>
          <w:sz w:val="20"/>
        </w:rPr>
        <w:t>forman</w:t>
      </w:r>
      <w:r>
        <w:rPr>
          <w:rFonts w:ascii="Calibri" w:hAnsi="Calibri"/>
          <w:spacing w:val="13"/>
          <w:w w:val="95"/>
          <w:sz w:val="20"/>
        </w:rPr>
        <w:t> </w:t>
      </w:r>
      <w:r>
        <w:rPr>
          <w:rFonts w:ascii="Calibri" w:hAnsi="Calibri"/>
          <w:w w:val="95"/>
          <w:sz w:val="20"/>
        </w:rPr>
        <w:t>parte</w:t>
      </w:r>
      <w:r>
        <w:rPr>
          <w:rFonts w:ascii="Calibri" w:hAnsi="Calibri"/>
          <w:spacing w:val="11"/>
          <w:w w:val="95"/>
          <w:sz w:val="20"/>
        </w:rPr>
        <w:t> </w:t>
      </w:r>
      <w:r>
        <w:rPr>
          <w:rFonts w:ascii="Calibri" w:hAnsi="Calibri"/>
          <w:w w:val="95"/>
          <w:sz w:val="20"/>
        </w:rPr>
        <w:t>de</w:t>
      </w:r>
      <w:r>
        <w:rPr>
          <w:rFonts w:ascii="Calibri" w:hAnsi="Calibri"/>
          <w:spacing w:val="10"/>
          <w:w w:val="95"/>
          <w:sz w:val="20"/>
        </w:rPr>
        <w:t> </w:t>
      </w:r>
      <w:r>
        <w:rPr>
          <w:rFonts w:ascii="Calibri" w:hAnsi="Calibri"/>
          <w:w w:val="95"/>
          <w:sz w:val="20"/>
        </w:rPr>
        <w:t>éste,</w:t>
      </w:r>
      <w:r>
        <w:rPr>
          <w:rFonts w:ascii="Calibri" w:hAnsi="Calibri"/>
          <w:spacing w:val="12"/>
          <w:w w:val="95"/>
          <w:sz w:val="20"/>
        </w:rPr>
        <w:t> </w:t>
      </w:r>
      <w:r>
        <w:rPr>
          <w:rFonts w:ascii="Calibri" w:hAnsi="Calibri"/>
          <w:w w:val="95"/>
          <w:sz w:val="20"/>
        </w:rPr>
        <w:t>con</w:t>
      </w:r>
      <w:r>
        <w:rPr>
          <w:rFonts w:ascii="Calibri" w:hAnsi="Calibri"/>
          <w:spacing w:val="14"/>
          <w:w w:val="95"/>
          <w:sz w:val="20"/>
        </w:rPr>
        <w:t> </w:t>
      </w:r>
      <w:r>
        <w:rPr>
          <w:rFonts w:ascii="Calibri" w:hAnsi="Calibri"/>
          <w:w w:val="95"/>
          <w:sz w:val="20"/>
        </w:rPr>
        <w:t>el</w:t>
      </w:r>
      <w:r>
        <w:rPr>
          <w:rFonts w:ascii="Calibri" w:hAnsi="Calibri"/>
          <w:spacing w:val="18"/>
          <w:w w:val="95"/>
          <w:sz w:val="20"/>
        </w:rPr>
        <w:t> </w:t>
      </w:r>
      <w:r>
        <w:rPr>
          <w:rFonts w:ascii="Calibri" w:hAnsi="Calibri"/>
          <w:w w:val="95"/>
          <w:sz w:val="20"/>
        </w:rPr>
        <w:t>fin</w:t>
      </w:r>
      <w:r>
        <w:rPr>
          <w:rFonts w:ascii="Calibri" w:hAnsi="Calibri"/>
          <w:spacing w:val="15"/>
          <w:w w:val="95"/>
          <w:sz w:val="20"/>
        </w:rPr>
        <w:t> </w:t>
      </w:r>
      <w:r>
        <w:rPr>
          <w:rFonts w:ascii="Calibri" w:hAnsi="Calibri"/>
          <w:w w:val="95"/>
          <w:sz w:val="20"/>
        </w:rPr>
        <w:t>de</w:t>
      </w:r>
      <w:r>
        <w:rPr>
          <w:rFonts w:ascii="Calibri" w:hAnsi="Calibri"/>
          <w:spacing w:val="10"/>
          <w:w w:val="95"/>
          <w:sz w:val="20"/>
        </w:rPr>
        <w:t> </w:t>
      </w:r>
      <w:r>
        <w:rPr>
          <w:rFonts w:ascii="Calibri" w:hAnsi="Calibri"/>
          <w:w w:val="95"/>
          <w:sz w:val="20"/>
        </w:rPr>
        <w:t>facilitar</w:t>
      </w:r>
      <w:r>
        <w:rPr>
          <w:rFonts w:ascii="Calibri" w:hAnsi="Calibri"/>
          <w:spacing w:val="11"/>
          <w:w w:val="95"/>
          <w:sz w:val="20"/>
        </w:rPr>
        <w:t> </w:t>
      </w:r>
      <w:r>
        <w:rPr>
          <w:rFonts w:ascii="Calibri" w:hAnsi="Calibri"/>
          <w:w w:val="95"/>
          <w:sz w:val="20"/>
        </w:rPr>
        <w:t>y</w:t>
      </w:r>
      <w:r>
        <w:rPr>
          <w:rFonts w:ascii="Calibri" w:hAnsi="Calibri"/>
          <w:spacing w:val="12"/>
          <w:w w:val="95"/>
          <w:sz w:val="20"/>
        </w:rPr>
        <w:t> </w:t>
      </w:r>
      <w:r>
        <w:rPr>
          <w:rFonts w:ascii="Calibri" w:hAnsi="Calibri"/>
          <w:w w:val="95"/>
          <w:sz w:val="20"/>
        </w:rPr>
        <w:t>agilizar</w:t>
      </w:r>
      <w:r>
        <w:rPr>
          <w:rFonts w:ascii="Calibri" w:hAnsi="Calibri"/>
          <w:spacing w:val="10"/>
          <w:w w:val="95"/>
          <w:sz w:val="20"/>
        </w:rPr>
        <w:t> </w:t>
      </w:r>
      <w:r>
        <w:rPr>
          <w:rFonts w:ascii="Calibri" w:hAnsi="Calibri"/>
          <w:w w:val="95"/>
          <w:sz w:val="20"/>
        </w:rPr>
        <w:t>el</w:t>
      </w:r>
      <w:r>
        <w:rPr>
          <w:rFonts w:ascii="Calibri" w:hAnsi="Calibri"/>
          <w:spacing w:val="11"/>
          <w:w w:val="95"/>
          <w:sz w:val="20"/>
        </w:rPr>
        <w:t> </w:t>
      </w:r>
      <w:r>
        <w:rPr>
          <w:rFonts w:ascii="Calibri" w:hAnsi="Calibri"/>
          <w:w w:val="95"/>
          <w:sz w:val="20"/>
        </w:rPr>
        <w:t>tratamiento</w:t>
      </w:r>
      <w:r>
        <w:rPr>
          <w:rFonts w:ascii="Calibri" w:hAnsi="Calibri"/>
          <w:spacing w:val="12"/>
          <w:w w:val="95"/>
          <w:sz w:val="20"/>
        </w:rPr>
        <w:t> </w:t>
      </w:r>
      <w:r>
        <w:rPr>
          <w:rFonts w:ascii="Calibri" w:hAnsi="Calibri"/>
          <w:w w:val="95"/>
          <w:sz w:val="20"/>
        </w:rPr>
        <w:t>interno</w:t>
      </w:r>
      <w:r>
        <w:rPr>
          <w:rFonts w:ascii="Calibri" w:hAnsi="Calibri"/>
          <w:spacing w:val="12"/>
          <w:w w:val="95"/>
          <w:sz w:val="20"/>
        </w:rPr>
        <w:t> </w:t>
      </w:r>
      <w:r>
        <w:rPr>
          <w:rFonts w:ascii="Calibri" w:hAnsi="Calibri"/>
          <w:w w:val="95"/>
          <w:sz w:val="20"/>
        </w:rPr>
        <w:t>de</w:t>
      </w:r>
      <w:r>
        <w:rPr>
          <w:rFonts w:ascii="Calibri" w:hAnsi="Calibri"/>
          <w:spacing w:val="11"/>
          <w:w w:val="95"/>
          <w:sz w:val="20"/>
        </w:rPr>
        <w:t> </w:t>
      </w:r>
      <w:r>
        <w:rPr>
          <w:rFonts w:ascii="Calibri" w:hAnsi="Calibri"/>
          <w:w w:val="95"/>
          <w:sz w:val="20"/>
        </w:rPr>
        <w:t>las</w:t>
      </w:r>
      <w:r>
        <w:rPr>
          <w:rFonts w:ascii="Calibri" w:hAnsi="Calibri"/>
          <w:spacing w:val="13"/>
          <w:w w:val="95"/>
          <w:sz w:val="20"/>
        </w:rPr>
        <w:t> </w:t>
      </w:r>
      <w:r>
        <w:rPr>
          <w:rFonts w:ascii="Calibri" w:hAnsi="Calibri"/>
          <w:w w:val="95"/>
          <w:sz w:val="20"/>
        </w:rPr>
        <w:t>estrategias</w:t>
      </w:r>
      <w:r>
        <w:rPr>
          <w:rFonts w:ascii="Calibri" w:hAnsi="Calibri"/>
          <w:spacing w:val="14"/>
          <w:w w:val="95"/>
          <w:sz w:val="20"/>
        </w:rPr>
        <w:t> </w:t>
      </w:r>
      <w:r>
        <w:rPr>
          <w:rFonts w:ascii="Calibri" w:hAnsi="Calibri"/>
          <w:w w:val="95"/>
          <w:sz w:val="20"/>
        </w:rPr>
        <w:t>globales</w:t>
      </w:r>
      <w:r>
        <w:rPr>
          <w:rFonts w:ascii="Calibri" w:hAnsi="Calibri"/>
          <w:spacing w:val="1"/>
          <w:w w:val="95"/>
          <w:sz w:val="20"/>
        </w:rPr>
        <w:t> </w:t>
      </w:r>
      <w:r>
        <w:rPr>
          <w:rFonts w:ascii="Calibri" w:hAnsi="Calibri"/>
          <w:sz w:val="20"/>
        </w:rPr>
        <w:t>de desarrollo de los negocios de la Sociedad; impulsar y revisar transversalmente la agenda de transformación de la Compañía,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pacing w:val="-1"/>
          <w:sz w:val="20"/>
        </w:rPr>
        <w:t>abarcando</w:t>
      </w:r>
      <w:r>
        <w:rPr>
          <w:rFonts w:ascii="Calibri" w:hAnsi="Calibri"/>
          <w:spacing w:val="-12"/>
          <w:sz w:val="20"/>
        </w:rPr>
        <w:t> </w:t>
      </w:r>
      <w:r>
        <w:rPr>
          <w:rFonts w:ascii="Calibri" w:hAnsi="Calibri"/>
          <w:spacing w:val="-1"/>
          <w:sz w:val="20"/>
        </w:rPr>
        <w:t>los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pacing w:val="-1"/>
          <w:sz w:val="20"/>
        </w:rPr>
        <w:t>aspectos</w:t>
      </w:r>
      <w:r>
        <w:rPr>
          <w:rFonts w:ascii="Calibri" w:hAnsi="Calibri"/>
          <w:spacing w:val="-11"/>
          <w:sz w:val="20"/>
        </w:rPr>
        <w:t> </w:t>
      </w:r>
      <w:r>
        <w:rPr>
          <w:rFonts w:ascii="Calibri" w:hAnsi="Calibri"/>
          <w:spacing w:val="-1"/>
          <w:sz w:val="20"/>
        </w:rPr>
        <w:t>de</w:t>
      </w:r>
      <w:r>
        <w:rPr>
          <w:rFonts w:ascii="Calibri" w:hAnsi="Calibri"/>
          <w:spacing w:val="-13"/>
          <w:sz w:val="20"/>
        </w:rPr>
        <w:t> </w:t>
      </w:r>
      <w:r>
        <w:rPr>
          <w:rFonts w:ascii="Calibri" w:hAnsi="Calibri"/>
          <w:spacing w:val="-1"/>
          <w:sz w:val="20"/>
        </w:rPr>
        <w:t>excelencia</w:t>
      </w:r>
      <w:r>
        <w:rPr>
          <w:rFonts w:ascii="Calibri" w:hAnsi="Calibri"/>
          <w:spacing w:val="-12"/>
          <w:sz w:val="20"/>
        </w:rPr>
        <w:t> </w:t>
      </w:r>
      <w:r>
        <w:rPr>
          <w:rFonts w:ascii="Calibri" w:hAnsi="Calibri"/>
          <w:spacing w:val="-1"/>
          <w:sz w:val="20"/>
        </w:rPr>
        <w:t>y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pacing w:val="-1"/>
          <w:sz w:val="20"/>
        </w:rPr>
        <w:t>mejores</w:t>
      </w:r>
      <w:r>
        <w:rPr>
          <w:rFonts w:ascii="Calibri" w:hAnsi="Calibri"/>
          <w:spacing w:val="-11"/>
          <w:sz w:val="20"/>
        </w:rPr>
        <w:t> </w:t>
      </w:r>
      <w:r>
        <w:rPr>
          <w:rFonts w:ascii="Calibri" w:hAnsi="Calibri"/>
          <w:sz w:val="20"/>
        </w:rPr>
        <w:t>prácticas</w:t>
      </w:r>
      <w:r>
        <w:rPr>
          <w:rFonts w:ascii="Calibri" w:hAnsi="Calibri"/>
          <w:spacing w:val="-11"/>
          <w:sz w:val="20"/>
        </w:rPr>
        <w:t> </w:t>
      </w:r>
      <w:r>
        <w:rPr>
          <w:rFonts w:ascii="Calibri" w:hAnsi="Calibri"/>
          <w:sz w:val="20"/>
        </w:rPr>
        <w:t>operativas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13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11"/>
          <w:sz w:val="20"/>
        </w:rPr>
        <w:t> </w:t>
      </w:r>
      <w:r>
        <w:rPr>
          <w:rFonts w:ascii="Calibri" w:hAnsi="Calibri"/>
          <w:sz w:val="20"/>
        </w:rPr>
        <w:t>industria,</w:t>
      </w:r>
      <w:r>
        <w:rPr>
          <w:rFonts w:ascii="Calibri" w:hAnsi="Calibri"/>
          <w:spacing w:val="-12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agenda</w:t>
      </w:r>
      <w:r>
        <w:rPr>
          <w:rFonts w:ascii="Calibri" w:hAnsi="Calibri"/>
          <w:spacing w:val="-11"/>
          <w:sz w:val="20"/>
        </w:rPr>
        <w:t> </w:t>
      </w:r>
      <w:r>
        <w:rPr>
          <w:rFonts w:ascii="Calibri" w:hAnsi="Calibri"/>
          <w:sz w:val="20"/>
        </w:rPr>
        <w:t>comercial,</w:t>
      </w:r>
      <w:r>
        <w:rPr>
          <w:rFonts w:ascii="Calibri" w:hAnsi="Calibri"/>
          <w:spacing w:val="-11"/>
          <w:sz w:val="20"/>
        </w:rPr>
        <w:t> </w:t>
      </w:r>
      <w:r>
        <w:rPr>
          <w:rFonts w:ascii="Calibri" w:hAnsi="Calibri"/>
          <w:sz w:val="20"/>
        </w:rPr>
        <w:t>revisando</w:t>
      </w:r>
      <w:r>
        <w:rPr>
          <w:rFonts w:ascii="Calibri" w:hAnsi="Calibri"/>
          <w:spacing w:val="-12"/>
          <w:sz w:val="20"/>
        </w:rPr>
        <w:t> </w:t>
      </w:r>
      <w:r>
        <w:rPr>
          <w:rFonts w:ascii="Calibri" w:hAnsi="Calibri"/>
          <w:sz w:val="20"/>
        </w:rPr>
        <w:t>su</w:t>
      </w:r>
      <w:r>
        <w:rPr>
          <w:rFonts w:ascii="Calibri" w:hAnsi="Calibri"/>
          <w:spacing w:val="-11"/>
          <w:sz w:val="20"/>
        </w:rPr>
        <w:t> </w:t>
      </w:r>
      <w:r>
        <w:rPr>
          <w:rFonts w:ascii="Calibri" w:hAnsi="Calibri"/>
          <w:sz w:val="20"/>
        </w:rPr>
        <w:t>organización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con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foco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central en</w:t>
      </w:r>
      <w:r>
        <w:rPr>
          <w:rFonts w:ascii="Calibri" w:hAnsi="Calibri"/>
          <w:spacing w:val="4"/>
          <w:sz w:val="20"/>
        </w:rPr>
        <w:t> </w:t>
      </w:r>
      <w:r>
        <w:rPr>
          <w:rFonts w:ascii="Calibri" w:hAnsi="Calibri"/>
          <w:sz w:val="20"/>
        </w:rPr>
        <w:t>el cliente,</w:t>
      </w:r>
      <w:r>
        <w:rPr>
          <w:rFonts w:ascii="Calibri" w:hAnsi="Calibri"/>
          <w:spacing w:val="3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2"/>
          <w:sz w:val="20"/>
        </w:rPr>
        <w:t> </w:t>
      </w:r>
      <w:r>
        <w:rPr>
          <w:rFonts w:ascii="Calibri" w:hAnsi="Calibri"/>
          <w:sz w:val="20"/>
        </w:rPr>
        <w:t>agenda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digitalización</w:t>
      </w:r>
      <w:r>
        <w:rPr>
          <w:rFonts w:ascii="Calibri" w:hAnsi="Calibri"/>
          <w:spacing w:val="2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renovación</w:t>
      </w:r>
      <w:r>
        <w:rPr>
          <w:rFonts w:ascii="Calibri" w:hAnsi="Calibri"/>
          <w:spacing w:val="2"/>
          <w:sz w:val="20"/>
        </w:rPr>
        <w:t> </w:t>
      </w:r>
      <w:r>
        <w:rPr>
          <w:rFonts w:ascii="Calibri" w:hAnsi="Calibri"/>
          <w:sz w:val="20"/>
        </w:rPr>
        <w:t>tecnológica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2"/>
          <w:sz w:val="20"/>
        </w:rPr>
        <w:t> </w:t>
      </w:r>
      <w:r>
        <w:rPr>
          <w:rFonts w:ascii="Calibri" w:hAnsi="Calibri"/>
          <w:sz w:val="20"/>
        </w:rPr>
        <w:t>empresa,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2"/>
          <w:sz w:val="20"/>
        </w:rPr>
        <w:t> </w:t>
      </w:r>
      <w:r>
        <w:rPr>
          <w:rFonts w:ascii="Calibri" w:hAnsi="Calibri"/>
          <w:sz w:val="20"/>
        </w:rPr>
        <w:t>renovación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las</w:t>
      </w:r>
      <w:r>
        <w:rPr>
          <w:rFonts w:ascii="Calibri" w:hAnsi="Calibri"/>
          <w:spacing w:val="13"/>
          <w:sz w:val="20"/>
        </w:rPr>
        <w:t> </w:t>
      </w:r>
      <w:r>
        <w:rPr>
          <w:rFonts w:ascii="Calibri" w:hAnsi="Calibri"/>
          <w:sz w:val="20"/>
        </w:rPr>
        <w:t>áreas</w:t>
      </w:r>
    </w:p>
    <w:p>
      <w:pPr>
        <w:spacing w:after="0" w:line="240" w:lineRule="auto"/>
        <w:jc w:val="both"/>
        <w:rPr>
          <w:rFonts w:ascii="Calibri" w:hAnsi="Calibri"/>
          <w:sz w:val="20"/>
        </w:rPr>
        <w:sectPr>
          <w:pgSz w:w="11910" w:h="16850"/>
          <w:pgMar w:header="0" w:footer="626" w:top="1320" w:bottom="880" w:left="320" w:right="520"/>
        </w:sectPr>
      </w:pPr>
    </w:p>
    <w:p>
      <w:pPr>
        <w:spacing w:before="44"/>
        <w:ind w:left="400" w:right="197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de soporte con foco especial en el cambio cultural en el área de Personas y Cultura ; resolver, ante situaciones imprevistas o de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emergencia,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aprobación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las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operaciones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y/o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gestiones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necesarias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Sociedad.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Actualmente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se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encuentra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compuesto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por</w:t>
      </w:r>
      <w:r>
        <w:rPr>
          <w:rFonts w:ascii="Calibri" w:hAnsi="Calibri"/>
          <w:spacing w:val="-43"/>
          <w:sz w:val="20"/>
        </w:rPr>
        <w:t> </w:t>
      </w:r>
      <w:r>
        <w:rPr>
          <w:rFonts w:ascii="Calibri" w:hAnsi="Calibri"/>
          <w:sz w:val="20"/>
        </w:rPr>
        <w:t>9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directores, presidentes de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los restantes</w:t>
      </w:r>
      <w:r>
        <w:rPr>
          <w:rFonts w:ascii="Calibri" w:hAnsi="Calibri"/>
          <w:spacing w:val="4"/>
          <w:sz w:val="20"/>
        </w:rPr>
        <w:t> </w:t>
      </w:r>
      <w:r>
        <w:rPr>
          <w:rFonts w:ascii="Calibri" w:hAnsi="Calibri"/>
          <w:sz w:val="20"/>
        </w:rPr>
        <w:t>comités del Directorio.</w:t>
      </w:r>
    </w:p>
    <w:p>
      <w:pPr>
        <w:pStyle w:val="BodyText"/>
        <w:rPr>
          <w:rFonts w:ascii="Calibri"/>
          <w:sz w:val="20"/>
        </w:rPr>
      </w:pPr>
    </w:p>
    <w:p>
      <w:pPr>
        <w:spacing w:before="0"/>
        <w:ind w:left="400" w:right="201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De acuerdo con lo previsto en su Estatuto, el Comité de Estrategia “se reunirá con una frecuencia no menor a la prevista para el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Directorio y toda vez que fuera necesario”. El Comité revisa el Plan Estratégico de la Compañía en las oportunidades que lo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consideró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necesario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antes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su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consideración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por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el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Directorio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conformidad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con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su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reglamento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con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asistencia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completa.</w:t>
      </w:r>
    </w:p>
    <w:p>
      <w:pPr>
        <w:pStyle w:val="BodyText"/>
        <w:rPr>
          <w:rFonts w:ascii="Calibri"/>
          <w:sz w:val="20"/>
        </w:rPr>
      </w:pPr>
    </w:p>
    <w:p>
      <w:pPr>
        <w:pStyle w:val="ListParagraph"/>
        <w:numPr>
          <w:ilvl w:val="0"/>
          <w:numId w:val="19"/>
        </w:numPr>
        <w:tabs>
          <w:tab w:pos="623" w:val="left" w:leader="none"/>
        </w:tabs>
        <w:spacing w:line="240" w:lineRule="auto" w:before="1" w:after="0"/>
        <w:ind w:left="400" w:right="194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b/>
          <w:sz w:val="20"/>
        </w:rPr>
        <w:t>Comité de Nombramientos y Remuneraciones</w:t>
      </w:r>
      <w:r>
        <w:rPr>
          <w:rFonts w:ascii="Calibri" w:hAnsi="Calibri"/>
          <w:sz w:val="20"/>
        </w:rPr>
        <w:t>. Es un comité del Directorio, creado teniendo en cuenta las prácticas del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mercado local e internacional en gobierno corporativo, y con el fin de evaluar y fijar las pautas de compensación al CEO de la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Compañía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a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los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gerentes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primera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línea.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El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mismo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puede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estar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integrado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por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hasta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cinco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directores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titulares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del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Directorio.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En</w:t>
      </w:r>
      <w:r>
        <w:rPr>
          <w:rFonts w:ascii="Calibri" w:hAnsi="Calibri"/>
          <w:spacing w:val="-43"/>
          <w:sz w:val="20"/>
        </w:rPr>
        <w:t> </w:t>
      </w:r>
      <w:r>
        <w:rPr>
          <w:rFonts w:ascii="Calibri" w:hAnsi="Calibri"/>
          <w:sz w:val="20"/>
        </w:rPr>
        <w:t>la actualidad, está compuesto por cinco directores, cuatro de ellos con carácter de independientes de acuerdo con las Normas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CNV. A partir de abril de 2016, este Comité ha visto ampliada su injerencia en la revisión y aprobación de políticas de aplicación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general en materia de Compensaciones y Beneficios, y de Gestión del Talento, a fin de asegurar la captación, desarrollo,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compromiso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retención del talento de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la Compañía.</w:t>
      </w:r>
    </w:p>
    <w:p>
      <w:pPr>
        <w:pStyle w:val="BodyText"/>
        <w:rPr>
          <w:rFonts w:ascii="Calibri"/>
          <w:sz w:val="20"/>
        </w:rPr>
      </w:pPr>
    </w:p>
    <w:p>
      <w:pPr>
        <w:spacing w:before="1"/>
        <w:ind w:left="400" w:right="197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acuerdo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con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lo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previsto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en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su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Reglamento,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el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Comité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Nombramientos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Remuneraciones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“se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reunirá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con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una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frecuencia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no</w:t>
      </w:r>
      <w:r>
        <w:rPr>
          <w:rFonts w:ascii="Calibri" w:hAnsi="Calibri"/>
          <w:spacing w:val="-43"/>
          <w:sz w:val="20"/>
        </w:rPr>
        <w:t> </w:t>
      </w:r>
      <w:r>
        <w:rPr>
          <w:rFonts w:ascii="Calibri" w:hAnsi="Calibri"/>
          <w:sz w:val="20"/>
        </w:rPr>
        <w:t>menor a cuatro (4) veces por año y toda vez que fuera necesario a iniciativa de cualquiera de sus miembros.”. En ese sentido,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durante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2021,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los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miembros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del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Comité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han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realizado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14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reuniones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formales,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contando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con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una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asistencia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promedio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del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91,43%.</w:t>
      </w:r>
    </w:p>
    <w:p>
      <w:pPr>
        <w:pStyle w:val="BodyText"/>
        <w:rPr>
          <w:rFonts w:ascii="Calibri"/>
          <w:sz w:val="20"/>
        </w:rPr>
      </w:pPr>
    </w:p>
    <w:p>
      <w:pPr>
        <w:pStyle w:val="ListParagraph"/>
        <w:numPr>
          <w:ilvl w:val="0"/>
          <w:numId w:val="19"/>
        </w:numPr>
        <w:tabs>
          <w:tab w:pos="626" w:val="left" w:leader="none"/>
        </w:tabs>
        <w:spacing w:line="240" w:lineRule="auto" w:before="0" w:after="0"/>
        <w:ind w:left="400" w:right="195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b/>
          <w:sz w:val="20"/>
        </w:rPr>
        <w:t>Comité de Riesgos y Sustentabilidad. </w:t>
      </w:r>
      <w:r>
        <w:rPr>
          <w:rFonts w:ascii="Calibri" w:hAnsi="Calibri"/>
          <w:sz w:val="20"/>
        </w:rPr>
        <w:t>Es un comité del Directorio, creado para establecer las políticas de gestión integral del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riesgo empresarial y monitorear su adecuada implementación; identificar y evaluar los principales factores de riesgos que son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específicos de la Sociedad y/o su actividad; monitorear los riesgos e implementar las acciones de mitigación correspondientes;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impulsar las mejores prácticas en materia de sustentabilidad, fijando objetivos, planes, metas y herramientas de medición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transversales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a la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organización,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que impliquen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revisión periódica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de desempeño,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capacitaciones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mecanismos de mejora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continua, entre otras funciones. Puede estar integrado por hasta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7 miembros titulares del Directorio, y actualmente está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conformado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por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7 miembros del Directorio.</w:t>
      </w:r>
    </w:p>
    <w:p>
      <w:pPr>
        <w:pStyle w:val="BodyText"/>
        <w:spacing w:before="10"/>
        <w:rPr>
          <w:rFonts w:ascii="Calibri"/>
          <w:sz w:val="19"/>
        </w:rPr>
      </w:pPr>
    </w:p>
    <w:p>
      <w:pPr>
        <w:spacing w:before="0"/>
        <w:ind w:left="400" w:right="210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El Comité recibe periódicamente reportes de las Gerencia de Riesgos, la Gerencia de Sustentabilidad y la Vicepresidencia de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Sustentabilidad,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Ambiente, Salud y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Seguridad.</w:t>
      </w:r>
    </w:p>
    <w:p>
      <w:pPr>
        <w:pStyle w:val="BodyText"/>
        <w:spacing w:before="2"/>
        <w:rPr>
          <w:rFonts w:ascii="Calibri"/>
          <w:sz w:val="20"/>
        </w:rPr>
      </w:pPr>
    </w:p>
    <w:p>
      <w:pPr>
        <w:spacing w:before="1"/>
        <w:ind w:left="400" w:right="196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De acuerdo con lo previsto en su Reglamento, el Comité de Riesgos y Sustentabilidad “se reunirá con una frecuencia no menor a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cuatro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(4)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veces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por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año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toda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vez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que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fuera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necesario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a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iniciativa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11"/>
          <w:sz w:val="20"/>
        </w:rPr>
        <w:t> </w:t>
      </w:r>
      <w:r>
        <w:rPr>
          <w:rFonts w:ascii="Calibri" w:hAnsi="Calibri"/>
          <w:sz w:val="20"/>
        </w:rPr>
        <w:t>cualquiera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sus</w:t>
      </w:r>
      <w:r>
        <w:rPr>
          <w:rFonts w:ascii="Calibri" w:hAnsi="Calibri"/>
          <w:spacing w:val="-11"/>
          <w:sz w:val="20"/>
        </w:rPr>
        <w:t> </w:t>
      </w:r>
      <w:r>
        <w:rPr>
          <w:rFonts w:ascii="Calibri" w:hAnsi="Calibri"/>
          <w:sz w:val="20"/>
        </w:rPr>
        <w:t>miembros.”.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En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ese</w:t>
      </w:r>
      <w:r>
        <w:rPr>
          <w:rFonts w:ascii="Calibri" w:hAnsi="Calibri"/>
          <w:spacing w:val="-11"/>
          <w:sz w:val="20"/>
        </w:rPr>
        <w:t> </w:t>
      </w:r>
      <w:r>
        <w:rPr>
          <w:rFonts w:ascii="Calibri" w:hAnsi="Calibri"/>
          <w:sz w:val="20"/>
        </w:rPr>
        <w:t>sentido,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durante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2021,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los miembros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del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Comité han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realizado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10 reuniones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formales,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contando con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una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asistencia del</w:t>
      </w:r>
      <w:r>
        <w:rPr>
          <w:rFonts w:ascii="Calibri" w:hAnsi="Calibri"/>
          <w:spacing w:val="44"/>
          <w:sz w:val="20"/>
        </w:rPr>
        <w:t> </w:t>
      </w:r>
      <w:r>
        <w:rPr>
          <w:rFonts w:ascii="Calibri" w:hAnsi="Calibri"/>
          <w:sz w:val="20"/>
        </w:rPr>
        <w:t>94,05%.</w:t>
      </w:r>
    </w:p>
    <w:p>
      <w:pPr>
        <w:pStyle w:val="BodyText"/>
        <w:spacing w:before="9"/>
        <w:rPr>
          <w:rFonts w:ascii="Calibri"/>
          <w:sz w:val="19"/>
        </w:rPr>
      </w:pPr>
    </w:p>
    <w:p>
      <w:pPr>
        <w:pStyle w:val="ListParagraph"/>
        <w:numPr>
          <w:ilvl w:val="0"/>
          <w:numId w:val="19"/>
        </w:numPr>
        <w:tabs>
          <w:tab w:pos="638" w:val="left" w:leader="none"/>
        </w:tabs>
        <w:spacing w:line="240" w:lineRule="auto" w:before="1" w:after="0"/>
        <w:ind w:left="400" w:right="196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b/>
          <w:sz w:val="20"/>
        </w:rPr>
        <w:t>Comité de Asuntos Legales e Institucionales. </w:t>
      </w:r>
      <w:r>
        <w:rPr>
          <w:rFonts w:ascii="Calibri" w:hAnsi="Calibri"/>
          <w:sz w:val="20"/>
        </w:rPr>
        <w:t>Es un comité del Directorio, creado para supervisar la gestión y analizar la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estrategia de los principales conflictos prejudiciales, arbitrales y judiciales de YPF y sus participadas, entre otras funciones. Está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integrado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por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hasta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5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miembros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titulares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del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Directorio.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Actualmente,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está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conformado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por</w:t>
      </w:r>
      <w:r>
        <w:rPr>
          <w:rFonts w:ascii="Calibri" w:hAnsi="Calibri"/>
          <w:spacing w:val="5"/>
          <w:sz w:val="20"/>
        </w:rPr>
        <w:t> </w:t>
      </w:r>
      <w:r>
        <w:rPr>
          <w:rFonts w:ascii="Calibri" w:hAnsi="Calibri"/>
          <w:sz w:val="20"/>
        </w:rPr>
        <w:t>5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miembros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del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Directorio.</w:t>
      </w:r>
    </w:p>
    <w:p>
      <w:pPr>
        <w:pStyle w:val="BodyText"/>
        <w:rPr>
          <w:rFonts w:ascii="Calibri"/>
          <w:sz w:val="20"/>
        </w:rPr>
      </w:pPr>
    </w:p>
    <w:p>
      <w:pPr>
        <w:spacing w:before="0"/>
        <w:ind w:left="400" w:right="194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De acuerdo con lo previsto en su Reglamento, el Comité de Asuntos Legales e Institucionales “se reunirá con una frecuencia no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pacing w:val="-1"/>
          <w:sz w:val="20"/>
        </w:rPr>
        <w:t>menor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pacing w:val="-1"/>
          <w:sz w:val="20"/>
        </w:rPr>
        <w:t>a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pacing w:val="-1"/>
          <w:sz w:val="20"/>
        </w:rPr>
        <w:t>dos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pacing w:val="-1"/>
          <w:sz w:val="20"/>
        </w:rPr>
        <w:t>(2)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pacing w:val="-1"/>
          <w:sz w:val="20"/>
        </w:rPr>
        <w:t>veces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pacing w:val="-1"/>
          <w:sz w:val="20"/>
        </w:rPr>
        <w:t>por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pacing w:val="-1"/>
          <w:sz w:val="20"/>
        </w:rPr>
        <w:t>año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pacing w:val="-1"/>
          <w:sz w:val="20"/>
        </w:rPr>
        <w:t>y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pacing w:val="-1"/>
          <w:sz w:val="20"/>
        </w:rPr>
        <w:t>toda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pacing w:val="-1"/>
          <w:sz w:val="20"/>
        </w:rPr>
        <w:t>vez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pacing w:val="-1"/>
          <w:sz w:val="20"/>
        </w:rPr>
        <w:t>que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pacing w:val="-1"/>
          <w:sz w:val="20"/>
        </w:rPr>
        <w:t>fuera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pacing w:val="-1"/>
          <w:sz w:val="20"/>
        </w:rPr>
        <w:t>necesario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a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iniciativa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cualquiera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sus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Miembros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Titulares.”.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En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ese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sentido,</w:t>
      </w:r>
      <w:r>
        <w:rPr>
          <w:rFonts w:ascii="Calibri" w:hAnsi="Calibri"/>
          <w:spacing w:val="-43"/>
          <w:sz w:val="20"/>
        </w:rPr>
        <w:t> </w:t>
      </w:r>
      <w:r>
        <w:rPr>
          <w:rFonts w:ascii="Calibri" w:hAnsi="Calibri"/>
          <w:sz w:val="20"/>
        </w:rPr>
        <w:t>durante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2021,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los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miembros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del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Comité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se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realizado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10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reuniones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formales,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contando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con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una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asistencia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promedio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del</w:t>
      </w:r>
      <w:r>
        <w:rPr>
          <w:rFonts w:ascii="Calibri" w:hAnsi="Calibri"/>
          <w:spacing w:val="2"/>
          <w:sz w:val="20"/>
        </w:rPr>
        <w:t> </w:t>
      </w:r>
      <w:r>
        <w:rPr>
          <w:rFonts w:ascii="Calibri" w:hAnsi="Calibri"/>
          <w:sz w:val="20"/>
        </w:rPr>
        <w:t>82%.</w:t>
      </w:r>
    </w:p>
    <w:p>
      <w:pPr>
        <w:pStyle w:val="BodyText"/>
        <w:rPr>
          <w:rFonts w:ascii="Calibri"/>
          <w:sz w:val="20"/>
        </w:rPr>
      </w:pPr>
    </w:p>
    <w:p>
      <w:pPr>
        <w:spacing w:before="0"/>
        <w:ind w:left="400" w:right="204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Por su parte, la Compañía también cuenta con dos Comités integrados por Gerentes de Primera Línea de la Compañía y también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por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aquellos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que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por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sus funciones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deben formar parte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los mismos:</w:t>
      </w:r>
    </w:p>
    <w:p>
      <w:pPr>
        <w:pStyle w:val="BodyText"/>
        <w:rPr>
          <w:rFonts w:ascii="Calibri"/>
          <w:sz w:val="20"/>
        </w:rPr>
      </w:pPr>
    </w:p>
    <w:p>
      <w:pPr>
        <w:pStyle w:val="ListParagraph"/>
        <w:numPr>
          <w:ilvl w:val="0"/>
          <w:numId w:val="20"/>
        </w:numPr>
        <w:tabs>
          <w:tab w:pos="1121" w:val="left" w:leader="none"/>
        </w:tabs>
        <w:spacing w:line="240" w:lineRule="auto" w:before="0" w:after="0"/>
        <w:ind w:left="1120" w:right="198" w:hanging="361"/>
        <w:jc w:val="both"/>
        <w:rPr>
          <w:rFonts w:ascii="Calibri" w:hAnsi="Calibri"/>
          <w:sz w:val="20"/>
        </w:rPr>
      </w:pPr>
      <w:r>
        <w:rPr>
          <w:rFonts w:ascii="Calibri" w:hAnsi="Calibri"/>
          <w:b/>
          <w:sz w:val="20"/>
        </w:rPr>
        <w:t>Comité de Transparencia. </w:t>
      </w:r>
      <w:r>
        <w:rPr>
          <w:rFonts w:ascii="Calibri" w:hAnsi="Calibri"/>
          <w:sz w:val="20"/>
        </w:rPr>
        <w:t>Es un comité interno, también conocido como “Disclosure Committee”, en la terminología de</w:t>
      </w:r>
      <w:r>
        <w:rPr>
          <w:rFonts w:ascii="Calibri" w:hAnsi="Calibri"/>
          <w:spacing w:val="-43"/>
          <w:sz w:val="20"/>
        </w:rPr>
        <w:t> </w:t>
      </w:r>
      <w:r>
        <w:rPr>
          <w:rFonts w:ascii="Calibri" w:hAnsi="Calibri"/>
          <w:sz w:val="20"/>
        </w:rPr>
        <w:t>la SEC, creado por el Directorio en el marco de impulsar y reforzar la decidida política de la Sociedad respecto a que la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información comunicada a sus accionistas, a los mercados en los que sus acciones cotizan y a los entes reguladores de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dichos mercados sea veraz y completa, represente adecuadamente su situación financiera así como el resultado de sus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operaciones y sea comunicada cumpliendo los plazos y demás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requisitos establecidos en las normas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aplicables y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principios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generales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funcionamiento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los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mercados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buen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gobierno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que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Sociedad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tenga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asumidos.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Se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trata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una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medida recomendada por la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SEC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en el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marco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la Sarbanes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Oxley Act.</w:t>
      </w:r>
    </w:p>
    <w:p>
      <w:pPr>
        <w:pStyle w:val="BodyText"/>
        <w:spacing w:before="1"/>
        <w:rPr>
          <w:rFonts w:ascii="Calibri"/>
          <w:sz w:val="20"/>
        </w:rPr>
      </w:pPr>
    </w:p>
    <w:p>
      <w:pPr>
        <w:spacing w:before="0"/>
        <w:ind w:left="1108" w:right="194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Forman parte del Comité, los ejecutivos de primera línea de nuestra sociedad y aquellos que por sus funciones la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Compañía considera deben integrarlo. Ellos son el Chief Executive Officer (“CEO”),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el Chief Financial Officer (“CFO” -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Presidente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del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Comité),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el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Vicepresidente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Corporativo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Servicios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Jurídicos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(Secretario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del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Comité),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el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Vicepresidente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Upstream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Convencional,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el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Vicepresidente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Upstream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No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Convencional,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el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Vicepresidente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Downstream,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el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Vicepresidente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Gas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Energía,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el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Vicepresidente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Servicios,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el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Vicepresidente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Estrategia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Desarrollo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Negocios,</w:t>
      </w:r>
    </w:p>
    <w:p>
      <w:pPr>
        <w:spacing w:after="0"/>
        <w:jc w:val="both"/>
        <w:rPr>
          <w:rFonts w:ascii="Calibri" w:hAnsi="Calibri"/>
          <w:sz w:val="20"/>
        </w:rPr>
        <w:sectPr>
          <w:pgSz w:w="11910" w:h="16850"/>
          <w:pgMar w:header="0" w:footer="626" w:top="1320" w:bottom="880" w:left="320" w:right="520"/>
        </w:sectPr>
      </w:pPr>
    </w:p>
    <w:p>
      <w:pPr>
        <w:spacing w:before="44"/>
        <w:ind w:left="1108" w:right="194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el Vicepresidente de Asuntos Corporativos, Comunicaciones y Marketing, la Vicepresidente de Personas y Cultura, el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Vicepresidente de Proyectos Especiales, el Vicepresidente de Medio Ambiente, Salud y Seguridad, el Vicepresidente de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Tecnologías Digitales</w:t>
      </w:r>
      <w:r>
        <w:rPr>
          <w:rFonts w:ascii="Calibri" w:hAnsi="Calibri"/>
          <w:spacing w:val="2"/>
          <w:sz w:val="20"/>
        </w:rPr>
        <w:t> </w:t>
      </w:r>
      <w:r>
        <w:rPr>
          <w:rFonts w:ascii="Calibri" w:hAnsi="Calibri"/>
          <w:sz w:val="20"/>
        </w:rPr>
        <w:t>y los Auditores Interno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Reservas.</w:t>
      </w:r>
    </w:p>
    <w:p>
      <w:pPr>
        <w:pStyle w:val="BodyText"/>
        <w:rPr>
          <w:rFonts w:ascii="Calibri"/>
          <w:sz w:val="20"/>
        </w:rPr>
      </w:pPr>
    </w:p>
    <w:p>
      <w:pPr>
        <w:pStyle w:val="ListParagraph"/>
        <w:numPr>
          <w:ilvl w:val="0"/>
          <w:numId w:val="20"/>
        </w:numPr>
        <w:tabs>
          <w:tab w:pos="1315" w:val="left" w:leader="none"/>
        </w:tabs>
        <w:spacing w:line="240" w:lineRule="auto" w:before="0" w:after="0"/>
        <w:ind w:left="1108" w:right="196" w:firstLine="0"/>
        <w:jc w:val="left"/>
        <w:rPr>
          <w:rFonts w:ascii="Calibri" w:hAnsi="Calibri"/>
          <w:sz w:val="20"/>
        </w:rPr>
      </w:pPr>
      <w:r>
        <w:rPr>
          <w:rFonts w:ascii="Calibri" w:hAnsi="Calibri"/>
          <w:b/>
          <w:spacing w:val="-1"/>
          <w:sz w:val="20"/>
        </w:rPr>
        <w:t>Comité</w:t>
      </w:r>
      <w:r>
        <w:rPr>
          <w:rFonts w:ascii="Calibri" w:hAnsi="Calibri"/>
          <w:b/>
          <w:spacing w:val="-9"/>
          <w:sz w:val="20"/>
        </w:rPr>
        <w:t> </w:t>
      </w:r>
      <w:r>
        <w:rPr>
          <w:rFonts w:ascii="Calibri" w:hAnsi="Calibri"/>
          <w:b/>
          <w:spacing w:val="-1"/>
          <w:sz w:val="20"/>
        </w:rPr>
        <w:t>de</w:t>
      </w:r>
      <w:r>
        <w:rPr>
          <w:rFonts w:ascii="Calibri" w:hAnsi="Calibri"/>
          <w:b/>
          <w:spacing w:val="-9"/>
          <w:sz w:val="20"/>
        </w:rPr>
        <w:t> </w:t>
      </w:r>
      <w:r>
        <w:rPr>
          <w:rFonts w:ascii="Calibri" w:hAnsi="Calibri"/>
          <w:b/>
          <w:spacing w:val="-1"/>
          <w:sz w:val="20"/>
        </w:rPr>
        <w:t>Ética.</w:t>
      </w:r>
      <w:r>
        <w:rPr>
          <w:rFonts w:ascii="Calibri" w:hAnsi="Calibri"/>
          <w:b/>
          <w:spacing w:val="-8"/>
          <w:sz w:val="20"/>
        </w:rPr>
        <w:t> </w:t>
      </w:r>
      <w:r>
        <w:rPr>
          <w:rFonts w:ascii="Calibri" w:hAnsi="Calibri"/>
          <w:spacing w:val="-1"/>
          <w:sz w:val="20"/>
        </w:rPr>
        <w:t>Es</w:t>
      </w:r>
      <w:r>
        <w:rPr>
          <w:rFonts w:ascii="Calibri" w:hAnsi="Calibri"/>
          <w:spacing w:val="-11"/>
          <w:sz w:val="20"/>
        </w:rPr>
        <w:t> </w:t>
      </w:r>
      <w:r>
        <w:rPr>
          <w:rFonts w:ascii="Calibri" w:hAnsi="Calibri"/>
          <w:spacing w:val="-1"/>
          <w:sz w:val="20"/>
        </w:rPr>
        <w:t>un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pacing w:val="-1"/>
          <w:sz w:val="20"/>
        </w:rPr>
        <w:t>comité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pacing w:val="-1"/>
          <w:sz w:val="20"/>
        </w:rPr>
        <w:t>creado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pacing w:val="-1"/>
          <w:sz w:val="20"/>
        </w:rPr>
        <w:t>por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pacing w:val="-1"/>
          <w:sz w:val="20"/>
        </w:rPr>
        <w:t>el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pacing w:val="-1"/>
          <w:sz w:val="20"/>
        </w:rPr>
        <w:t>Directorio,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encargado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administrar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el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Código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Ética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Conducta,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evaluar</w:t>
      </w:r>
      <w:r>
        <w:rPr>
          <w:rFonts w:ascii="Calibri" w:hAnsi="Calibri"/>
          <w:spacing w:val="-42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establecer las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acciones a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seguir respecto a las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situaciones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declaradas.</w:t>
      </w:r>
    </w:p>
    <w:p>
      <w:pPr>
        <w:pStyle w:val="BodyText"/>
        <w:rPr>
          <w:rFonts w:ascii="Calibri"/>
          <w:sz w:val="20"/>
        </w:rPr>
      </w:pPr>
    </w:p>
    <w:p>
      <w:pPr>
        <w:spacing w:before="0"/>
        <w:ind w:left="1108" w:right="199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Está compuesto por seis miembros, cuatro de ellos serán quienes se desempeñen como Auditor Interno, Vicepresidente</w:t>
      </w:r>
      <w:r>
        <w:rPr>
          <w:rFonts w:ascii="Calibri" w:hAnsi="Calibri"/>
          <w:spacing w:val="-43"/>
          <w:sz w:val="20"/>
        </w:rPr>
        <w:t> </w:t>
      </w:r>
      <w:r>
        <w:rPr>
          <w:rFonts w:ascii="Calibri" w:hAnsi="Calibri"/>
          <w:sz w:val="20"/>
        </w:rPr>
        <w:t>Corporativo de Servicios Jurídicos, Chief Compliance Officer y Vicepresidente de Personas y Cultura y los dos restantes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son designados por el Presidente del Directorio de YPF S.A. de entre empleados que se desempeñan en áreas operativas</w:t>
      </w:r>
      <w:r>
        <w:rPr>
          <w:rFonts w:ascii="Calibri" w:hAnsi="Calibri"/>
          <w:spacing w:val="-44"/>
          <w:sz w:val="20"/>
        </w:rPr>
        <w:t> </w:t>
      </w:r>
      <w:r>
        <w:rPr>
          <w:rFonts w:ascii="Calibri" w:hAnsi="Calibri"/>
          <w:sz w:val="20"/>
        </w:rPr>
        <w:t>o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negocios.</w:t>
      </w:r>
    </w:p>
    <w:p>
      <w:pPr>
        <w:pStyle w:val="BodyText"/>
        <w:spacing w:before="1"/>
        <w:rPr>
          <w:rFonts w:ascii="Calibri"/>
          <w:sz w:val="20"/>
        </w:rPr>
      </w:pPr>
    </w:p>
    <w:p>
      <w:pPr>
        <w:spacing w:before="0"/>
        <w:ind w:left="400" w:right="0" w:firstLine="0"/>
        <w:jc w:val="left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Cada</w:t>
      </w:r>
      <w:r>
        <w:rPr>
          <w:rFonts w:ascii="Calibri" w:hAnsi="Calibri"/>
          <w:spacing w:val="2"/>
          <w:sz w:val="20"/>
        </w:rPr>
        <w:t> </w:t>
      </w:r>
      <w:r>
        <w:rPr>
          <w:rFonts w:ascii="Calibri" w:hAnsi="Calibri"/>
          <w:sz w:val="20"/>
        </w:rPr>
        <w:t>uno</w:t>
      </w:r>
      <w:r>
        <w:rPr>
          <w:rFonts w:ascii="Calibri" w:hAnsi="Calibri"/>
          <w:spacing w:val="2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los</w:t>
      </w:r>
      <w:r>
        <w:rPr>
          <w:rFonts w:ascii="Calibri" w:hAnsi="Calibri"/>
          <w:spacing w:val="3"/>
          <w:sz w:val="20"/>
        </w:rPr>
        <w:t> </w:t>
      </w:r>
      <w:r>
        <w:rPr>
          <w:rFonts w:ascii="Calibri" w:hAnsi="Calibri"/>
          <w:sz w:val="20"/>
        </w:rPr>
        <w:t>Comités</w:t>
      </w:r>
      <w:r>
        <w:rPr>
          <w:rFonts w:ascii="Calibri" w:hAnsi="Calibri"/>
          <w:spacing w:val="2"/>
          <w:sz w:val="20"/>
        </w:rPr>
        <w:t> </w:t>
      </w:r>
      <w:r>
        <w:rPr>
          <w:rFonts w:ascii="Calibri" w:hAnsi="Calibri"/>
          <w:sz w:val="20"/>
        </w:rPr>
        <w:t>detallados,</w:t>
      </w:r>
      <w:r>
        <w:rPr>
          <w:rFonts w:ascii="Calibri" w:hAnsi="Calibri"/>
          <w:spacing w:val="2"/>
          <w:sz w:val="20"/>
        </w:rPr>
        <w:t> </w:t>
      </w:r>
      <w:r>
        <w:rPr>
          <w:rFonts w:ascii="Calibri" w:hAnsi="Calibri"/>
          <w:sz w:val="20"/>
        </w:rPr>
        <w:t>cuentan con</w:t>
      </w:r>
      <w:r>
        <w:rPr>
          <w:rFonts w:ascii="Calibri" w:hAnsi="Calibri"/>
          <w:spacing w:val="3"/>
          <w:sz w:val="20"/>
        </w:rPr>
        <w:t> </w:t>
      </w:r>
      <w:r>
        <w:rPr>
          <w:rFonts w:ascii="Calibri" w:hAnsi="Calibri"/>
          <w:sz w:val="20"/>
        </w:rPr>
        <w:t>sus</w:t>
      </w:r>
      <w:r>
        <w:rPr>
          <w:rFonts w:ascii="Calibri" w:hAnsi="Calibri"/>
          <w:spacing w:val="3"/>
          <w:sz w:val="20"/>
        </w:rPr>
        <w:t> </w:t>
      </w:r>
      <w:r>
        <w:rPr>
          <w:rFonts w:ascii="Calibri" w:hAnsi="Calibri"/>
          <w:sz w:val="20"/>
        </w:rPr>
        <w:t>respectivos</w:t>
      </w:r>
      <w:r>
        <w:rPr>
          <w:rFonts w:ascii="Calibri" w:hAnsi="Calibri"/>
          <w:spacing w:val="3"/>
          <w:sz w:val="20"/>
        </w:rPr>
        <w:t> </w:t>
      </w:r>
      <w:r>
        <w:rPr>
          <w:rFonts w:ascii="Calibri" w:hAnsi="Calibri"/>
          <w:sz w:val="20"/>
        </w:rPr>
        <w:t>Reglamentos,</w:t>
      </w:r>
      <w:r>
        <w:rPr>
          <w:rFonts w:ascii="Calibri" w:hAnsi="Calibri"/>
          <w:spacing w:val="2"/>
          <w:sz w:val="20"/>
        </w:rPr>
        <w:t> </w:t>
      </w:r>
      <w:r>
        <w:rPr>
          <w:rFonts w:ascii="Calibri" w:hAnsi="Calibri"/>
          <w:sz w:val="20"/>
        </w:rPr>
        <w:t>los</w:t>
      </w:r>
      <w:r>
        <w:rPr>
          <w:rFonts w:ascii="Calibri" w:hAnsi="Calibri"/>
          <w:spacing w:val="2"/>
          <w:sz w:val="20"/>
        </w:rPr>
        <w:t> </w:t>
      </w:r>
      <w:r>
        <w:rPr>
          <w:rFonts w:ascii="Calibri" w:hAnsi="Calibri"/>
          <w:sz w:val="20"/>
        </w:rPr>
        <w:t>cuales</w:t>
      </w:r>
      <w:r>
        <w:rPr>
          <w:rFonts w:ascii="Calibri" w:hAnsi="Calibri"/>
          <w:spacing w:val="2"/>
          <w:sz w:val="20"/>
        </w:rPr>
        <w:t> </w:t>
      </w:r>
      <w:r>
        <w:rPr>
          <w:rFonts w:ascii="Calibri" w:hAnsi="Calibri"/>
          <w:sz w:val="20"/>
        </w:rPr>
        <w:t>se</w:t>
      </w:r>
      <w:r>
        <w:rPr>
          <w:rFonts w:ascii="Calibri" w:hAnsi="Calibri"/>
          <w:spacing w:val="2"/>
          <w:sz w:val="20"/>
        </w:rPr>
        <w:t> </w:t>
      </w:r>
      <w:r>
        <w:rPr>
          <w:rFonts w:ascii="Calibri" w:hAnsi="Calibri"/>
          <w:sz w:val="20"/>
        </w:rPr>
        <w:t>encuentran publicados en</w:t>
      </w:r>
      <w:r>
        <w:rPr>
          <w:rFonts w:ascii="Calibri" w:hAnsi="Calibri"/>
          <w:spacing w:val="2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2"/>
          <w:sz w:val="20"/>
        </w:rPr>
        <w:t> </w:t>
      </w:r>
      <w:r>
        <w:rPr>
          <w:rFonts w:ascii="Calibri" w:hAnsi="Calibri"/>
          <w:sz w:val="20"/>
        </w:rPr>
        <w:t>página</w:t>
      </w:r>
      <w:r>
        <w:rPr>
          <w:rFonts w:ascii="Calibri" w:hAnsi="Calibri"/>
          <w:spacing w:val="-42"/>
          <w:sz w:val="20"/>
        </w:rPr>
        <w:t> </w:t>
      </w:r>
      <w:r>
        <w:rPr>
          <w:rFonts w:ascii="Calibri" w:hAnsi="Calibri"/>
          <w:sz w:val="20"/>
        </w:rPr>
        <w:t>web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YPF, a la que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remitimos para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mayor información:</w:t>
      </w:r>
    </w:p>
    <w:p>
      <w:pPr>
        <w:pStyle w:val="BodyText"/>
        <w:spacing w:before="11"/>
        <w:rPr>
          <w:rFonts w:ascii="Calibri"/>
          <w:sz w:val="19"/>
        </w:rPr>
      </w:pPr>
    </w:p>
    <w:p>
      <w:pPr>
        <w:spacing w:before="1"/>
        <w:ind w:left="400" w:right="0" w:firstLine="0"/>
        <w:jc w:val="left"/>
        <w:rPr>
          <w:rFonts w:ascii="Calibri"/>
          <w:sz w:val="20"/>
        </w:rPr>
      </w:pPr>
      <w:hyperlink r:id="rId32">
        <w:r>
          <w:rPr>
            <w:rFonts w:ascii="Calibri"/>
            <w:color w:val="0000FF"/>
            <w:sz w:val="20"/>
            <w:u w:val="single" w:color="0000FF"/>
          </w:rPr>
          <w:t>https://www.ypf.com/inversoresaccionistas/GobiernoCorporativo/Paginas/Comites-del-Directorio.aspx</w:t>
        </w:r>
      </w:hyperlink>
    </w:p>
    <w:p>
      <w:pPr>
        <w:pStyle w:val="BodyText"/>
        <w:spacing w:before="1"/>
        <w:rPr>
          <w:rFonts w:ascii="Calibri"/>
          <w:sz w:val="15"/>
        </w:rPr>
      </w:pPr>
    </w:p>
    <w:p>
      <w:pPr>
        <w:spacing w:before="59"/>
        <w:ind w:left="400" w:right="195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En relación con la asistencia de los miembros del Directorio en las reuniones del Directorio, se deja constancia de la misma en las</w:t>
      </w:r>
      <w:r>
        <w:rPr>
          <w:rFonts w:ascii="Calibri" w:hAnsi="Calibri"/>
          <w:spacing w:val="-43"/>
          <w:sz w:val="20"/>
        </w:rPr>
        <w:t> </w:t>
      </w:r>
      <w:r>
        <w:rPr>
          <w:rFonts w:ascii="Calibri" w:hAnsi="Calibri"/>
          <w:sz w:val="20"/>
        </w:rPr>
        <w:t>respectivas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actas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del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órgano.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Asimismo,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acuerdo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con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lo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previsto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por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normativa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aplicable y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el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estatuto,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los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directores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pueden</w:t>
      </w:r>
      <w:r>
        <w:rPr>
          <w:rFonts w:ascii="Calibri" w:hAnsi="Calibri"/>
          <w:spacing w:val="-43"/>
          <w:sz w:val="20"/>
        </w:rPr>
        <w:t> </w:t>
      </w:r>
      <w:r>
        <w:rPr>
          <w:rFonts w:ascii="Calibri" w:hAnsi="Calibri"/>
          <w:sz w:val="20"/>
        </w:rPr>
        <w:t>participar de la reunión a distancia, por videoconferencia, lo cual facilita la comunicación y contacto entre los directores, en un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contexto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un mundo globalizado y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permanentemente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conectado.</w:t>
      </w:r>
    </w:p>
    <w:p>
      <w:pPr>
        <w:pStyle w:val="BodyText"/>
        <w:spacing w:before="1"/>
        <w:rPr>
          <w:rFonts w:ascii="Calibri"/>
          <w:sz w:val="20"/>
        </w:rPr>
      </w:pPr>
    </w:p>
    <w:p>
      <w:pPr>
        <w:spacing w:before="0"/>
        <w:ind w:left="400" w:right="0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Tales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disposiciones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permitieron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a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los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miembros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del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Directorio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Compañía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reunirse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periódicamente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a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través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videoconferencia</w:t>
      </w:r>
    </w:p>
    <w:p>
      <w:pPr>
        <w:spacing w:before="1"/>
        <w:ind w:left="400" w:right="196" w:firstLine="0"/>
        <w:jc w:val="left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–</w:t>
      </w:r>
      <w:r>
        <w:rPr>
          <w:rFonts w:ascii="Calibri" w:hAnsi="Calibri"/>
          <w:spacing w:val="7"/>
          <w:sz w:val="20"/>
        </w:rPr>
        <w:t> </w:t>
      </w:r>
      <w:r>
        <w:rPr>
          <w:rFonts w:ascii="Calibri" w:hAnsi="Calibri"/>
          <w:sz w:val="20"/>
        </w:rPr>
        <w:t>en</w:t>
      </w:r>
      <w:r>
        <w:rPr>
          <w:rFonts w:ascii="Calibri" w:hAnsi="Calibri"/>
          <w:spacing w:val="8"/>
          <w:sz w:val="20"/>
        </w:rPr>
        <w:t> </w:t>
      </w:r>
      <w:r>
        <w:rPr>
          <w:rFonts w:ascii="Calibri" w:hAnsi="Calibri"/>
          <w:sz w:val="20"/>
        </w:rPr>
        <w:t>el</w:t>
      </w:r>
      <w:r>
        <w:rPr>
          <w:rFonts w:ascii="Calibri" w:hAnsi="Calibri"/>
          <w:spacing w:val="8"/>
          <w:sz w:val="20"/>
        </w:rPr>
        <w:t> </w:t>
      </w:r>
      <w:r>
        <w:rPr>
          <w:rFonts w:ascii="Calibri" w:hAnsi="Calibri"/>
          <w:sz w:val="20"/>
        </w:rPr>
        <w:t>contexto</w:t>
      </w:r>
      <w:r>
        <w:rPr>
          <w:rFonts w:ascii="Calibri" w:hAnsi="Calibri"/>
          <w:spacing w:val="8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11"/>
          <w:sz w:val="20"/>
        </w:rPr>
        <w:t> </w:t>
      </w:r>
      <w:r>
        <w:rPr>
          <w:rFonts w:ascii="Calibri" w:hAnsi="Calibri"/>
          <w:sz w:val="20"/>
        </w:rPr>
        <w:t>las</w:t>
      </w:r>
      <w:r>
        <w:rPr>
          <w:rFonts w:ascii="Calibri" w:hAnsi="Calibri"/>
          <w:spacing w:val="10"/>
          <w:sz w:val="20"/>
        </w:rPr>
        <w:t> </w:t>
      </w:r>
      <w:r>
        <w:rPr>
          <w:rFonts w:ascii="Calibri" w:hAnsi="Calibri"/>
          <w:sz w:val="20"/>
        </w:rPr>
        <w:t>medidas</w:t>
      </w:r>
      <w:r>
        <w:rPr>
          <w:rFonts w:ascii="Calibri" w:hAnsi="Calibri"/>
          <w:spacing w:val="9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8"/>
          <w:sz w:val="20"/>
        </w:rPr>
        <w:t> </w:t>
      </w:r>
      <w:r>
        <w:rPr>
          <w:rFonts w:ascii="Calibri" w:hAnsi="Calibri"/>
          <w:sz w:val="20"/>
        </w:rPr>
        <w:t>aislamiento</w:t>
      </w:r>
      <w:r>
        <w:rPr>
          <w:rFonts w:ascii="Calibri" w:hAnsi="Calibri"/>
          <w:spacing w:val="8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8"/>
          <w:sz w:val="20"/>
        </w:rPr>
        <w:t> </w:t>
      </w:r>
      <w:r>
        <w:rPr>
          <w:rFonts w:ascii="Calibri" w:hAnsi="Calibri"/>
          <w:sz w:val="20"/>
        </w:rPr>
        <w:t>distanciamiento</w:t>
      </w:r>
      <w:r>
        <w:rPr>
          <w:rFonts w:ascii="Calibri" w:hAnsi="Calibri"/>
          <w:spacing w:val="9"/>
          <w:sz w:val="20"/>
        </w:rPr>
        <w:t> </w:t>
      </w:r>
      <w:r>
        <w:rPr>
          <w:rFonts w:ascii="Calibri" w:hAnsi="Calibri"/>
          <w:sz w:val="20"/>
        </w:rPr>
        <w:t>impuesto</w:t>
      </w:r>
      <w:r>
        <w:rPr>
          <w:rFonts w:ascii="Calibri" w:hAnsi="Calibri"/>
          <w:spacing w:val="8"/>
          <w:sz w:val="20"/>
        </w:rPr>
        <w:t> </w:t>
      </w:r>
      <w:r>
        <w:rPr>
          <w:rFonts w:ascii="Calibri" w:hAnsi="Calibri"/>
          <w:sz w:val="20"/>
        </w:rPr>
        <w:t>por</w:t>
      </w:r>
      <w:r>
        <w:rPr>
          <w:rFonts w:ascii="Calibri" w:hAnsi="Calibri"/>
          <w:spacing w:val="9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10"/>
          <w:sz w:val="20"/>
        </w:rPr>
        <w:t> </w:t>
      </w:r>
      <w:r>
        <w:rPr>
          <w:rFonts w:ascii="Calibri" w:hAnsi="Calibri"/>
          <w:sz w:val="20"/>
        </w:rPr>
        <w:t>situación</w:t>
      </w:r>
      <w:r>
        <w:rPr>
          <w:rFonts w:ascii="Calibri" w:hAnsi="Calibri"/>
          <w:spacing w:val="8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8"/>
          <w:sz w:val="20"/>
        </w:rPr>
        <w:t> </w:t>
      </w:r>
      <w:r>
        <w:rPr>
          <w:rFonts w:ascii="Calibri" w:hAnsi="Calibri"/>
          <w:sz w:val="20"/>
        </w:rPr>
        <w:t>pandemia</w:t>
      </w:r>
      <w:r>
        <w:rPr>
          <w:rFonts w:ascii="Calibri" w:hAnsi="Calibri"/>
          <w:spacing w:val="10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8"/>
          <w:sz w:val="20"/>
        </w:rPr>
        <w:t> </w:t>
      </w:r>
      <w:r>
        <w:rPr>
          <w:rFonts w:ascii="Calibri" w:hAnsi="Calibri"/>
          <w:sz w:val="20"/>
        </w:rPr>
        <w:t>establecidas</w:t>
      </w:r>
      <w:r>
        <w:rPr>
          <w:rFonts w:ascii="Calibri" w:hAnsi="Calibri"/>
          <w:spacing w:val="10"/>
          <w:sz w:val="20"/>
        </w:rPr>
        <w:t> </w:t>
      </w:r>
      <w:r>
        <w:rPr>
          <w:rFonts w:ascii="Calibri" w:hAnsi="Calibri"/>
          <w:sz w:val="20"/>
        </w:rPr>
        <w:t>por</w:t>
      </w:r>
      <w:r>
        <w:rPr>
          <w:rFonts w:ascii="Calibri" w:hAnsi="Calibri"/>
          <w:spacing w:val="8"/>
          <w:sz w:val="20"/>
        </w:rPr>
        <w:t> </w:t>
      </w:r>
      <w:r>
        <w:rPr>
          <w:rFonts w:ascii="Calibri" w:hAnsi="Calibri"/>
          <w:sz w:val="20"/>
        </w:rPr>
        <w:t>las</w:t>
      </w:r>
      <w:r>
        <w:rPr>
          <w:rFonts w:ascii="Calibri" w:hAnsi="Calibri"/>
          <w:spacing w:val="-42"/>
          <w:sz w:val="20"/>
        </w:rPr>
        <w:t> </w:t>
      </w:r>
      <w:r>
        <w:rPr>
          <w:rFonts w:ascii="Calibri" w:hAnsi="Calibri"/>
          <w:sz w:val="20"/>
        </w:rPr>
        <w:t>autoridades-, para tratar los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temas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bajo su órbita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y que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requieren su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intervención.</w:t>
      </w:r>
    </w:p>
    <w:p>
      <w:pPr>
        <w:pStyle w:val="BodyText"/>
        <w:spacing w:before="11"/>
        <w:rPr>
          <w:rFonts w:ascii="Calibri"/>
          <w:sz w:val="19"/>
        </w:rPr>
      </w:pPr>
    </w:p>
    <w:p>
      <w:pPr>
        <w:spacing w:before="0"/>
        <w:ind w:left="400" w:right="194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A su vez, los directores pueden prepararse con anticipación para tratar los temas a considerarse en la respectiva reunión, dado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que -a través de los medios tecnológicos disponibles- se les hace llegar la información relativa a cada tema, de acuerdo con lo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previsto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en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el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reglamento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del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órgano,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que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asimismo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garantizan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confidencialidad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del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acceso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tratamiento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información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(ver</w:t>
      </w:r>
      <w:r>
        <w:rPr>
          <w:rFonts w:ascii="Calibri" w:hAnsi="Calibri"/>
          <w:spacing w:val="-43"/>
          <w:sz w:val="20"/>
        </w:rPr>
        <w:t> </w:t>
      </w:r>
      <w:r>
        <w:rPr>
          <w:rFonts w:ascii="Calibri" w:hAnsi="Calibri"/>
          <w:sz w:val="20"/>
        </w:rPr>
        <w:t>Práctica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6).</w:t>
      </w:r>
    </w:p>
    <w:p>
      <w:pPr>
        <w:pStyle w:val="BodyText"/>
        <w:spacing w:before="2"/>
        <w:rPr>
          <w:rFonts w:ascii="Calibri"/>
          <w:sz w:val="20"/>
        </w:rPr>
      </w:pPr>
    </w:p>
    <w:p>
      <w:pPr>
        <w:spacing w:before="0"/>
        <w:ind w:left="400" w:right="199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Por su parte, los directores pueden realizar todas las consultas y consideraciones que estimen necesarias para una cabal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comprensión del tema sometido a su análisis. Las intervenciones relevantes son volcadas a las respectivas actas, que de acuerdo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con la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LGS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deben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ser un resumen de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las manifestaciones hechas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en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la deliberación.</w: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Heading1"/>
        <w:numPr>
          <w:ilvl w:val="1"/>
          <w:numId w:val="17"/>
        </w:numPr>
        <w:tabs>
          <w:tab w:pos="955" w:val="left" w:leader="none"/>
        </w:tabs>
        <w:spacing w:line="240" w:lineRule="auto" w:before="125" w:after="0"/>
        <w:ind w:left="954" w:right="0" w:hanging="222"/>
        <w:jc w:val="left"/>
      </w:pPr>
      <w:r>
        <w:rPr/>
        <w:t>LA</w:t>
      </w:r>
      <w:r>
        <w:rPr>
          <w:spacing w:val="-5"/>
        </w:rPr>
        <w:t> </w:t>
      </w:r>
      <w:r>
        <w:rPr/>
        <w:t>PRESIDENCIA</w:t>
      </w:r>
      <w:r>
        <w:rPr>
          <w:spacing w:val="-4"/>
        </w:rPr>
        <w:t> </w:t>
      </w:r>
      <w:r>
        <w:rPr/>
        <w:t>EN</w:t>
      </w:r>
      <w:r>
        <w:rPr>
          <w:spacing w:val="-3"/>
        </w:rPr>
        <w:t> </w:t>
      </w:r>
      <w:r>
        <w:rPr/>
        <w:t>EL</w:t>
      </w:r>
      <w:r>
        <w:rPr>
          <w:spacing w:val="-4"/>
        </w:rPr>
        <w:t> </w:t>
      </w:r>
      <w:r>
        <w:rPr/>
        <w:t>DIRECTORIO</w:t>
      </w:r>
      <w:r>
        <w:rPr>
          <w:spacing w:val="-4"/>
        </w:rPr>
        <w:t> </w:t>
      </w:r>
      <w:r>
        <w:rPr/>
        <w:t>Y</w:t>
      </w:r>
      <w:r>
        <w:rPr>
          <w:spacing w:val="-3"/>
        </w:rPr>
        <w:t> </w:t>
      </w:r>
      <w:r>
        <w:rPr/>
        <w:t>LA</w:t>
      </w:r>
      <w:r>
        <w:rPr>
          <w:spacing w:val="-4"/>
        </w:rPr>
        <w:t> </w:t>
      </w:r>
      <w:r>
        <w:rPr/>
        <w:t>SECRETARÍA</w:t>
      </w:r>
      <w:r>
        <w:rPr>
          <w:spacing w:val="-4"/>
        </w:rPr>
        <w:t> </w:t>
      </w:r>
      <w:r>
        <w:rPr/>
        <w:t>CORPORATIVA</w:t>
      </w: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spacing w:before="4"/>
        <w:rPr>
          <w:rFonts w:ascii="Calibri"/>
          <w:b/>
          <w:sz w:val="14"/>
        </w:rPr>
      </w:pPr>
      <w:r>
        <w:rPr/>
        <w:pict>
          <v:group style="position:absolute;margin-left:66.599998pt;margin-top:10.694921pt;width:473.55pt;height:214.7pt;mso-position-horizontal-relative:page;mso-position-vertical-relative:paragraph;z-index:-15721472;mso-wrap-distance-left:0;mso-wrap-distance-right:0" coordorigin="1332,214" coordsize="9471,4294">
            <v:shape style="position:absolute;left:1332;top:213;width:9471;height:4294" type="#_x0000_t75" stroked="false">
              <v:imagedata r:id="rId33" o:title=""/>
            </v:shape>
            <v:shape style="position:absolute;left:1636;top:337;width:692;height:161" type="#_x0000_t75" stroked="false">
              <v:imagedata r:id="rId34" o:title=""/>
            </v:shape>
            <v:shape style="position:absolute;left:1422;top:997;width:274;height:150" type="#_x0000_t75" stroked="false">
              <v:imagedata r:id="rId35" o:title=""/>
            </v:shape>
            <v:shape style="position:absolute;left:2070;top:1011;width:1368;height:135" type="#_x0000_t75" stroked="false">
              <v:imagedata r:id="rId36" o:title=""/>
            </v:shape>
            <v:shape style="position:absolute;left:3529;top:1011;width:1267;height:135" type="#_x0000_t75" stroked="false">
              <v:imagedata r:id="rId37" o:title=""/>
            </v:shape>
            <v:shape style="position:absolute;left:2065;top:1499;width:1040;height:173" type="#_x0000_t75" stroked="false">
              <v:imagedata r:id="rId38" o:title=""/>
            </v:shape>
            <v:shape style="position:absolute;left:3210;top:1499;width:1291;height:135" type="#_x0000_t75" stroked="false">
              <v:imagedata r:id="rId39" o:title=""/>
            </v:shape>
            <v:shape style="position:absolute;left:4620;top:1543;width:251;height:90" coordorigin="4620,1543" coordsize="251,90" path="m4667,1629l4629,1629,4630,1630,4632,1630,4639,1632,4646,1633,4659,1633,4666,1631,4667,1629xm4624,1602l4621,1602,4621,1632,4624,1632,4625,1630,4626,1629,4667,1629,4669,1628,4645,1628,4639,1626,4634,1621,4629,1617,4626,1610,4624,1602xm4651,1543l4639,1543,4633,1546,4628,1550,4623,1555,4620,1561,4620,1574,4622,1578,4624,1581,4627,1585,4634,1589,4652,1598,4659,1601,4662,1604,4665,1607,4666,1610,4666,1618,4665,1621,4662,1624,4659,1626,4656,1628,4669,1628,4678,1621,4681,1615,4681,1597,4674,1589,4661,1583,4647,1577,4641,1574,4637,1571,4635,1569,4633,1566,4632,1563,4632,1557,4633,1554,4639,1550,4642,1549,4674,1549,4674,1547,4665,1547,4663,1546,4660,1545,4655,1544,4651,1543xm4674,1549l4653,1549,4658,1550,4665,1557,4668,1563,4671,1572,4674,1572,4674,1549xm4674,1543l4671,1543,4670,1545,4670,1546,4668,1547,4668,1547,4674,1547,4674,1543xm4726,1546l4695,1546,4695,1549,4699,1549,4702,1550,4706,1551,4707,1552,4708,1554,4709,1555,4709,1557,4710,1608,4710,1614,4713,1623,4716,1626,4719,1629,4723,1632,4727,1633,4737,1633,4741,1632,4745,1630,4749,1628,4755,1623,4756,1622,4736,1622,4733,1621,4727,1616,4726,1610,4726,1546xm4779,1615l4763,1615,4763,1633,4767,1633,4794,1623,4793,1621,4784,1621,4783,1621,4782,1620,4781,1619,4780,1617,4779,1615xm4779,1546l4748,1546,4748,1549,4754,1549,4758,1550,4760,1552,4762,1554,4763,1557,4763,1610,4758,1614,4754,1618,4750,1619,4747,1621,4743,1622,4756,1622,4763,1615,4779,1615,4779,1613,4779,1608,4779,1546xm4792,1619l4790,1621,4787,1621,4793,1621,4792,1619xm4857,1629l4818,1629,4820,1630,4822,1630,4829,1632,4835,1633,4848,1633,4855,1631,4857,1629xm4813,1602l4810,1602,4810,1632,4813,1632,4814,1630,4815,1629,4857,1629,4859,1628,4835,1628,4829,1626,4824,1621,4819,1617,4815,1610,4813,1602xm4840,1543l4829,1543,4822,1546,4817,1550,4812,1555,4810,1561,4810,1574,4811,1578,4814,1581,4817,1585,4823,1589,4842,1598,4848,1601,4851,1604,4855,1607,4856,1610,4856,1618,4855,1621,4852,1624,4849,1626,4845,1628,4859,1628,4867,1621,4870,1615,4870,1597,4864,1589,4851,1583,4837,1577,4830,1574,4826,1571,4824,1569,4822,1566,4821,1563,4821,1557,4823,1554,4828,1550,4832,1549,4864,1549,4864,1547,4855,1547,4853,1546,4849,1545,4844,1544,4840,1543xm4864,1549l4842,1549,4847,1550,4855,1557,4858,1563,4861,1572,4864,1572,4864,1549xm4864,1543l4861,1543,4860,1545,4859,1546,4858,1547,4857,1547,4864,1547,4864,1543xe" filled="true" fillcolor="#000000" stroked="false">
              <v:path arrowok="t"/>
              <v:fill type="solid"/>
            </v:shape>
            <v:shape style="position:absolute;left:2069;top:1011;width:8595;height:1147" type="#_x0000_t75" stroked="false">
              <v:imagedata r:id="rId40" o:title=""/>
            </v:shape>
            <v:shape style="position:absolute;left:1348;top:2478;width:348;height:150" type="#_x0000_t75" stroked="false">
              <v:imagedata r:id="rId41" o:title=""/>
            </v:shape>
            <v:shape style="position:absolute;left:6626;top:2492;width:2663;height:135" type="#_x0000_t75" stroked="false">
              <v:imagedata r:id="rId42" o:title=""/>
            </v:shape>
            <v:shape style="position:absolute;left:8244;top:2492;width:2407;height:413" type="#_x0000_t75" stroked="false">
              <v:imagedata r:id="rId43" o:title=""/>
            </v:shape>
            <v:shape style="position:absolute;left:2070;top:2492;width:6126;height:655" type="#_x0000_t75" stroked="false">
              <v:imagedata r:id="rId44" o:title=""/>
            </v:shape>
            <v:shape style="position:absolute;left:1348;top:3464;width:423;height:150" coordorigin="1348,3464" coordsize="423,150" path="m1409,3464l1348,3464,1348,3468,1353,3469,1357,3470,1362,3472,1364,3474,1367,3477,1369,3481,1372,3488,1428,3614,1432,3614,1446,3581,1436,3581,1394,3487,1393,3482,1393,3476,1394,3473,1398,3470,1402,3469,1409,3468,1409,3464xm1506,3464l1460,3464,1460,3468,1461,3469,1462,3469,1462,3469,1467,3470,1471,3471,1473,3473,1475,3475,1476,3477,1476,3482,1474,3488,1471,3496,1436,3581,1446,3581,1485,3487,1487,3482,1490,3477,1497,3471,1501,3469,1506,3468,1506,3464xm1577,3607l1513,3607,1513,3611,1577,3611,1577,3607xm1565,3468l1522,3468,1525,3469,1528,3471,1530,3472,1532,3474,1534,3478,1534,3482,1534,3593,1533,3599,1531,3601,1529,3605,1524,3607,1568,3607,1564,3606,1561,3604,1559,3603,1557,3601,1556,3597,1555,3593,1555,3482,1556,3476,1558,3474,1561,3470,1565,3468xm1577,3464l1513,3464,1513,3468,1577,3468,1577,3464xm1651,3607l1587,3607,1587,3611,1651,3611,1651,3607xm1640,3468l1596,3468,1599,3469,1603,3471,1605,3472,1606,3474,1608,3478,1608,3482,1609,3593,1608,3599,1606,3601,1603,3605,1599,3607,1642,3607,1639,3606,1636,3604,1633,3603,1632,3601,1630,3597,1630,3593,1630,3482,1631,3476,1632,3474,1635,3470,1640,3468xm1651,3464l1587,3464,1587,3468,1651,3468,1651,3464xm1725,3607l1662,3607,1662,3611,1725,3611,1725,3607xm1714,3468l1670,3468,1674,3469,1677,3471,1679,3472,1681,3474,1682,3478,1683,3482,1683,3593,1682,3599,1680,3601,1678,3605,1673,3607,1717,3607,1713,3606,1710,3604,1708,3603,1706,3601,1705,3597,1704,3593,1704,3482,1705,3476,1707,3474,1710,3470,1714,3468xm1725,3464l1662,3464,1662,3468,1725,3468,1725,3464xm1762,3590l1755,3590,1752,3591,1750,3593,1748,3595,1746,3598,1746,3605,1748,3608,1750,3610,1752,3612,1755,3614,1762,3614,1765,3612,1767,3610,1770,3608,1771,3605,1771,3598,1770,3596,1765,3591,1762,3590xe" filled="true" fillcolor="#000000" stroked="false">
              <v:path arrowok="t"/>
              <v:fill type="solid"/>
            </v:shape>
            <v:shape style="position:absolute;left:6257;top:3479;width:1583;height:135" type="#_x0000_t75" stroked="false">
              <v:imagedata r:id="rId45" o:title=""/>
            </v:shape>
            <v:shape style="position:absolute;left:7943;top:3479;width:1104;height:135" type="#_x0000_t75" stroked="false">
              <v:imagedata r:id="rId46" o:title=""/>
            </v:shape>
            <v:shape style="position:absolute;left:2067;top:3479;width:4080;height:403" type="#_x0000_t75" stroked="false">
              <v:imagedata r:id="rId47" o:title=""/>
            </v:shape>
            <v:shape style="position:absolute;left:9154;top:3479;width:1484;height:173" type="#_x0000_t75" stroked="false">
              <v:imagedata r:id="rId48" o:title=""/>
            </v:shape>
            <w10:wrap type="topAndBottom"/>
          </v:group>
        </w:pict>
      </w:r>
    </w:p>
    <w:p>
      <w:pPr>
        <w:spacing w:after="0"/>
        <w:rPr>
          <w:rFonts w:ascii="Calibri"/>
          <w:sz w:val="14"/>
        </w:rPr>
        <w:sectPr>
          <w:pgSz w:w="11910" w:h="16850"/>
          <w:pgMar w:header="0" w:footer="626" w:top="1320" w:bottom="880" w:left="320" w:right="520"/>
        </w:sectPr>
      </w:pPr>
    </w:p>
    <w:p>
      <w:pPr>
        <w:pStyle w:val="Heading2"/>
        <w:spacing w:line="271" w:lineRule="auto" w:before="44"/>
        <w:ind w:right="192"/>
      </w:pPr>
      <w:r>
        <w:rPr>
          <w:spacing w:val="-2"/>
        </w:rPr>
        <w:t>Práctica 6. </w:t>
      </w:r>
      <w:r>
        <w:rPr>
          <w:spacing w:val="-1"/>
        </w:rPr>
        <w:t>El Presidente del Directorio es responsable de la buena organización de las reuniones del Directorio, prepara el orden</w:t>
      </w:r>
      <w:r>
        <w:rPr>
          <w:spacing w:val="-43"/>
        </w:rPr>
        <w:t> </w:t>
      </w:r>
      <w:r>
        <w:rPr/>
        <w:t>del día asegurando la colaboración de los demás miembros y asegura que estos reciban los materiales necesarios con tiempo</w:t>
      </w:r>
      <w:r>
        <w:rPr>
          <w:spacing w:val="1"/>
        </w:rPr>
        <w:t> </w:t>
      </w:r>
      <w:r>
        <w:rPr/>
        <w:t>suficiente para participar de manera eficiente e informada en las reuniones. Los Presidentes de los comités tienen las mismas</w:t>
      </w:r>
      <w:r>
        <w:rPr>
          <w:spacing w:val="1"/>
        </w:rPr>
        <w:t> </w:t>
      </w:r>
      <w:r>
        <w:rPr/>
        <w:t>responsabilidades</w:t>
      </w:r>
      <w:r>
        <w:rPr>
          <w:spacing w:val="1"/>
        </w:rPr>
        <w:t> </w:t>
      </w:r>
      <w:r>
        <w:rPr/>
        <w:t>para</w:t>
      </w:r>
      <w:r>
        <w:rPr>
          <w:spacing w:val="11"/>
        </w:rPr>
        <w:t> </w:t>
      </w:r>
      <w:r>
        <w:rPr/>
        <w:t>sus</w:t>
      </w:r>
      <w:r>
        <w:rPr>
          <w:spacing w:val="8"/>
        </w:rPr>
        <w:t> </w:t>
      </w:r>
      <w:r>
        <w:rPr/>
        <w:t>reuniones.</w:t>
      </w:r>
      <w:r>
        <w:rPr>
          <w:vertAlign w:val="superscript"/>
        </w:rPr>
        <w:t>8</w:t>
      </w:r>
    </w:p>
    <w:p>
      <w:pPr>
        <w:pStyle w:val="BodyText"/>
        <w:spacing w:before="11"/>
        <w:rPr>
          <w:rFonts w:ascii="Calibri"/>
          <w:b/>
          <w:i/>
          <w:sz w:val="19"/>
        </w:rPr>
      </w:pPr>
    </w:p>
    <w:p>
      <w:pPr>
        <w:spacing w:before="0"/>
        <w:ind w:left="400" w:right="194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El Presidente del Directorio dirige y organiza las reuniones del órgano de administración, coordinando las fechas de las mismas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con anticipación, para permitir una mejor organización y previsión de tiempos para sus miembros, así como también la gestión y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envío de la información correspondiente sobre los temas a ser tratados por el órgano de administración.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En ese sentido, los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Presidentes de los comités del Directorio hacen informes periódicos al Directorio en ocasión de sus reuniones, así como también</w:t>
      </w:r>
      <w:r>
        <w:rPr>
          <w:rFonts w:ascii="Calibri" w:hAnsi="Calibri"/>
          <w:spacing w:val="-43"/>
          <w:sz w:val="20"/>
        </w:rPr>
        <w:t> </w:t>
      </w:r>
      <w:r>
        <w:rPr>
          <w:rFonts w:ascii="Calibri" w:hAnsi="Calibri"/>
          <w:sz w:val="20"/>
        </w:rPr>
        <w:t>el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CEO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el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Presidente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presentan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su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informe.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Por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su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parte,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los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Vicepresidentes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los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distintos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negocios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llevan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los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temas necesarios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para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ser considerados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por el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Directorio para su autorización en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cada caso.</w:t>
      </w:r>
    </w:p>
    <w:p>
      <w:pPr>
        <w:pStyle w:val="BodyText"/>
        <w:rPr>
          <w:rFonts w:ascii="Calibri"/>
          <w:sz w:val="20"/>
        </w:rPr>
      </w:pPr>
    </w:p>
    <w:p>
      <w:pPr>
        <w:spacing w:before="0"/>
        <w:ind w:left="400" w:right="0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Asimismo,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el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Presidente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también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gestiona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lo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necesario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para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llevar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adelante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las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Asambleas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Accionistas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Sociedad.</w:t>
      </w:r>
    </w:p>
    <w:p>
      <w:pPr>
        <w:pStyle w:val="BodyText"/>
        <w:spacing w:before="1"/>
        <w:rPr>
          <w:rFonts w:ascii="Calibri"/>
          <w:sz w:val="20"/>
        </w:rPr>
      </w:pPr>
    </w:p>
    <w:p>
      <w:pPr>
        <w:spacing w:before="0"/>
        <w:ind w:left="400" w:right="198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Para tales funciones cuenta con la asistencia de la Secretaría Corporativa, quien tiene entre otras funciones a su cargo, la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coordinación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las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reuniones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11"/>
          <w:sz w:val="20"/>
        </w:rPr>
        <w:t> </w:t>
      </w:r>
      <w:r>
        <w:rPr>
          <w:rFonts w:ascii="Calibri" w:hAnsi="Calibri"/>
          <w:sz w:val="20"/>
        </w:rPr>
        <w:t>directorio,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el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envío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del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orden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del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día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con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11"/>
          <w:sz w:val="20"/>
        </w:rPr>
        <w:t> </w:t>
      </w:r>
      <w:r>
        <w:rPr>
          <w:rFonts w:ascii="Calibri" w:hAnsi="Calibri"/>
          <w:sz w:val="20"/>
        </w:rPr>
        <w:t>anticipación</w:t>
      </w:r>
      <w:r>
        <w:rPr>
          <w:rFonts w:ascii="Calibri" w:hAnsi="Calibri"/>
          <w:spacing w:val="-11"/>
          <w:sz w:val="20"/>
        </w:rPr>
        <w:t> </w:t>
      </w:r>
      <w:r>
        <w:rPr>
          <w:rFonts w:ascii="Calibri" w:hAnsi="Calibri"/>
          <w:sz w:val="20"/>
        </w:rPr>
        <w:t>prevista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por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el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Reglamento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del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Directorio</w:t>
      </w:r>
      <w:r>
        <w:rPr>
          <w:rFonts w:ascii="Calibri" w:hAnsi="Calibri"/>
          <w:spacing w:val="-43"/>
          <w:sz w:val="20"/>
        </w:rPr>
        <w:t> </w:t>
      </w:r>
      <w:r>
        <w:rPr>
          <w:rFonts w:ascii="Calibri" w:hAnsi="Calibri"/>
          <w:sz w:val="20"/>
        </w:rPr>
        <w:t>y las mejores prácticas, el envío de la información a ser considerada por el Directorio en la reunión respectiva, la gestión de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sistemas de información que permitan el acceso rápido y seguro a la información a considerar, la coordinación de comunicación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entre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el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Directorio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gerencia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para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evacuar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las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consultas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que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fueran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necesarias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sobre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los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temas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gestión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Compañía,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entre</w:t>
      </w:r>
      <w:r>
        <w:rPr>
          <w:rFonts w:ascii="Calibri" w:hAnsi="Calibri"/>
          <w:spacing w:val="-43"/>
          <w:sz w:val="20"/>
        </w:rPr>
        <w:t> </w:t>
      </w:r>
      <w:r>
        <w:rPr>
          <w:rFonts w:ascii="Calibri" w:hAnsi="Calibri"/>
          <w:sz w:val="20"/>
        </w:rPr>
        <w:t>otras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funciones.</w:t>
      </w:r>
    </w:p>
    <w:p>
      <w:pPr>
        <w:pStyle w:val="BodyText"/>
        <w:rPr>
          <w:rFonts w:ascii="Calibri"/>
          <w:sz w:val="20"/>
        </w:rPr>
      </w:pPr>
    </w:p>
    <w:p>
      <w:pPr>
        <w:spacing w:before="1"/>
        <w:ind w:left="400" w:right="210" w:firstLine="0"/>
        <w:jc w:val="both"/>
        <w:rPr>
          <w:rFonts w:ascii="Calibri"/>
          <w:sz w:val="20"/>
        </w:rPr>
      </w:pPr>
      <w:r>
        <w:rPr>
          <w:rFonts w:ascii="Calibri"/>
          <w:sz w:val="20"/>
        </w:rPr>
        <w:t>Asimismo, los miembros del Directorio cumplen con las disposiciones previstas por el Estatuto Social y el Reglamento de</w:t>
      </w:r>
      <w:r>
        <w:rPr>
          <w:rFonts w:ascii="Calibri"/>
          <w:spacing w:val="1"/>
          <w:sz w:val="20"/>
        </w:rPr>
        <w:t> </w:t>
      </w:r>
      <w:r>
        <w:rPr>
          <w:rFonts w:ascii="Calibri"/>
          <w:sz w:val="20"/>
        </w:rPr>
        <w:t>funcionamiento</w:t>
      </w:r>
      <w:r>
        <w:rPr>
          <w:rFonts w:ascii="Calibri"/>
          <w:spacing w:val="-1"/>
          <w:sz w:val="20"/>
        </w:rPr>
        <w:t> </w:t>
      </w:r>
      <w:r>
        <w:rPr>
          <w:rFonts w:ascii="Calibri"/>
          <w:sz w:val="20"/>
        </w:rPr>
        <w:t>del mismo, cuyas</w:t>
      </w:r>
      <w:r>
        <w:rPr>
          <w:rFonts w:ascii="Calibri"/>
          <w:spacing w:val="5"/>
          <w:sz w:val="20"/>
        </w:rPr>
        <w:t> </w:t>
      </w:r>
      <w:r>
        <w:rPr>
          <w:rFonts w:ascii="Calibri"/>
          <w:sz w:val="20"/>
        </w:rPr>
        <w:t>principales directrices son:</w:t>
      </w:r>
    </w:p>
    <w:p>
      <w:pPr>
        <w:pStyle w:val="BodyText"/>
        <w:spacing w:before="11"/>
        <w:rPr>
          <w:rFonts w:ascii="Calibri"/>
          <w:sz w:val="19"/>
        </w:rPr>
      </w:pPr>
    </w:p>
    <w:p>
      <w:pPr>
        <w:pStyle w:val="ListParagraph"/>
        <w:numPr>
          <w:ilvl w:val="0"/>
          <w:numId w:val="21"/>
        </w:numPr>
        <w:tabs>
          <w:tab w:pos="544" w:val="left" w:leader="none"/>
        </w:tabs>
        <w:spacing w:line="240" w:lineRule="auto" w:before="0" w:after="0"/>
        <w:ind w:left="400" w:right="197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Establece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que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las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reuniones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se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realizarán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al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menos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una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vez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por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trimestre,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los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cambios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fecha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y/u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hora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podrán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ser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realizados</w:t>
      </w:r>
      <w:r>
        <w:rPr>
          <w:rFonts w:ascii="Calibri" w:hAnsi="Calibri"/>
          <w:spacing w:val="-43"/>
          <w:sz w:val="20"/>
        </w:rPr>
        <w:t> </w:t>
      </w:r>
      <w:r>
        <w:rPr>
          <w:rFonts w:ascii="Calibri" w:hAnsi="Calibri"/>
          <w:sz w:val="20"/>
        </w:rPr>
        <w:t>por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el Presidente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por motivos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justificados y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con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la anticipación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suficiente.</w:t>
      </w:r>
    </w:p>
    <w:p>
      <w:pPr>
        <w:pStyle w:val="BodyText"/>
        <w:rPr>
          <w:rFonts w:ascii="Calibri"/>
          <w:sz w:val="20"/>
        </w:rPr>
      </w:pPr>
    </w:p>
    <w:p>
      <w:pPr>
        <w:pStyle w:val="ListParagraph"/>
        <w:numPr>
          <w:ilvl w:val="0"/>
          <w:numId w:val="21"/>
        </w:numPr>
        <w:tabs>
          <w:tab w:pos="535" w:val="left" w:leader="none"/>
        </w:tabs>
        <w:spacing w:line="240" w:lineRule="auto" w:before="0" w:after="0"/>
        <w:ind w:left="400" w:right="195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pacing w:val="-1"/>
          <w:sz w:val="20"/>
        </w:rPr>
        <w:t>Tiene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pacing w:val="-1"/>
          <w:sz w:val="20"/>
        </w:rPr>
        <w:t>previsiones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pacing w:val="-1"/>
          <w:sz w:val="20"/>
        </w:rPr>
        <w:t>sobre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pacing w:val="-1"/>
          <w:sz w:val="20"/>
        </w:rPr>
        <w:t>el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pacing w:val="-1"/>
          <w:sz w:val="20"/>
        </w:rPr>
        <w:t>lugar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pacing w:val="-1"/>
          <w:sz w:val="20"/>
        </w:rPr>
        <w:t>de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pacing w:val="-1"/>
          <w:sz w:val="20"/>
        </w:rPr>
        <w:t>reunión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pacing w:val="-1"/>
          <w:sz w:val="20"/>
        </w:rPr>
        <w:t>y</w:t>
      </w:r>
      <w:r>
        <w:rPr>
          <w:rFonts w:ascii="Calibri" w:hAnsi="Calibri"/>
          <w:spacing w:val="-11"/>
          <w:sz w:val="20"/>
        </w:rPr>
        <w:t> </w:t>
      </w:r>
      <w:r>
        <w:rPr>
          <w:rFonts w:ascii="Calibri" w:hAnsi="Calibri"/>
          <w:spacing w:val="-1"/>
          <w:sz w:val="20"/>
        </w:rPr>
        <w:t>la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pacing w:val="-1"/>
          <w:sz w:val="20"/>
        </w:rPr>
        <w:t>convocatoria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a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los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miembros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del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Directorio,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cual</w:t>
      </w:r>
      <w:r>
        <w:rPr>
          <w:rFonts w:ascii="Calibri" w:hAnsi="Calibri"/>
          <w:spacing w:val="-12"/>
          <w:sz w:val="20"/>
        </w:rPr>
        <w:t> </w:t>
      </w:r>
      <w:r>
        <w:rPr>
          <w:rFonts w:ascii="Calibri" w:hAnsi="Calibri"/>
          <w:sz w:val="20"/>
        </w:rPr>
        <w:t>se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cursará</w:t>
      </w:r>
      <w:r>
        <w:rPr>
          <w:rFonts w:ascii="Calibri" w:hAnsi="Calibri"/>
          <w:spacing w:val="-11"/>
          <w:sz w:val="20"/>
        </w:rPr>
        <w:t> </w:t>
      </w:r>
      <w:r>
        <w:rPr>
          <w:rFonts w:ascii="Calibri" w:hAnsi="Calibri"/>
          <w:sz w:val="20"/>
        </w:rPr>
        <w:t>por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carta,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telegrama</w:t>
      </w:r>
      <w:r>
        <w:rPr>
          <w:rFonts w:ascii="Calibri" w:hAnsi="Calibri"/>
          <w:spacing w:val="-43"/>
          <w:sz w:val="20"/>
        </w:rPr>
        <w:t> </w:t>
      </w:r>
      <w:r>
        <w:rPr>
          <w:rFonts w:ascii="Calibri" w:hAnsi="Calibri"/>
          <w:sz w:val="20"/>
        </w:rPr>
        <w:t>o correo electrónico con al menos 48 horas de antelación a las fechas señaladas para la reunión, incluyendo el orden del día. En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caso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razones de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urgencia podrá convocarse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el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Directorio</w:t>
      </w:r>
      <w:r>
        <w:rPr>
          <w:rFonts w:ascii="Calibri" w:hAnsi="Calibri"/>
          <w:spacing w:val="2"/>
          <w:sz w:val="20"/>
        </w:rPr>
        <w:t> </w:t>
      </w:r>
      <w:r>
        <w:rPr>
          <w:rFonts w:ascii="Calibri" w:hAnsi="Calibri"/>
          <w:sz w:val="20"/>
        </w:rPr>
        <w:t>sin la antelación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mínima prevista.</w:t>
      </w:r>
    </w:p>
    <w:p>
      <w:pPr>
        <w:pStyle w:val="BodyText"/>
        <w:rPr>
          <w:rFonts w:ascii="Calibri"/>
          <w:sz w:val="20"/>
        </w:rPr>
      </w:pPr>
    </w:p>
    <w:p>
      <w:pPr>
        <w:pStyle w:val="ListParagraph"/>
        <w:numPr>
          <w:ilvl w:val="0"/>
          <w:numId w:val="21"/>
        </w:numPr>
        <w:tabs>
          <w:tab w:pos="544" w:val="left" w:leader="none"/>
        </w:tabs>
        <w:spacing w:line="240" w:lineRule="auto" w:before="1" w:after="0"/>
        <w:ind w:left="543" w:right="0" w:hanging="144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También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prevé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distribución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información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que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fuere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necesaria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para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tratar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los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temas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previstos.</w:t>
      </w:r>
    </w:p>
    <w:p>
      <w:pPr>
        <w:pStyle w:val="BodyText"/>
        <w:spacing w:before="1"/>
        <w:rPr>
          <w:rFonts w:ascii="Calibri"/>
          <w:sz w:val="20"/>
        </w:rPr>
      </w:pPr>
    </w:p>
    <w:p>
      <w:pPr>
        <w:pStyle w:val="ListParagraph"/>
        <w:numPr>
          <w:ilvl w:val="0"/>
          <w:numId w:val="21"/>
        </w:numPr>
        <w:tabs>
          <w:tab w:pos="578" w:val="left" w:leader="none"/>
        </w:tabs>
        <w:spacing w:line="240" w:lineRule="auto" w:before="0" w:after="0"/>
        <w:ind w:left="400" w:right="202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Se establece el quórum, funcionamiento, previsiones en caso de licencias, confección de las actas, así como también las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funciones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el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nombramiento</w:t>
      </w:r>
      <w:r>
        <w:rPr>
          <w:rFonts w:ascii="Calibri" w:hAnsi="Calibri"/>
          <w:spacing w:val="3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la Secretaría del Directorio.</w:t>
      </w:r>
    </w:p>
    <w:p>
      <w:pPr>
        <w:pStyle w:val="BodyText"/>
        <w:spacing w:before="11"/>
        <w:rPr>
          <w:rFonts w:ascii="Calibri"/>
          <w:sz w:val="19"/>
        </w:rPr>
      </w:pPr>
    </w:p>
    <w:p>
      <w:pPr>
        <w:spacing w:line="484" w:lineRule="auto" w:before="1"/>
        <w:ind w:left="400" w:right="3080" w:firstLine="0"/>
        <w:jc w:val="left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Se puede encontrar el Reglamento del Directorio publicado en la página web de la Compañía:</w:t>
      </w:r>
      <w:r>
        <w:rPr>
          <w:rFonts w:ascii="Calibri" w:hAnsi="Calibri"/>
          <w:spacing w:val="-43"/>
          <w:sz w:val="20"/>
        </w:rPr>
        <w:t> </w:t>
      </w:r>
      <w:hyperlink r:id="rId49">
        <w:r>
          <w:rPr>
            <w:rFonts w:ascii="Calibri" w:hAnsi="Calibri"/>
            <w:color w:val="0000FF"/>
            <w:sz w:val="20"/>
            <w:u w:val="single" w:color="0000FF"/>
          </w:rPr>
          <w:t>https://www.ypf.com/LaCompania/Documents/Reglamento-del-Directorio-de-YPF.pdf</w:t>
        </w:r>
      </w:hyperlink>
    </w:p>
    <w:p>
      <w:pPr>
        <w:pStyle w:val="Heading2"/>
        <w:spacing w:line="271" w:lineRule="auto" w:before="2"/>
        <w:ind w:right="195"/>
        <w:jc w:val="left"/>
      </w:pPr>
      <w:r>
        <w:rPr/>
        <w:t>Práctica</w:t>
      </w:r>
      <w:r>
        <w:rPr>
          <w:spacing w:val="1"/>
        </w:rPr>
        <w:t> </w:t>
      </w:r>
      <w:r>
        <w:rPr/>
        <w:t>7. El Presidente</w:t>
      </w:r>
      <w:r>
        <w:rPr>
          <w:spacing w:val="1"/>
        </w:rPr>
        <w:t> </w:t>
      </w:r>
      <w:r>
        <w:rPr/>
        <w:t>del</w:t>
      </w:r>
      <w:r>
        <w:rPr>
          <w:spacing w:val="2"/>
        </w:rPr>
        <w:t> </w:t>
      </w:r>
      <w:r>
        <w:rPr/>
        <w:t>Directorio</w:t>
      </w:r>
      <w:r>
        <w:rPr>
          <w:spacing w:val="1"/>
        </w:rPr>
        <w:t> </w:t>
      </w:r>
      <w:r>
        <w:rPr/>
        <w:t>vela</w:t>
      </w:r>
      <w:r>
        <w:rPr>
          <w:spacing w:val="1"/>
        </w:rPr>
        <w:t> </w:t>
      </w:r>
      <w:r>
        <w:rPr/>
        <w:t>por el correcto</w:t>
      </w:r>
      <w:r>
        <w:rPr>
          <w:spacing w:val="1"/>
        </w:rPr>
        <w:t> </w:t>
      </w:r>
      <w:r>
        <w:rPr/>
        <w:t>funcionamiento</w:t>
      </w:r>
      <w:r>
        <w:rPr>
          <w:spacing w:val="2"/>
        </w:rPr>
        <w:t> </w:t>
      </w:r>
      <w:r>
        <w:rPr/>
        <w:t>interno</w:t>
      </w:r>
      <w:r>
        <w:rPr>
          <w:spacing w:val="8"/>
        </w:rPr>
        <w:t> </w:t>
      </w:r>
      <w:r>
        <w:rPr/>
        <w:t>del</w:t>
      </w:r>
      <w:r>
        <w:rPr>
          <w:spacing w:val="2"/>
        </w:rPr>
        <w:t> </w:t>
      </w:r>
      <w:r>
        <w:rPr/>
        <w:t>Directorio</w:t>
      </w:r>
      <w:r>
        <w:rPr>
          <w:spacing w:val="1"/>
        </w:rPr>
        <w:t> </w:t>
      </w:r>
      <w:r>
        <w:rPr/>
        <w:t>mediante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implementación</w:t>
      </w:r>
      <w:r>
        <w:rPr>
          <w:spacing w:val="1"/>
        </w:rPr>
        <w:t> </w:t>
      </w:r>
      <w:r>
        <w:rPr/>
        <w:t>de</w:t>
      </w:r>
      <w:r>
        <w:rPr>
          <w:spacing w:val="-1"/>
        </w:rPr>
        <w:t> </w:t>
      </w:r>
      <w:r>
        <w:rPr/>
        <w:t>procesos formales de evaluación anual.</w:t>
      </w:r>
      <w:r>
        <w:rPr>
          <w:vertAlign w:val="superscript"/>
        </w:rPr>
        <w:t>9</w:t>
      </w:r>
    </w:p>
    <w:p>
      <w:pPr>
        <w:pStyle w:val="BodyText"/>
        <w:rPr>
          <w:rFonts w:ascii="Calibri"/>
          <w:b/>
          <w:i/>
          <w:sz w:val="20"/>
        </w:rPr>
      </w:pPr>
    </w:p>
    <w:p>
      <w:pPr>
        <w:pStyle w:val="BodyText"/>
        <w:spacing w:before="6"/>
        <w:rPr>
          <w:rFonts w:ascii="Calibri"/>
          <w:b/>
          <w:i/>
          <w:sz w:val="13"/>
        </w:rPr>
      </w:pPr>
      <w:r>
        <w:rPr/>
        <w:pict>
          <v:rect style="position:absolute;margin-left:36pt;margin-top:10.188965pt;width:144.020pt;height:.47998pt;mso-position-horizontal-relative:page;mso-position-vertical-relative:paragraph;z-index:-15720960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line="240" w:lineRule="auto" w:before="74"/>
        <w:ind w:left="400" w:right="194" w:firstLine="0"/>
        <w:jc w:val="both"/>
        <w:rPr>
          <w:rFonts w:ascii="Calibri" w:hAnsi="Calibri"/>
          <w:i/>
          <w:sz w:val="18"/>
        </w:rPr>
      </w:pPr>
      <w:r>
        <w:rPr>
          <w:rFonts w:ascii="Calibri" w:hAnsi="Calibri"/>
          <w:sz w:val="18"/>
          <w:vertAlign w:val="superscript"/>
        </w:rPr>
        <w:t>8</w:t>
      </w:r>
      <w:r>
        <w:rPr>
          <w:rFonts w:ascii="Calibri" w:hAnsi="Calibri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ORIENTACION: El Presidente deberá tener la responsabilidad de dirigir y organizar las reuniones del Directorio y de la asamblea de Accionistas.</w:t>
      </w:r>
      <w:r>
        <w:rPr>
          <w:rFonts w:ascii="Calibri" w:hAnsi="Calibri"/>
          <w:i/>
          <w:spacing w:val="-38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Para ello, puede contar con la asistencia de la Secretaría Corporativa (Práctica 9). Deberá cerciorarse que los directores sean convocados con el</w:t>
      </w:r>
      <w:r>
        <w:rPr>
          <w:rFonts w:ascii="Calibri" w:hAnsi="Calibri"/>
          <w:i/>
          <w:spacing w:val="1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tiempo</w:t>
      </w:r>
      <w:r>
        <w:rPr>
          <w:rFonts w:ascii="Calibri" w:hAnsi="Calibri"/>
          <w:i/>
          <w:spacing w:val="-4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necesario</w:t>
      </w:r>
      <w:r>
        <w:rPr>
          <w:rFonts w:ascii="Calibri" w:hAnsi="Calibri"/>
          <w:i/>
          <w:spacing w:val="-4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a</w:t>
      </w:r>
      <w:r>
        <w:rPr>
          <w:rFonts w:ascii="Calibri" w:hAnsi="Calibri"/>
          <w:i/>
          <w:spacing w:val="-3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las</w:t>
      </w:r>
      <w:r>
        <w:rPr>
          <w:rFonts w:ascii="Calibri" w:hAnsi="Calibri"/>
          <w:i/>
          <w:spacing w:val="-5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reuniones</w:t>
      </w:r>
      <w:r>
        <w:rPr>
          <w:rFonts w:ascii="Calibri" w:hAnsi="Calibri"/>
          <w:i/>
          <w:spacing w:val="-5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y</w:t>
      </w:r>
      <w:r>
        <w:rPr>
          <w:rFonts w:ascii="Calibri" w:hAnsi="Calibri"/>
          <w:i/>
          <w:spacing w:val="-3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reciban</w:t>
      </w:r>
      <w:r>
        <w:rPr>
          <w:rFonts w:ascii="Calibri" w:hAnsi="Calibri"/>
          <w:i/>
          <w:spacing w:val="-4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junto</w:t>
      </w:r>
      <w:r>
        <w:rPr>
          <w:rFonts w:ascii="Calibri" w:hAnsi="Calibri"/>
          <w:i/>
          <w:spacing w:val="-4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con</w:t>
      </w:r>
      <w:r>
        <w:rPr>
          <w:rFonts w:ascii="Calibri" w:hAnsi="Calibri"/>
          <w:i/>
          <w:spacing w:val="-3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la convocatoria</w:t>
      </w:r>
      <w:r>
        <w:rPr>
          <w:rFonts w:ascii="Calibri" w:hAnsi="Calibri"/>
          <w:i/>
          <w:spacing w:val="-4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el</w:t>
      </w:r>
      <w:r>
        <w:rPr>
          <w:rFonts w:ascii="Calibri" w:hAnsi="Calibri"/>
          <w:i/>
          <w:spacing w:val="-4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orden</w:t>
      </w:r>
      <w:r>
        <w:rPr>
          <w:rFonts w:ascii="Calibri" w:hAnsi="Calibri"/>
          <w:i/>
          <w:spacing w:val="-4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del</w:t>
      </w:r>
      <w:r>
        <w:rPr>
          <w:rFonts w:ascii="Calibri" w:hAnsi="Calibri"/>
          <w:i/>
          <w:spacing w:val="-5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día</w:t>
      </w:r>
      <w:r>
        <w:rPr>
          <w:rFonts w:ascii="Calibri" w:hAnsi="Calibri"/>
          <w:i/>
          <w:spacing w:val="-3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de</w:t>
      </w:r>
      <w:r>
        <w:rPr>
          <w:rFonts w:ascii="Calibri" w:hAnsi="Calibri"/>
          <w:i/>
          <w:spacing w:val="-4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la</w:t>
      </w:r>
      <w:r>
        <w:rPr>
          <w:rFonts w:ascii="Calibri" w:hAnsi="Calibri"/>
          <w:i/>
          <w:spacing w:val="-3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reunión;</w:t>
      </w:r>
      <w:r>
        <w:rPr>
          <w:rFonts w:ascii="Calibri" w:hAnsi="Calibri"/>
          <w:i/>
          <w:spacing w:val="-5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enviar</w:t>
      </w:r>
      <w:r>
        <w:rPr>
          <w:rFonts w:ascii="Calibri" w:hAnsi="Calibri"/>
          <w:i/>
          <w:spacing w:val="-4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a</w:t>
      </w:r>
      <w:r>
        <w:rPr>
          <w:rFonts w:ascii="Calibri" w:hAnsi="Calibri"/>
          <w:i/>
          <w:spacing w:val="-3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los</w:t>
      </w:r>
      <w:r>
        <w:rPr>
          <w:rFonts w:ascii="Calibri" w:hAnsi="Calibri"/>
          <w:i/>
          <w:spacing w:val="-5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directores</w:t>
      </w:r>
      <w:r>
        <w:rPr>
          <w:rFonts w:ascii="Calibri" w:hAnsi="Calibri"/>
          <w:i/>
          <w:spacing w:val="-5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y</w:t>
      </w:r>
      <w:r>
        <w:rPr>
          <w:rFonts w:ascii="Calibri" w:hAnsi="Calibri"/>
          <w:i/>
          <w:spacing w:val="-3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Accionistas</w:t>
      </w:r>
      <w:r>
        <w:rPr>
          <w:rFonts w:ascii="Calibri" w:hAnsi="Calibri"/>
          <w:i/>
          <w:spacing w:val="-5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paquetes</w:t>
      </w:r>
      <w:r>
        <w:rPr>
          <w:rFonts w:ascii="Calibri" w:hAnsi="Calibri"/>
          <w:i/>
          <w:spacing w:val="1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de información completos, claros y concisos con la suficiente anticipación para que estos puedan participar informadamente en las reuniones</w:t>
      </w:r>
      <w:r>
        <w:rPr>
          <w:rFonts w:ascii="Calibri" w:hAnsi="Calibri"/>
          <w:i/>
          <w:spacing w:val="1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que</w:t>
      </w:r>
      <w:r>
        <w:rPr>
          <w:rFonts w:ascii="Calibri" w:hAnsi="Calibri"/>
          <w:i/>
          <w:spacing w:val="-1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les corresponde; y</w:t>
      </w:r>
      <w:r>
        <w:rPr>
          <w:rFonts w:ascii="Calibri" w:hAnsi="Calibri"/>
          <w:i/>
          <w:spacing w:val="-3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garantizar</w:t>
      </w:r>
      <w:r>
        <w:rPr>
          <w:rFonts w:ascii="Calibri" w:hAnsi="Calibri"/>
          <w:i/>
          <w:spacing w:val="-2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la toma</w:t>
      </w:r>
      <w:r>
        <w:rPr>
          <w:rFonts w:ascii="Calibri" w:hAnsi="Calibri"/>
          <w:i/>
          <w:spacing w:val="-1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de minutas</w:t>
      </w:r>
      <w:r>
        <w:rPr>
          <w:rFonts w:ascii="Calibri" w:hAnsi="Calibri"/>
          <w:i/>
          <w:spacing w:val="-1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que</w:t>
      </w:r>
      <w:r>
        <w:rPr>
          <w:rFonts w:ascii="Calibri" w:hAnsi="Calibri"/>
          <w:i/>
          <w:spacing w:val="-1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reflejen la discusión</w:t>
      </w:r>
      <w:r>
        <w:rPr>
          <w:rFonts w:ascii="Calibri" w:hAnsi="Calibri"/>
          <w:i/>
          <w:spacing w:val="-3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y toma</w:t>
      </w:r>
      <w:r>
        <w:rPr>
          <w:rFonts w:ascii="Calibri" w:hAnsi="Calibri"/>
          <w:i/>
          <w:spacing w:val="-2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de decisiones.</w:t>
      </w:r>
    </w:p>
    <w:p>
      <w:pPr>
        <w:pStyle w:val="BodyText"/>
        <w:spacing w:before="5"/>
        <w:rPr>
          <w:rFonts w:ascii="Calibri"/>
          <w:i/>
          <w:sz w:val="20"/>
        </w:rPr>
      </w:pPr>
    </w:p>
    <w:p>
      <w:pPr>
        <w:spacing w:before="1"/>
        <w:ind w:left="400" w:right="202" w:firstLine="0"/>
        <w:jc w:val="both"/>
        <w:rPr>
          <w:rFonts w:ascii="Calibri" w:hAnsi="Calibri"/>
          <w:i/>
          <w:sz w:val="18"/>
        </w:rPr>
      </w:pPr>
      <w:r>
        <w:rPr>
          <w:rFonts w:ascii="Calibri" w:hAnsi="Calibri"/>
          <w:position w:val="5"/>
          <w:sz w:val="12"/>
        </w:rPr>
        <w:t>9</w:t>
      </w:r>
      <w:r>
        <w:rPr>
          <w:rFonts w:ascii="Calibri" w:hAnsi="Calibri"/>
          <w:spacing w:val="1"/>
          <w:position w:val="5"/>
          <w:sz w:val="12"/>
        </w:rPr>
        <w:t> </w:t>
      </w:r>
      <w:r>
        <w:rPr>
          <w:rFonts w:ascii="Calibri" w:hAnsi="Calibri"/>
          <w:i/>
          <w:sz w:val="18"/>
        </w:rPr>
        <w:t>ORIENTACIÓN: El Directorio deberá evaluar periódicamente su propio desempeño como órgano colegiado, así como el desempeño de sus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miembros</w:t>
      </w:r>
      <w:r>
        <w:rPr>
          <w:rFonts w:ascii="Calibri" w:hAnsi="Calibri"/>
          <w:i/>
          <w:spacing w:val="-2"/>
          <w:sz w:val="18"/>
        </w:rPr>
        <w:t> </w:t>
      </w:r>
      <w:r>
        <w:rPr>
          <w:rFonts w:ascii="Calibri" w:hAnsi="Calibri"/>
          <w:i/>
          <w:sz w:val="18"/>
        </w:rPr>
        <w:t>individuales</w:t>
      </w:r>
      <w:r>
        <w:rPr>
          <w:rFonts w:ascii="Calibri" w:hAnsi="Calibri"/>
          <w:i/>
          <w:spacing w:val="-3"/>
          <w:sz w:val="18"/>
        </w:rPr>
        <w:t> </w:t>
      </w:r>
      <w:r>
        <w:rPr>
          <w:rFonts w:ascii="Calibri" w:hAnsi="Calibri"/>
          <w:i/>
          <w:sz w:val="18"/>
        </w:rPr>
        <w:t>y comités.</w:t>
      </w:r>
    </w:p>
    <w:p>
      <w:pPr>
        <w:spacing w:before="0"/>
        <w:ind w:left="400" w:right="194" w:firstLine="0"/>
        <w:jc w:val="both"/>
        <w:rPr>
          <w:rFonts w:ascii="Calibri" w:hAnsi="Calibri"/>
          <w:i/>
          <w:sz w:val="18"/>
        </w:rPr>
      </w:pPr>
      <w:r>
        <w:rPr>
          <w:rFonts w:ascii="Calibri" w:hAnsi="Calibri"/>
          <w:i/>
          <w:sz w:val="18"/>
        </w:rPr>
        <w:t>El Directorio deberá establecer en la evaluación aquellos estándares de desempeño que le permitirán valorar su propio funcionamiento. Si bien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los Accionistas pueden hacer vocal su opinión sobre los directores mediante los procesos de elección y remoción de directores, este mecanismo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pacing w:val="-1"/>
          <w:sz w:val="18"/>
        </w:rPr>
        <w:t>no</w:t>
      </w:r>
      <w:r>
        <w:rPr>
          <w:rFonts w:ascii="Calibri" w:hAnsi="Calibri"/>
          <w:i/>
          <w:spacing w:val="-9"/>
          <w:sz w:val="18"/>
        </w:rPr>
        <w:t> </w:t>
      </w:r>
      <w:r>
        <w:rPr>
          <w:rFonts w:ascii="Calibri" w:hAnsi="Calibri"/>
          <w:i/>
          <w:spacing w:val="-1"/>
          <w:sz w:val="18"/>
        </w:rPr>
        <w:t>ofrece</w:t>
      </w:r>
      <w:r>
        <w:rPr>
          <w:rFonts w:ascii="Calibri" w:hAnsi="Calibri"/>
          <w:i/>
          <w:spacing w:val="-10"/>
          <w:sz w:val="18"/>
        </w:rPr>
        <w:t> </w:t>
      </w:r>
      <w:r>
        <w:rPr>
          <w:rFonts w:ascii="Calibri" w:hAnsi="Calibri"/>
          <w:i/>
          <w:spacing w:val="-1"/>
          <w:sz w:val="18"/>
        </w:rPr>
        <w:t>oportunidad</w:t>
      </w:r>
      <w:r>
        <w:rPr>
          <w:rFonts w:ascii="Calibri" w:hAnsi="Calibri"/>
          <w:i/>
          <w:spacing w:val="-7"/>
          <w:sz w:val="18"/>
        </w:rPr>
        <w:t> </w:t>
      </w:r>
      <w:r>
        <w:rPr>
          <w:rFonts w:ascii="Calibri" w:hAnsi="Calibri"/>
          <w:i/>
          <w:spacing w:val="-1"/>
          <w:sz w:val="18"/>
        </w:rPr>
        <w:t>de</w:t>
      </w:r>
      <w:r>
        <w:rPr>
          <w:rFonts w:ascii="Calibri" w:hAnsi="Calibri"/>
          <w:i/>
          <w:spacing w:val="-8"/>
          <w:sz w:val="18"/>
        </w:rPr>
        <w:t> </w:t>
      </w:r>
      <w:r>
        <w:rPr>
          <w:rFonts w:ascii="Calibri" w:hAnsi="Calibri"/>
          <w:i/>
          <w:spacing w:val="-1"/>
          <w:sz w:val="18"/>
        </w:rPr>
        <w:t>mejora.</w:t>
      </w:r>
      <w:r>
        <w:rPr>
          <w:rFonts w:ascii="Calibri" w:hAnsi="Calibri"/>
          <w:i/>
          <w:spacing w:val="-10"/>
          <w:sz w:val="18"/>
        </w:rPr>
        <w:t> </w:t>
      </w:r>
      <w:r>
        <w:rPr>
          <w:rFonts w:ascii="Calibri" w:hAnsi="Calibri"/>
          <w:i/>
          <w:spacing w:val="-1"/>
          <w:sz w:val="18"/>
        </w:rPr>
        <w:t>Al</w:t>
      </w:r>
      <w:r>
        <w:rPr>
          <w:rFonts w:ascii="Calibri" w:hAnsi="Calibri"/>
          <w:i/>
          <w:spacing w:val="-8"/>
          <w:sz w:val="18"/>
        </w:rPr>
        <w:t> </w:t>
      </w:r>
      <w:r>
        <w:rPr>
          <w:rFonts w:ascii="Calibri" w:hAnsi="Calibri"/>
          <w:i/>
          <w:spacing w:val="-1"/>
          <w:sz w:val="18"/>
        </w:rPr>
        <w:t>contrario,</w:t>
      </w:r>
      <w:r>
        <w:rPr>
          <w:rFonts w:ascii="Calibri" w:hAnsi="Calibri"/>
          <w:i/>
          <w:spacing w:val="-6"/>
          <w:sz w:val="18"/>
        </w:rPr>
        <w:t> </w:t>
      </w:r>
      <w:r>
        <w:rPr>
          <w:rFonts w:ascii="Calibri" w:hAnsi="Calibri"/>
          <w:i/>
          <w:spacing w:val="-1"/>
          <w:sz w:val="18"/>
        </w:rPr>
        <w:t>la</w:t>
      </w:r>
      <w:r>
        <w:rPr>
          <w:rFonts w:ascii="Calibri" w:hAnsi="Calibri"/>
          <w:i/>
          <w:spacing w:val="-7"/>
          <w:sz w:val="18"/>
        </w:rPr>
        <w:t> </w:t>
      </w:r>
      <w:r>
        <w:rPr>
          <w:rFonts w:ascii="Calibri" w:hAnsi="Calibri"/>
          <w:i/>
          <w:spacing w:val="-1"/>
          <w:sz w:val="18"/>
        </w:rPr>
        <w:t>evaluación</w:t>
      </w:r>
      <w:r>
        <w:rPr>
          <w:rFonts w:ascii="Calibri" w:hAnsi="Calibri"/>
          <w:i/>
          <w:spacing w:val="-9"/>
          <w:sz w:val="18"/>
        </w:rPr>
        <w:t> </w:t>
      </w:r>
      <w:r>
        <w:rPr>
          <w:rFonts w:ascii="Calibri" w:hAnsi="Calibri"/>
          <w:i/>
          <w:sz w:val="18"/>
        </w:rPr>
        <w:t>del</w:t>
      </w:r>
      <w:r>
        <w:rPr>
          <w:rFonts w:ascii="Calibri" w:hAnsi="Calibri"/>
          <w:i/>
          <w:spacing w:val="-7"/>
          <w:sz w:val="18"/>
        </w:rPr>
        <w:t> </w:t>
      </w:r>
      <w:r>
        <w:rPr>
          <w:rFonts w:ascii="Calibri" w:hAnsi="Calibri"/>
          <w:i/>
          <w:sz w:val="18"/>
        </w:rPr>
        <w:t>Directorio</w:t>
      </w:r>
      <w:r>
        <w:rPr>
          <w:rFonts w:ascii="Calibri" w:hAnsi="Calibri"/>
          <w:i/>
          <w:spacing w:val="-6"/>
          <w:sz w:val="18"/>
        </w:rPr>
        <w:t> </w:t>
      </w:r>
      <w:r>
        <w:rPr>
          <w:rFonts w:ascii="Calibri" w:hAnsi="Calibri"/>
          <w:i/>
          <w:sz w:val="18"/>
        </w:rPr>
        <w:t>produce</w:t>
      </w:r>
      <w:r>
        <w:rPr>
          <w:rFonts w:ascii="Calibri" w:hAnsi="Calibri"/>
          <w:i/>
          <w:spacing w:val="-8"/>
          <w:sz w:val="18"/>
        </w:rPr>
        <w:t> </w:t>
      </w:r>
      <w:r>
        <w:rPr>
          <w:rFonts w:ascii="Calibri" w:hAnsi="Calibri"/>
          <w:i/>
          <w:sz w:val="18"/>
        </w:rPr>
        <w:t>efectos</w:t>
      </w:r>
      <w:r>
        <w:rPr>
          <w:rFonts w:ascii="Calibri" w:hAnsi="Calibri"/>
          <w:i/>
          <w:spacing w:val="-7"/>
          <w:sz w:val="18"/>
        </w:rPr>
        <w:t> </w:t>
      </w:r>
      <w:r>
        <w:rPr>
          <w:rFonts w:ascii="Calibri" w:hAnsi="Calibri"/>
          <w:i/>
          <w:sz w:val="18"/>
        </w:rPr>
        <w:t>positivos</w:t>
      </w:r>
      <w:r>
        <w:rPr>
          <w:rFonts w:ascii="Calibri" w:hAnsi="Calibri"/>
          <w:i/>
          <w:spacing w:val="-8"/>
          <w:sz w:val="18"/>
        </w:rPr>
        <w:t> </w:t>
      </w:r>
      <w:r>
        <w:rPr>
          <w:rFonts w:ascii="Calibri" w:hAnsi="Calibri"/>
          <w:i/>
          <w:sz w:val="18"/>
        </w:rPr>
        <w:t>al</w:t>
      </w:r>
      <w:r>
        <w:rPr>
          <w:rFonts w:ascii="Calibri" w:hAnsi="Calibri"/>
          <w:i/>
          <w:spacing w:val="-8"/>
          <w:sz w:val="18"/>
        </w:rPr>
        <w:t> </w:t>
      </w:r>
      <w:r>
        <w:rPr>
          <w:rFonts w:ascii="Calibri" w:hAnsi="Calibri"/>
          <w:i/>
          <w:sz w:val="18"/>
        </w:rPr>
        <w:t>responder</w:t>
      </w:r>
      <w:r>
        <w:rPr>
          <w:rFonts w:ascii="Calibri" w:hAnsi="Calibri"/>
          <w:i/>
          <w:spacing w:val="-6"/>
          <w:sz w:val="18"/>
        </w:rPr>
        <w:t> </w:t>
      </w:r>
      <w:r>
        <w:rPr>
          <w:rFonts w:ascii="Calibri" w:hAnsi="Calibri"/>
          <w:i/>
          <w:sz w:val="18"/>
        </w:rPr>
        <w:t>la</w:t>
      </w:r>
      <w:r>
        <w:rPr>
          <w:rFonts w:ascii="Calibri" w:hAnsi="Calibri"/>
          <w:i/>
          <w:spacing w:val="-9"/>
          <w:sz w:val="18"/>
        </w:rPr>
        <w:t> </w:t>
      </w:r>
      <w:r>
        <w:rPr>
          <w:rFonts w:ascii="Calibri" w:hAnsi="Calibri"/>
          <w:i/>
          <w:sz w:val="18"/>
        </w:rPr>
        <w:t>pregunta</w:t>
      </w:r>
      <w:r>
        <w:rPr>
          <w:rFonts w:ascii="Calibri" w:hAnsi="Calibri"/>
          <w:i/>
          <w:spacing w:val="-7"/>
          <w:sz w:val="18"/>
        </w:rPr>
        <w:t> </w:t>
      </w:r>
      <w:r>
        <w:rPr>
          <w:rFonts w:ascii="Calibri" w:hAnsi="Calibri"/>
          <w:i/>
          <w:sz w:val="18"/>
        </w:rPr>
        <w:t>de</w:t>
      </w:r>
      <w:r>
        <w:rPr>
          <w:rFonts w:ascii="Calibri" w:hAnsi="Calibri"/>
          <w:i/>
          <w:spacing w:val="-8"/>
          <w:sz w:val="18"/>
        </w:rPr>
        <w:t> </w:t>
      </w:r>
      <w:r>
        <w:rPr>
          <w:rFonts w:ascii="Calibri" w:hAnsi="Calibri"/>
          <w:i/>
          <w:sz w:val="18"/>
        </w:rPr>
        <w:t>“¿quién</w:t>
      </w:r>
      <w:r>
        <w:rPr>
          <w:rFonts w:ascii="Calibri" w:hAnsi="Calibri"/>
          <w:i/>
          <w:spacing w:val="-6"/>
          <w:sz w:val="18"/>
        </w:rPr>
        <w:t> </w:t>
      </w:r>
      <w:r>
        <w:rPr>
          <w:rFonts w:ascii="Calibri" w:hAnsi="Calibri"/>
          <w:i/>
          <w:sz w:val="18"/>
        </w:rPr>
        <w:t>custodia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a los custodios?” ya que establece las bases para que los “custodios” hagan una autorreflexión que contribuye a la comunicación y al desarrollo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de mejoras para contribuir a un mejor desempeño del órgano y la compañía. Ello envía además una señal clara y fuerte de responsabilidad a los</w:t>
      </w:r>
      <w:r>
        <w:rPr>
          <w:rFonts w:ascii="Calibri" w:hAnsi="Calibri"/>
          <w:i/>
          <w:spacing w:val="-38"/>
          <w:sz w:val="18"/>
        </w:rPr>
        <w:t> </w:t>
      </w:r>
      <w:r>
        <w:rPr>
          <w:rFonts w:ascii="Calibri" w:hAnsi="Calibri"/>
          <w:i/>
          <w:sz w:val="18"/>
        </w:rPr>
        <w:t>Accionistas. La evaluación del Directorio cumple además un efecto psicológico en los directores ya que al evaluarlos incrementa la conciencia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sobre</w:t>
      </w:r>
      <w:r>
        <w:rPr>
          <w:rFonts w:ascii="Calibri" w:hAnsi="Calibri"/>
          <w:i/>
          <w:spacing w:val="-1"/>
          <w:sz w:val="18"/>
        </w:rPr>
        <w:t> </w:t>
      </w:r>
      <w:r>
        <w:rPr>
          <w:rFonts w:ascii="Calibri" w:hAnsi="Calibri"/>
          <w:i/>
          <w:sz w:val="18"/>
        </w:rPr>
        <w:t>su rol,</w:t>
      </w:r>
      <w:r>
        <w:rPr>
          <w:rFonts w:ascii="Calibri" w:hAnsi="Calibri"/>
          <w:i/>
          <w:spacing w:val="-2"/>
          <w:sz w:val="18"/>
        </w:rPr>
        <w:t> </w:t>
      </w:r>
      <w:r>
        <w:rPr>
          <w:rFonts w:ascii="Calibri" w:hAnsi="Calibri"/>
          <w:i/>
          <w:sz w:val="18"/>
        </w:rPr>
        <w:t>obligaciones</w:t>
      </w:r>
      <w:r>
        <w:rPr>
          <w:rFonts w:ascii="Calibri" w:hAnsi="Calibri"/>
          <w:i/>
          <w:spacing w:val="-1"/>
          <w:sz w:val="18"/>
        </w:rPr>
        <w:t> </w:t>
      </w:r>
      <w:r>
        <w:rPr>
          <w:rFonts w:ascii="Calibri" w:hAnsi="Calibri"/>
          <w:i/>
          <w:sz w:val="18"/>
        </w:rPr>
        <w:t>y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responsabilidades,</w:t>
      </w:r>
      <w:r>
        <w:rPr>
          <w:rFonts w:ascii="Calibri" w:hAnsi="Calibri"/>
          <w:i/>
          <w:spacing w:val="-2"/>
          <w:sz w:val="18"/>
        </w:rPr>
        <w:t> </w:t>
      </w:r>
      <w:r>
        <w:rPr>
          <w:rFonts w:ascii="Calibri" w:hAnsi="Calibri"/>
          <w:i/>
          <w:sz w:val="18"/>
        </w:rPr>
        <w:t>por las</w:t>
      </w:r>
      <w:r>
        <w:rPr>
          <w:rFonts w:ascii="Calibri" w:hAnsi="Calibri"/>
          <w:i/>
          <w:spacing w:val="-2"/>
          <w:sz w:val="18"/>
        </w:rPr>
        <w:t> </w:t>
      </w:r>
      <w:r>
        <w:rPr>
          <w:rFonts w:ascii="Calibri" w:hAnsi="Calibri"/>
          <w:i/>
          <w:sz w:val="18"/>
        </w:rPr>
        <w:t>cuales son remunerados.</w:t>
      </w:r>
    </w:p>
    <w:p>
      <w:pPr>
        <w:spacing w:after="0"/>
        <w:jc w:val="both"/>
        <w:rPr>
          <w:rFonts w:ascii="Calibri" w:hAnsi="Calibri"/>
          <w:sz w:val="18"/>
        </w:rPr>
        <w:sectPr>
          <w:pgSz w:w="11910" w:h="16850"/>
          <w:pgMar w:header="0" w:footer="626" w:top="1320" w:bottom="880" w:left="320" w:right="520"/>
        </w:sectPr>
      </w:pPr>
    </w:p>
    <w:p>
      <w:pPr>
        <w:spacing w:before="29"/>
        <w:ind w:left="400" w:right="195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Durante 2021, el Directorio de YPF implementó nuevamente su autoevaluación respecto del ejercicio 2021, previa capacitación a</w:t>
      </w:r>
      <w:r>
        <w:rPr>
          <w:rFonts w:ascii="Calibri" w:hAnsi="Calibri"/>
          <w:spacing w:val="-43"/>
          <w:sz w:val="20"/>
        </w:rPr>
        <w:t> </w:t>
      </w:r>
      <w:r>
        <w:rPr>
          <w:rFonts w:ascii="Calibri" w:hAnsi="Calibri"/>
          <w:sz w:val="20"/>
        </w:rPr>
        <w:t>sus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miembros,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acuerdo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con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el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plan de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mejora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continua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en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materia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gobierno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corporativo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que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se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viene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llevando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adelante.</w:t>
      </w:r>
    </w:p>
    <w:p>
      <w:pPr>
        <w:pStyle w:val="BodyText"/>
        <w:spacing w:before="11"/>
        <w:rPr>
          <w:rFonts w:ascii="Calibri"/>
          <w:sz w:val="19"/>
        </w:rPr>
      </w:pPr>
    </w:p>
    <w:p>
      <w:pPr>
        <w:spacing w:before="1"/>
        <w:ind w:left="400" w:right="201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Esto implica controlar regularmente y asegurar su propia eficacia y cumplimiento de sus deberes; profesionalizar la gestión;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previsión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organización;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alineamiento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con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los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Principios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OCDE,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del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G20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las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mejores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prácticas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internacionales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en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materia</w:t>
      </w:r>
      <w:r>
        <w:rPr>
          <w:rFonts w:ascii="Calibri" w:hAnsi="Calibri"/>
          <w:spacing w:val="-42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gobierno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corporativo, así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como también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con las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recomendaciones desde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la Comisión Nacional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Valores.</w:t>
      </w:r>
    </w:p>
    <w:p>
      <w:pPr>
        <w:pStyle w:val="BodyText"/>
        <w:rPr>
          <w:rFonts w:ascii="Calibri"/>
          <w:sz w:val="20"/>
        </w:rPr>
      </w:pPr>
    </w:p>
    <w:p>
      <w:pPr>
        <w:spacing w:before="0"/>
        <w:ind w:left="400" w:right="198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La autoevaluación se realizó abarcando tres dimensiones: la del Directorio como órgano colegiado, la de cada director como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integrante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del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mismo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los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comités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del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directorio.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Los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aspectos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evaluados,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entre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otras,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fueron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calidad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del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rol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monitoreo</w:t>
      </w:r>
      <w:r>
        <w:rPr>
          <w:rFonts w:ascii="Calibri" w:hAnsi="Calibri"/>
          <w:spacing w:val="-43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gestión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del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riesgo;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calidad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del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asesoramiento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estratégico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negocios;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dinámica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del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Directorio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participación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proactiva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sus</w:t>
      </w:r>
      <w:r>
        <w:rPr>
          <w:rFonts w:ascii="Calibri" w:hAnsi="Calibri"/>
          <w:spacing w:val="-43"/>
          <w:sz w:val="20"/>
        </w:rPr>
        <w:t> </w:t>
      </w:r>
      <w:r>
        <w:rPr>
          <w:rFonts w:ascii="Calibri" w:hAnsi="Calibri"/>
          <w:sz w:val="20"/>
        </w:rPr>
        <w:t>miembros, así como su composición y diversidad. La implementación de este proceso estuvo a cargo de la Secretaria Corporativa</w:t>
      </w:r>
      <w:r>
        <w:rPr>
          <w:rFonts w:ascii="Calibri" w:hAnsi="Calibri"/>
          <w:spacing w:val="-43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del Presidente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del Directorio.</w:t>
      </w:r>
    </w:p>
    <w:p>
      <w:pPr>
        <w:pStyle w:val="BodyText"/>
        <w:spacing w:before="11"/>
        <w:rPr>
          <w:rFonts w:ascii="Calibri"/>
          <w:sz w:val="19"/>
        </w:rPr>
      </w:pPr>
    </w:p>
    <w:p>
      <w:pPr>
        <w:spacing w:before="0"/>
        <w:ind w:left="400" w:right="195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Tal como fuera informando en reportes anteriores, el diseño de la autoevaluación se realizó con el asesoramiento de terceros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expertos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en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materia.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Los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miembros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del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Directorio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respondieron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una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serie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preguntas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bajo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estricta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confidencialidad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y,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a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través</w:t>
      </w:r>
      <w:r>
        <w:rPr>
          <w:rFonts w:ascii="Calibri" w:hAnsi="Calibri"/>
          <w:spacing w:val="-43"/>
          <w:sz w:val="20"/>
        </w:rPr>
        <w:t> </w:t>
      </w:r>
      <w:r>
        <w:rPr>
          <w:rFonts w:ascii="Calibri" w:hAnsi="Calibri"/>
          <w:sz w:val="20"/>
        </w:rPr>
        <w:t>de herramientas tecnológicas que facilitan el análisis y procesamiento de los datos por parte de la Secretaría del Directorio de la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Sociedad,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se obtienen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los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resultados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así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como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sus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conclusiones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cuantitativas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cualitativas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que servirán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para el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diseño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e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implementación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mejoras a futuro.</w:t>
      </w:r>
    </w:p>
    <w:p>
      <w:pPr>
        <w:pStyle w:val="BodyText"/>
        <w:spacing w:before="2"/>
        <w:rPr>
          <w:rFonts w:ascii="Calibri"/>
          <w:sz w:val="20"/>
        </w:rPr>
      </w:pPr>
    </w:p>
    <w:p>
      <w:pPr>
        <w:spacing w:before="0"/>
        <w:ind w:left="400" w:right="192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Con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implementación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autoevaluación,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se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puede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controlar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regularmente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el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funcionamiento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del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Directorio,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su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eficiencia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el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cumplimiento de sus deberes, así como profesionalizar su gestión, entre otras cuestiones, todo lo cual son mejores prácticas de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gobierno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corporativo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en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consonancia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con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las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mejores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prácticas.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Asimismo,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es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un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requisito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del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Panel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Gobierno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Corporativo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Plus</w:t>
      </w:r>
      <w:r>
        <w:rPr>
          <w:rFonts w:ascii="Calibri" w:hAnsi="Calibri"/>
          <w:spacing w:val="-43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ByMA -del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que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la Compañía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es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parte-,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se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encuentra entre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las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recomendaciones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CNV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y las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NYSE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Listing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Regulations.</w:t>
      </w:r>
    </w:p>
    <w:p>
      <w:pPr>
        <w:pStyle w:val="BodyText"/>
        <w:spacing w:before="11"/>
        <w:rPr>
          <w:rFonts w:ascii="Calibri"/>
          <w:sz w:val="19"/>
        </w:rPr>
      </w:pPr>
    </w:p>
    <w:p>
      <w:pPr>
        <w:spacing w:before="0"/>
        <w:ind w:left="400" w:right="194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Una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vez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procesados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los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resultados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autoevaluación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2021,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se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ponen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en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conocimiento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del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Directorio,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al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efecto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considerar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si</w:t>
      </w:r>
      <w:r>
        <w:rPr>
          <w:rFonts w:ascii="Calibri" w:hAnsi="Calibri"/>
          <w:spacing w:val="-43"/>
          <w:sz w:val="20"/>
        </w:rPr>
        <w:t> </w:t>
      </w:r>
      <w:r>
        <w:rPr>
          <w:rFonts w:ascii="Calibri" w:hAnsi="Calibri"/>
          <w:sz w:val="20"/>
        </w:rPr>
        <w:t>el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funcionamiento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eficacia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del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Directorio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YPF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S.A.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fue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satisfactorio.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Asimismo,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el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Directorio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podrá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encomendar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a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Secretaría</w:t>
      </w:r>
      <w:r>
        <w:rPr>
          <w:rFonts w:ascii="Calibri" w:hAnsi="Calibri"/>
          <w:spacing w:val="-42"/>
          <w:sz w:val="20"/>
        </w:rPr>
        <w:t> </w:t>
      </w:r>
      <w:r>
        <w:rPr>
          <w:rFonts w:ascii="Calibri" w:hAnsi="Calibri"/>
          <w:sz w:val="20"/>
        </w:rPr>
        <w:t>Corporativa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preparación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e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implementación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propuestas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mejora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para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el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año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2022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en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base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a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los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resultados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que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se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obtengan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en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el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marco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del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plan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mejora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continua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Gobierno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Corporativo,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conformidad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con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lo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que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indique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el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Presidente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del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Directorio.</w:t>
      </w:r>
    </w:p>
    <w:p>
      <w:pPr>
        <w:pStyle w:val="BodyText"/>
        <w:spacing w:before="1"/>
        <w:rPr>
          <w:rFonts w:ascii="Calibri"/>
          <w:sz w:val="20"/>
        </w:rPr>
      </w:pPr>
    </w:p>
    <w:p>
      <w:pPr>
        <w:spacing w:before="0"/>
        <w:ind w:left="400" w:right="195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Sin perjuicio de lo expuesto, la evaluación de la gestión del Directorio es facultad de la Asamblea Ordinaria de Accionistas de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acuerdo con lo previsto en la LGS y el Estatuto de la Sociedad. En tal sentido, la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evaluación de la gestión del Directorio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correspondiente al ejercicio cerrado el 31 de diciembre de 2021 será también considerada por la próxima asamblea general de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accionistas a convocarse oportunamente. Por otro lado, todas las resoluciones del Directorio quedan plasmadas en el libro de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actas de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dicho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órgano y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dan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cuenta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su desempeño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en la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administración y dirección de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la Sociedad.</w:t>
      </w:r>
    </w:p>
    <w:p>
      <w:pPr>
        <w:pStyle w:val="BodyText"/>
        <w:spacing w:before="12"/>
        <w:rPr>
          <w:rFonts w:ascii="Calibri"/>
          <w:sz w:val="19"/>
        </w:rPr>
      </w:pPr>
    </w:p>
    <w:p>
      <w:pPr>
        <w:spacing w:before="0"/>
        <w:ind w:left="400" w:right="193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Por su parte, el Comité de Auditoría de la Sociedad realiza anualmente una autoevaluación de su funcionamiento, resultado que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presenta para consideración del Directorio, de conformidad con la normativa aplicable a este comité obligatorio tanto bajo la ley</w:t>
      </w:r>
      <w:r>
        <w:rPr>
          <w:rFonts w:ascii="Calibri" w:hAnsi="Calibri"/>
          <w:spacing w:val="-43"/>
          <w:sz w:val="20"/>
        </w:rPr>
        <w:t> </w:t>
      </w:r>
      <w:r>
        <w:rPr>
          <w:rFonts w:ascii="Calibri" w:hAnsi="Calibri"/>
          <w:sz w:val="20"/>
        </w:rPr>
        <w:t>local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como la de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Estados Unidos.</w:t>
      </w:r>
    </w:p>
    <w:p>
      <w:pPr>
        <w:pStyle w:val="BodyText"/>
        <w:rPr>
          <w:rFonts w:ascii="Calibri"/>
          <w:sz w:val="20"/>
        </w:rPr>
      </w:pPr>
    </w:p>
    <w:p>
      <w:pPr>
        <w:pStyle w:val="Heading2"/>
        <w:spacing w:line="271" w:lineRule="auto"/>
        <w:ind w:right="198"/>
      </w:pPr>
      <w:r>
        <w:rPr>
          <w:spacing w:val="-1"/>
        </w:rPr>
        <w:t>Práctica 8. El Presidente genera </w:t>
      </w:r>
      <w:r>
        <w:rPr/>
        <w:t>un espacio de trabajo positivo y constructivo para todos los miembros del Directorio y asegura</w:t>
      </w:r>
      <w:r>
        <w:rPr>
          <w:spacing w:val="-43"/>
        </w:rPr>
        <w:t> </w:t>
      </w:r>
      <w:r>
        <w:rPr/>
        <w:t>que</w:t>
      </w:r>
      <w:r>
        <w:rPr>
          <w:spacing w:val="-3"/>
        </w:rPr>
        <w:t> </w:t>
      </w:r>
      <w:r>
        <w:rPr/>
        <w:t>reciban</w:t>
      </w:r>
      <w:r>
        <w:rPr>
          <w:spacing w:val="-2"/>
        </w:rPr>
        <w:t> </w:t>
      </w:r>
      <w:r>
        <w:rPr/>
        <w:t>capacitación</w:t>
      </w:r>
      <w:r>
        <w:rPr>
          <w:spacing w:val="2"/>
        </w:rPr>
        <w:t> </w:t>
      </w:r>
      <w:r>
        <w:rPr/>
        <w:t>continua</w:t>
      </w:r>
      <w:r>
        <w:rPr>
          <w:spacing w:val="-11"/>
        </w:rPr>
        <w:t> </w:t>
      </w:r>
      <w:r>
        <w:rPr/>
        <w:t>para</w:t>
      </w:r>
      <w:r>
        <w:rPr>
          <w:spacing w:val="8"/>
        </w:rPr>
        <w:t> </w:t>
      </w:r>
      <w:r>
        <w:rPr/>
        <w:t>mantenerse</w:t>
      </w:r>
      <w:r>
        <w:rPr>
          <w:spacing w:val="-1"/>
        </w:rPr>
        <w:t> </w:t>
      </w:r>
      <w:r>
        <w:rPr/>
        <w:t>actualizados</w:t>
      </w:r>
      <w:r>
        <w:rPr>
          <w:spacing w:val="-9"/>
        </w:rPr>
        <w:t> </w:t>
      </w:r>
      <w:r>
        <w:rPr/>
        <w:t>y</w:t>
      </w:r>
      <w:r>
        <w:rPr>
          <w:spacing w:val="-2"/>
        </w:rPr>
        <w:t> </w:t>
      </w:r>
      <w:r>
        <w:rPr/>
        <w:t>poder</w:t>
      </w:r>
      <w:r>
        <w:rPr>
          <w:spacing w:val="2"/>
        </w:rPr>
        <w:t> </w:t>
      </w:r>
      <w:r>
        <w:rPr/>
        <w:t>cumplir</w:t>
      </w:r>
      <w:r>
        <w:rPr>
          <w:spacing w:val="-3"/>
        </w:rPr>
        <w:t> </w:t>
      </w:r>
      <w:r>
        <w:rPr/>
        <w:t>correctamente</w:t>
      </w:r>
      <w:r>
        <w:rPr>
          <w:spacing w:val="-3"/>
        </w:rPr>
        <w:t> </w:t>
      </w:r>
      <w:r>
        <w:rPr/>
        <w:t>sus</w:t>
      </w:r>
      <w:r>
        <w:rPr>
          <w:spacing w:val="16"/>
        </w:rPr>
        <w:t> </w:t>
      </w:r>
      <w:r>
        <w:rPr/>
        <w:t>funciones.</w:t>
      </w:r>
      <w:r>
        <w:rPr>
          <w:vertAlign w:val="superscript"/>
        </w:rPr>
        <w:t>10</w:t>
      </w:r>
    </w:p>
    <w:p>
      <w:pPr>
        <w:pStyle w:val="BodyText"/>
        <w:spacing w:before="8"/>
        <w:rPr>
          <w:rFonts w:ascii="Calibri"/>
          <w:b/>
          <w:i/>
          <w:sz w:val="8"/>
        </w:rPr>
      </w:pPr>
      <w:r>
        <w:rPr/>
        <w:pict>
          <v:rect style="position:absolute;margin-left:36pt;margin-top:7.269317pt;width:144.020pt;height:.47998pt;mso-position-horizontal-relative:page;mso-position-vertical-relative:paragraph;z-index:-15720448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56"/>
        <w:ind w:left="400" w:right="193" w:firstLine="0"/>
        <w:jc w:val="both"/>
        <w:rPr>
          <w:rFonts w:ascii="Calibri" w:hAnsi="Calibri"/>
          <w:i/>
          <w:sz w:val="18"/>
        </w:rPr>
      </w:pPr>
      <w:r>
        <w:rPr>
          <w:rFonts w:ascii="Calibri" w:hAnsi="Calibri"/>
          <w:i/>
          <w:sz w:val="18"/>
        </w:rPr>
        <w:t>Existen diferentes metodologías para la realización de estas evaluaciones, como por ejemplo la autoevaluación o la evaluación asistida por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asesores</w:t>
      </w:r>
      <w:r>
        <w:rPr>
          <w:rFonts w:ascii="Calibri" w:hAnsi="Calibri"/>
          <w:i/>
          <w:spacing w:val="-6"/>
          <w:sz w:val="18"/>
        </w:rPr>
        <w:t> </w:t>
      </w:r>
      <w:r>
        <w:rPr>
          <w:rFonts w:ascii="Calibri" w:hAnsi="Calibri"/>
          <w:i/>
          <w:sz w:val="18"/>
        </w:rPr>
        <w:t>externos,</w:t>
      </w:r>
      <w:r>
        <w:rPr>
          <w:rFonts w:ascii="Calibri" w:hAnsi="Calibri"/>
          <w:i/>
          <w:spacing w:val="-5"/>
          <w:sz w:val="18"/>
        </w:rPr>
        <w:t> </w:t>
      </w:r>
      <w:r>
        <w:rPr>
          <w:rFonts w:ascii="Calibri" w:hAnsi="Calibri"/>
          <w:i/>
          <w:sz w:val="18"/>
        </w:rPr>
        <w:t>las</w:t>
      </w:r>
      <w:r>
        <w:rPr>
          <w:rFonts w:ascii="Calibri" w:hAnsi="Calibri"/>
          <w:i/>
          <w:spacing w:val="-6"/>
          <w:sz w:val="18"/>
        </w:rPr>
        <w:t> </w:t>
      </w:r>
      <w:r>
        <w:rPr>
          <w:rFonts w:ascii="Calibri" w:hAnsi="Calibri"/>
          <w:i/>
          <w:sz w:val="18"/>
        </w:rPr>
        <w:t>cuales</w:t>
      </w:r>
      <w:r>
        <w:rPr>
          <w:rFonts w:ascii="Calibri" w:hAnsi="Calibri"/>
          <w:i/>
          <w:spacing w:val="-5"/>
          <w:sz w:val="18"/>
        </w:rPr>
        <w:t> </w:t>
      </w:r>
      <w:r>
        <w:rPr>
          <w:rFonts w:ascii="Calibri" w:hAnsi="Calibri"/>
          <w:i/>
          <w:sz w:val="18"/>
        </w:rPr>
        <w:t>serán</w:t>
      </w:r>
      <w:r>
        <w:rPr>
          <w:rFonts w:ascii="Calibri" w:hAnsi="Calibri"/>
          <w:i/>
          <w:spacing w:val="-5"/>
          <w:sz w:val="18"/>
        </w:rPr>
        <w:t> </w:t>
      </w:r>
      <w:r>
        <w:rPr>
          <w:rFonts w:ascii="Calibri" w:hAnsi="Calibri"/>
          <w:i/>
          <w:sz w:val="18"/>
        </w:rPr>
        <w:t>aplicables</w:t>
      </w:r>
      <w:r>
        <w:rPr>
          <w:rFonts w:ascii="Calibri" w:hAnsi="Calibri"/>
          <w:i/>
          <w:spacing w:val="-5"/>
          <w:sz w:val="18"/>
        </w:rPr>
        <w:t> </w:t>
      </w:r>
      <w:r>
        <w:rPr>
          <w:rFonts w:ascii="Calibri" w:hAnsi="Calibri"/>
          <w:i/>
          <w:sz w:val="18"/>
        </w:rPr>
        <w:t>dependiendo</w:t>
      </w:r>
      <w:r>
        <w:rPr>
          <w:rFonts w:ascii="Calibri" w:hAnsi="Calibri"/>
          <w:i/>
          <w:spacing w:val="-5"/>
          <w:sz w:val="18"/>
        </w:rPr>
        <w:t> </w:t>
      </w:r>
      <w:r>
        <w:rPr>
          <w:rFonts w:ascii="Calibri" w:hAnsi="Calibri"/>
          <w:i/>
          <w:sz w:val="18"/>
        </w:rPr>
        <w:t>de</w:t>
      </w:r>
      <w:r>
        <w:rPr>
          <w:rFonts w:ascii="Calibri" w:hAnsi="Calibri"/>
          <w:i/>
          <w:spacing w:val="-4"/>
          <w:sz w:val="18"/>
        </w:rPr>
        <w:t> </w:t>
      </w:r>
      <w:r>
        <w:rPr>
          <w:rFonts w:ascii="Calibri" w:hAnsi="Calibri"/>
          <w:i/>
          <w:sz w:val="18"/>
        </w:rPr>
        <w:t>las</w:t>
      </w:r>
      <w:r>
        <w:rPr>
          <w:rFonts w:ascii="Calibri" w:hAnsi="Calibri"/>
          <w:i/>
          <w:spacing w:val="-6"/>
          <w:sz w:val="18"/>
        </w:rPr>
        <w:t> </w:t>
      </w:r>
      <w:r>
        <w:rPr>
          <w:rFonts w:ascii="Calibri" w:hAnsi="Calibri"/>
          <w:i/>
          <w:sz w:val="18"/>
        </w:rPr>
        <w:t>características</w:t>
      </w:r>
      <w:r>
        <w:rPr>
          <w:rFonts w:ascii="Calibri" w:hAnsi="Calibri"/>
          <w:i/>
          <w:spacing w:val="-5"/>
          <w:sz w:val="18"/>
        </w:rPr>
        <w:t> </w:t>
      </w:r>
      <w:r>
        <w:rPr>
          <w:rFonts w:ascii="Calibri" w:hAnsi="Calibri"/>
          <w:i/>
          <w:sz w:val="18"/>
        </w:rPr>
        <w:t>del</w:t>
      </w:r>
      <w:r>
        <w:rPr>
          <w:rFonts w:ascii="Calibri" w:hAnsi="Calibri"/>
          <w:i/>
          <w:spacing w:val="-5"/>
          <w:sz w:val="18"/>
        </w:rPr>
        <w:t> </w:t>
      </w:r>
      <w:r>
        <w:rPr>
          <w:rFonts w:ascii="Calibri" w:hAnsi="Calibri"/>
          <w:i/>
          <w:sz w:val="18"/>
        </w:rPr>
        <w:t>Directorio,</w:t>
      </w:r>
      <w:r>
        <w:rPr>
          <w:rFonts w:ascii="Calibri" w:hAnsi="Calibri"/>
          <w:i/>
          <w:spacing w:val="-5"/>
          <w:sz w:val="18"/>
        </w:rPr>
        <w:t> </w:t>
      </w:r>
      <w:r>
        <w:rPr>
          <w:rFonts w:ascii="Calibri" w:hAnsi="Calibri"/>
          <w:i/>
          <w:sz w:val="18"/>
        </w:rPr>
        <w:t>los</w:t>
      </w:r>
      <w:r>
        <w:rPr>
          <w:rFonts w:ascii="Calibri" w:hAnsi="Calibri"/>
          <w:i/>
          <w:spacing w:val="-5"/>
          <w:sz w:val="18"/>
        </w:rPr>
        <w:t> </w:t>
      </w:r>
      <w:r>
        <w:rPr>
          <w:rFonts w:ascii="Calibri" w:hAnsi="Calibri"/>
          <w:i/>
          <w:sz w:val="18"/>
        </w:rPr>
        <w:t>objetivos</w:t>
      </w:r>
      <w:r>
        <w:rPr>
          <w:rFonts w:ascii="Calibri" w:hAnsi="Calibri"/>
          <w:i/>
          <w:spacing w:val="-6"/>
          <w:sz w:val="18"/>
        </w:rPr>
        <w:t> </w:t>
      </w:r>
      <w:r>
        <w:rPr>
          <w:rFonts w:ascii="Calibri" w:hAnsi="Calibri"/>
          <w:i/>
          <w:sz w:val="18"/>
        </w:rPr>
        <w:t>al</w:t>
      </w:r>
      <w:r>
        <w:rPr>
          <w:rFonts w:ascii="Calibri" w:hAnsi="Calibri"/>
          <w:i/>
          <w:spacing w:val="-5"/>
          <w:sz w:val="18"/>
        </w:rPr>
        <w:t> </w:t>
      </w:r>
      <w:r>
        <w:rPr>
          <w:rFonts w:ascii="Calibri" w:hAnsi="Calibri"/>
          <w:i/>
          <w:sz w:val="18"/>
        </w:rPr>
        <w:t>realizarla</w:t>
      </w:r>
      <w:r>
        <w:rPr>
          <w:rFonts w:ascii="Calibri" w:hAnsi="Calibri"/>
          <w:i/>
          <w:spacing w:val="3"/>
          <w:sz w:val="18"/>
        </w:rPr>
        <w:t> </w:t>
      </w:r>
      <w:r>
        <w:rPr>
          <w:rFonts w:ascii="Calibri" w:hAnsi="Calibri"/>
          <w:i/>
          <w:sz w:val="18"/>
        </w:rPr>
        <w:t>y</w:t>
      </w:r>
      <w:r>
        <w:rPr>
          <w:rFonts w:ascii="Calibri" w:hAnsi="Calibri"/>
          <w:i/>
          <w:spacing w:val="-5"/>
          <w:sz w:val="18"/>
        </w:rPr>
        <w:t> </w:t>
      </w:r>
      <w:r>
        <w:rPr>
          <w:rFonts w:ascii="Calibri" w:hAnsi="Calibri"/>
          <w:i/>
          <w:sz w:val="18"/>
        </w:rPr>
        <w:t>la</w:t>
      </w:r>
      <w:r>
        <w:rPr>
          <w:rFonts w:ascii="Calibri" w:hAnsi="Calibri"/>
          <w:i/>
          <w:spacing w:val="-4"/>
          <w:sz w:val="18"/>
        </w:rPr>
        <w:t> </w:t>
      </w:r>
      <w:r>
        <w:rPr>
          <w:rFonts w:ascii="Calibri" w:hAnsi="Calibri"/>
          <w:i/>
          <w:sz w:val="18"/>
        </w:rPr>
        <w:t>situación</w:t>
      </w:r>
      <w:r>
        <w:rPr>
          <w:rFonts w:ascii="Calibri" w:hAnsi="Calibri"/>
          <w:i/>
          <w:spacing w:val="-7"/>
          <w:sz w:val="18"/>
        </w:rPr>
        <w:t> </w:t>
      </w:r>
      <w:r>
        <w:rPr>
          <w:rFonts w:ascii="Calibri" w:hAnsi="Calibri"/>
          <w:i/>
          <w:sz w:val="18"/>
        </w:rPr>
        <w:t>particular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de la Compañía en ese momento. Por ejemplo, tras realizar una autoevaluación durante dos años consecutivos el Directorio tal vez encuentre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mayores beneficios involucrando en la próxima evaluación a un asesor externo que le permita conducir el proceso con mayor objetividad. Es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importante que se establezcan -de manera anticipada- reglas en el proceso de evaluación. El Directorio puede divulgar detalles sobre el proceso</w:t>
      </w:r>
      <w:r>
        <w:rPr>
          <w:rFonts w:ascii="Calibri" w:hAnsi="Calibri"/>
          <w:i/>
          <w:spacing w:val="-38"/>
          <w:sz w:val="18"/>
        </w:rPr>
        <w:t> </w:t>
      </w:r>
      <w:r>
        <w:rPr>
          <w:rFonts w:ascii="Calibri" w:hAnsi="Calibri"/>
          <w:i/>
          <w:sz w:val="18"/>
        </w:rPr>
        <w:t>de</w:t>
      </w:r>
      <w:r>
        <w:rPr>
          <w:rFonts w:ascii="Calibri" w:hAnsi="Calibri"/>
          <w:i/>
          <w:spacing w:val="-5"/>
          <w:sz w:val="18"/>
        </w:rPr>
        <w:t> </w:t>
      </w:r>
      <w:r>
        <w:rPr>
          <w:rFonts w:ascii="Calibri" w:hAnsi="Calibri"/>
          <w:i/>
          <w:sz w:val="18"/>
        </w:rPr>
        <w:t>evaluación,</w:t>
      </w:r>
      <w:r>
        <w:rPr>
          <w:rFonts w:ascii="Calibri" w:hAnsi="Calibri"/>
          <w:i/>
          <w:spacing w:val="-7"/>
          <w:sz w:val="18"/>
        </w:rPr>
        <w:t> </w:t>
      </w:r>
      <w:r>
        <w:rPr>
          <w:rFonts w:ascii="Calibri" w:hAnsi="Calibri"/>
          <w:i/>
          <w:sz w:val="18"/>
        </w:rPr>
        <w:t>pero</w:t>
      </w:r>
      <w:r>
        <w:rPr>
          <w:rFonts w:ascii="Calibri" w:hAnsi="Calibri"/>
          <w:i/>
          <w:spacing w:val="-7"/>
          <w:sz w:val="18"/>
        </w:rPr>
        <w:t> </w:t>
      </w:r>
      <w:r>
        <w:rPr>
          <w:rFonts w:ascii="Calibri" w:hAnsi="Calibri"/>
          <w:i/>
          <w:sz w:val="18"/>
        </w:rPr>
        <w:t>deberá</w:t>
      </w:r>
      <w:r>
        <w:rPr>
          <w:rFonts w:ascii="Calibri" w:hAnsi="Calibri"/>
          <w:i/>
          <w:spacing w:val="-4"/>
          <w:sz w:val="18"/>
        </w:rPr>
        <w:t> </w:t>
      </w:r>
      <w:r>
        <w:rPr>
          <w:rFonts w:ascii="Calibri" w:hAnsi="Calibri"/>
          <w:i/>
          <w:sz w:val="18"/>
        </w:rPr>
        <w:t>mantener</w:t>
      </w:r>
      <w:r>
        <w:rPr>
          <w:rFonts w:ascii="Calibri" w:hAnsi="Calibri"/>
          <w:i/>
          <w:spacing w:val="-5"/>
          <w:sz w:val="18"/>
        </w:rPr>
        <w:t> </w:t>
      </w:r>
      <w:r>
        <w:rPr>
          <w:rFonts w:ascii="Calibri" w:hAnsi="Calibri"/>
          <w:i/>
          <w:sz w:val="18"/>
        </w:rPr>
        <w:t>confidencialidad</w:t>
      </w:r>
      <w:r>
        <w:rPr>
          <w:rFonts w:ascii="Calibri" w:hAnsi="Calibri"/>
          <w:i/>
          <w:spacing w:val="-5"/>
          <w:sz w:val="18"/>
        </w:rPr>
        <w:t> </w:t>
      </w:r>
      <w:r>
        <w:rPr>
          <w:rFonts w:ascii="Calibri" w:hAnsi="Calibri"/>
          <w:i/>
          <w:sz w:val="18"/>
        </w:rPr>
        <w:t>respecto</w:t>
      </w:r>
      <w:r>
        <w:rPr>
          <w:rFonts w:ascii="Calibri" w:hAnsi="Calibri"/>
          <w:i/>
          <w:spacing w:val="-6"/>
          <w:sz w:val="18"/>
        </w:rPr>
        <w:t> </w:t>
      </w:r>
      <w:r>
        <w:rPr>
          <w:rFonts w:ascii="Calibri" w:hAnsi="Calibri"/>
          <w:i/>
          <w:sz w:val="18"/>
        </w:rPr>
        <w:t>a</w:t>
      </w:r>
      <w:r>
        <w:rPr>
          <w:rFonts w:ascii="Calibri" w:hAnsi="Calibri"/>
          <w:i/>
          <w:spacing w:val="-5"/>
          <w:sz w:val="18"/>
        </w:rPr>
        <w:t> </w:t>
      </w:r>
      <w:r>
        <w:rPr>
          <w:rFonts w:ascii="Calibri" w:hAnsi="Calibri"/>
          <w:i/>
          <w:sz w:val="18"/>
        </w:rPr>
        <w:t>las</w:t>
      </w:r>
      <w:r>
        <w:rPr>
          <w:rFonts w:ascii="Calibri" w:hAnsi="Calibri"/>
          <w:i/>
          <w:spacing w:val="-5"/>
          <w:sz w:val="18"/>
        </w:rPr>
        <w:t> </w:t>
      </w:r>
      <w:r>
        <w:rPr>
          <w:rFonts w:ascii="Calibri" w:hAnsi="Calibri"/>
          <w:i/>
          <w:sz w:val="18"/>
        </w:rPr>
        <w:t>respuestas</w:t>
      </w:r>
      <w:r>
        <w:rPr>
          <w:rFonts w:ascii="Calibri" w:hAnsi="Calibri"/>
          <w:i/>
          <w:spacing w:val="-6"/>
          <w:sz w:val="18"/>
        </w:rPr>
        <w:t> </w:t>
      </w:r>
      <w:r>
        <w:rPr>
          <w:rFonts w:ascii="Calibri" w:hAnsi="Calibri"/>
          <w:i/>
          <w:sz w:val="18"/>
        </w:rPr>
        <w:t>de</w:t>
      </w:r>
      <w:r>
        <w:rPr>
          <w:rFonts w:ascii="Calibri" w:hAnsi="Calibri"/>
          <w:i/>
          <w:spacing w:val="-4"/>
          <w:sz w:val="18"/>
        </w:rPr>
        <w:t> </w:t>
      </w:r>
      <w:r>
        <w:rPr>
          <w:rFonts w:ascii="Calibri" w:hAnsi="Calibri"/>
          <w:i/>
          <w:sz w:val="18"/>
        </w:rPr>
        <w:t>cada</w:t>
      </w:r>
      <w:r>
        <w:rPr>
          <w:rFonts w:ascii="Calibri" w:hAnsi="Calibri"/>
          <w:i/>
          <w:spacing w:val="-5"/>
          <w:sz w:val="18"/>
        </w:rPr>
        <w:t> </w:t>
      </w:r>
      <w:r>
        <w:rPr>
          <w:rFonts w:ascii="Calibri" w:hAnsi="Calibri"/>
          <w:i/>
          <w:sz w:val="18"/>
        </w:rPr>
        <w:t>miembro</w:t>
      </w:r>
      <w:r>
        <w:rPr>
          <w:rFonts w:ascii="Calibri" w:hAnsi="Calibri"/>
          <w:i/>
          <w:spacing w:val="-4"/>
          <w:sz w:val="18"/>
        </w:rPr>
        <w:t> </w:t>
      </w:r>
      <w:r>
        <w:rPr>
          <w:rFonts w:ascii="Calibri" w:hAnsi="Calibri"/>
          <w:i/>
          <w:sz w:val="18"/>
        </w:rPr>
        <w:t>y</w:t>
      </w:r>
      <w:r>
        <w:rPr>
          <w:rFonts w:ascii="Calibri" w:hAnsi="Calibri"/>
          <w:i/>
          <w:spacing w:val="-7"/>
          <w:sz w:val="18"/>
        </w:rPr>
        <w:t> </w:t>
      </w:r>
      <w:r>
        <w:rPr>
          <w:rFonts w:ascii="Calibri" w:hAnsi="Calibri"/>
          <w:i/>
          <w:sz w:val="18"/>
        </w:rPr>
        <w:t>las</w:t>
      </w:r>
      <w:r>
        <w:rPr>
          <w:rFonts w:ascii="Calibri" w:hAnsi="Calibri"/>
          <w:i/>
          <w:spacing w:val="-5"/>
          <w:sz w:val="18"/>
        </w:rPr>
        <w:t> </w:t>
      </w:r>
      <w:r>
        <w:rPr>
          <w:rFonts w:ascii="Calibri" w:hAnsi="Calibri"/>
          <w:i/>
          <w:sz w:val="18"/>
        </w:rPr>
        <w:t>deliberaciones</w:t>
      </w:r>
      <w:r>
        <w:rPr>
          <w:rFonts w:ascii="Calibri" w:hAnsi="Calibri"/>
          <w:i/>
          <w:spacing w:val="-8"/>
          <w:sz w:val="18"/>
        </w:rPr>
        <w:t> </w:t>
      </w:r>
      <w:r>
        <w:rPr>
          <w:rFonts w:ascii="Calibri" w:hAnsi="Calibri"/>
          <w:i/>
          <w:sz w:val="18"/>
        </w:rPr>
        <w:t>generadas por</w:t>
      </w:r>
      <w:r>
        <w:rPr>
          <w:rFonts w:ascii="Calibri" w:hAnsi="Calibri"/>
          <w:i/>
          <w:spacing w:val="-8"/>
          <w:sz w:val="18"/>
        </w:rPr>
        <w:t> </w:t>
      </w:r>
      <w:r>
        <w:rPr>
          <w:rFonts w:ascii="Calibri" w:hAnsi="Calibri"/>
          <w:i/>
          <w:sz w:val="18"/>
        </w:rPr>
        <w:t>el</w:t>
      </w:r>
      <w:r>
        <w:rPr>
          <w:rFonts w:ascii="Calibri" w:hAnsi="Calibri"/>
          <w:i/>
          <w:spacing w:val="-5"/>
          <w:sz w:val="18"/>
        </w:rPr>
        <w:t> </w:t>
      </w:r>
      <w:r>
        <w:rPr>
          <w:rFonts w:ascii="Calibri" w:hAnsi="Calibri"/>
          <w:i/>
          <w:sz w:val="18"/>
        </w:rPr>
        <w:t>proceso.</w:t>
      </w:r>
    </w:p>
    <w:p>
      <w:pPr>
        <w:pStyle w:val="BodyText"/>
        <w:spacing w:before="7"/>
        <w:rPr>
          <w:rFonts w:ascii="Calibri"/>
          <w:i/>
          <w:sz w:val="21"/>
        </w:rPr>
      </w:pPr>
    </w:p>
    <w:p>
      <w:pPr>
        <w:spacing w:line="247" w:lineRule="auto" w:before="1"/>
        <w:ind w:left="400" w:right="205" w:firstLine="0"/>
        <w:jc w:val="both"/>
        <w:rPr>
          <w:rFonts w:ascii="Calibri"/>
          <w:i/>
          <w:sz w:val="18"/>
        </w:rPr>
      </w:pPr>
      <w:r>
        <w:rPr>
          <w:rFonts w:ascii="Calibri"/>
          <w:sz w:val="18"/>
          <w:vertAlign w:val="superscript"/>
        </w:rPr>
        <w:t>10</w:t>
      </w:r>
      <w:r>
        <w:rPr>
          <w:rFonts w:ascii="Calibri"/>
          <w:sz w:val="18"/>
          <w:vertAlign w:val="baseline"/>
        </w:rPr>
        <w:t> </w:t>
      </w:r>
      <w:r>
        <w:rPr>
          <w:rFonts w:ascii="Calibri"/>
          <w:i/>
          <w:sz w:val="18"/>
          <w:vertAlign w:val="baseline"/>
        </w:rPr>
        <w:t>ORIENTACION: La eficacia de un Directorio depende principalmente del compromiso y la competencia de sus miembros individuales, su</w:t>
      </w:r>
      <w:r>
        <w:rPr>
          <w:rFonts w:ascii="Calibri"/>
          <w:i/>
          <w:spacing w:val="1"/>
          <w:sz w:val="18"/>
          <w:vertAlign w:val="baseline"/>
        </w:rPr>
        <w:t> </w:t>
      </w:r>
      <w:r>
        <w:rPr>
          <w:rFonts w:ascii="Calibri"/>
          <w:i/>
          <w:sz w:val="18"/>
          <w:vertAlign w:val="baseline"/>
        </w:rPr>
        <w:t>habilidad</w:t>
      </w:r>
      <w:r>
        <w:rPr>
          <w:rFonts w:ascii="Calibri"/>
          <w:i/>
          <w:spacing w:val="-1"/>
          <w:sz w:val="18"/>
          <w:vertAlign w:val="baseline"/>
        </w:rPr>
        <w:t> </w:t>
      </w:r>
      <w:r>
        <w:rPr>
          <w:rFonts w:ascii="Calibri"/>
          <w:i/>
          <w:sz w:val="18"/>
          <w:vertAlign w:val="baseline"/>
        </w:rPr>
        <w:t>de trabajar como</w:t>
      </w:r>
      <w:r>
        <w:rPr>
          <w:rFonts w:ascii="Calibri"/>
          <w:i/>
          <w:spacing w:val="-2"/>
          <w:sz w:val="18"/>
          <w:vertAlign w:val="baseline"/>
        </w:rPr>
        <w:t> </w:t>
      </w:r>
      <w:r>
        <w:rPr>
          <w:rFonts w:ascii="Calibri"/>
          <w:i/>
          <w:sz w:val="18"/>
          <w:vertAlign w:val="baseline"/>
        </w:rPr>
        <w:t>un</w:t>
      </w:r>
      <w:r>
        <w:rPr>
          <w:rFonts w:ascii="Calibri"/>
          <w:i/>
          <w:spacing w:val="-2"/>
          <w:sz w:val="18"/>
          <w:vertAlign w:val="baseline"/>
        </w:rPr>
        <w:t> </w:t>
      </w:r>
      <w:r>
        <w:rPr>
          <w:rFonts w:ascii="Calibri"/>
          <w:i/>
          <w:sz w:val="18"/>
          <w:vertAlign w:val="baseline"/>
        </w:rPr>
        <w:t>grupo</w:t>
      </w:r>
      <w:r>
        <w:rPr>
          <w:rFonts w:ascii="Calibri"/>
          <w:i/>
          <w:spacing w:val="-3"/>
          <w:sz w:val="18"/>
          <w:vertAlign w:val="baseline"/>
        </w:rPr>
        <w:t> </w:t>
      </w:r>
      <w:r>
        <w:rPr>
          <w:rFonts w:ascii="Calibri"/>
          <w:i/>
          <w:sz w:val="18"/>
          <w:vertAlign w:val="baseline"/>
        </w:rPr>
        <w:t>y el conocimiento</w:t>
      </w:r>
      <w:r>
        <w:rPr>
          <w:rFonts w:ascii="Calibri"/>
          <w:i/>
          <w:spacing w:val="-2"/>
          <w:sz w:val="18"/>
          <w:vertAlign w:val="baseline"/>
        </w:rPr>
        <w:t> </w:t>
      </w:r>
      <w:r>
        <w:rPr>
          <w:rFonts w:ascii="Calibri"/>
          <w:i/>
          <w:sz w:val="18"/>
          <w:vertAlign w:val="baseline"/>
        </w:rPr>
        <w:t>de sus</w:t>
      </w:r>
      <w:r>
        <w:rPr>
          <w:rFonts w:ascii="Calibri"/>
          <w:i/>
          <w:spacing w:val="-4"/>
          <w:sz w:val="18"/>
          <w:vertAlign w:val="baseline"/>
        </w:rPr>
        <w:t> </w:t>
      </w:r>
      <w:r>
        <w:rPr>
          <w:rFonts w:ascii="Calibri"/>
          <w:i/>
          <w:sz w:val="18"/>
          <w:vertAlign w:val="baseline"/>
        </w:rPr>
        <w:t>obligaciones.</w:t>
      </w:r>
    </w:p>
    <w:p>
      <w:pPr>
        <w:spacing w:line="240" w:lineRule="auto" w:before="0"/>
        <w:ind w:left="400" w:right="195" w:firstLine="0"/>
        <w:jc w:val="both"/>
        <w:rPr>
          <w:rFonts w:ascii="Calibri" w:hAnsi="Calibri"/>
          <w:i/>
          <w:sz w:val="18"/>
        </w:rPr>
      </w:pPr>
      <w:r>
        <w:rPr>
          <w:rFonts w:ascii="Calibri" w:hAnsi="Calibri"/>
          <w:i/>
          <w:sz w:val="18"/>
        </w:rPr>
        <w:t>El Presidente es quien lidera al Directorio y deberá velar por que sea un entorno ordenado, destinado al diálogo y la crítica constructiva, donde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todos</w:t>
      </w:r>
      <w:r>
        <w:rPr>
          <w:rFonts w:ascii="Calibri" w:hAnsi="Calibri"/>
          <w:i/>
          <w:spacing w:val="-2"/>
          <w:sz w:val="18"/>
        </w:rPr>
        <w:t> </w:t>
      </w:r>
      <w:r>
        <w:rPr>
          <w:rFonts w:ascii="Calibri" w:hAnsi="Calibri"/>
          <w:i/>
          <w:sz w:val="18"/>
        </w:rPr>
        <w:t>los</w:t>
      </w:r>
      <w:r>
        <w:rPr>
          <w:rFonts w:ascii="Calibri" w:hAnsi="Calibri"/>
          <w:i/>
          <w:spacing w:val="-1"/>
          <w:sz w:val="18"/>
        </w:rPr>
        <w:t> </w:t>
      </w:r>
      <w:r>
        <w:rPr>
          <w:rFonts w:ascii="Calibri" w:hAnsi="Calibri"/>
          <w:i/>
          <w:sz w:val="18"/>
        </w:rPr>
        <w:t>miembros</w:t>
      </w:r>
      <w:r>
        <w:rPr>
          <w:rFonts w:ascii="Calibri" w:hAnsi="Calibri"/>
          <w:i/>
          <w:spacing w:val="-2"/>
          <w:sz w:val="18"/>
        </w:rPr>
        <w:t> </w:t>
      </w:r>
      <w:r>
        <w:rPr>
          <w:rFonts w:ascii="Calibri" w:hAnsi="Calibri"/>
          <w:i/>
          <w:sz w:val="18"/>
        </w:rPr>
        <w:t>se sientan</w:t>
      </w:r>
      <w:r>
        <w:rPr>
          <w:rFonts w:ascii="Calibri" w:hAnsi="Calibri"/>
          <w:i/>
          <w:spacing w:val="-1"/>
          <w:sz w:val="18"/>
        </w:rPr>
        <w:t> </w:t>
      </w:r>
      <w:r>
        <w:rPr>
          <w:rFonts w:ascii="Calibri" w:hAnsi="Calibri"/>
          <w:i/>
          <w:sz w:val="18"/>
        </w:rPr>
        <w:t>cómodos</w:t>
      </w:r>
      <w:r>
        <w:rPr>
          <w:rFonts w:ascii="Calibri" w:hAnsi="Calibri"/>
          <w:i/>
          <w:spacing w:val="-1"/>
          <w:sz w:val="18"/>
        </w:rPr>
        <w:t> </w:t>
      </w:r>
      <w:r>
        <w:rPr>
          <w:rFonts w:ascii="Calibri" w:hAnsi="Calibri"/>
          <w:i/>
          <w:sz w:val="18"/>
        </w:rPr>
        <w:t>y lo suficientemente informados</w:t>
      </w:r>
      <w:r>
        <w:rPr>
          <w:rFonts w:ascii="Calibri" w:hAnsi="Calibri"/>
          <w:i/>
          <w:spacing w:val="-2"/>
          <w:sz w:val="18"/>
        </w:rPr>
        <w:t> </w:t>
      </w:r>
      <w:r>
        <w:rPr>
          <w:rFonts w:ascii="Calibri" w:hAnsi="Calibri"/>
          <w:i/>
          <w:sz w:val="18"/>
        </w:rPr>
        <w:t>como</w:t>
      </w:r>
      <w:r>
        <w:rPr>
          <w:rFonts w:ascii="Calibri" w:hAnsi="Calibri"/>
          <w:i/>
          <w:spacing w:val="-2"/>
          <w:sz w:val="18"/>
        </w:rPr>
        <w:t> </w:t>
      </w:r>
      <w:r>
        <w:rPr>
          <w:rFonts w:ascii="Calibri" w:hAnsi="Calibri"/>
          <w:i/>
          <w:sz w:val="18"/>
        </w:rPr>
        <w:t>para</w:t>
      </w:r>
      <w:r>
        <w:rPr>
          <w:rFonts w:ascii="Calibri" w:hAnsi="Calibri"/>
          <w:i/>
          <w:spacing w:val="-1"/>
          <w:sz w:val="18"/>
        </w:rPr>
        <w:t> </w:t>
      </w:r>
      <w:r>
        <w:rPr>
          <w:rFonts w:ascii="Calibri" w:hAnsi="Calibri"/>
          <w:i/>
          <w:sz w:val="18"/>
        </w:rPr>
        <w:t>expresar sus</w:t>
      </w:r>
      <w:r>
        <w:rPr>
          <w:rFonts w:ascii="Calibri" w:hAnsi="Calibri"/>
          <w:i/>
          <w:spacing w:val="-3"/>
          <w:sz w:val="18"/>
        </w:rPr>
        <w:t> </w:t>
      </w:r>
      <w:r>
        <w:rPr>
          <w:rFonts w:ascii="Calibri" w:hAnsi="Calibri"/>
          <w:i/>
          <w:sz w:val="18"/>
        </w:rPr>
        <w:t>opiniones.</w:t>
      </w:r>
    </w:p>
    <w:p>
      <w:pPr>
        <w:spacing w:before="0"/>
        <w:ind w:left="400" w:right="194" w:firstLine="0"/>
        <w:jc w:val="both"/>
        <w:rPr>
          <w:rFonts w:ascii="Calibri" w:hAnsi="Calibri"/>
          <w:i/>
          <w:sz w:val="18"/>
        </w:rPr>
      </w:pPr>
      <w:r>
        <w:rPr>
          <w:rFonts w:ascii="Calibri" w:hAnsi="Calibri"/>
          <w:i/>
          <w:sz w:val="18"/>
        </w:rPr>
        <w:t>En este marco, Directorio y gerencia deberán trabajar en conjunto para definir el tiempo de anticipación, tipo y cantidad de información a ser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proporcionada</w:t>
      </w:r>
      <w:r>
        <w:rPr>
          <w:rFonts w:ascii="Calibri" w:hAnsi="Calibri"/>
          <w:i/>
          <w:spacing w:val="-4"/>
          <w:sz w:val="18"/>
        </w:rPr>
        <w:t> </w:t>
      </w:r>
      <w:r>
        <w:rPr>
          <w:rFonts w:ascii="Calibri" w:hAnsi="Calibri"/>
          <w:i/>
          <w:sz w:val="18"/>
        </w:rPr>
        <w:t>al</w:t>
      </w:r>
      <w:r>
        <w:rPr>
          <w:rFonts w:ascii="Calibri" w:hAnsi="Calibri"/>
          <w:i/>
          <w:spacing w:val="-5"/>
          <w:sz w:val="18"/>
        </w:rPr>
        <w:t> </w:t>
      </w:r>
      <w:r>
        <w:rPr>
          <w:rFonts w:ascii="Calibri" w:hAnsi="Calibri"/>
          <w:i/>
          <w:sz w:val="18"/>
        </w:rPr>
        <w:t>Directorio.</w:t>
      </w:r>
      <w:r>
        <w:rPr>
          <w:rFonts w:ascii="Calibri" w:hAnsi="Calibri"/>
          <w:i/>
          <w:spacing w:val="-5"/>
          <w:sz w:val="18"/>
        </w:rPr>
        <w:t> </w:t>
      </w:r>
      <w:r>
        <w:rPr>
          <w:rFonts w:ascii="Calibri" w:hAnsi="Calibri"/>
          <w:i/>
          <w:sz w:val="18"/>
        </w:rPr>
        <w:t>Los</w:t>
      </w:r>
      <w:r>
        <w:rPr>
          <w:rFonts w:ascii="Calibri" w:hAnsi="Calibri"/>
          <w:i/>
          <w:spacing w:val="-7"/>
          <w:sz w:val="18"/>
        </w:rPr>
        <w:t> </w:t>
      </w:r>
      <w:r>
        <w:rPr>
          <w:rFonts w:ascii="Calibri" w:hAnsi="Calibri"/>
          <w:i/>
          <w:sz w:val="18"/>
        </w:rPr>
        <w:t>Directorios</w:t>
      </w:r>
      <w:r>
        <w:rPr>
          <w:rFonts w:ascii="Calibri" w:hAnsi="Calibri"/>
          <w:i/>
          <w:spacing w:val="-5"/>
          <w:sz w:val="18"/>
        </w:rPr>
        <w:t> </w:t>
      </w:r>
      <w:r>
        <w:rPr>
          <w:rFonts w:ascii="Calibri" w:hAnsi="Calibri"/>
          <w:i/>
          <w:sz w:val="18"/>
        </w:rPr>
        <w:t>deberán</w:t>
      </w:r>
      <w:r>
        <w:rPr>
          <w:rFonts w:ascii="Calibri" w:hAnsi="Calibri"/>
          <w:i/>
          <w:spacing w:val="-4"/>
          <w:sz w:val="18"/>
        </w:rPr>
        <w:t> </w:t>
      </w:r>
      <w:r>
        <w:rPr>
          <w:rFonts w:ascii="Calibri" w:hAnsi="Calibri"/>
          <w:i/>
          <w:sz w:val="18"/>
        </w:rPr>
        <w:t>también</w:t>
      </w:r>
      <w:r>
        <w:rPr>
          <w:rFonts w:ascii="Calibri" w:hAnsi="Calibri"/>
          <w:i/>
          <w:spacing w:val="-3"/>
          <w:sz w:val="18"/>
        </w:rPr>
        <w:t> </w:t>
      </w:r>
      <w:r>
        <w:rPr>
          <w:rFonts w:ascii="Calibri" w:hAnsi="Calibri"/>
          <w:i/>
          <w:sz w:val="18"/>
        </w:rPr>
        <w:t>recibir</w:t>
      </w:r>
      <w:r>
        <w:rPr>
          <w:rFonts w:ascii="Calibri" w:hAnsi="Calibri"/>
          <w:i/>
          <w:spacing w:val="-4"/>
          <w:sz w:val="18"/>
        </w:rPr>
        <w:t> </w:t>
      </w:r>
      <w:r>
        <w:rPr>
          <w:rFonts w:ascii="Calibri" w:hAnsi="Calibri"/>
          <w:i/>
          <w:sz w:val="18"/>
        </w:rPr>
        <w:t>información</w:t>
      </w:r>
      <w:r>
        <w:rPr>
          <w:rFonts w:ascii="Calibri" w:hAnsi="Calibri"/>
          <w:i/>
          <w:spacing w:val="-4"/>
          <w:sz w:val="18"/>
        </w:rPr>
        <w:t> </w:t>
      </w:r>
      <w:r>
        <w:rPr>
          <w:rFonts w:ascii="Calibri" w:hAnsi="Calibri"/>
          <w:i/>
          <w:sz w:val="18"/>
        </w:rPr>
        <w:t>sobre</w:t>
      </w:r>
      <w:r>
        <w:rPr>
          <w:rFonts w:ascii="Calibri" w:hAnsi="Calibri"/>
          <w:i/>
          <w:spacing w:val="-4"/>
          <w:sz w:val="18"/>
        </w:rPr>
        <w:t> </w:t>
      </w:r>
      <w:r>
        <w:rPr>
          <w:rFonts w:ascii="Calibri" w:hAnsi="Calibri"/>
          <w:i/>
          <w:sz w:val="18"/>
        </w:rPr>
        <w:t>cuestiones</w:t>
      </w:r>
      <w:r>
        <w:rPr>
          <w:rFonts w:ascii="Calibri" w:hAnsi="Calibri"/>
          <w:i/>
          <w:spacing w:val="-6"/>
          <w:sz w:val="18"/>
        </w:rPr>
        <w:t> </w:t>
      </w:r>
      <w:r>
        <w:rPr>
          <w:rFonts w:ascii="Calibri" w:hAnsi="Calibri"/>
          <w:i/>
          <w:sz w:val="18"/>
        </w:rPr>
        <w:t>críticas</w:t>
      </w:r>
      <w:r>
        <w:rPr>
          <w:rFonts w:ascii="Calibri" w:hAnsi="Calibri"/>
          <w:i/>
          <w:spacing w:val="-5"/>
          <w:sz w:val="18"/>
        </w:rPr>
        <w:t> </w:t>
      </w:r>
      <w:r>
        <w:rPr>
          <w:rFonts w:ascii="Calibri" w:hAnsi="Calibri"/>
          <w:i/>
          <w:sz w:val="18"/>
        </w:rPr>
        <w:t>para</w:t>
      </w:r>
      <w:r>
        <w:rPr>
          <w:rFonts w:ascii="Calibri" w:hAnsi="Calibri"/>
          <w:i/>
          <w:spacing w:val="-4"/>
          <w:sz w:val="18"/>
        </w:rPr>
        <w:t> </w:t>
      </w:r>
      <w:r>
        <w:rPr>
          <w:rFonts w:ascii="Calibri" w:hAnsi="Calibri"/>
          <w:i/>
          <w:sz w:val="18"/>
        </w:rPr>
        <w:t>la</w:t>
      </w:r>
      <w:r>
        <w:rPr>
          <w:rFonts w:ascii="Calibri" w:hAnsi="Calibri"/>
          <w:i/>
          <w:spacing w:val="-4"/>
          <w:sz w:val="18"/>
        </w:rPr>
        <w:t> </w:t>
      </w:r>
      <w:r>
        <w:rPr>
          <w:rFonts w:ascii="Calibri" w:hAnsi="Calibri"/>
          <w:i/>
          <w:sz w:val="18"/>
        </w:rPr>
        <w:t>estrategia</w:t>
      </w:r>
      <w:r>
        <w:rPr>
          <w:rFonts w:ascii="Calibri" w:hAnsi="Calibri"/>
          <w:i/>
          <w:spacing w:val="-3"/>
          <w:sz w:val="18"/>
        </w:rPr>
        <w:t> </w:t>
      </w:r>
      <w:r>
        <w:rPr>
          <w:rFonts w:ascii="Calibri" w:hAnsi="Calibri"/>
          <w:i/>
          <w:sz w:val="18"/>
        </w:rPr>
        <w:t>de</w:t>
      </w:r>
      <w:r>
        <w:rPr>
          <w:rFonts w:ascii="Calibri" w:hAnsi="Calibri"/>
          <w:i/>
          <w:spacing w:val="-4"/>
          <w:sz w:val="18"/>
        </w:rPr>
        <w:t> </w:t>
      </w:r>
      <w:r>
        <w:rPr>
          <w:rFonts w:ascii="Calibri" w:hAnsi="Calibri"/>
          <w:i/>
          <w:sz w:val="18"/>
        </w:rPr>
        <w:t>la</w:t>
      </w:r>
      <w:r>
        <w:rPr>
          <w:rFonts w:ascii="Calibri" w:hAnsi="Calibri"/>
          <w:i/>
          <w:spacing w:val="-4"/>
          <w:sz w:val="18"/>
        </w:rPr>
        <w:t> </w:t>
      </w:r>
      <w:r>
        <w:rPr>
          <w:rFonts w:ascii="Calibri" w:hAnsi="Calibri"/>
          <w:i/>
          <w:sz w:val="18"/>
        </w:rPr>
        <w:t>compañía</w:t>
      </w:r>
      <w:r>
        <w:rPr>
          <w:rFonts w:ascii="Calibri" w:hAnsi="Calibri"/>
          <w:i/>
          <w:spacing w:val="-4"/>
          <w:sz w:val="18"/>
        </w:rPr>
        <w:t> </w:t>
      </w:r>
      <w:r>
        <w:rPr>
          <w:rFonts w:ascii="Calibri" w:hAnsi="Calibri"/>
          <w:i/>
          <w:sz w:val="18"/>
        </w:rPr>
        <w:t>que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van más allá de los frecuentes indicadores financieros o de gestión. Algunos ejemplos son temas como innovación, investigación y desarrollo de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productos, desarrollo de talentos, salud y seguridad del lugar de trabajo o las expectativas de los distintos grupos de interés. Recibida la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información, los miembros del Directorio deberán tener la capacidad de entender y analizar dicha información para poder ejercer sus funciones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y/o</w:t>
      </w:r>
      <w:r>
        <w:rPr>
          <w:rFonts w:ascii="Calibri" w:hAnsi="Calibri"/>
          <w:i/>
          <w:spacing w:val="-1"/>
          <w:sz w:val="18"/>
        </w:rPr>
        <w:t> </w:t>
      </w:r>
      <w:r>
        <w:rPr>
          <w:rFonts w:ascii="Calibri" w:hAnsi="Calibri"/>
          <w:i/>
          <w:sz w:val="18"/>
        </w:rPr>
        <w:t>tener la</w:t>
      </w:r>
      <w:r>
        <w:rPr>
          <w:rFonts w:ascii="Calibri" w:hAnsi="Calibri"/>
          <w:i/>
          <w:spacing w:val="-1"/>
          <w:sz w:val="18"/>
        </w:rPr>
        <w:t> </w:t>
      </w:r>
      <w:r>
        <w:rPr>
          <w:rFonts w:ascii="Calibri" w:hAnsi="Calibri"/>
          <w:i/>
          <w:sz w:val="18"/>
        </w:rPr>
        <w:t>voluntad de</w:t>
      </w:r>
      <w:r>
        <w:rPr>
          <w:rFonts w:ascii="Calibri" w:hAnsi="Calibri"/>
          <w:i/>
          <w:spacing w:val="-1"/>
          <w:sz w:val="18"/>
        </w:rPr>
        <w:t> </w:t>
      </w:r>
      <w:r>
        <w:rPr>
          <w:rFonts w:ascii="Calibri" w:hAnsi="Calibri"/>
          <w:i/>
          <w:sz w:val="18"/>
        </w:rPr>
        <w:t>capacitarse</w:t>
      </w:r>
      <w:r>
        <w:rPr>
          <w:rFonts w:ascii="Calibri" w:hAnsi="Calibri"/>
          <w:i/>
          <w:spacing w:val="-1"/>
          <w:sz w:val="18"/>
        </w:rPr>
        <w:t> </w:t>
      </w:r>
      <w:r>
        <w:rPr>
          <w:rFonts w:ascii="Calibri" w:hAnsi="Calibri"/>
          <w:i/>
          <w:sz w:val="18"/>
        </w:rPr>
        <w:t>y mantenerse</w:t>
      </w:r>
      <w:r>
        <w:rPr>
          <w:rFonts w:ascii="Calibri" w:hAnsi="Calibri"/>
          <w:i/>
          <w:spacing w:val="-3"/>
          <w:sz w:val="18"/>
        </w:rPr>
        <w:t> </w:t>
      </w:r>
      <w:r>
        <w:rPr>
          <w:rFonts w:ascii="Calibri" w:hAnsi="Calibri"/>
          <w:i/>
          <w:sz w:val="18"/>
        </w:rPr>
        <w:t>actualizado para poder</w:t>
      </w:r>
      <w:r>
        <w:rPr>
          <w:rFonts w:ascii="Calibri" w:hAnsi="Calibri"/>
          <w:i/>
          <w:spacing w:val="-1"/>
          <w:sz w:val="18"/>
        </w:rPr>
        <w:t> </w:t>
      </w:r>
      <w:r>
        <w:rPr>
          <w:rFonts w:ascii="Calibri" w:hAnsi="Calibri"/>
          <w:i/>
          <w:sz w:val="18"/>
        </w:rPr>
        <w:t>contribuir en</w:t>
      </w:r>
      <w:r>
        <w:rPr>
          <w:rFonts w:ascii="Calibri" w:hAnsi="Calibri"/>
          <w:i/>
          <w:spacing w:val="-1"/>
          <w:sz w:val="18"/>
        </w:rPr>
        <w:t> </w:t>
      </w:r>
      <w:r>
        <w:rPr>
          <w:rFonts w:ascii="Calibri" w:hAnsi="Calibri"/>
          <w:i/>
          <w:sz w:val="18"/>
        </w:rPr>
        <w:t>las</w:t>
      </w:r>
      <w:r>
        <w:rPr>
          <w:rFonts w:ascii="Calibri" w:hAnsi="Calibri"/>
          <w:i/>
          <w:spacing w:val="-1"/>
          <w:sz w:val="18"/>
        </w:rPr>
        <w:t> </w:t>
      </w:r>
      <w:r>
        <w:rPr>
          <w:rFonts w:ascii="Calibri" w:hAnsi="Calibri"/>
          <w:i/>
          <w:sz w:val="18"/>
        </w:rPr>
        <w:t>discusiones.</w:t>
      </w:r>
    </w:p>
    <w:p>
      <w:pPr>
        <w:spacing w:after="0"/>
        <w:jc w:val="both"/>
        <w:rPr>
          <w:rFonts w:ascii="Calibri" w:hAnsi="Calibri"/>
          <w:sz w:val="18"/>
        </w:rPr>
        <w:sectPr>
          <w:pgSz w:w="11910" w:h="16850"/>
          <w:pgMar w:header="0" w:footer="626" w:top="1580" w:bottom="880" w:left="320" w:right="520"/>
        </w:sectPr>
      </w:pPr>
    </w:p>
    <w:p>
      <w:pPr>
        <w:spacing w:before="29"/>
        <w:ind w:left="400" w:right="194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La Sociedad garantiza la disponibilidad de información relevante para la toma de decisiones del Directorio, según lo previsto por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la normativa vigente, su Estatuto Social y Reglamento del Directorio. En tal sentido, la Compañía cuenta con medios tecnológicos</w:t>
      </w:r>
      <w:r>
        <w:rPr>
          <w:rFonts w:ascii="Calibri" w:hAnsi="Calibri"/>
          <w:spacing w:val="-43"/>
          <w:sz w:val="20"/>
        </w:rPr>
        <w:t> </w:t>
      </w:r>
      <w:r>
        <w:rPr>
          <w:rFonts w:ascii="Calibri" w:hAnsi="Calibri"/>
          <w:sz w:val="20"/>
        </w:rPr>
        <w:t>que permiten a los Directores acceder a la información relevante en forma segura, simétrica y con antelación suficiente, para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permitir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el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adecuado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análisis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su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contenido.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Asimismo,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el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Estatuto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Social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prevé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en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su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artículo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15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que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las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reuniones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del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Directorio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deben ser convocadas por escrito con indicación del orden del día, y el Reglamento del Directorio establece que la convocatoria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deberá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hacerse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con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48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horas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al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menos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antelación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a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fecha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señalada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para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reunión,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pudiendo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haber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excepciones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por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razones</w:t>
      </w:r>
      <w:r>
        <w:rPr>
          <w:rFonts w:ascii="Calibri" w:hAnsi="Calibri"/>
          <w:spacing w:val="-43"/>
          <w:sz w:val="20"/>
        </w:rPr>
        <w:t> </w:t>
      </w:r>
      <w:r>
        <w:rPr>
          <w:rFonts w:ascii="Calibri" w:hAnsi="Calibri"/>
          <w:spacing w:val="-1"/>
          <w:sz w:val="20"/>
        </w:rPr>
        <w:t>de</w:t>
      </w:r>
      <w:r>
        <w:rPr>
          <w:rFonts w:ascii="Calibri" w:hAnsi="Calibri"/>
          <w:spacing w:val="-11"/>
          <w:sz w:val="20"/>
        </w:rPr>
        <w:t> </w:t>
      </w:r>
      <w:r>
        <w:rPr>
          <w:rFonts w:ascii="Calibri" w:hAnsi="Calibri"/>
          <w:spacing w:val="-1"/>
          <w:sz w:val="20"/>
        </w:rPr>
        <w:t>urgencia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pacing w:val="-1"/>
          <w:sz w:val="20"/>
        </w:rPr>
        <w:t>(ver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pacing w:val="-1"/>
          <w:sz w:val="20"/>
        </w:rPr>
        <w:t>Práctica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pacing w:val="-1"/>
          <w:sz w:val="20"/>
        </w:rPr>
        <w:t>6).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pacing w:val="-1"/>
          <w:sz w:val="20"/>
        </w:rPr>
        <w:t>Por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pacing w:val="-1"/>
          <w:sz w:val="20"/>
        </w:rPr>
        <w:t>su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pacing w:val="-1"/>
          <w:sz w:val="20"/>
        </w:rPr>
        <w:t>parte,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pacing w:val="-1"/>
          <w:sz w:val="20"/>
        </w:rPr>
        <w:t>en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pacing w:val="-1"/>
          <w:sz w:val="20"/>
        </w:rPr>
        <w:t>el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ámbito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las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reuniones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11"/>
          <w:sz w:val="20"/>
        </w:rPr>
        <w:t> </w:t>
      </w:r>
      <w:r>
        <w:rPr>
          <w:rFonts w:ascii="Calibri" w:hAnsi="Calibri"/>
          <w:sz w:val="20"/>
        </w:rPr>
        <w:t>Directorio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las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líneas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gerenciales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realizan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presentaciones,</w:t>
      </w:r>
      <w:r>
        <w:rPr>
          <w:rFonts w:ascii="Calibri" w:hAnsi="Calibri"/>
          <w:spacing w:val="-43"/>
          <w:sz w:val="20"/>
        </w:rPr>
        <w:t> </w:t>
      </w:r>
      <w:r>
        <w:rPr>
          <w:rFonts w:ascii="Calibri" w:hAnsi="Calibri"/>
          <w:sz w:val="20"/>
        </w:rPr>
        <w:t>evacuan consultas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o solicitudes de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información efectuadas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por los Directores.</w:t>
      </w:r>
    </w:p>
    <w:p>
      <w:pPr>
        <w:pStyle w:val="BodyText"/>
        <w:spacing w:before="11"/>
        <w:rPr>
          <w:rFonts w:ascii="Calibri"/>
          <w:sz w:val="19"/>
        </w:rPr>
      </w:pPr>
    </w:p>
    <w:p>
      <w:pPr>
        <w:spacing w:before="0"/>
        <w:ind w:left="400" w:right="210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Los temas sometidos a consideración del Directorio son acompañados por un análisis de los riesgos realizado por el área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pertinente, teniendo en cuenta el nivel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riesgo aceptable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por la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Emisora.</w:t>
      </w:r>
    </w:p>
    <w:p>
      <w:pPr>
        <w:pStyle w:val="BodyText"/>
        <w:spacing w:before="11"/>
        <w:rPr>
          <w:rFonts w:ascii="Calibri"/>
          <w:sz w:val="19"/>
        </w:rPr>
      </w:pPr>
    </w:p>
    <w:p>
      <w:pPr>
        <w:spacing w:before="1"/>
        <w:ind w:left="400" w:right="198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Asimismo, la Compañía cuenta con políticas internas de autorización y delegación de temas vinculados con la gestión, y que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permiten una mejor organización y tratamiento por parte del Directorio de los temas relevantes, de acuerdo a las normas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aplicables.</w:t>
      </w:r>
    </w:p>
    <w:p>
      <w:pPr>
        <w:pStyle w:val="BodyText"/>
        <w:rPr>
          <w:rFonts w:ascii="Calibri"/>
          <w:sz w:val="20"/>
        </w:rPr>
      </w:pPr>
    </w:p>
    <w:p>
      <w:pPr>
        <w:spacing w:before="0"/>
        <w:ind w:left="400" w:right="194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En relación a la capacitación del Directorio, el Presidente del Directorio asegura que los miembros del directorio reciban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capacitación continua y acorde a la actividad de la Compañía, de manera de poder cumplir eficazmente con sus funciones.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En tal</w:t>
      </w:r>
      <w:r>
        <w:rPr>
          <w:rFonts w:ascii="Calibri" w:hAnsi="Calibri"/>
          <w:spacing w:val="-43"/>
          <w:sz w:val="20"/>
        </w:rPr>
        <w:t> </w:t>
      </w:r>
      <w:r>
        <w:rPr>
          <w:rFonts w:ascii="Calibri" w:hAnsi="Calibri"/>
          <w:sz w:val="20"/>
        </w:rPr>
        <w:t>sentido, son periódicamente capacitados sobre las responsabilidades que les competen por su rol en el Directorio y otros temas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transversales a la Compañía, lo cual se diseña por el área de Gobierno Corporativo de la Compañía, de acuerdo con el Presidente</w:t>
      </w:r>
      <w:r>
        <w:rPr>
          <w:rFonts w:ascii="Calibri" w:hAnsi="Calibri"/>
          <w:spacing w:val="-43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la Sociedad.</w:t>
      </w:r>
    </w:p>
    <w:p>
      <w:pPr>
        <w:pStyle w:val="BodyText"/>
        <w:spacing w:before="2"/>
        <w:rPr>
          <w:rFonts w:ascii="Calibri"/>
          <w:sz w:val="20"/>
        </w:rPr>
      </w:pPr>
    </w:p>
    <w:p>
      <w:pPr>
        <w:spacing w:before="0"/>
        <w:ind w:left="400" w:right="196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Durante el año 2021 los miembros del Directorio recibieron capacitación en temas vinculados con gobierno corporativo, riesgos,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sustentabilidad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compliance.</w:t>
      </w:r>
    </w:p>
    <w:p>
      <w:pPr>
        <w:pStyle w:val="BodyText"/>
        <w:spacing w:before="12"/>
        <w:rPr>
          <w:rFonts w:ascii="Calibri"/>
          <w:sz w:val="19"/>
        </w:rPr>
      </w:pPr>
    </w:p>
    <w:p>
      <w:pPr>
        <w:spacing w:before="0"/>
        <w:ind w:left="400" w:right="199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Asimismo, se continuó trabajando en el sostenimiento de las acciones de desarrollo para garantizar las capacidades clave, y al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mismo tiempo, se diseñaron e implementaron nuevas alternativas totalmente digitales para acelerar el desarrollo de habilidades</w:t>
      </w:r>
      <w:r>
        <w:rPr>
          <w:rFonts w:ascii="Calibri" w:hAnsi="Calibri"/>
          <w:spacing w:val="-43"/>
          <w:sz w:val="20"/>
        </w:rPr>
        <w:t> </w:t>
      </w:r>
      <w:r>
        <w:rPr>
          <w:rFonts w:ascii="Calibri" w:hAnsi="Calibri"/>
          <w:sz w:val="20"/>
        </w:rPr>
        <w:t>nuevas requeridas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por el contexto.</w:t>
      </w:r>
    </w:p>
    <w:p>
      <w:pPr>
        <w:pStyle w:val="BodyText"/>
        <w:rPr>
          <w:rFonts w:ascii="Calibri"/>
          <w:sz w:val="20"/>
        </w:rPr>
      </w:pPr>
    </w:p>
    <w:p>
      <w:pPr>
        <w:spacing w:before="0"/>
        <w:ind w:left="400" w:right="193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Uno de los ejes de trabajo clave fue continuar el desarrollo del liderazgo y acompañar a los líderes para que pudieran llevar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adelante</w:t>
      </w:r>
      <w:r>
        <w:rPr>
          <w:rFonts w:ascii="Calibri" w:hAnsi="Calibri"/>
          <w:spacing w:val="-11"/>
          <w:sz w:val="20"/>
        </w:rPr>
        <w:t> </w:t>
      </w:r>
      <w:r>
        <w:rPr>
          <w:rFonts w:ascii="Calibri" w:hAnsi="Calibri"/>
          <w:sz w:val="20"/>
        </w:rPr>
        <w:t>su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rol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haciendo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uso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su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máxima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competencia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al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tiempo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que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pudieran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adquirir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habilidades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para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gestionar</w:t>
      </w:r>
      <w:r>
        <w:rPr>
          <w:rFonts w:ascii="Calibri" w:hAnsi="Calibri"/>
          <w:spacing w:val="-11"/>
          <w:sz w:val="20"/>
        </w:rPr>
        <w:t> </w:t>
      </w:r>
      <w:r>
        <w:rPr>
          <w:rFonts w:ascii="Calibri" w:hAnsi="Calibri"/>
          <w:sz w:val="20"/>
        </w:rPr>
        <w:t>a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sus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equipos.</w:t>
      </w:r>
    </w:p>
    <w:p>
      <w:pPr>
        <w:pStyle w:val="BodyText"/>
        <w:rPr>
          <w:rFonts w:ascii="Calibri"/>
          <w:sz w:val="20"/>
        </w:rPr>
      </w:pPr>
    </w:p>
    <w:p>
      <w:pPr>
        <w:spacing w:before="0"/>
        <w:ind w:left="400" w:right="196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Para ello, se continuó con el despliegue de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los programas vigentes de desarrollo del perfil del líder en liderazgo estratégico,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liderazgo de resultados, liderazgo de personas, y liderazgo de uno mismo, bajo la modalidad virtual iniciada en 2020. Asimismo,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se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amplió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el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ecosistema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desarrollo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liderazgo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con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el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despliegue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un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programa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para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supervisores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con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alcance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transversal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en</w:t>
      </w:r>
      <w:r>
        <w:rPr>
          <w:rFonts w:ascii="Calibri" w:hAnsi="Calibri"/>
          <w:spacing w:val="-43"/>
          <w:sz w:val="20"/>
        </w:rPr>
        <w:t> </w:t>
      </w:r>
      <w:r>
        <w:rPr>
          <w:rFonts w:ascii="Calibri" w:hAnsi="Calibri"/>
          <w:sz w:val="20"/>
        </w:rPr>
        <w:t>diferentes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ámbitos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compañía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una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propuesta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para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el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desarrollo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nuevas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habilidades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como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fue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el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programa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Líder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Ágil.</w:t>
      </w:r>
    </w:p>
    <w:p>
      <w:pPr>
        <w:spacing w:before="0"/>
        <w:ind w:left="400" w:right="194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Asimismo,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se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mantuvieron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espacios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que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propiciaran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un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contacto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fluido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sobre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lo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que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sucedía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en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el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día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a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día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compartir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tendencias,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(Liderar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Café),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continuó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“Liderazgo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en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un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click”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una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guía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con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más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300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propuestas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para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el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autodesarrollo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del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perfil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del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Líder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YPF,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se mantuvo el simulador digital “iLead” para todos los colaboradores que asumían su primer rol de liderazgo en su carrera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profesional, y se continuaron los posteos en el Grupo de Líderes de WorkPlace con videos, entrevistas, documentación y cursos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que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permitieran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el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acceso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a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contenidos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para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gestión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emocional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del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equipo,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aprender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compasión,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empatía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resiliencia,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entre</w:t>
      </w:r>
      <w:r>
        <w:rPr>
          <w:rFonts w:ascii="Calibri" w:hAnsi="Calibri"/>
          <w:spacing w:val="-43"/>
          <w:sz w:val="20"/>
        </w:rPr>
        <w:t> </w:t>
      </w:r>
      <w:r>
        <w:rPr>
          <w:rFonts w:ascii="Calibri" w:hAnsi="Calibri"/>
          <w:sz w:val="20"/>
        </w:rPr>
        <w:t>otras cosas.</w:t>
      </w:r>
    </w:p>
    <w:p>
      <w:pPr>
        <w:pStyle w:val="BodyText"/>
        <w:rPr>
          <w:rFonts w:ascii="Calibri"/>
          <w:sz w:val="20"/>
        </w:rPr>
      </w:pPr>
    </w:p>
    <w:p>
      <w:pPr>
        <w:spacing w:before="0"/>
        <w:ind w:left="400" w:right="194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Por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último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en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este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eje,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se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lanzó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el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primer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programa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Liderazgo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femenino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para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acelerar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carrera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las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profesionales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talento</w:t>
      </w:r>
      <w:r>
        <w:rPr>
          <w:rFonts w:ascii="Calibri" w:hAnsi="Calibri"/>
          <w:spacing w:val="-43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potencial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para asumir roles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mayor complejidad.</w:t>
      </w:r>
    </w:p>
    <w:p>
      <w:pPr>
        <w:pStyle w:val="BodyText"/>
        <w:rPr>
          <w:rFonts w:ascii="Calibri"/>
          <w:sz w:val="20"/>
        </w:rPr>
      </w:pPr>
    </w:p>
    <w:p>
      <w:pPr>
        <w:spacing w:before="0"/>
        <w:ind w:left="400" w:right="197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Con respecto al desarrollo de capacidades, el año 2021 se caracterizó por diversidad de hitos con impacto significativo en el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Negocio:</w:t>
      </w:r>
    </w:p>
    <w:p>
      <w:pPr>
        <w:pStyle w:val="BodyText"/>
        <w:spacing w:before="1"/>
        <w:rPr>
          <w:rFonts w:ascii="Calibri"/>
          <w:sz w:val="20"/>
        </w:rPr>
      </w:pPr>
    </w:p>
    <w:p>
      <w:pPr>
        <w:pStyle w:val="ListParagraph"/>
        <w:numPr>
          <w:ilvl w:val="1"/>
          <w:numId w:val="21"/>
        </w:numPr>
        <w:tabs>
          <w:tab w:pos="1120" w:val="left" w:leader="none"/>
          <w:tab w:pos="1121" w:val="left" w:leader="none"/>
        </w:tabs>
        <w:spacing w:line="240" w:lineRule="auto" w:before="0" w:after="0"/>
        <w:ind w:left="1120" w:right="205" w:hanging="361"/>
        <w:jc w:val="left"/>
        <w:rPr>
          <w:rFonts w:ascii="Symbol" w:hAnsi="Symbol"/>
          <w:color w:val="040404"/>
          <w:sz w:val="20"/>
        </w:rPr>
      </w:pPr>
      <w:r>
        <w:rPr>
          <w:rFonts w:ascii="Calibri" w:hAnsi="Calibri"/>
          <w:color w:val="040404"/>
          <w:sz w:val="20"/>
        </w:rPr>
        <w:t>A</w:t>
      </w:r>
      <w:r>
        <w:rPr>
          <w:rFonts w:ascii="Calibri" w:hAnsi="Calibri"/>
          <w:color w:val="040404"/>
          <w:spacing w:val="31"/>
          <w:sz w:val="20"/>
        </w:rPr>
        <w:t> </w:t>
      </w:r>
      <w:r>
        <w:rPr>
          <w:rFonts w:ascii="Calibri" w:hAnsi="Calibri"/>
          <w:color w:val="040404"/>
          <w:sz w:val="20"/>
        </w:rPr>
        <w:t>través</w:t>
      </w:r>
      <w:r>
        <w:rPr>
          <w:rFonts w:ascii="Calibri" w:hAnsi="Calibri"/>
          <w:color w:val="040404"/>
          <w:spacing w:val="32"/>
          <w:sz w:val="20"/>
        </w:rPr>
        <w:t> </w:t>
      </w:r>
      <w:r>
        <w:rPr>
          <w:rFonts w:ascii="Calibri" w:hAnsi="Calibri"/>
          <w:color w:val="040404"/>
          <w:sz w:val="20"/>
        </w:rPr>
        <w:t>del</w:t>
      </w:r>
      <w:r>
        <w:rPr>
          <w:rFonts w:ascii="Calibri" w:hAnsi="Calibri"/>
          <w:color w:val="040404"/>
          <w:spacing w:val="31"/>
          <w:sz w:val="20"/>
        </w:rPr>
        <w:t> </w:t>
      </w:r>
      <w:r>
        <w:rPr>
          <w:rFonts w:ascii="Calibri" w:hAnsi="Calibri"/>
          <w:color w:val="040404"/>
          <w:sz w:val="20"/>
        </w:rPr>
        <w:t>despliegue</w:t>
      </w:r>
      <w:r>
        <w:rPr>
          <w:rFonts w:ascii="Calibri" w:hAnsi="Calibri"/>
          <w:color w:val="040404"/>
          <w:spacing w:val="30"/>
          <w:sz w:val="20"/>
        </w:rPr>
        <w:t> </w:t>
      </w:r>
      <w:r>
        <w:rPr>
          <w:rFonts w:ascii="Calibri" w:hAnsi="Calibri"/>
          <w:color w:val="040404"/>
          <w:sz w:val="20"/>
        </w:rPr>
        <w:t>de</w:t>
      </w:r>
      <w:r>
        <w:rPr>
          <w:rFonts w:ascii="Calibri" w:hAnsi="Calibri"/>
          <w:color w:val="040404"/>
          <w:spacing w:val="30"/>
          <w:sz w:val="20"/>
        </w:rPr>
        <w:t> </w:t>
      </w:r>
      <w:r>
        <w:rPr>
          <w:rFonts w:ascii="Calibri" w:hAnsi="Calibri"/>
          <w:color w:val="040404"/>
          <w:sz w:val="20"/>
        </w:rPr>
        <w:t>los</w:t>
      </w:r>
      <w:r>
        <w:rPr>
          <w:rFonts w:ascii="Calibri" w:hAnsi="Calibri"/>
          <w:color w:val="040404"/>
          <w:spacing w:val="32"/>
          <w:sz w:val="20"/>
        </w:rPr>
        <w:t> </w:t>
      </w:r>
      <w:r>
        <w:rPr>
          <w:rFonts w:ascii="Calibri" w:hAnsi="Calibri"/>
          <w:color w:val="040404"/>
          <w:sz w:val="20"/>
        </w:rPr>
        <w:t>Programas</w:t>
      </w:r>
      <w:r>
        <w:rPr>
          <w:rFonts w:ascii="Calibri" w:hAnsi="Calibri"/>
          <w:color w:val="040404"/>
          <w:spacing w:val="33"/>
          <w:sz w:val="20"/>
        </w:rPr>
        <w:t> </w:t>
      </w:r>
      <w:r>
        <w:rPr>
          <w:rFonts w:ascii="Calibri" w:hAnsi="Calibri"/>
          <w:color w:val="040404"/>
          <w:sz w:val="20"/>
        </w:rPr>
        <w:t>Expertise</w:t>
      </w:r>
      <w:r>
        <w:rPr>
          <w:rFonts w:ascii="Calibri" w:hAnsi="Calibri"/>
          <w:color w:val="040404"/>
          <w:spacing w:val="30"/>
          <w:sz w:val="20"/>
        </w:rPr>
        <w:t> </w:t>
      </w:r>
      <w:r>
        <w:rPr>
          <w:rFonts w:ascii="Calibri" w:hAnsi="Calibri"/>
          <w:color w:val="040404"/>
          <w:sz w:val="20"/>
        </w:rPr>
        <w:t>y</w:t>
      </w:r>
      <w:r>
        <w:rPr>
          <w:rFonts w:ascii="Calibri" w:hAnsi="Calibri"/>
          <w:color w:val="040404"/>
          <w:spacing w:val="32"/>
          <w:sz w:val="20"/>
        </w:rPr>
        <w:t> </w:t>
      </w:r>
      <w:r>
        <w:rPr>
          <w:rFonts w:ascii="Calibri" w:hAnsi="Calibri"/>
          <w:color w:val="040404"/>
          <w:sz w:val="20"/>
        </w:rPr>
        <w:t>PACTO,</w:t>
      </w:r>
      <w:r>
        <w:rPr>
          <w:rFonts w:ascii="Calibri" w:hAnsi="Calibri"/>
          <w:color w:val="040404"/>
          <w:spacing w:val="32"/>
          <w:sz w:val="20"/>
        </w:rPr>
        <w:t> </w:t>
      </w:r>
      <w:r>
        <w:rPr>
          <w:rFonts w:ascii="Calibri" w:hAnsi="Calibri"/>
          <w:color w:val="040404"/>
          <w:sz w:val="20"/>
        </w:rPr>
        <w:t>ampliamos</w:t>
      </w:r>
      <w:r>
        <w:rPr>
          <w:rFonts w:ascii="Calibri" w:hAnsi="Calibri"/>
          <w:color w:val="040404"/>
          <w:spacing w:val="32"/>
          <w:sz w:val="20"/>
        </w:rPr>
        <w:t> </w:t>
      </w:r>
      <w:r>
        <w:rPr>
          <w:rFonts w:ascii="Calibri" w:hAnsi="Calibri"/>
          <w:color w:val="040404"/>
          <w:sz w:val="20"/>
        </w:rPr>
        <w:t>el</w:t>
      </w:r>
      <w:r>
        <w:rPr>
          <w:rFonts w:ascii="Calibri" w:hAnsi="Calibri"/>
          <w:color w:val="040404"/>
          <w:spacing w:val="31"/>
          <w:sz w:val="20"/>
        </w:rPr>
        <w:t> </w:t>
      </w:r>
      <w:r>
        <w:rPr>
          <w:rFonts w:ascii="Calibri" w:hAnsi="Calibri"/>
          <w:color w:val="040404"/>
          <w:sz w:val="20"/>
        </w:rPr>
        <w:t>alcance</w:t>
      </w:r>
      <w:r>
        <w:rPr>
          <w:rFonts w:ascii="Calibri" w:hAnsi="Calibri"/>
          <w:color w:val="040404"/>
          <w:spacing w:val="30"/>
          <w:sz w:val="20"/>
        </w:rPr>
        <w:t> </w:t>
      </w:r>
      <w:r>
        <w:rPr>
          <w:rFonts w:ascii="Calibri" w:hAnsi="Calibri"/>
          <w:color w:val="040404"/>
          <w:sz w:val="20"/>
        </w:rPr>
        <w:t>de</w:t>
      </w:r>
      <w:r>
        <w:rPr>
          <w:rFonts w:ascii="Calibri" w:hAnsi="Calibri"/>
          <w:color w:val="040404"/>
          <w:spacing w:val="30"/>
          <w:sz w:val="20"/>
        </w:rPr>
        <w:t> </w:t>
      </w:r>
      <w:r>
        <w:rPr>
          <w:rFonts w:ascii="Calibri" w:hAnsi="Calibri"/>
          <w:color w:val="040404"/>
          <w:sz w:val="20"/>
        </w:rPr>
        <w:t>disciplinas</w:t>
      </w:r>
      <w:r>
        <w:rPr>
          <w:rFonts w:ascii="Calibri" w:hAnsi="Calibri"/>
          <w:color w:val="040404"/>
          <w:spacing w:val="33"/>
          <w:sz w:val="20"/>
        </w:rPr>
        <w:t> </w:t>
      </w:r>
      <w:r>
        <w:rPr>
          <w:rFonts w:ascii="Calibri" w:hAnsi="Calibri"/>
          <w:color w:val="040404"/>
          <w:sz w:val="20"/>
        </w:rPr>
        <w:t>desplegadas</w:t>
      </w:r>
      <w:r>
        <w:rPr>
          <w:rFonts w:ascii="Calibri" w:hAnsi="Calibri"/>
          <w:color w:val="040404"/>
          <w:spacing w:val="33"/>
          <w:sz w:val="20"/>
        </w:rPr>
        <w:t> </w:t>
      </w:r>
      <w:r>
        <w:rPr>
          <w:rFonts w:ascii="Calibri" w:hAnsi="Calibri"/>
          <w:color w:val="040404"/>
          <w:sz w:val="20"/>
        </w:rPr>
        <w:t>con</w:t>
      </w:r>
      <w:r>
        <w:rPr>
          <w:rFonts w:ascii="Calibri" w:hAnsi="Calibri"/>
          <w:color w:val="040404"/>
          <w:spacing w:val="-42"/>
          <w:sz w:val="20"/>
        </w:rPr>
        <w:t> </w:t>
      </w:r>
      <w:r>
        <w:rPr>
          <w:rFonts w:ascii="Calibri" w:hAnsi="Calibri"/>
          <w:color w:val="040404"/>
          <w:sz w:val="20"/>
        </w:rPr>
        <w:t>propuestas</w:t>
      </w:r>
      <w:r>
        <w:rPr>
          <w:rFonts w:ascii="Calibri" w:hAnsi="Calibri"/>
          <w:color w:val="040404"/>
          <w:spacing w:val="-2"/>
          <w:sz w:val="20"/>
        </w:rPr>
        <w:t> </w:t>
      </w:r>
      <w:r>
        <w:rPr>
          <w:rFonts w:ascii="Calibri" w:hAnsi="Calibri"/>
          <w:color w:val="040404"/>
          <w:sz w:val="20"/>
        </w:rPr>
        <w:t>de</w:t>
      </w:r>
      <w:r>
        <w:rPr>
          <w:rFonts w:ascii="Calibri" w:hAnsi="Calibri"/>
          <w:color w:val="040404"/>
          <w:spacing w:val="-1"/>
          <w:sz w:val="20"/>
        </w:rPr>
        <w:t> </w:t>
      </w:r>
      <w:r>
        <w:rPr>
          <w:rFonts w:ascii="Calibri" w:hAnsi="Calibri"/>
          <w:color w:val="040404"/>
          <w:sz w:val="20"/>
        </w:rPr>
        <w:t>desarrollo técnico estructurado.</w: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11"/>
        <w:rPr>
          <w:rFonts w:ascii="Calibri"/>
          <w:sz w:val="13"/>
        </w:rPr>
      </w:pPr>
      <w:r>
        <w:rPr/>
        <w:pict>
          <v:rect style="position:absolute;margin-left:36pt;margin-top:10.483223pt;width:144.020pt;height:.47998pt;mso-position-horizontal-relative:page;mso-position-vertical-relative:paragraph;z-index:-15719936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54"/>
        <w:ind w:left="400" w:right="194" w:firstLine="0"/>
        <w:jc w:val="both"/>
        <w:rPr>
          <w:rFonts w:ascii="Calibri" w:hAnsi="Calibri"/>
          <w:i/>
          <w:sz w:val="18"/>
        </w:rPr>
      </w:pPr>
      <w:r>
        <w:rPr>
          <w:rFonts w:ascii="Calibri" w:hAnsi="Calibri"/>
          <w:i/>
          <w:sz w:val="18"/>
        </w:rPr>
        <w:t>El Presidente deberá entonces garantizar la existencia de un programa anual de capacitación del Directorio financiado por la compañía, cuyos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pacing w:val="-1"/>
          <w:sz w:val="18"/>
        </w:rPr>
        <w:t>temas</w:t>
      </w:r>
      <w:r>
        <w:rPr>
          <w:rFonts w:ascii="Calibri" w:hAnsi="Calibri"/>
          <w:i/>
          <w:spacing w:val="-10"/>
          <w:sz w:val="18"/>
        </w:rPr>
        <w:t> </w:t>
      </w:r>
      <w:r>
        <w:rPr>
          <w:rFonts w:ascii="Calibri" w:hAnsi="Calibri"/>
          <w:i/>
          <w:spacing w:val="-1"/>
          <w:sz w:val="18"/>
        </w:rPr>
        <w:t>estén</w:t>
      </w:r>
      <w:r>
        <w:rPr>
          <w:rFonts w:ascii="Calibri" w:hAnsi="Calibri"/>
          <w:i/>
          <w:spacing w:val="-9"/>
          <w:sz w:val="18"/>
        </w:rPr>
        <w:t> </w:t>
      </w:r>
      <w:r>
        <w:rPr>
          <w:rFonts w:ascii="Calibri" w:hAnsi="Calibri"/>
          <w:i/>
          <w:spacing w:val="-1"/>
          <w:sz w:val="18"/>
        </w:rPr>
        <w:t>no</w:t>
      </w:r>
      <w:r>
        <w:rPr>
          <w:rFonts w:ascii="Calibri" w:hAnsi="Calibri"/>
          <w:i/>
          <w:spacing w:val="-9"/>
          <w:sz w:val="18"/>
        </w:rPr>
        <w:t> </w:t>
      </w:r>
      <w:r>
        <w:rPr>
          <w:rFonts w:ascii="Calibri" w:hAnsi="Calibri"/>
          <w:i/>
          <w:spacing w:val="-1"/>
          <w:sz w:val="18"/>
        </w:rPr>
        <w:t>solo</w:t>
      </w:r>
      <w:r>
        <w:rPr>
          <w:rFonts w:ascii="Calibri" w:hAnsi="Calibri"/>
          <w:i/>
          <w:spacing w:val="-9"/>
          <w:sz w:val="18"/>
        </w:rPr>
        <w:t> </w:t>
      </w:r>
      <w:r>
        <w:rPr>
          <w:rFonts w:ascii="Calibri" w:hAnsi="Calibri"/>
          <w:i/>
          <w:spacing w:val="-1"/>
          <w:sz w:val="18"/>
        </w:rPr>
        <w:t>vinculados</w:t>
      </w:r>
      <w:r>
        <w:rPr>
          <w:rFonts w:ascii="Calibri" w:hAnsi="Calibri"/>
          <w:i/>
          <w:spacing w:val="-10"/>
          <w:sz w:val="18"/>
        </w:rPr>
        <w:t> </w:t>
      </w:r>
      <w:r>
        <w:rPr>
          <w:rFonts w:ascii="Calibri" w:hAnsi="Calibri"/>
          <w:i/>
          <w:spacing w:val="-1"/>
          <w:sz w:val="18"/>
        </w:rPr>
        <w:t>a</w:t>
      </w:r>
      <w:r>
        <w:rPr>
          <w:rFonts w:ascii="Calibri" w:hAnsi="Calibri"/>
          <w:i/>
          <w:spacing w:val="-8"/>
          <w:sz w:val="18"/>
        </w:rPr>
        <w:t> </w:t>
      </w:r>
      <w:r>
        <w:rPr>
          <w:rFonts w:ascii="Calibri" w:hAnsi="Calibri"/>
          <w:i/>
          <w:spacing w:val="-1"/>
          <w:sz w:val="18"/>
        </w:rPr>
        <w:t>las</w:t>
      </w:r>
      <w:r>
        <w:rPr>
          <w:rFonts w:ascii="Calibri" w:hAnsi="Calibri"/>
          <w:i/>
          <w:spacing w:val="-10"/>
          <w:sz w:val="18"/>
        </w:rPr>
        <w:t> </w:t>
      </w:r>
      <w:r>
        <w:rPr>
          <w:rFonts w:ascii="Calibri" w:hAnsi="Calibri"/>
          <w:i/>
          <w:spacing w:val="-1"/>
          <w:sz w:val="18"/>
        </w:rPr>
        <w:t>necesidades</w:t>
      </w:r>
      <w:r>
        <w:rPr>
          <w:rFonts w:ascii="Calibri" w:hAnsi="Calibri"/>
          <w:i/>
          <w:spacing w:val="-10"/>
          <w:sz w:val="18"/>
        </w:rPr>
        <w:t> </w:t>
      </w:r>
      <w:r>
        <w:rPr>
          <w:rFonts w:ascii="Calibri" w:hAnsi="Calibri"/>
          <w:i/>
          <w:spacing w:val="-1"/>
          <w:sz w:val="18"/>
        </w:rPr>
        <w:t>existentes</w:t>
      </w:r>
      <w:r>
        <w:rPr>
          <w:rFonts w:ascii="Calibri" w:hAnsi="Calibri"/>
          <w:i/>
          <w:spacing w:val="-13"/>
          <w:sz w:val="18"/>
        </w:rPr>
        <w:t> </w:t>
      </w:r>
      <w:r>
        <w:rPr>
          <w:rFonts w:ascii="Calibri" w:hAnsi="Calibri"/>
          <w:i/>
          <w:sz w:val="18"/>
        </w:rPr>
        <w:t>de</w:t>
      </w:r>
      <w:r>
        <w:rPr>
          <w:rFonts w:ascii="Calibri" w:hAnsi="Calibri"/>
          <w:i/>
          <w:spacing w:val="-10"/>
          <w:sz w:val="18"/>
        </w:rPr>
        <w:t> </w:t>
      </w:r>
      <w:r>
        <w:rPr>
          <w:rFonts w:ascii="Calibri" w:hAnsi="Calibri"/>
          <w:i/>
          <w:sz w:val="18"/>
        </w:rPr>
        <w:t>la</w:t>
      </w:r>
      <w:r>
        <w:rPr>
          <w:rFonts w:ascii="Calibri" w:hAnsi="Calibri"/>
          <w:i/>
          <w:spacing w:val="-9"/>
          <w:sz w:val="18"/>
        </w:rPr>
        <w:t> </w:t>
      </w:r>
      <w:r>
        <w:rPr>
          <w:rFonts w:ascii="Calibri" w:hAnsi="Calibri"/>
          <w:i/>
          <w:sz w:val="18"/>
        </w:rPr>
        <w:t>compañía,</w:t>
      </w:r>
      <w:r>
        <w:rPr>
          <w:rFonts w:ascii="Calibri" w:hAnsi="Calibri"/>
          <w:i/>
          <w:spacing w:val="-9"/>
          <w:sz w:val="18"/>
        </w:rPr>
        <w:t> </w:t>
      </w:r>
      <w:r>
        <w:rPr>
          <w:rFonts w:ascii="Calibri" w:hAnsi="Calibri"/>
          <w:i/>
          <w:sz w:val="18"/>
        </w:rPr>
        <w:t>sino</w:t>
      </w:r>
      <w:r>
        <w:rPr>
          <w:rFonts w:ascii="Calibri" w:hAnsi="Calibri"/>
          <w:i/>
          <w:spacing w:val="-9"/>
          <w:sz w:val="18"/>
        </w:rPr>
        <w:t> </w:t>
      </w:r>
      <w:r>
        <w:rPr>
          <w:rFonts w:ascii="Calibri" w:hAnsi="Calibri"/>
          <w:i/>
          <w:sz w:val="18"/>
        </w:rPr>
        <w:t>también</w:t>
      </w:r>
      <w:r>
        <w:rPr>
          <w:rFonts w:ascii="Calibri" w:hAnsi="Calibri"/>
          <w:i/>
          <w:spacing w:val="-9"/>
          <w:sz w:val="18"/>
        </w:rPr>
        <w:t> </w:t>
      </w:r>
      <w:r>
        <w:rPr>
          <w:rFonts w:ascii="Calibri" w:hAnsi="Calibri"/>
          <w:i/>
          <w:sz w:val="18"/>
        </w:rPr>
        <w:t>al</w:t>
      </w:r>
      <w:r>
        <w:rPr>
          <w:rFonts w:ascii="Calibri" w:hAnsi="Calibri"/>
          <w:i/>
          <w:spacing w:val="-10"/>
          <w:sz w:val="18"/>
        </w:rPr>
        <w:t> </w:t>
      </w:r>
      <w:r>
        <w:rPr>
          <w:rFonts w:ascii="Calibri" w:hAnsi="Calibri"/>
          <w:i/>
          <w:sz w:val="18"/>
        </w:rPr>
        <w:t>rol</w:t>
      </w:r>
      <w:r>
        <w:rPr>
          <w:rFonts w:ascii="Calibri" w:hAnsi="Calibri"/>
          <w:i/>
          <w:spacing w:val="-10"/>
          <w:sz w:val="18"/>
        </w:rPr>
        <w:t> </w:t>
      </w:r>
      <w:r>
        <w:rPr>
          <w:rFonts w:ascii="Calibri" w:hAnsi="Calibri"/>
          <w:i/>
          <w:sz w:val="18"/>
        </w:rPr>
        <w:t>y</w:t>
      </w:r>
      <w:r>
        <w:rPr>
          <w:rFonts w:ascii="Calibri" w:hAnsi="Calibri"/>
          <w:i/>
          <w:spacing w:val="-9"/>
          <w:sz w:val="18"/>
        </w:rPr>
        <w:t> </w:t>
      </w:r>
      <w:r>
        <w:rPr>
          <w:rFonts w:ascii="Calibri" w:hAnsi="Calibri"/>
          <w:i/>
          <w:sz w:val="18"/>
        </w:rPr>
        <w:t>responsabilidades</w:t>
      </w:r>
      <w:r>
        <w:rPr>
          <w:rFonts w:ascii="Calibri" w:hAnsi="Calibri"/>
          <w:i/>
          <w:spacing w:val="-11"/>
          <w:sz w:val="18"/>
        </w:rPr>
        <w:t> </w:t>
      </w:r>
      <w:r>
        <w:rPr>
          <w:rFonts w:ascii="Calibri" w:hAnsi="Calibri"/>
          <w:i/>
          <w:sz w:val="18"/>
        </w:rPr>
        <w:t>del</w:t>
      </w:r>
      <w:r>
        <w:rPr>
          <w:rFonts w:ascii="Calibri" w:hAnsi="Calibri"/>
          <w:i/>
          <w:spacing w:val="-10"/>
          <w:sz w:val="18"/>
        </w:rPr>
        <w:t> </w:t>
      </w:r>
      <w:r>
        <w:rPr>
          <w:rFonts w:ascii="Calibri" w:hAnsi="Calibri"/>
          <w:i/>
          <w:sz w:val="18"/>
        </w:rPr>
        <w:t>Directorio</w:t>
      </w:r>
      <w:r>
        <w:rPr>
          <w:rFonts w:ascii="Calibri" w:hAnsi="Calibri"/>
          <w:i/>
          <w:spacing w:val="-11"/>
          <w:sz w:val="18"/>
        </w:rPr>
        <w:t> </w:t>
      </w:r>
      <w:r>
        <w:rPr>
          <w:rFonts w:ascii="Calibri" w:hAnsi="Calibri"/>
          <w:i/>
          <w:sz w:val="18"/>
        </w:rPr>
        <w:t>(gestión</w:t>
      </w:r>
      <w:r>
        <w:rPr>
          <w:rFonts w:ascii="Calibri" w:hAnsi="Calibri"/>
          <w:i/>
          <w:spacing w:val="-9"/>
          <w:sz w:val="18"/>
        </w:rPr>
        <w:t> </w:t>
      </w:r>
      <w:r>
        <w:rPr>
          <w:rFonts w:ascii="Calibri" w:hAnsi="Calibri"/>
          <w:i/>
          <w:sz w:val="18"/>
        </w:rPr>
        <w:t>integral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de riesgos empresariales, conocimientos específicos del negocio y sus regulaciones, la dinámica de la gobernanza de empresas y temas de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sustentabilidad y responsabilidad social empresaria, entre otros). El plan podrá contemplar capacitaciones para los miembros de un comité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específico,</w:t>
      </w:r>
      <w:r>
        <w:rPr>
          <w:rFonts w:ascii="Calibri" w:hAnsi="Calibri"/>
          <w:i/>
          <w:spacing w:val="-8"/>
          <w:sz w:val="18"/>
        </w:rPr>
        <w:t> </w:t>
      </w:r>
      <w:r>
        <w:rPr>
          <w:rFonts w:ascii="Calibri" w:hAnsi="Calibri"/>
          <w:i/>
          <w:sz w:val="18"/>
        </w:rPr>
        <w:t>como</w:t>
      </w:r>
      <w:r>
        <w:rPr>
          <w:rFonts w:ascii="Calibri" w:hAnsi="Calibri"/>
          <w:i/>
          <w:spacing w:val="-9"/>
          <w:sz w:val="18"/>
        </w:rPr>
        <w:t> </w:t>
      </w:r>
      <w:r>
        <w:rPr>
          <w:rFonts w:ascii="Calibri" w:hAnsi="Calibri"/>
          <w:i/>
          <w:sz w:val="18"/>
        </w:rPr>
        <w:t>por</w:t>
      </w:r>
      <w:r>
        <w:rPr>
          <w:rFonts w:ascii="Calibri" w:hAnsi="Calibri"/>
          <w:i/>
          <w:spacing w:val="-7"/>
          <w:sz w:val="18"/>
        </w:rPr>
        <w:t> </w:t>
      </w:r>
      <w:r>
        <w:rPr>
          <w:rFonts w:ascii="Calibri" w:hAnsi="Calibri"/>
          <w:i/>
          <w:sz w:val="18"/>
        </w:rPr>
        <w:t>ejemplo</w:t>
      </w:r>
      <w:r>
        <w:rPr>
          <w:rFonts w:ascii="Calibri" w:hAnsi="Calibri"/>
          <w:i/>
          <w:spacing w:val="-7"/>
          <w:sz w:val="18"/>
        </w:rPr>
        <w:t> </w:t>
      </w:r>
      <w:r>
        <w:rPr>
          <w:rFonts w:ascii="Calibri" w:hAnsi="Calibri"/>
          <w:i/>
          <w:sz w:val="18"/>
        </w:rPr>
        <w:t>el</w:t>
      </w:r>
      <w:r>
        <w:rPr>
          <w:rFonts w:ascii="Calibri" w:hAnsi="Calibri"/>
          <w:i/>
          <w:spacing w:val="-7"/>
          <w:sz w:val="18"/>
        </w:rPr>
        <w:t> </w:t>
      </w:r>
      <w:r>
        <w:rPr>
          <w:rFonts w:ascii="Calibri" w:hAnsi="Calibri"/>
          <w:i/>
          <w:sz w:val="18"/>
        </w:rPr>
        <w:t>Comité</w:t>
      </w:r>
      <w:r>
        <w:rPr>
          <w:rFonts w:ascii="Calibri" w:hAnsi="Calibri"/>
          <w:i/>
          <w:spacing w:val="-8"/>
          <w:sz w:val="18"/>
        </w:rPr>
        <w:t> </w:t>
      </w:r>
      <w:r>
        <w:rPr>
          <w:rFonts w:ascii="Calibri" w:hAnsi="Calibri"/>
          <w:i/>
          <w:sz w:val="18"/>
        </w:rPr>
        <w:t>de</w:t>
      </w:r>
      <w:r>
        <w:rPr>
          <w:rFonts w:ascii="Calibri" w:hAnsi="Calibri"/>
          <w:i/>
          <w:spacing w:val="-8"/>
          <w:sz w:val="18"/>
        </w:rPr>
        <w:t> </w:t>
      </w:r>
      <w:r>
        <w:rPr>
          <w:rFonts w:ascii="Calibri" w:hAnsi="Calibri"/>
          <w:i/>
          <w:sz w:val="18"/>
        </w:rPr>
        <w:t>Auditoría,</w:t>
      </w:r>
      <w:r>
        <w:rPr>
          <w:rFonts w:ascii="Calibri" w:hAnsi="Calibri"/>
          <w:i/>
          <w:spacing w:val="-7"/>
          <w:sz w:val="18"/>
        </w:rPr>
        <w:t> </w:t>
      </w:r>
      <w:r>
        <w:rPr>
          <w:rFonts w:ascii="Calibri" w:hAnsi="Calibri"/>
          <w:i/>
          <w:sz w:val="18"/>
        </w:rPr>
        <w:t>donde</w:t>
      </w:r>
      <w:r>
        <w:rPr>
          <w:rFonts w:ascii="Calibri" w:hAnsi="Calibri"/>
          <w:i/>
          <w:spacing w:val="-8"/>
          <w:sz w:val="18"/>
        </w:rPr>
        <w:t> </w:t>
      </w:r>
      <w:r>
        <w:rPr>
          <w:rFonts w:ascii="Calibri" w:hAnsi="Calibri"/>
          <w:i/>
          <w:sz w:val="18"/>
        </w:rPr>
        <w:t>se</w:t>
      </w:r>
      <w:r>
        <w:rPr>
          <w:rFonts w:ascii="Calibri" w:hAnsi="Calibri"/>
          <w:i/>
          <w:spacing w:val="-7"/>
          <w:sz w:val="18"/>
        </w:rPr>
        <w:t> </w:t>
      </w:r>
      <w:r>
        <w:rPr>
          <w:rFonts w:ascii="Calibri" w:hAnsi="Calibri"/>
          <w:i/>
          <w:sz w:val="18"/>
        </w:rPr>
        <w:t>deberán</w:t>
      </w:r>
      <w:r>
        <w:rPr>
          <w:rFonts w:ascii="Calibri" w:hAnsi="Calibri"/>
          <w:i/>
          <w:spacing w:val="-7"/>
          <w:sz w:val="18"/>
        </w:rPr>
        <w:t> </w:t>
      </w:r>
      <w:r>
        <w:rPr>
          <w:rFonts w:ascii="Calibri" w:hAnsi="Calibri"/>
          <w:i/>
          <w:sz w:val="18"/>
        </w:rPr>
        <w:t>tratar</w:t>
      </w:r>
      <w:r>
        <w:rPr>
          <w:rFonts w:ascii="Calibri" w:hAnsi="Calibri"/>
          <w:i/>
          <w:spacing w:val="-8"/>
          <w:sz w:val="18"/>
        </w:rPr>
        <w:t> </w:t>
      </w:r>
      <w:r>
        <w:rPr>
          <w:rFonts w:ascii="Calibri" w:hAnsi="Calibri"/>
          <w:i/>
          <w:sz w:val="18"/>
        </w:rPr>
        <w:t>normas</w:t>
      </w:r>
      <w:r>
        <w:rPr>
          <w:rFonts w:ascii="Calibri" w:hAnsi="Calibri"/>
          <w:i/>
          <w:spacing w:val="-8"/>
          <w:sz w:val="18"/>
        </w:rPr>
        <w:t> </w:t>
      </w:r>
      <w:r>
        <w:rPr>
          <w:rFonts w:ascii="Calibri" w:hAnsi="Calibri"/>
          <w:i/>
          <w:sz w:val="18"/>
        </w:rPr>
        <w:t>contables</w:t>
      </w:r>
      <w:r>
        <w:rPr>
          <w:rFonts w:ascii="Calibri" w:hAnsi="Calibri"/>
          <w:i/>
          <w:spacing w:val="-8"/>
          <w:sz w:val="18"/>
        </w:rPr>
        <w:t> </w:t>
      </w:r>
      <w:r>
        <w:rPr>
          <w:rFonts w:ascii="Calibri" w:hAnsi="Calibri"/>
          <w:i/>
          <w:sz w:val="18"/>
        </w:rPr>
        <w:t>internacionales,</w:t>
      </w:r>
      <w:r>
        <w:rPr>
          <w:rFonts w:ascii="Calibri" w:hAnsi="Calibri"/>
          <w:i/>
          <w:spacing w:val="-9"/>
          <w:sz w:val="18"/>
        </w:rPr>
        <w:t> </w:t>
      </w:r>
      <w:r>
        <w:rPr>
          <w:rFonts w:ascii="Calibri" w:hAnsi="Calibri"/>
          <w:i/>
          <w:sz w:val="18"/>
        </w:rPr>
        <w:t>de</w:t>
      </w:r>
      <w:r>
        <w:rPr>
          <w:rFonts w:ascii="Calibri" w:hAnsi="Calibri"/>
          <w:i/>
          <w:spacing w:val="-8"/>
          <w:sz w:val="18"/>
        </w:rPr>
        <w:t> </w:t>
      </w:r>
      <w:r>
        <w:rPr>
          <w:rFonts w:ascii="Calibri" w:hAnsi="Calibri"/>
          <w:i/>
          <w:sz w:val="18"/>
        </w:rPr>
        <w:t>auditoría</w:t>
      </w:r>
      <w:r>
        <w:rPr>
          <w:rFonts w:ascii="Calibri" w:hAnsi="Calibri"/>
          <w:i/>
          <w:spacing w:val="-6"/>
          <w:sz w:val="18"/>
        </w:rPr>
        <w:t> </w:t>
      </w:r>
      <w:r>
        <w:rPr>
          <w:rFonts w:ascii="Calibri" w:hAnsi="Calibri"/>
          <w:i/>
          <w:sz w:val="18"/>
        </w:rPr>
        <w:t>y</w:t>
      </w:r>
      <w:r>
        <w:rPr>
          <w:rFonts w:ascii="Calibri" w:hAnsi="Calibri"/>
          <w:i/>
          <w:spacing w:val="-10"/>
          <w:sz w:val="18"/>
        </w:rPr>
        <w:t> </w:t>
      </w:r>
      <w:r>
        <w:rPr>
          <w:rFonts w:ascii="Calibri" w:hAnsi="Calibri"/>
          <w:i/>
          <w:sz w:val="18"/>
        </w:rPr>
        <w:t>de</w:t>
      </w:r>
      <w:r>
        <w:rPr>
          <w:rFonts w:ascii="Calibri" w:hAnsi="Calibri"/>
          <w:i/>
          <w:spacing w:val="-7"/>
          <w:sz w:val="18"/>
        </w:rPr>
        <w:t> </w:t>
      </w:r>
      <w:r>
        <w:rPr>
          <w:rFonts w:ascii="Calibri" w:hAnsi="Calibri"/>
          <w:i/>
          <w:sz w:val="18"/>
        </w:rPr>
        <w:t>control</w:t>
      </w:r>
      <w:r>
        <w:rPr>
          <w:rFonts w:ascii="Calibri" w:hAnsi="Calibri"/>
          <w:i/>
          <w:spacing w:val="-9"/>
          <w:sz w:val="18"/>
        </w:rPr>
        <w:t> </w:t>
      </w:r>
      <w:r>
        <w:rPr>
          <w:rFonts w:ascii="Calibri" w:hAnsi="Calibri"/>
          <w:i/>
          <w:sz w:val="18"/>
        </w:rPr>
        <w:t>interno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y</w:t>
      </w:r>
      <w:r>
        <w:rPr>
          <w:rFonts w:ascii="Calibri" w:hAnsi="Calibri"/>
          <w:i/>
          <w:spacing w:val="-1"/>
          <w:sz w:val="18"/>
        </w:rPr>
        <w:t> </w:t>
      </w:r>
      <w:r>
        <w:rPr>
          <w:rFonts w:ascii="Calibri" w:hAnsi="Calibri"/>
          <w:i/>
          <w:sz w:val="18"/>
        </w:rPr>
        <w:t>de regulaciones específicas</w:t>
      </w:r>
      <w:r>
        <w:rPr>
          <w:rFonts w:ascii="Calibri" w:hAnsi="Calibri"/>
          <w:i/>
          <w:spacing w:val="-1"/>
          <w:sz w:val="18"/>
        </w:rPr>
        <w:t> </w:t>
      </w:r>
      <w:r>
        <w:rPr>
          <w:rFonts w:ascii="Calibri" w:hAnsi="Calibri"/>
          <w:i/>
          <w:sz w:val="18"/>
        </w:rPr>
        <w:t>del</w:t>
      </w:r>
      <w:r>
        <w:rPr>
          <w:rFonts w:ascii="Calibri" w:hAnsi="Calibri"/>
          <w:i/>
          <w:spacing w:val="-3"/>
          <w:sz w:val="18"/>
        </w:rPr>
        <w:t> </w:t>
      </w:r>
      <w:r>
        <w:rPr>
          <w:rFonts w:ascii="Calibri" w:hAnsi="Calibri"/>
          <w:i/>
          <w:sz w:val="18"/>
        </w:rPr>
        <w:t>mercado</w:t>
      </w:r>
      <w:r>
        <w:rPr>
          <w:rFonts w:ascii="Calibri" w:hAnsi="Calibri"/>
          <w:i/>
          <w:spacing w:val="-2"/>
          <w:sz w:val="18"/>
        </w:rPr>
        <w:t> </w:t>
      </w:r>
      <w:r>
        <w:rPr>
          <w:rFonts w:ascii="Calibri" w:hAnsi="Calibri"/>
          <w:i/>
          <w:sz w:val="18"/>
        </w:rPr>
        <w:t>de capitales.</w:t>
      </w:r>
    </w:p>
    <w:p>
      <w:pPr>
        <w:spacing w:after="0"/>
        <w:jc w:val="both"/>
        <w:rPr>
          <w:rFonts w:ascii="Calibri" w:hAnsi="Calibri"/>
          <w:sz w:val="18"/>
        </w:rPr>
        <w:sectPr>
          <w:pgSz w:w="11910" w:h="16850"/>
          <w:pgMar w:header="0" w:footer="626" w:top="1580" w:bottom="820" w:left="320" w:right="520"/>
        </w:sectPr>
      </w:pPr>
    </w:p>
    <w:p>
      <w:pPr>
        <w:pStyle w:val="ListParagraph"/>
        <w:numPr>
          <w:ilvl w:val="1"/>
          <w:numId w:val="21"/>
        </w:numPr>
        <w:tabs>
          <w:tab w:pos="1121" w:val="left" w:leader="none"/>
        </w:tabs>
        <w:spacing w:line="240" w:lineRule="auto" w:before="83" w:after="0"/>
        <w:ind w:left="1120" w:right="198" w:hanging="361"/>
        <w:jc w:val="both"/>
        <w:rPr>
          <w:rFonts w:ascii="Symbol" w:hAnsi="Symbol"/>
          <w:color w:val="040404"/>
          <w:sz w:val="20"/>
        </w:rPr>
      </w:pPr>
      <w:r>
        <w:rPr>
          <w:rFonts w:ascii="Calibri" w:hAnsi="Calibri"/>
          <w:color w:val="040404"/>
          <w:sz w:val="20"/>
        </w:rPr>
        <w:t>Desplegamos una propuesta de Academias para desarrollar Capacidades Transversales, claves para la evolución de la</w:t>
      </w:r>
      <w:r>
        <w:rPr>
          <w:rFonts w:ascii="Calibri" w:hAnsi="Calibri"/>
          <w:color w:val="040404"/>
          <w:spacing w:val="1"/>
          <w:sz w:val="20"/>
        </w:rPr>
        <w:t> </w:t>
      </w:r>
      <w:r>
        <w:rPr>
          <w:rFonts w:ascii="Calibri" w:hAnsi="Calibri"/>
          <w:color w:val="040404"/>
          <w:sz w:val="20"/>
        </w:rPr>
        <w:t>Compañía:</w:t>
      </w:r>
      <w:r>
        <w:rPr>
          <w:rFonts w:ascii="Calibri" w:hAnsi="Calibri"/>
          <w:color w:val="040404"/>
          <w:spacing w:val="-1"/>
          <w:sz w:val="20"/>
        </w:rPr>
        <w:t> </w:t>
      </w:r>
      <w:r>
        <w:rPr>
          <w:rFonts w:ascii="Calibri" w:hAnsi="Calibri"/>
          <w:color w:val="040404"/>
          <w:sz w:val="20"/>
        </w:rPr>
        <w:t>Agilidad, Datos, Gestión de</w:t>
      </w:r>
      <w:r>
        <w:rPr>
          <w:rFonts w:ascii="Calibri" w:hAnsi="Calibri"/>
          <w:color w:val="040404"/>
          <w:spacing w:val="-2"/>
          <w:sz w:val="20"/>
        </w:rPr>
        <w:t> </w:t>
      </w:r>
      <w:r>
        <w:rPr>
          <w:rFonts w:ascii="Calibri" w:hAnsi="Calibri"/>
          <w:color w:val="040404"/>
          <w:sz w:val="20"/>
        </w:rPr>
        <w:t>Proyectos y</w:t>
      </w:r>
      <w:r>
        <w:rPr>
          <w:rFonts w:ascii="Calibri" w:hAnsi="Calibri"/>
          <w:color w:val="040404"/>
          <w:spacing w:val="1"/>
          <w:sz w:val="20"/>
        </w:rPr>
        <w:t> </w:t>
      </w:r>
      <w:r>
        <w:rPr>
          <w:rFonts w:ascii="Calibri" w:hAnsi="Calibri"/>
          <w:color w:val="040404"/>
          <w:sz w:val="20"/>
        </w:rPr>
        <w:t>Digital.</w:t>
      </w:r>
    </w:p>
    <w:p>
      <w:pPr>
        <w:pStyle w:val="BodyText"/>
        <w:spacing w:before="1"/>
        <w:rPr>
          <w:rFonts w:ascii="Calibri"/>
          <w:sz w:val="20"/>
        </w:rPr>
      </w:pPr>
    </w:p>
    <w:p>
      <w:pPr>
        <w:pStyle w:val="ListParagraph"/>
        <w:numPr>
          <w:ilvl w:val="1"/>
          <w:numId w:val="21"/>
        </w:numPr>
        <w:tabs>
          <w:tab w:pos="1121" w:val="left" w:leader="none"/>
        </w:tabs>
        <w:spacing w:line="240" w:lineRule="auto" w:before="0" w:after="0"/>
        <w:ind w:left="1120" w:right="199" w:hanging="361"/>
        <w:jc w:val="both"/>
        <w:rPr>
          <w:rFonts w:ascii="Symbol" w:hAnsi="Symbol"/>
          <w:color w:val="040404"/>
          <w:sz w:val="20"/>
        </w:rPr>
      </w:pPr>
      <w:r>
        <w:rPr>
          <w:rFonts w:ascii="Calibri" w:hAnsi="Calibri"/>
          <w:color w:val="040404"/>
          <w:sz w:val="20"/>
        </w:rPr>
        <w:t>Continuamos</w:t>
      </w:r>
      <w:r>
        <w:rPr>
          <w:rFonts w:ascii="Calibri" w:hAnsi="Calibri"/>
          <w:color w:val="040404"/>
          <w:spacing w:val="-6"/>
          <w:sz w:val="20"/>
        </w:rPr>
        <w:t> </w:t>
      </w:r>
      <w:r>
        <w:rPr>
          <w:rFonts w:ascii="Calibri" w:hAnsi="Calibri"/>
          <w:color w:val="040404"/>
          <w:sz w:val="20"/>
        </w:rPr>
        <w:t>con</w:t>
      </w:r>
      <w:r>
        <w:rPr>
          <w:rFonts w:ascii="Calibri" w:hAnsi="Calibri"/>
          <w:color w:val="040404"/>
          <w:spacing w:val="-7"/>
          <w:sz w:val="20"/>
        </w:rPr>
        <w:t> </w:t>
      </w:r>
      <w:r>
        <w:rPr>
          <w:rFonts w:ascii="Calibri" w:hAnsi="Calibri"/>
          <w:color w:val="040404"/>
          <w:sz w:val="20"/>
        </w:rPr>
        <w:t>el</w:t>
      </w:r>
      <w:r>
        <w:rPr>
          <w:rFonts w:ascii="Calibri" w:hAnsi="Calibri"/>
          <w:color w:val="040404"/>
          <w:spacing w:val="-7"/>
          <w:sz w:val="20"/>
        </w:rPr>
        <w:t> </w:t>
      </w:r>
      <w:r>
        <w:rPr>
          <w:rFonts w:ascii="Calibri" w:hAnsi="Calibri"/>
          <w:color w:val="040404"/>
          <w:sz w:val="20"/>
        </w:rPr>
        <w:t>Ciclo</w:t>
      </w:r>
      <w:r>
        <w:rPr>
          <w:rFonts w:ascii="Calibri" w:hAnsi="Calibri"/>
          <w:color w:val="040404"/>
          <w:spacing w:val="-8"/>
          <w:sz w:val="20"/>
        </w:rPr>
        <w:t> </w:t>
      </w:r>
      <w:r>
        <w:rPr>
          <w:rFonts w:ascii="Calibri" w:hAnsi="Calibri"/>
          <w:color w:val="040404"/>
          <w:sz w:val="20"/>
        </w:rPr>
        <w:t>Compartiendo</w:t>
      </w:r>
      <w:r>
        <w:rPr>
          <w:rFonts w:ascii="Calibri" w:hAnsi="Calibri"/>
          <w:color w:val="040404"/>
          <w:spacing w:val="-7"/>
          <w:sz w:val="20"/>
        </w:rPr>
        <w:t> </w:t>
      </w:r>
      <w:r>
        <w:rPr>
          <w:rFonts w:ascii="Calibri" w:hAnsi="Calibri"/>
          <w:color w:val="040404"/>
          <w:sz w:val="20"/>
        </w:rPr>
        <w:t>Experiencias</w:t>
      </w:r>
      <w:r>
        <w:rPr>
          <w:rFonts w:ascii="Calibri" w:hAnsi="Calibri"/>
          <w:color w:val="040404"/>
          <w:spacing w:val="-7"/>
          <w:sz w:val="20"/>
        </w:rPr>
        <w:t> </w:t>
      </w:r>
      <w:r>
        <w:rPr>
          <w:rFonts w:ascii="Calibri" w:hAnsi="Calibri"/>
          <w:color w:val="040404"/>
          <w:sz w:val="20"/>
        </w:rPr>
        <w:t>y</w:t>
      </w:r>
      <w:r>
        <w:rPr>
          <w:rFonts w:ascii="Calibri" w:hAnsi="Calibri"/>
          <w:color w:val="040404"/>
          <w:spacing w:val="-7"/>
          <w:sz w:val="20"/>
        </w:rPr>
        <w:t> </w:t>
      </w:r>
      <w:r>
        <w:rPr>
          <w:rFonts w:ascii="Calibri" w:hAnsi="Calibri"/>
          <w:color w:val="040404"/>
          <w:sz w:val="20"/>
        </w:rPr>
        <w:t>con</w:t>
      </w:r>
      <w:r>
        <w:rPr>
          <w:rFonts w:ascii="Calibri" w:hAnsi="Calibri"/>
          <w:color w:val="040404"/>
          <w:spacing w:val="-6"/>
          <w:sz w:val="20"/>
        </w:rPr>
        <w:t> </w:t>
      </w:r>
      <w:r>
        <w:rPr>
          <w:rFonts w:ascii="Calibri" w:hAnsi="Calibri"/>
          <w:color w:val="040404"/>
          <w:sz w:val="20"/>
        </w:rPr>
        <w:t>Jornadas</w:t>
      </w:r>
      <w:r>
        <w:rPr>
          <w:rFonts w:ascii="Calibri" w:hAnsi="Calibri"/>
          <w:color w:val="040404"/>
          <w:spacing w:val="-6"/>
          <w:sz w:val="20"/>
        </w:rPr>
        <w:t> </w:t>
      </w:r>
      <w:r>
        <w:rPr>
          <w:rFonts w:ascii="Calibri" w:hAnsi="Calibri"/>
          <w:color w:val="040404"/>
          <w:sz w:val="20"/>
        </w:rPr>
        <w:t>Técnicas,</w:t>
      </w:r>
      <w:r>
        <w:rPr>
          <w:rFonts w:ascii="Calibri" w:hAnsi="Calibri"/>
          <w:color w:val="040404"/>
          <w:spacing w:val="-7"/>
          <w:sz w:val="20"/>
        </w:rPr>
        <w:t> </w:t>
      </w:r>
      <w:r>
        <w:rPr>
          <w:rFonts w:ascii="Calibri" w:hAnsi="Calibri"/>
          <w:color w:val="040404"/>
          <w:sz w:val="20"/>
        </w:rPr>
        <w:t>encuentros</w:t>
      </w:r>
      <w:r>
        <w:rPr>
          <w:rFonts w:ascii="Calibri" w:hAnsi="Calibri"/>
          <w:color w:val="040404"/>
          <w:spacing w:val="-6"/>
          <w:sz w:val="20"/>
        </w:rPr>
        <w:t> </w:t>
      </w:r>
      <w:r>
        <w:rPr>
          <w:rFonts w:ascii="Calibri" w:hAnsi="Calibri"/>
          <w:color w:val="040404"/>
          <w:sz w:val="20"/>
        </w:rPr>
        <w:t>que</w:t>
      </w:r>
      <w:r>
        <w:rPr>
          <w:rFonts w:ascii="Calibri" w:hAnsi="Calibri"/>
          <w:color w:val="040404"/>
          <w:spacing w:val="-9"/>
          <w:sz w:val="20"/>
        </w:rPr>
        <w:t> </w:t>
      </w:r>
      <w:r>
        <w:rPr>
          <w:rFonts w:ascii="Calibri" w:hAnsi="Calibri"/>
          <w:color w:val="040404"/>
          <w:sz w:val="20"/>
        </w:rPr>
        <w:t>se</w:t>
      </w:r>
      <w:r>
        <w:rPr>
          <w:rFonts w:ascii="Calibri" w:hAnsi="Calibri"/>
          <w:color w:val="040404"/>
          <w:spacing w:val="-8"/>
          <w:sz w:val="20"/>
        </w:rPr>
        <w:t> </w:t>
      </w:r>
      <w:r>
        <w:rPr>
          <w:rFonts w:ascii="Calibri" w:hAnsi="Calibri"/>
          <w:color w:val="040404"/>
          <w:sz w:val="20"/>
        </w:rPr>
        <w:t>vieron</w:t>
      </w:r>
      <w:r>
        <w:rPr>
          <w:rFonts w:ascii="Calibri" w:hAnsi="Calibri"/>
          <w:color w:val="040404"/>
          <w:spacing w:val="-7"/>
          <w:sz w:val="20"/>
        </w:rPr>
        <w:t> </w:t>
      </w:r>
      <w:r>
        <w:rPr>
          <w:rFonts w:ascii="Calibri" w:hAnsi="Calibri"/>
          <w:color w:val="040404"/>
          <w:sz w:val="20"/>
        </w:rPr>
        <w:t>potenciados</w:t>
      </w:r>
      <w:r>
        <w:rPr>
          <w:rFonts w:ascii="Calibri" w:hAnsi="Calibri"/>
          <w:color w:val="040404"/>
          <w:spacing w:val="-6"/>
          <w:sz w:val="20"/>
        </w:rPr>
        <w:t> </w:t>
      </w:r>
      <w:r>
        <w:rPr>
          <w:rFonts w:ascii="Calibri" w:hAnsi="Calibri"/>
          <w:color w:val="040404"/>
          <w:sz w:val="20"/>
        </w:rPr>
        <w:t>por</w:t>
      </w:r>
      <w:r>
        <w:rPr>
          <w:rFonts w:ascii="Calibri" w:hAnsi="Calibri"/>
          <w:color w:val="040404"/>
          <w:spacing w:val="-43"/>
          <w:sz w:val="20"/>
        </w:rPr>
        <w:t> </w:t>
      </w:r>
      <w:r>
        <w:rPr>
          <w:rFonts w:ascii="Calibri" w:hAnsi="Calibri"/>
          <w:color w:val="040404"/>
          <w:sz w:val="20"/>
        </w:rPr>
        <w:t>la</w:t>
      </w:r>
      <w:r>
        <w:rPr>
          <w:rFonts w:ascii="Calibri" w:hAnsi="Calibri"/>
          <w:color w:val="040404"/>
          <w:spacing w:val="-1"/>
          <w:sz w:val="20"/>
        </w:rPr>
        <w:t> </w:t>
      </w:r>
      <w:r>
        <w:rPr>
          <w:rFonts w:ascii="Calibri" w:hAnsi="Calibri"/>
          <w:color w:val="040404"/>
          <w:sz w:val="20"/>
        </w:rPr>
        <w:t>virtualidad</w:t>
      </w:r>
      <w:r>
        <w:rPr>
          <w:rFonts w:ascii="Calibri" w:hAnsi="Calibri"/>
          <w:color w:val="040404"/>
          <w:spacing w:val="1"/>
          <w:sz w:val="20"/>
        </w:rPr>
        <w:t> </w:t>
      </w:r>
      <w:r>
        <w:rPr>
          <w:rFonts w:ascii="Calibri" w:hAnsi="Calibri"/>
          <w:color w:val="040404"/>
          <w:sz w:val="20"/>
        </w:rPr>
        <w:t>permitiendo una mayor participación.</w:t>
      </w:r>
    </w:p>
    <w:p>
      <w:pPr>
        <w:pStyle w:val="BodyText"/>
        <w:spacing w:before="1"/>
        <w:rPr>
          <w:rFonts w:ascii="Calibri"/>
          <w:sz w:val="20"/>
        </w:rPr>
      </w:pPr>
    </w:p>
    <w:p>
      <w:pPr>
        <w:pStyle w:val="ListParagraph"/>
        <w:numPr>
          <w:ilvl w:val="1"/>
          <w:numId w:val="21"/>
        </w:numPr>
        <w:tabs>
          <w:tab w:pos="1121" w:val="left" w:leader="none"/>
        </w:tabs>
        <w:spacing w:line="240" w:lineRule="auto" w:before="0" w:after="0"/>
        <w:ind w:left="1120" w:right="195" w:hanging="361"/>
        <w:jc w:val="both"/>
        <w:rPr>
          <w:rFonts w:ascii="Symbol" w:hAnsi="Symbol"/>
          <w:color w:val="040404"/>
          <w:sz w:val="20"/>
        </w:rPr>
      </w:pPr>
      <w:r>
        <w:rPr>
          <w:rFonts w:ascii="Calibri" w:hAnsi="Calibri"/>
          <w:color w:val="040404"/>
          <w:sz w:val="20"/>
        </w:rPr>
        <w:t>Abordamos</w:t>
      </w:r>
      <w:r>
        <w:rPr>
          <w:rFonts w:ascii="Calibri" w:hAnsi="Calibri"/>
          <w:color w:val="040404"/>
          <w:spacing w:val="1"/>
          <w:sz w:val="20"/>
        </w:rPr>
        <w:t> </w:t>
      </w:r>
      <w:r>
        <w:rPr>
          <w:rFonts w:ascii="Calibri" w:hAnsi="Calibri"/>
          <w:color w:val="040404"/>
          <w:sz w:val="20"/>
        </w:rPr>
        <w:t>Proyectos</w:t>
      </w:r>
      <w:r>
        <w:rPr>
          <w:rFonts w:ascii="Calibri" w:hAnsi="Calibri"/>
          <w:color w:val="040404"/>
          <w:spacing w:val="1"/>
          <w:sz w:val="20"/>
        </w:rPr>
        <w:t> </w:t>
      </w:r>
      <w:r>
        <w:rPr>
          <w:rFonts w:ascii="Calibri" w:hAnsi="Calibri"/>
          <w:color w:val="040404"/>
          <w:sz w:val="20"/>
        </w:rPr>
        <w:t>de</w:t>
      </w:r>
      <w:r>
        <w:rPr>
          <w:rFonts w:ascii="Calibri" w:hAnsi="Calibri"/>
          <w:color w:val="040404"/>
          <w:spacing w:val="1"/>
          <w:sz w:val="20"/>
        </w:rPr>
        <w:t> </w:t>
      </w:r>
      <w:r>
        <w:rPr>
          <w:rFonts w:ascii="Calibri" w:hAnsi="Calibri"/>
          <w:color w:val="040404"/>
          <w:sz w:val="20"/>
        </w:rPr>
        <w:t>Aprendizaje</w:t>
      </w:r>
      <w:r>
        <w:rPr>
          <w:rFonts w:ascii="Calibri" w:hAnsi="Calibri"/>
          <w:color w:val="040404"/>
          <w:spacing w:val="1"/>
          <w:sz w:val="20"/>
        </w:rPr>
        <w:t> </w:t>
      </w:r>
      <w:r>
        <w:rPr>
          <w:rFonts w:ascii="Calibri" w:hAnsi="Calibri"/>
          <w:color w:val="040404"/>
          <w:sz w:val="20"/>
        </w:rPr>
        <w:t>(Upskilling</w:t>
      </w:r>
      <w:r>
        <w:rPr>
          <w:rFonts w:ascii="Calibri" w:hAnsi="Calibri"/>
          <w:color w:val="040404"/>
          <w:spacing w:val="1"/>
          <w:sz w:val="20"/>
        </w:rPr>
        <w:t> </w:t>
      </w:r>
      <w:r>
        <w:rPr>
          <w:rFonts w:ascii="Calibri" w:hAnsi="Calibri"/>
          <w:color w:val="040404"/>
          <w:sz w:val="20"/>
        </w:rPr>
        <w:t>y</w:t>
      </w:r>
      <w:r>
        <w:rPr>
          <w:rFonts w:ascii="Calibri" w:hAnsi="Calibri"/>
          <w:color w:val="040404"/>
          <w:spacing w:val="1"/>
          <w:sz w:val="20"/>
        </w:rPr>
        <w:t> </w:t>
      </w:r>
      <w:r>
        <w:rPr>
          <w:rFonts w:ascii="Calibri" w:hAnsi="Calibri"/>
          <w:color w:val="040404"/>
          <w:sz w:val="20"/>
        </w:rPr>
        <w:t>Reskilling)</w:t>
      </w:r>
      <w:r>
        <w:rPr>
          <w:rFonts w:ascii="Calibri" w:hAnsi="Calibri"/>
          <w:color w:val="040404"/>
          <w:spacing w:val="1"/>
          <w:sz w:val="20"/>
        </w:rPr>
        <w:t> </w:t>
      </w:r>
      <w:r>
        <w:rPr>
          <w:rFonts w:ascii="Calibri" w:hAnsi="Calibri"/>
          <w:color w:val="040404"/>
          <w:sz w:val="20"/>
        </w:rPr>
        <w:t>de</w:t>
      </w:r>
      <w:r>
        <w:rPr>
          <w:rFonts w:ascii="Calibri" w:hAnsi="Calibri"/>
          <w:color w:val="040404"/>
          <w:spacing w:val="1"/>
          <w:sz w:val="20"/>
        </w:rPr>
        <w:t> </w:t>
      </w:r>
      <w:r>
        <w:rPr>
          <w:rFonts w:ascii="Calibri" w:hAnsi="Calibri"/>
          <w:color w:val="040404"/>
          <w:sz w:val="20"/>
        </w:rPr>
        <w:t>diferente</w:t>
      </w:r>
      <w:r>
        <w:rPr>
          <w:rFonts w:ascii="Calibri" w:hAnsi="Calibri"/>
          <w:color w:val="040404"/>
          <w:spacing w:val="1"/>
          <w:sz w:val="20"/>
        </w:rPr>
        <w:t> </w:t>
      </w:r>
      <w:r>
        <w:rPr>
          <w:rFonts w:ascii="Calibri" w:hAnsi="Calibri"/>
          <w:color w:val="040404"/>
          <w:sz w:val="20"/>
        </w:rPr>
        <w:t>complejidad,</w:t>
      </w:r>
      <w:r>
        <w:rPr>
          <w:rFonts w:ascii="Calibri" w:hAnsi="Calibri"/>
          <w:color w:val="040404"/>
          <w:spacing w:val="1"/>
          <w:sz w:val="20"/>
        </w:rPr>
        <w:t> </w:t>
      </w:r>
      <w:r>
        <w:rPr>
          <w:rFonts w:ascii="Calibri" w:hAnsi="Calibri"/>
          <w:color w:val="040404"/>
          <w:sz w:val="20"/>
        </w:rPr>
        <w:t>incluyendo</w:t>
      </w:r>
      <w:r>
        <w:rPr>
          <w:rFonts w:ascii="Calibri" w:hAnsi="Calibri"/>
          <w:color w:val="040404"/>
          <w:spacing w:val="1"/>
          <w:sz w:val="20"/>
        </w:rPr>
        <w:t> </w:t>
      </w:r>
      <w:r>
        <w:rPr>
          <w:rFonts w:ascii="Calibri" w:hAnsi="Calibri"/>
          <w:color w:val="040404"/>
          <w:sz w:val="20"/>
        </w:rPr>
        <w:t>innovaciones</w:t>
      </w:r>
      <w:r>
        <w:rPr>
          <w:rFonts w:ascii="Calibri" w:hAnsi="Calibri"/>
          <w:color w:val="040404"/>
          <w:spacing w:val="1"/>
          <w:sz w:val="20"/>
        </w:rPr>
        <w:t> </w:t>
      </w:r>
      <w:r>
        <w:rPr>
          <w:rFonts w:ascii="Calibri" w:hAnsi="Calibri"/>
          <w:color w:val="040404"/>
          <w:sz w:val="20"/>
        </w:rPr>
        <w:t>tecnológicas y metodológicas en Learning Labs (incluyendo la primera Escuela de Cambio de Geosciencias mediada por</w:t>
      </w:r>
      <w:r>
        <w:rPr>
          <w:rFonts w:ascii="Calibri" w:hAnsi="Calibri"/>
          <w:color w:val="040404"/>
          <w:spacing w:val="1"/>
          <w:sz w:val="20"/>
        </w:rPr>
        <w:t> </w:t>
      </w:r>
      <w:r>
        <w:rPr>
          <w:rFonts w:ascii="Calibri" w:hAnsi="Calibri"/>
          <w:color w:val="040404"/>
          <w:sz w:val="20"/>
        </w:rPr>
        <w:t>la Realidad Virtual y diversos Simuladores para desarrollar habilidades transversales a partir del aprendizaje situacional</w:t>
      </w:r>
      <w:r>
        <w:rPr>
          <w:rFonts w:ascii="Calibri" w:hAnsi="Calibri"/>
          <w:color w:val="040404"/>
          <w:spacing w:val="1"/>
          <w:sz w:val="20"/>
        </w:rPr>
        <w:t> </w:t>
      </w:r>
      <w:r>
        <w:rPr>
          <w:rFonts w:ascii="Calibri" w:hAnsi="Calibri"/>
          <w:color w:val="040404"/>
          <w:sz w:val="20"/>
        </w:rPr>
        <w:t>en</w:t>
      </w:r>
      <w:r>
        <w:rPr>
          <w:rFonts w:ascii="Calibri" w:hAnsi="Calibri"/>
          <w:color w:val="040404"/>
          <w:spacing w:val="-1"/>
          <w:sz w:val="20"/>
        </w:rPr>
        <w:t> </w:t>
      </w:r>
      <w:r>
        <w:rPr>
          <w:rFonts w:ascii="Calibri" w:hAnsi="Calibri"/>
          <w:color w:val="040404"/>
          <w:sz w:val="20"/>
        </w:rPr>
        <w:t>entornos digitales sincrónicos).</w:t>
      </w:r>
    </w:p>
    <w:p>
      <w:pPr>
        <w:pStyle w:val="BodyText"/>
        <w:rPr>
          <w:rFonts w:ascii="Calibri"/>
          <w:sz w:val="20"/>
        </w:rPr>
      </w:pPr>
    </w:p>
    <w:p>
      <w:pPr>
        <w:pStyle w:val="ListParagraph"/>
        <w:numPr>
          <w:ilvl w:val="1"/>
          <w:numId w:val="21"/>
        </w:numPr>
        <w:tabs>
          <w:tab w:pos="1121" w:val="left" w:leader="none"/>
        </w:tabs>
        <w:spacing w:line="240" w:lineRule="auto" w:before="0" w:after="0"/>
        <w:ind w:left="1120" w:right="197" w:hanging="361"/>
        <w:jc w:val="both"/>
        <w:rPr>
          <w:rFonts w:ascii="Symbol" w:hAnsi="Symbol"/>
          <w:color w:val="040404"/>
          <w:sz w:val="20"/>
        </w:rPr>
      </w:pPr>
      <w:r>
        <w:rPr>
          <w:rFonts w:ascii="Calibri" w:hAnsi="Calibri"/>
          <w:color w:val="040404"/>
          <w:sz w:val="20"/>
        </w:rPr>
        <w:t>Ampliamos la oferta en materia de aprendizaje con la incorporación de Plataformas y Portales, como LinkedIN Learning,</w:t>
      </w:r>
      <w:r>
        <w:rPr>
          <w:rFonts w:ascii="Calibri" w:hAnsi="Calibri"/>
          <w:color w:val="040404"/>
          <w:spacing w:val="-43"/>
          <w:sz w:val="20"/>
        </w:rPr>
        <w:t> </w:t>
      </w:r>
      <w:r>
        <w:rPr>
          <w:rFonts w:ascii="Calibri" w:hAnsi="Calibri"/>
          <w:color w:val="040404"/>
          <w:sz w:val="20"/>
        </w:rPr>
        <w:t>Hardvard</w:t>
      </w:r>
      <w:r>
        <w:rPr>
          <w:rFonts w:ascii="Calibri" w:hAnsi="Calibri"/>
          <w:color w:val="040404"/>
          <w:spacing w:val="-1"/>
          <w:sz w:val="20"/>
        </w:rPr>
        <w:t> </w:t>
      </w:r>
      <w:r>
        <w:rPr>
          <w:rFonts w:ascii="Calibri" w:hAnsi="Calibri"/>
          <w:color w:val="040404"/>
          <w:sz w:val="20"/>
        </w:rPr>
        <w:t>Manage</w:t>
      </w:r>
      <w:r>
        <w:rPr>
          <w:rFonts w:ascii="Calibri" w:hAnsi="Calibri"/>
          <w:color w:val="040404"/>
          <w:spacing w:val="-1"/>
          <w:sz w:val="20"/>
        </w:rPr>
        <w:t> </w:t>
      </w:r>
      <w:r>
        <w:rPr>
          <w:rFonts w:ascii="Calibri" w:hAnsi="Calibri"/>
          <w:color w:val="040404"/>
          <w:sz w:val="20"/>
        </w:rPr>
        <w:t>Mentor,</w:t>
      </w:r>
      <w:r>
        <w:rPr>
          <w:rFonts w:ascii="Calibri" w:hAnsi="Calibri"/>
          <w:color w:val="040404"/>
          <w:spacing w:val="-1"/>
          <w:sz w:val="20"/>
        </w:rPr>
        <w:t> </w:t>
      </w:r>
      <w:r>
        <w:rPr>
          <w:rFonts w:ascii="Calibri" w:hAnsi="Calibri"/>
          <w:color w:val="040404"/>
          <w:sz w:val="20"/>
        </w:rPr>
        <w:t>PetroAcademy, EWB</w:t>
      </w:r>
      <w:r>
        <w:rPr>
          <w:rFonts w:ascii="Calibri" w:hAnsi="Calibri"/>
          <w:color w:val="040404"/>
          <w:spacing w:val="-1"/>
          <w:sz w:val="20"/>
        </w:rPr>
        <w:t> </w:t>
      </w:r>
      <w:r>
        <w:rPr>
          <w:rFonts w:ascii="Calibri" w:hAnsi="Calibri"/>
          <w:color w:val="040404"/>
          <w:sz w:val="20"/>
        </w:rPr>
        <w:t>byIHS</w:t>
      </w:r>
      <w:r>
        <w:rPr>
          <w:rFonts w:ascii="Calibri" w:hAnsi="Calibri"/>
          <w:color w:val="040404"/>
          <w:spacing w:val="-2"/>
          <w:sz w:val="20"/>
        </w:rPr>
        <w:t> </w:t>
      </w:r>
      <w:r>
        <w:rPr>
          <w:rFonts w:ascii="Calibri" w:hAnsi="Calibri"/>
          <w:color w:val="040404"/>
          <w:sz w:val="20"/>
        </w:rPr>
        <w:t>Markit y Gartner</w:t>
      </w:r>
      <w:r>
        <w:rPr>
          <w:rFonts w:ascii="Calibri" w:hAnsi="Calibri"/>
          <w:color w:val="040404"/>
          <w:spacing w:val="-1"/>
          <w:sz w:val="20"/>
        </w:rPr>
        <w:t> </w:t>
      </w:r>
      <w:r>
        <w:rPr>
          <w:rFonts w:ascii="Calibri" w:hAnsi="Calibri"/>
          <w:color w:val="040404"/>
          <w:sz w:val="20"/>
        </w:rPr>
        <w:t>(entre</w:t>
      </w:r>
      <w:r>
        <w:rPr>
          <w:rFonts w:ascii="Calibri" w:hAnsi="Calibri"/>
          <w:color w:val="040404"/>
          <w:spacing w:val="-1"/>
          <w:sz w:val="20"/>
        </w:rPr>
        <w:t> </w:t>
      </w:r>
      <w:r>
        <w:rPr>
          <w:rFonts w:ascii="Calibri" w:hAnsi="Calibri"/>
          <w:color w:val="040404"/>
          <w:sz w:val="20"/>
        </w:rPr>
        <w:t>otros).</w:t>
      </w:r>
    </w:p>
    <w:p>
      <w:pPr>
        <w:pStyle w:val="BodyText"/>
        <w:spacing w:before="11"/>
        <w:rPr>
          <w:rFonts w:ascii="Calibri"/>
          <w:sz w:val="19"/>
        </w:rPr>
      </w:pPr>
    </w:p>
    <w:p>
      <w:pPr>
        <w:pStyle w:val="Heading2"/>
        <w:spacing w:line="271" w:lineRule="auto" w:before="1"/>
        <w:ind w:right="197"/>
      </w:pPr>
      <w:r>
        <w:rPr/>
        <w:t>Práctica 9. La Secretaría Corporativa apoya al Presidente del Directorio en la administración efectiva del Directorio y colabora</w:t>
      </w:r>
      <w:r>
        <w:rPr>
          <w:spacing w:val="1"/>
        </w:rPr>
        <w:t> </w:t>
      </w:r>
      <w:r>
        <w:rPr/>
        <w:t>en</w:t>
      </w:r>
      <w:r>
        <w:rPr>
          <w:spacing w:val="4"/>
        </w:rPr>
        <w:t> </w:t>
      </w:r>
      <w:r>
        <w:rPr/>
        <w:t>la</w:t>
      </w:r>
      <w:r>
        <w:rPr>
          <w:spacing w:val="17"/>
        </w:rPr>
        <w:t> </w:t>
      </w:r>
      <w:r>
        <w:rPr/>
        <w:t>comunicación</w:t>
      </w:r>
      <w:r>
        <w:rPr>
          <w:spacing w:val="4"/>
        </w:rPr>
        <w:t> </w:t>
      </w:r>
      <w:r>
        <w:rPr/>
        <w:t>entre</w:t>
      </w:r>
      <w:r>
        <w:rPr>
          <w:spacing w:val="15"/>
        </w:rPr>
        <w:t> </w:t>
      </w:r>
      <w:r>
        <w:rPr/>
        <w:t>accionistas,</w:t>
      </w:r>
      <w:r>
        <w:rPr>
          <w:spacing w:val="13"/>
        </w:rPr>
        <w:t> </w:t>
      </w:r>
      <w:r>
        <w:rPr/>
        <w:t>Directorio y</w:t>
      </w:r>
      <w:r>
        <w:rPr>
          <w:spacing w:val="16"/>
        </w:rPr>
        <w:t> </w:t>
      </w:r>
      <w:r>
        <w:rPr/>
        <w:t>gerencia.</w:t>
      </w:r>
      <w:r>
        <w:rPr>
          <w:vertAlign w:val="superscript"/>
        </w:rPr>
        <w:t>11</w:t>
      </w:r>
    </w:p>
    <w:p>
      <w:pPr>
        <w:pStyle w:val="BodyText"/>
        <w:spacing w:before="11"/>
        <w:rPr>
          <w:rFonts w:ascii="Calibri"/>
          <w:b/>
          <w:i/>
          <w:sz w:val="19"/>
        </w:rPr>
      </w:pPr>
    </w:p>
    <w:p>
      <w:pPr>
        <w:spacing w:before="0"/>
        <w:ind w:left="400" w:right="203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De acuerdo con lo previsto por el Reglamento del Directorio </w:t>
      </w:r>
      <w:r>
        <w:rPr>
          <w:rFonts w:ascii="Calibri" w:hAnsi="Calibri"/>
          <w:sz w:val="20"/>
          <w:vertAlign w:val="superscript"/>
        </w:rPr>
        <w:t>12</w:t>
      </w:r>
      <w:r>
        <w:rPr>
          <w:rFonts w:ascii="Calibri" w:hAnsi="Calibri"/>
          <w:sz w:val="20"/>
          <w:vertAlign w:val="baseline"/>
        </w:rPr>
        <w:t>, las cuestiones relativas al gobierno corporativo de la Compañía</w:t>
      </w:r>
      <w:r>
        <w:rPr>
          <w:rFonts w:ascii="Calibri" w:hAnsi="Calibri"/>
          <w:spacing w:val="1"/>
          <w:sz w:val="20"/>
          <w:vertAlign w:val="baseline"/>
        </w:rPr>
        <w:t> </w:t>
      </w:r>
      <w:r>
        <w:rPr>
          <w:rFonts w:ascii="Calibri" w:hAnsi="Calibri"/>
          <w:sz w:val="20"/>
          <w:vertAlign w:val="baseline"/>
        </w:rPr>
        <w:t>son</w:t>
      </w:r>
      <w:r>
        <w:rPr>
          <w:rFonts w:ascii="Calibri" w:hAnsi="Calibri"/>
          <w:spacing w:val="-7"/>
          <w:sz w:val="20"/>
          <w:vertAlign w:val="baseline"/>
        </w:rPr>
        <w:t> </w:t>
      </w:r>
      <w:r>
        <w:rPr>
          <w:rFonts w:ascii="Calibri" w:hAnsi="Calibri"/>
          <w:sz w:val="20"/>
          <w:vertAlign w:val="baseline"/>
        </w:rPr>
        <w:t>llevadas</w:t>
      </w:r>
      <w:r>
        <w:rPr>
          <w:rFonts w:ascii="Calibri" w:hAnsi="Calibri"/>
          <w:spacing w:val="-7"/>
          <w:sz w:val="20"/>
          <w:vertAlign w:val="baseline"/>
        </w:rPr>
        <w:t> </w:t>
      </w:r>
      <w:r>
        <w:rPr>
          <w:rFonts w:ascii="Calibri" w:hAnsi="Calibri"/>
          <w:sz w:val="20"/>
          <w:vertAlign w:val="baseline"/>
        </w:rPr>
        <w:t>adelante</w:t>
      </w:r>
      <w:r>
        <w:rPr>
          <w:rFonts w:ascii="Calibri" w:hAnsi="Calibri"/>
          <w:spacing w:val="-8"/>
          <w:sz w:val="20"/>
          <w:vertAlign w:val="baseline"/>
        </w:rPr>
        <w:t> </w:t>
      </w:r>
      <w:r>
        <w:rPr>
          <w:rFonts w:ascii="Calibri" w:hAnsi="Calibri"/>
          <w:sz w:val="20"/>
          <w:vertAlign w:val="baseline"/>
        </w:rPr>
        <w:t>por</w:t>
      </w:r>
      <w:r>
        <w:rPr>
          <w:rFonts w:ascii="Calibri" w:hAnsi="Calibri"/>
          <w:spacing w:val="-7"/>
          <w:sz w:val="20"/>
          <w:vertAlign w:val="baseline"/>
        </w:rPr>
        <w:t> </w:t>
      </w:r>
      <w:r>
        <w:rPr>
          <w:rFonts w:ascii="Calibri" w:hAnsi="Calibri"/>
          <w:sz w:val="20"/>
          <w:vertAlign w:val="baseline"/>
        </w:rPr>
        <w:t>la</w:t>
      </w:r>
      <w:r>
        <w:rPr>
          <w:rFonts w:ascii="Calibri" w:hAnsi="Calibri"/>
          <w:spacing w:val="-10"/>
          <w:sz w:val="20"/>
          <w:vertAlign w:val="baseline"/>
        </w:rPr>
        <w:t> </w:t>
      </w:r>
      <w:r>
        <w:rPr>
          <w:rFonts w:ascii="Calibri" w:hAnsi="Calibri"/>
          <w:sz w:val="20"/>
          <w:vertAlign w:val="baseline"/>
        </w:rPr>
        <w:t>Secretaría</w:t>
      </w:r>
      <w:r>
        <w:rPr>
          <w:rFonts w:ascii="Calibri" w:hAnsi="Calibri"/>
          <w:spacing w:val="-7"/>
          <w:sz w:val="20"/>
          <w:vertAlign w:val="baseline"/>
        </w:rPr>
        <w:t> </w:t>
      </w:r>
      <w:r>
        <w:rPr>
          <w:rFonts w:ascii="Calibri" w:hAnsi="Calibri"/>
          <w:sz w:val="20"/>
          <w:vertAlign w:val="baseline"/>
        </w:rPr>
        <w:t>Corporativa,</w:t>
      </w:r>
      <w:r>
        <w:rPr>
          <w:rFonts w:ascii="Calibri" w:hAnsi="Calibri"/>
          <w:spacing w:val="-7"/>
          <w:sz w:val="20"/>
          <w:vertAlign w:val="baseline"/>
        </w:rPr>
        <w:t> </w:t>
      </w:r>
      <w:r>
        <w:rPr>
          <w:rFonts w:ascii="Calibri" w:hAnsi="Calibri"/>
          <w:sz w:val="20"/>
          <w:vertAlign w:val="baseline"/>
        </w:rPr>
        <w:t>a</w:t>
      </w:r>
      <w:r>
        <w:rPr>
          <w:rFonts w:ascii="Calibri" w:hAnsi="Calibri"/>
          <w:spacing w:val="-6"/>
          <w:sz w:val="20"/>
          <w:vertAlign w:val="baseline"/>
        </w:rPr>
        <w:t> </w:t>
      </w:r>
      <w:r>
        <w:rPr>
          <w:rFonts w:ascii="Calibri" w:hAnsi="Calibri"/>
          <w:sz w:val="20"/>
          <w:vertAlign w:val="baseline"/>
        </w:rPr>
        <w:t>cargo</w:t>
      </w:r>
      <w:r>
        <w:rPr>
          <w:rFonts w:ascii="Calibri" w:hAnsi="Calibri"/>
          <w:spacing w:val="-7"/>
          <w:sz w:val="20"/>
          <w:vertAlign w:val="baseline"/>
        </w:rPr>
        <w:t> </w:t>
      </w:r>
      <w:r>
        <w:rPr>
          <w:rFonts w:ascii="Calibri" w:hAnsi="Calibri"/>
          <w:sz w:val="20"/>
          <w:vertAlign w:val="baseline"/>
        </w:rPr>
        <w:t>de</w:t>
      </w:r>
      <w:r>
        <w:rPr>
          <w:rFonts w:ascii="Calibri" w:hAnsi="Calibri"/>
          <w:spacing w:val="-9"/>
          <w:sz w:val="20"/>
          <w:vertAlign w:val="baseline"/>
        </w:rPr>
        <w:t> </w:t>
      </w:r>
      <w:r>
        <w:rPr>
          <w:rFonts w:ascii="Calibri" w:hAnsi="Calibri"/>
          <w:sz w:val="20"/>
          <w:vertAlign w:val="baseline"/>
        </w:rPr>
        <w:t>un</w:t>
      </w:r>
      <w:r>
        <w:rPr>
          <w:rFonts w:ascii="Calibri" w:hAnsi="Calibri"/>
          <w:spacing w:val="-7"/>
          <w:sz w:val="20"/>
          <w:vertAlign w:val="baseline"/>
        </w:rPr>
        <w:t> </w:t>
      </w:r>
      <w:r>
        <w:rPr>
          <w:rFonts w:ascii="Calibri" w:hAnsi="Calibri"/>
          <w:sz w:val="20"/>
          <w:vertAlign w:val="baseline"/>
        </w:rPr>
        <w:t>equipo</w:t>
      </w:r>
      <w:r>
        <w:rPr>
          <w:rFonts w:ascii="Calibri" w:hAnsi="Calibri"/>
          <w:spacing w:val="-7"/>
          <w:sz w:val="20"/>
          <w:vertAlign w:val="baseline"/>
        </w:rPr>
        <w:t> </w:t>
      </w:r>
      <w:r>
        <w:rPr>
          <w:rFonts w:ascii="Calibri" w:hAnsi="Calibri"/>
          <w:sz w:val="20"/>
          <w:vertAlign w:val="baseline"/>
        </w:rPr>
        <w:t>integrado</w:t>
      </w:r>
      <w:r>
        <w:rPr>
          <w:rFonts w:ascii="Calibri" w:hAnsi="Calibri"/>
          <w:spacing w:val="-10"/>
          <w:sz w:val="20"/>
          <w:vertAlign w:val="baseline"/>
        </w:rPr>
        <w:t> </w:t>
      </w:r>
      <w:r>
        <w:rPr>
          <w:rFonts w:ascii="Calibri" w:hAnsi="Calibri"/>
          <w:sz w:val="20"/>
          <w:vertAlign w:val="baseline"/>
        </w:rPr>
        <w:t>por</w:t>
      </w:r>
      <w:r>
        <w:rPr>
          <w:rFonts w:ascii="Calibri" w:hAnsi="Calibri"/>
          <w:spacing w:val="-8"/>
          <w:sz w:val="20"/>
          <w:vertAlign w:val="baseline"/>
        </w:rPr>
        <w:t> </w:t>
      </w:r>
      <w:r>
        <w:rPr>
          <w:rFonts w:ascii="Calibri" w:hAnsi="Calibri"/>
          <w:sz w:val="20"/>
          <w:vertAlign w:val="baseline"/>
        </w:rPr>
        <w:t>el</w:t>
      </w:r>
      <w:r>
        <w:rPr>
          <w:rFonts w:ascii="Calibri" w:hAnsi="Calibri"/>
          <w:spacing w:val="-9"/>
          <w:sz w:val="20"/>
          <w:vertAlign w:val="baseline"/>
        </w:rPr>
        <w:t> </w:t>
      </w:r>
      <w:r>
        <w:rPr>
          <w:rFonts w:ascii="Calibri" w:hAnsi="Calibri"/>
          <w:sz w:val="20"/>
          <w:vertAlign w:val="baseline"/>
        </w:rPr>
        <w:t>Vicepresidente</w:t>
      </w:r>
      <w:r>
        <w:rPr>
          <w:rFonts w:ascii="Calibri" w:hAnsi="Calibri"/>
          <w:spacing w:val="-9"/>
          <w:sz w:val="20"/>
          <w:vertAlign w:val="baseline"/>
        </w:rPr>
        <w:t> </w:t>
      </w:r>
      <w:r>
        <w:rPr>
          <w:rFonts w:ascii="Calibri" w:hAnsi="Calibri"/>
          <w:sz w:val="20"/>
          <w:vertAlign w:val="baseline"/>
        </w:rPr>
        <w:t>Corporativo</w:t>
      </w:r>
      <w:r>
        <w:rPr>
          <w:rFonts w:ascii="Calibri" w:hAnsi="Calibri"/>
          <w:spacing w:val="-8"/>
          <w:sz w:val="20"/>
          <w:vertAlign w:val="baseline"/>
        </w:rPr>
        <w:t> </w:t>
      </w:r>
      <w:r>
        <w:rPr>
          <w:rFonts w:ascii="Calibri" w:hAnsi="Calibri"/>
          <w:sz w:val="20"/>
          <w:vertAlign w:val="baseline"/>
        </w:rPr>
        <w:t>de</w:t>
      </w:r>
      <w:r>
        <w:rPr>
          <w:rFonts w:ascii="Calibri" w:hAnsi="Calibri"/>
          <w:spacing w:val="-8"/>
          <w:sz w:val="20"/>
          <w:vertAlign w:val="baseline"/>
        </w:rPr>
        <w:t> </w:t>
      </w:r>
      <w:r>
        <w:rPr>
          <w:rFonts w:ascii="Calibri" w:hAnsi="Calibri"/>
          <w:sz w:val="20"/>
          <w:vertAlign w:val="baseline"/>
        </w:rPr>
        <w:t>Servicios</w:t>
      </w:r>
      <w:r>
        <w:rPr>
          <w:rFonts w:ascii="Calibri" w:hAnsi="Calibri"/>
          <w:spacing w:val="1"/>
          <w:sz w:val="20"/>
          <w:vertAlign w:val="baseline"/>
        </w:rPr>
        <w:t> </w:t>
      </w:r>
      <w:r>
        <w:rPr>
          <w:rFonts w:ascii="Calibri" w:hAnsi="Calibri"/>
          <w:sz w:val="20"/>
          <w:vertAlign w:val="baseline"/>
        </w:rPr>
        <w:t>Jurídicos, el Gerente de Asuntos Societarios y Gobierno Corporativo, y los integrantes de dicha Gerencia, quienes de manera</w:t>
      </w:r>
      <w:r>
        <w:rPr>
          <w:rFonts w:ascii="Calibri" w:hAnsi="Calibri"/>
          <w:spacing w:val="1"/>
          <w:sz w:val="20"/>
          <w:vertAlign w:val="baseline"/>
        </w:rPr>
        <w:t> </w:t>
      </w:r>
      <w:r>
        <w:rPr>
          <w:rFonts w:ascii="Calibri" w:hAnsi="Calibri"/>
          <w:sz w:val="20"/>
          <w:vertAlign w:val="baseline"/>
        </w:rPr>
        <w:t>conjunta</w:t>
      </w:r>
      <w:r>
        <w:rPr>
          <w:rFonts w:ascii="Calibri" w:hAnsi="Calibri"/>
          <w:spacing w:val="-1"/>
          <w:sz w:val="20"/>
          <w:vertAlign w:val="baseline"/>
        </w:rPr>
        <w:t> </w:t>
      </w:r>
      <w:r>
        <w:rPr>
          <w:rFonts w:ascii="Calibri" w:hAnsi="Calibri"/>
          <w:sz w:val="20"/>
          <w:vertAlign w:val="baseline"/>
        </w:rPr>
        <w:t>o individual e</w:t>
      </w:r>
      <w:r>
        <w:rPr>
          <w:rFonts w:ascii="Calibri" w:hAnsi="Calibri"/>
          <w:spacing w:val="-1"/>
          <w:sz w:val="20"/>
          <w:vertAlign w:val="baseline"/>
        </w:rPr>
        <w:t> </w:t>
      </w:r>
      <w:r>
        <w:rPr>
          <w:rFonts w:ascii="Calibri" w:hAnsi="Calibri"/>
          <w:sz w:val="20"/>
          <w:vertAlign w:val="baseline"/>
        </w:rPr>
        <w:t>indistinta</w:t>
      </w:r>
      <w:r>
        <w:rPr>
          <w:rFonts w:ascii="Calibri" w:hAnsi="Calibri"/>
          <w:spacing w:val="-1"/>
          <w:sz w:val="20"/>
          <w:vertAlign w:val="baseline"/>
        </w:rPr>
        <w:t> </w:t>
      </w:r>
      <w:r>
        <w:rPr>
          <w:rFonts w:ascii="Calibri" w:hAnsi="Calibri"/>
          <w:sz w:val="20"/>
          <w:vertAlign w:val="baseline"/>
        </w:rPr>
        <w:t>cualquiera de</w:t>
      </w:r>
      <w:r>
        <w:rPr>
          <w:rFonts w:ascii="Calibri" w:hAnsi="Calibri"/>
          <w:spacing w:val="-1"/>
          <w:sz w:val="20"/>
          <w:vertAlign w:val="baseline"/>
        </w:rPr>
        <w:t> </w:t>
      </w:r>
      <w:r>
        <w:rPr>
          <w:rFonts w:ascii="Calibri" w:hAnsi="Calibri"/>
          <w:sz w:val="20"/>
          <w:vertAlign w:val="baseline"/>
        </w:rPr>
        <w:t>ellos, podrá</w:t>
      </w:r>
      <w:r>
        <w:rPr>
          <w:rFonts w:ascii="Calibri" w:hAnsi="Calibri"/>
          <w:spacing w:val="-2"/>
          <w:sz w:val="20"/>
          <w:vertAlign w:val="baseline"/>
        </w:rPr>
        <w:t> </w:t>
      </w:r>
      <w:r>
        <w:rPr>
          <w:rFonts w:ascii="Calibri" w:hAnsi="Calibri"/>
          <w:sz w:val="20"/>
          <w:vertAlign w:val="baseline"/>
        </w:rPr>
        <w:t>ejercer</w:t>
      </w:r>
      <w:r>
        <w:rPr>
          <w:rFonts w:ascii="Calibri" w:hAnsi="Calibri"/>
          <w:spacing w:val="-1"/>
          <w:sz w:val="20"/>
          <w:vertAlign w:val="baseline"/>
        </w:rPr>
        <w:t> </w:t>
      </w:r>
      <w:r>
        <w:rPr>
          <w:rFonts w:ascii="Calibri" w:hAnsi="Calibri"/>
          <w:sz w:val="20"/>
          <w:vertAlign w:val="baseline"/>
        </w:rPr>
        <w:t>sus funciones.</w:t>
      </w:r>
    </w:p>
    <w:p>
      <w:pPr>
        <w:pStyle w:val="BodyText"/>
        <w:spacing w:before="1"/>
        <w:rPr>
          <w:rFonts w:ascii="Calibri"/>
          <w:sz w:val="20"/>
        </w:rPr>
      </w:pPr>
    </w:p>
    <w:p>
      <w:pPr>
        <w:spacing w:before="0"/>
        <w:ind w:left="400" w:right="193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Asimismo, las mismas personas que desarrollan la función de Secretaría Corporativa también pueden desempeñar la función de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Secretaría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del Comité de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Auditoría de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la Sociedad.</w:t>
      </w:r>
    </w:p>
    <w:p>
      <w:pPr>
        <w:pStyle w:val="BodyText"/>
        <w:spacing w:before="11"/>
        <w:rPr>
          <w:rFonts w:ascii="Calibri"/>
          <w:sz w:val="19"/>
        </w:rPr>
      </w:pPr>
    </w:p>
    <w:p>
      <w:pPr>
        <w:spacing w:before="1"/>
        <w:ind w:left="400" w:right="0" w:firstLine="0"/>
        <w:jc w:val="both"/>
        <w:rPr>
          <w:rFonts w:ascii="Calibri"/>
          <w:sz w:val="20"/>
        </w:rPr>
      </w:pPr>
      <w:r>
        <w:rPr>
          <w:rFonts w:ascii="Calibri"/>
          <w:sz w:val="20"/>
        </w:rPr>
        <w:t>La</w:t>
      </w:r>
      <w:r>
        <w:rPr>
          <w:rFonts w:ascii="Calibri"/>
          <w:spacing w:val="-2"/>
          <w:sz w:val="20"/>
        </w:rPr>
        <w:t> </w:t>
      </w:r>
      <w:r>
        <w:rPr>
          <w:rFonts w:ascii="Calibri"/>
          <w:sz w:val="20"/>
        </w:rPr>
        <w:t>Secretaria</w:t>
      </w:r>
      <w:r>
        <w:rPr>
          <w:rFonts w:ascii="Calibri"/>
          <w:spacing w:val="1"/>
          <w:sz w:val="20"/>
        </w:rPr>
        <w:t> </w:t>
      </w:r>
      <w:r>
        <w:rPr>
          <w:rFonts w:ascii="Calibri"/>
          <w:sz w:val="20"/>
        </w:rPr>
        <w:t>Corporativa</w:t>
      </w:r>
      <w:r>
        <w:rPr>
          <w:rFonts w:ascii="Calibri"/>
          <w:spacing w:val="-3"/>
          <w:sz w:val="20"/>
        </w:rPr>
        <w:t> </w:t>
      </w:r>
      <w:r>
        <w:rPr>
          <w:rFonts w:ascii="Calibri"/>
          <w:sz w:val="20"/>
        </w:rPr>
        <w:t>tiene</w:t>
      </w:r>
      <w:r>
        <w:rPr>
          <w:rFonts w:ascii="Calibri"/>
          <w:spacing w:val="-3"/>
          <w:sz w:val="20"/>
        </w:rPr>
        <w:t> </w:t>
      </w:r>
      <w:r>
        <w:rPr>
          <w:rFonts w:ascii="Calibri"/>
          <w:sz w:val="20"/>
        </w:rPr>
        <w:t>a</w:t>
      </w:r>
      <w:r>
        <w:rPr>
          <w:rFonts w:ascii="Calibri"/>
          <w:spacing w:val="-2"/>
          <w:sz w:val="20"/>
        </w:rPr>
        <w:t> </w:t>
      </w:r>
      <w:r>
        <w:rPr>
          <w:rFonts w:ascii="Calibri"/>
          <w:sz w:val="20"/>
        </w:rPr>
        <w:t>su</w:t>
      </w:r>
      <w:r>
        <w:rPr>
          <w:rFonts w:ascii="Calibri"/>
          <w:spacing w:val="-3"/>
          <w:sz w:val="20"/>
        </w:rPr>
        <w:t> </w:t>
      </w:r>
      <w:r>
        <w:rPr>
          <w:rFonts w:ascii="Calibri"/>
          <w:sz w:val="20"/>
        </w:rPr>
        <w:t>cargo</w:t>
      </w:r>
      <w:r>
        <w:rPr>
          <w:rFonts w:ascii="Calibri"/>
          <w:spacing w:val="2"/>
          <w:sz w:val="20"/>
        </w:rPr>
        <w:t> </w:t>
      </w:r>
      <w:r>
        <w:rPr>
          <w:rFonts w:ascii="Calibri"/>
          <w:sz w:val="20"/>
        </w:rPr>
        <w:t>las</w:t>
      </w:r>
      <w:r>
        <w:rPr>
          <w:rFonts w:ascii="Calibri"/>
          <w:spacing w:val="-2"/>
          <w:sz w:val="20"/>
        </w:rPr>
        <w:t> </w:t>
      </w:r>
      <w:r>
        <w:rPr>
          <w:rFonts w:ascii="Calibri"/>
          <w:sz w:val="20"/>
        </w:rPr>
        <w:t>siguientes,</w:t>
      </w:r>
      <w:r>
        <w:rPr>
          <w:rFonts w:ascii="Calibri"/>
          <w:spacing w:val="-2"/>
          <w:sz w:val="20"/>
        </w:rPr>
        <w:t> </w:t>
      </w:r>
      <w:r>
        <w:rPr>
          <w:rFonts w:ascii="Calibri"/>
          <w:sz w:val="20"/>
        </w:rPr>
        <w:t>funciones entre</w:t>
      </w:r>
      <w:r>
        <w:rPr>
          <w:rFonts w:ascii="Calibri"/>
          <w:spacing w:val="-4"/>
          <w:sz w:val="20"/>
        </w:rPr>
        <w:t> </w:t>
      </w:r>
      <w:r>
        <w:rPr>
          <w:rFonts w:ascii="Calibri"/>
          <w:sz w:val="20"/>
        </w:rPr>
        <w:t>otras:</w:t>
      </w:r>
    </w:p>
    <w:p>
      <w:pPr>
        <w:pStyle w:val="BodyText"/>
        <w:rPr>
          <w:rFonts w:ascii="Calibri"/>
          <w:sz w:val="20"/>
        </w:rPr>
      </w:pPr>
    </w:p>
    <w:p>
      <w:pPr>
        <w:pStyle w:val="ListParagraph"/>
        <w:numPr>
          <w:ilvl w:val="1"/>
          <w:numId w:val="21"/>
        </w:numPr>
        <w:tabs>
          <w:tab w:pos="1120" w:val="left" w:leader="none"/>
          <w:tab w:pos="1121" w:val="left" w:leader="none"/>
        </w:tabs>
        <w:spacing w:line="240" w:lineRule="auto" w:before="0" w:after="0"/>
        <w:ind w:left="1120" w:right="0" w:hanging="361"/>
        <w:jc w:val="left"/>
        <w:rPr>
          <w:rFonts w:ascii="Symbol" w:hAnsi="Symbol"/>
          <w:sz w:val="20"/>
        </w:rPr>
      </w:pPr>
      <w:r>
        <w:rPr>
          <w:rFonts w:ascii="Calibri" w:hAnsi="Calibri"/>
          <w:sz w:val="20"/>
        </w:rPr>
        <w:t>asistir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al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Presidente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en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establecer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las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fechas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para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las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reuniones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directorio,</w:t>
      </w:r>
    </w:p>
    <w:p>
      <w:pPr>
        <w:pStyle w:val="BodyText"/>
        <w:rPr>
          <w:rFonts w:ascii="Calibri"/>
          <w:sz w:val="20"/>
        </w:rPr>
      </w:pPr>
    </w:p>
    <w:p>
      <w:pPr>
        <w:pStyle w:val="ListParagraph"/>
        <w:numPr>
          <w:ilvl w:val="1"/>
          <w:numId w:val="21"/>
        </w:numPr>
        <w:tabs>
          <w:tab w:pos="1121" w:val="left" w:leader="none"/>
        </w:tabs>
        <w:spacing w:line="240" w:lineRule="auto" w:before="0" w:after="0"/>
        <w:ind w:left="1120" w:right="195" w:hanging="361"/>
        <w:jc w:val="both"/>
        <w:rPr>
          <w:rFonts w:ascii="Symbol" w:hAnsi="Symbol"/>
          <w:sz w:val="20"/>
        </w:rPr>
      </w:pPr>
      <w:r>
        <w:rPr>
          <w:rFonts w:ascii="Calibri" w:hAnsi="Calibri"/>
          <w:sz w:val="20"/>
        </w:rPr>
        <w:t>asistir al Presidente en la preparación del orden del día de las reuniones y enviar en nombre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del Presidente las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convocatorias a cada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reunión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a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los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directores y miembros de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la Comisión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Fiscalizadora;</w:t>
      </w:r>
    </w:p>
    <w:p>
      <w:pPr>
        <w:pStyle w:val="ListParagraph"/>
        <w:numPr>
          <w:ilvl w:val="1"/>
          <w:numId w:val="21"/>
        </w:numPr>
        <w:tabs>
          <w:tab w:pos="1121" w:val="left" w:leader="none"/>
        </w:tabs>
        <w:spacing w:line="240" w:lineRule="auto" w:before="1" w:after="0"/>
        <w:ind w:left="1120" w:right="204" w:hanging="361"/>
        <w:jc w:val="both"/>
        <w:rPr>
          <w:rFonts w:ascii="Symbol" w:hAnsi="Symbol"/>
          <w:sz w:val="20"/>
        </w:rPr>
      </w:pPr>
      <w:r>
        <w:rPr>
          <w:rFonts w:ascii="Calibri" w:hAnsi="Calibri"/>
          <w:sz w:val="20"/>
        </w:rPr>
        <w:t>asistir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al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Presidente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a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requerir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circular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documentación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e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información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que</w:t>
      </w:r>
      <w:r>
        <w:rPr>
          <w:rFonts w:ascii="Calibri" w:hAnsi="Calibri"/>
          <w:spacing w:val="-11"/>
          <w:sz w:val="20"/>
        </w:rPr>
        <w:t> </w:t>
      </w:r>
      <w:r>
        <w:rPr>
          <w:rFonts w:ascii="Calibri" w:hAnsi="Calibri"/>
          <w:sz w:val="20"/>
        </w:rPr>
        <w:t>deba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enviarse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a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los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miembros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del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Directorio</w:t>
      </w:r>
      <w:r>
        <w:rPr>
          <w:rFonts w:ascii="Calibri" w:hAnsi="Calibri"/>
          <w:spacing w:val="-43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la Comisión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Fiscalizadora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relativa a los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puntos del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Orden del Día;</w:t>
      </w:r>
    </w:p>
    <w:p>
      <w:pPr>
        <w:pStyle w:val="BodyText"/>
        <w:spacing w:before="10"/>
        <w:rPr>
          <w:rFonts w:ascii="Calibri"/>
          <w:sz w:val="19"/>
        </w:rPr>
      </w:pPr>
    </w:p>
    <w:p>
      <w:pPr>
        <w:pStyle w:val="ListParagraph"/>
        <w:numPr>
          <w:ilvl w:val="1"/>
          <w:numId w:val="21"/>
        </w:numPr>
        <w:tabs>
          <w:tab w:pos="1121" w:val="left" w:leader="none"/>
        </w:tabs>
        <w:spacing w:line="240" w:lineRule="auto" w:before="0" w:after="0"/>
        <w:ind w:left="1120" w:right="207" w:hanging="361"/>
        <w:jc w:val="both"/>
        <w:rPr>
          <w:rFonts w:ascii="Symbol" w:hAnsi="Symbol"/>
          <w:sz w:val="20"/>
        </w:rPr>
      </w:pPr>
      <w:r>
        <w:rPr>
          <w:rFonts w:ascii="Calibri" w:hAnsi="Calibri"/>
          <w:sz w:val="20"/>
        </w:rPr>
        <w:t>procurar que el Directorio de cumplimiento a los requisitos legales para su funcionamiento, entre ellos la existencia de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quórum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para celebrar sus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reuniones, y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que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se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mantenga durante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toda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la reunión.</w: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7"/>
        <w:rPr>
          <w:rFonts w:ascii="Calibri"/>
          <w:sz w:val="27"/>
        </w:rPr>
      </w:pPr>
      <w:r>
        <w:rPr/>
        <w:pict>
          <v:rect style="position:absolute;margin-left:36pt;margin-top:18.812597pt;width:144.020pt;height:.47998pt;mso-position-horizontal-relative:page;mso-position-vertical-relative:paragraph;z-index:-15719424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line="242" w:lineRule="auto" w:before="75"/>
        <w:ind w:left="400" w:right="194" w:firstLine="0"/>
        <w:jc w:val="both"/>
        <w:rPr>
          <w:rFonts w:ascii="Calibri" w:hAnsi="Calibri"/>
          <w:i/>
          <w:sz w:val="18"/>
        </w:rPr>
      </w:pPr>
      <w:r>
        <w:rPr>
          <w:rFonts w:ascii="Calibri" w:hAnsi="Calibri"/>
          <w:sz w:val="18"/>
          <w:vertAlign w:val="superscript"/>
        </w:rPr>
        <w:t>11</w:t>
      </w:r>
      <w:r>
        <w:rPr>
          <w:rFonts w:ascii="Calibri" w:hAnsi="Calibri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ORIENTACION: La función de la Secretaría Corporativa podrá ser llevada a cabo por una persona individual o a través de un departamento,</w:t>
      </w:r>
      <w:r>
        <w:rPr>
          <w:rFonts w:ascii="Calibri" w:hAnsi="Calibri"/>
          <w:i/>
          <w:spacing w:val="1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dependiendo del tamaño y necesidades de la compañía. La persona que esté a cargo de la función deberá contar con conocimiento legal o</w:t>
      </w:r>
      <w:r>
        <w:rPr>
          <w:rFonts w:ascii="Calibri" w:hAnsi="Calibri"/>
          <w:i/>
          <w:spacing w:val="1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financiero,</w:t>
      </w:r>
      <w:r>
        <w:rPr>
          <w:rFonts w:ascii="Calibri" w:hAnsi="Calibri"/>
          <w:i/>
          <w:spacing w:val="-3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del negocio</w:t>
      </w:r>
      <w:r>
        <w:rPr>
          <w:rFonts w:ascii="Calibri" w:hAnsi="Calibri"/>
          <w:i/>
          <w:spacing w:val="-2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y la industria</w:t>
      </w:r>
      <w:r>
        <w:rPr>
          <w:rFonts w:ascii="Calibri" w:hAnsi="Calibri"/>
          <w:i/>
          <w:spacing w:val="-1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donde opera la compañía.</w:t>
      </w:r>
    </w:p>
    <w:p>
      <w:pPr>
        <w:spacing w:before="2"/>
        <w:ind w:left="400" w:right="193" w:firstLine="0"/>
        <w:jc w:val="both"/>
        <w:rPr>
          <w:rFonts w:ascii="Calibri" w:hAnsi="Calibri"/>
          <w:i/>
          <w:sz w:val="18"/>
        </w:rPr>
      </w:pPr>
      <w:r>
        <w:rPr>
          <w:rFonts w:ascii="Calibri" w:hAnsi="Calibri"/>
          <w:i/>
          <w:sz w:val="18"/>
        </w:rPr>
        <w:t>Esta función administrativa y organizativa, es clave para la eficiencia y eficacia de las reuniones del Directorio al apoyar a sus miembros - y por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sobre todo al Presidente- a llevar adelante sus tareas y responsabilidades, delegando en la Secretaría Corporativa otras funciones de índole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pacing w:val="-1"/>
          <w:sz w:val="18"/>
        </w:rPr>
        <w:t>administrativa</w:t>
      </w:r>
      <w:r>
        <w:rPr>
          <w:rFonts w:ascii="Calibri" w:hAnsi="Calibri"/>
          <w:i/>
          <w:spacing w:val="-9"/>
          <w:sz w:val="18"/>
        </w:rPr>
        <w:t> </w:t>
      </w:r>
      <w:r>
        <w:rPr>
          <w:rFonts w:ascii="Calibri" w:hAnsi="Calibri"/>
          <w:i/>
          <w:spacing w:val="-1"/>
          <w:sz w:val="18"/>
        </w:rPr>
        <w:t>que</w:t>
      </w:r>
      <w:r>
        <w:rPr>
          <w:rFonts w:ascii="Calibri" w:hAnsi="Calibri"/>
          <w:i/>
          <w:spacing w:val="-8"/>
          <w:sz w:val="18"/>
        </w:rPr>
        <w:t> </w:t>
      </w:r>
      <w:r>
        <w:rPr>
          <w:rFonts w:ascii="Calibri" w:hAnsi="Calibri"/>
          <w:i/>
          <w:spacing w:val="-1"/>
          <w:sz w:val="18"/>
        </w:rPr>
        <w:t>pudieran</w:t>
      </w:r>
      <w:r>
        <w:rPr>
          <w:rFonts w:ascii="Calibri" w:hAnsi="Calibri"/>
          <w:i/>
          <w:spacing w:val="-8"/>
          <w:sz w:val="18"/>
        </w:rPr>
        <w:t> </w:t>
      </w:r>
      <w:r>
        <w:rPr>
          <w:rFonts w:ascii="Calibri" w:hAnsi="Calibri"/>
          <w:i/>
          <w:spacing w:val="-1"/>
          <w:sz w:val="18"/>
        </w:rPr>
        <w:t>quitarle</w:t>
      </w:r>
      <w:r>
        <w:rPr>
          <w:rFonts w:ascii="Calibri" w:hAnsi="Calibri"/>
          <w:i/>
          <w:spacing w:val="-8"/>
          <w:sz w:val="18"/>
        </w:rPr>
        <w:t> </w:t>
      </w:r>
      <w:r>
        <w:rPr>
          <w:rFonts w:ascii="Calibri" w:hAnsi="Calibri"/>
          <w:i/>
          <w:sz w:val="18"/>
        </w:rPr>
        <w:t>tiempo</w:t>
      </w:r>
      <w:r>
        <w:rPr>
          <w:rFonts w:ascii="Calibri" w:hAnsi="Calibri"/>
          <w:i/>
          <w:spacing w:val="-7"/>
          <w:sz w:val="18"/>
        </w:rPr>
        <w:t> </w:t>
      </w:r>
      <w:r>
        <w:rPr>
          <w:rFonts w:ascii="Calibri" w:hAnsi="Calibri"/>
          <w:i/>
          <w:sz w:val="18"/>
        </w:rPr>
        <w:t>a</w:t>
      </w:r>
      <w:r>
        <w:rPr>
          <w:rFonts w:ascii="Calibri" w:hAnsi="Calibri"/>
          <w:i/>
          <w:spacing w:val="-8"/>
          <w:sz w:val="18"/>
        </w:rPr>
        <w:t> </w:t>
      </w:r>
      <w:r>
        <w:rPr>
          <w:rFonts w:ascii="Calibri" w:hAnsi="Calibri"/>
          <w:i/>
          <w:sz w:val="18"/>
        </w:rPr>
        <w:t>su</w:t>
      </w:r>
      <w:r>
        <w:rPr>
          <w:rFonts w:ascii="Calibri" w:hAnsi="Calibri"/>
          <w:i/>
          <w:spacing w:val="-8"/>
          <w:sz w:val="18"/>
        </w:rPr>
        <w:t> </w:t>
      </w:r>
      <w:r>
        <w:rPr>
          <w:rFonts w:ascii="Calibri" w:hAnsi="Calibri"/>
          <w:i/>
          <w:sz w:val="18"/>
        </w:rPr>
        <w:t>rol</w:t>
      </w:r>
      <w:r>
        <w:rPr>
          <w:rFonts w:ascii="Calibri" w:hAnsi="Calibri"/>
          <w:i/>
          <w:spacing w:val="-9"/>
          <w:sz w:val="18"/>
        </w:rPr>
        <w:t> </w:t>
      </w:r>
      <w:r>
        <w:rPr>
          <w:rFonts w:ascii="Calibri" w:hAnsi="Calibri"/>
          <w:i/>
          <w:sz w:val="18"/>
        </w:rPr>
        <w:t>principal.</w:t>
      </w:r>
      <w:r>
        <w:rPr>
          <w:rFonts w:ascii="Calibri" w:hAnsi="Calibri"/>
          <w:i/>
          <w:spacing w:val="-9"/>
          <w:sz w:val="18"/>
        </w:rPr>
        <w:t> </w:t>
      </w:r>
      <w:r>
        <w:rPr>
          <w:rFonts w:ascii="Calibri" w:hAnsi="Calibri"/>
          <w:i/>
          <w:sz w:val="18"/>
        </w:rPr>
        <w:t>Por</w:t>
      </w:r>
      <w:r>
        <w:rPr>
          <w:rFonts w:ascii="Calibri" w:hAnsi="Calibri"/>
          <w:i/>
          <w:spacing w:val="-10"/>
          <w:sz w:val="18"/>
        </w:rPr>
        <w:t> </w:t>
      </w:r>
      <w:r>
        <w:rPr>
          <w:rFonts w:ascii="Calibri" w:hAnsi="Calibri"/>
          <w:i/>
          <w:sz w:val="18"/>
        </w:rPr>
        <w:t>ejemplo,</w:t>
      </w:r>
      <w:r>
        <w:rPr>
          <w:rFonts w:ascii="Calibri" w:hAnsi="Calibri"/>
          <w:i/>
          <w:spacing w:val="-8"/>
          <w:sz w:val="18"/>
        </w:rPr>
        <w:t> </w:t>
      </w:r>
      <w:r>
        <w:rPr>
          <w:rFonts w:ascii="Calibri" w:hAnsi="Calibri"/>
          <w:i/>
          <w:sz w:val="18"/>
        </w:rPr>
        <w:t>puede</w:t>
      </w:r>
      <w:r>
        <w:rPr>
          <w:rFonts w:ascii="Calibri" w:hAnsi="Calibri"/>
          <w:i/>
          <w:spacing w:val="-8"/>
          <w:sz w:val="18"/>
        </w:rPr>
        <w:t> </w:t>
      </w:r>
      <w:r>
        <w:rPr>
          <w:rFonts w:ascii="Calibri" w:hAnsi="Calibri"/>
          <w:i/>
          <w:sz w:val="18"/>
        </w:rPr>
        <w:t>encargarse</w:t>
      </w:r>
      <w:r>
        <w:rPr>
          <w:rFonts w:ascii="Calibri" w:hAnsi="Calibri"/>
          <w:i/>
          <w:spacing w:val="-9"/>
          <w:sz w:val="18"/>
        </w:rPr>
        <w:t> </w:t>
      </w:r>
      <w:r>
        <w:rPr>
          <w:rFonts w:ascii="Calibri" w:hAnsi="Calibri"/>
          <w:i/>
          <w:sz w:val="18"/>
        </w:rPr>
        <w:t>de</w:t>
      </w:r>
      <w:r>
        <w:rPr>
          <w:rFonts w:ascii="Calibri" w:hAnsi="Calibri"/>
          <w:i/>
          <w:spacing w:val="-8"/>
          <w:sz w:val="18"/>
        </w:rPr>
        <w:t> </w:t>
      </w:r>
      <w:r>
        <w:rPr>
          <w:rFonts w:ascii="Calibri" w:hAnsi="Calibri"/>
          <w:i/>
          <w:sz w:val="18"/>
        </w:rPr>
        <w:t>coordinar</w:t>
      </w:r>
      <w:r>
        <w:rPr>
          <w:rFonts w:ascii="Calibri" w:hAnsi="Calibri"/>
          <w:i/>
          <w:spacing w:val="-8"/>
          <w:sz w:val="18"/>
        </w:rPr>
        <w:t> </w:t>
      </w:r>
      <w:r>
        <w:rPr>
          <w:rFonts w:ascii="Calibri" w:hAnsi="Calibri"/>
          <w:i/>
          <w:sz w:val="18"/>
        </w:rPr>
        <w:t>el</w:t>
      </w:r>
      <w:r>
        <w:rPr>
          <w:rFonts w:ascii="Calibri" w:hAnsi="Calibri"/>
          <w:i/>
          <w:spacing w:val="-9"/>
          <w:sz w:val="18"/>
        </w:rPr>
        <w:t> </w:t>
      </w:r>
      <w:r>
        <w:rPr>
          <w:rFonts w:ascii="Calibri" w:hAnsi="Calibri"/>
          <w:i/>
          <w:sz w:val="18"/>
        </w:rPr>
        <w:t>armado</w:t>
      </w:r>
      <w:r>
        <w:rPr>
          <w:rFonts w:ascii="Calibri" w:hAnsi="Calibri"/>
          <w:i/>
          <w:spacing w:val="-7"/>
          <w:sz w:val="18"/>
        </w:rPr>
        <w:t> </w:t>
      </w:r>
      <w:r>
        <w:rPr>
          <w:rFonts w:ascii="Calibri" w:hAnsi="Calibri"/>
          <w:i/>
          <w:sz w:val="18"/>
        </w:rPr>
        <w:t>del</w:t>
      </w:r>
      <w:r>
        <w:rPr>
          <w:rFonts w:ascii="Calibri" w:hAnsi="Calibri"/>
          <w:i/>
          <w:spacing w:val="-9"/>
          <w:sz w:val="18"/>
        </w:rPr>
        <w:t> </w:t>
      </w:r>
      <w:r>
        <w:rPr>
          <w:rFonts w:ascii="Calibri" w:hAnsi="Calibri"/>
          <w:i/>
          <w:sz w:val="18"/>
        </w:rPr>
        <w:t>paquete</w:t>
      </w:r>
      <w:r>
        <w:rPr>
          <w:rFonts w:ascii="Calibri" w:hAnsi="Calibri"/>
          <w:i/>
          <w:spacing w:val="-8"/>
          <w:sz w:val="18"/>
        </w:rPr>
        <w:t> </w:t>
      </w:r>
      <w:r>
        <w:rPr>
          <w:rFonts w:ascii="Calibri" w:hAnsi="Calibri"/>
          <w:i/>
          <w:sz w:val="18"/>
        </w:rPr>
        <w:t>de</w:t>
      </w:r>
      <w:r>
        <w:rPr>
          <w:rFonts w:ascii="Calibri" w:hAnsi="Calibri"/>
          <w:i/>
          <w:spacing w:val="-8"/>
          <w:sz w:val="18"/>
        </w:rPr>
        <w:t> </w:t>
      </w:r>
      <w:r>
        <w:rPr>
          <w:rFonts w:ascii="Calibri" w:hAnsi="Calibri"/>
          <w:i/>
          <w:sz w:val="18"/>
        </w:rPr>
        <w:t>información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y presentarlo en tiempo y de manera clara y concisa para simplificar la preparación de los Directores con el fin de simplificar las reuniones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plenarias o de comités; tomar notas detalladas que, tras circularlas para correcciones, conforman las minutas; liderar la introducción de nuevos</w:t>
      </w:r>
      <w:r>
        <w:rPr>
          <w:rFonts w:ascii="Calibri" w:hAnsi="Calibri"/>
          <w:i/>
          <w:spacing w:val="-38"/>
          <w:sz w:val="18"/>
        </w:rPr>
        <w:t> </w:t>
      </w:r>
      <w:r>
        <w:rPr>
          <w:rFonts w:ascii="Calibri" w:hAnsi="Calibri"/>
          <w:i/>
          <w:sz w:val="18"/>
        </w:rPr>
        <w:t>miembros</w:t>
      </w:r>
      <w:r>
        <w:rPr>
          <w:rFonts w:ascii="Calibri" w:hAnsi="Calibri"/>
          <w:i/>
          <w:spacing w:val="-5"/>
          <w:sz w:val="18"/>
        </w:rPr>
        <w:t> </w:t>
      </w:r>
      <w:r>
        <w:rPr>
          <w:rFonts w:ascii="Calibri" w:hAnsi="Calibri"/>
          <w:i/>
          <w:sz w:val="18"/>
        </w:rPr>
        <w:t>del</w:t>
      </w:r>
      <w:r>
        <w:rPr>
          <w:rFonts w:ascii="Calibri" w:hAnsi="Calibri"/>
          <w:i/>
          <w:spacing w:val="-5"/>
          <w:sz w:val="18"/>
        </w:rPr>
        <w:t> </w:t>
      </w:r>
      <w:r>
        <w:rPr>
          <w:rFonts w:ascii="Calibri" w:hAnsi="Calibri"/>
          <w:i/>
          <w:sz w:val="18"/>
        </w:rPr>
        <w:t>Directorio</w:t>
      </w:r>
      <w:r>
        <w:rPr>
          <w:rFonts w:ascii="Calibri" w:hAnsi="Calibri"/>
          <w:i/>
          <w:spacing w:val="-6"/>
          <w:sz w:val="18"/>
        </w:rPr>
        <w:t> </w:t>
      </w:r>
      <w:r>
        <w:rPr>
          <w:rFonts w:ascii="Calibri" w:hAnsi="Calibri"/>
          <w:i/>
          <w:sz w:val="18"/>
        </w:rPr>
        <w:t>a</w:t>
      </w:r>
      <w:r>
        <w:rPr>
          <w:rFonts w:ascii="Calibri" w:hAnsi="Calibri"/>
          <w:i/>
          <w:spacing w:val="-5"/>
          <w:sz w:val="18"/>
        </w:rPr>
        <w:t> </w:t>
      </w:r>
      <w:r>
        <w:rPr>
          <w:rFonts w:ascii="Calibri" w:hAnsi="Calibri"/>
          <w:i/>
          <w:sz w:val="18"/>
        </w:rPr>
        <w:t>su</w:t>
      </w:r>
      <w:r>
        <w:rPr>
          <w:rFonts w:ascii="Calibri" w:hAnsi="Calibri"/>
          <w:i/>
          <w:spacing w:val="-4"/>
          <w:sz w:val="18"/>
        </w:rPr>
        <w:t> </w:t>
      </w:r>
      <w:r>
        <w:rPr>
          <w:rFonts w:ascii="Calibri" w:hAnsi="Calibri"/>
          <w:i/>
          <w:sz w:val="18"/>
        </w:rPr>
        <w:t>puesto</w:t>
      </w:r>
      <w:r>
        <w:rPr>
          <w:rFonts w:ascii="Calibri" w:hAnsi="Calibri"/>
          <w:i/>
          <w:spacing w:val="-4"/>
          <w:sz w:val="18"/>
        </w:rPr>
        <w:t> </w:t>
      </w:r>
      <w:r>
        <w:rPr>
          <w:rFonts w:ascii="Calibri" w:hAnsi="Calibri"/>
          <w:i/>
          <w:sz w:val="18"/>
        </w:rPr>
        <w:t>a</w:t>
      </w:r>
      <w:r>
        <w:rPr>
          <w:rFonts w:ascii="Calibri" w:hAnsi="Calibri"/>
          <w:i/>
          <w:spacing w:val="-4"/>
          <w:sz w:val="18"/>
        </w:rPr>
        <w:t> </w:t>
      </w:r>
      <w:r>
        <w:rPr>
          <w:rFonts w:ascii="Calibri" w:hAnsi="Calibri"/>
          <w:i/>
          <w:sz w:val="18"/>
        </w:rPr>
        <w:t>través</w:t>
      </w:r>
      <w:r>
        <w:rPr>
          <w:rFonts w:ascii="Calibri" w:hAnsi="Calibri"/>
          <w:i/>
          <w:spacing w:val="-5"/>
          <w:sz w:val="18"/>
        </w:rPr>
        <w:t> </w:t>
      </w:r>
      <w:r>
        <w:rPr>
          <w:rFonts w:ascii="Calibri" w:hAnsi="Calibri"/>
          <w:i/>
          <w:sz w:val="18"/>
        </w:rPr>
        <w:t>del</w:t>
      </w:r>
      <w:r>
        <w:rPr>
          <w:rFonts w:ascii="Calibri" w:hAnsi="Calibri"/>
          <w:i/>
          <w:spacing w:val="-5"/>
          <w:sz w:val="18"/>
        </w:rPr>
        <w:t> </w:t>
      </w:r>
      <w:r>
        <w:rPr>
          <w:rFonts w:ascii="Calibri" w:hAnsi="Calibri"/>
          <w:i/>
          <w:sz w:val="18"/>
        </w:rPr>
        <w:t>desarrollo</w:t>
      </w:r>
      <w:r>
        <w:rPr>
          <w:rFonts w:ascii="Calibri" w:hAnsi="Calibri"/>
          <w:i/>
          <w:spacing w:val="-6"/>
          <w:sz w:val="18"/>
        </w:rPr>
        <w:t> </w:t>
      </w:r>
      <w:r>
        <w:rPr>
          <w:rFonts w:ascii="Calibri" w:hAnsi="Calibri"/>
          <w:i/>
          <w:sz w:val="18"/>
        </w:rPr>
        <w:t>de</w:t>
      </w:r>
      <w:r>
        <w:rPr>
          <w:rFonts w:ascii="Calibri" w:hAnsi="Calibri"/>
          <w:i/>
          <w:spacing w:val="-4"/>
          <w:sz w:val="18"/>
        </w:rPr>
        <w:t> </w:t>
      </w:r>
      <w:r>
        <w:rPr>
          <w:rFonts w:ascii="Calibri" w:hAnsi="Calibri"/>
          <w:i/>
          <w:sz w:val="18"/>
        </w:rPr>
        <w:t>un</w:t>
      </w:r>
      <w:r>
        <w:rPr>
          <w:rFonts w:ascii="Calibri" w:hAnsi="Calibri"/>
          <w:i/>
          <w:spacing w:val="-6"/>
          <w:sz w:val="18"/>
        </w:rPr>
        <w:t> </w:t>
      </w:r>
      <w:r>
        <w:rPr>
          <w:rFonts w:ascii="Calibri" w:hAnsi="Calibri"/>
          <w:i/>
          <w:sz w:val="18"/>
        </w:rPr>
        <w:t>programa</w:t>
      </w:r>
      <w:r>
        <w:rPr>
          <w:rFonts w:ascii="Calibri" w:hAnsi="Calibri"/>
          <w:i/>
          <w:spacing w:val="-6"/>
          <w:sz w:val="18"/>
        </w:rPr>
        <w:t> </w:t>
      </w:r>
      <w:r>
        <w:rPr>
          <w:rFonts w:ascii="Calibri" w:hAnsi="Calibri"/>
          <w:i/>
          <w:sz w:val="18"/>
        </w:rPr>
        <w:t>de</w:t>
      </w:r>
      <w:r>
        <w:rPr>
          <w:rFonts w:ascii="Calibri" w:hAnsi="Calibri"/>
          <w:i/>
          <w:spacing w:val="-6"/>
          <w:sz w:val="18"/>
        </w:rPr>
        <w:t> </w:t>
      </w:r>
      <w:r>
        <w:rPr>
          <w:rFonts w:ascii="Calibri" w:hAnsi="Calibri"/>
          <w:i/>
          <w:sz w:val="18"/>
        </w:rPr>
        <w:t>orientación</w:t>
      </w:r>
      <w:r>
        <w:rPr>
          <w:rFonts w:ascii="Calibri" w:hAnsi="Calibri"/>
          <w:i/>
          <w:spacing w:val="-6"/>
          <w:sz w:val="18"/>
        </w:rPr>
        <w:t> </w:t>
      </w:r>
      <w:r>
        <w:rPr>
          <w:rFonts w:ascii="Calibri" w:hAnsi="Calibri"/>
          <w:i/>
          <w:sz w:val="18"/>
        </w:rPr>
        <w:t>(Práctica</w:t>
      </w:r>
      <w:r>
        <w:rPr>
          <w:rFonts w:ascii="Calibri" w:hAnsi="Calibri"/>
          <w:i/>
          <w:spacing w:val="-7"/>
          <w:sz w:val="18"/>
        </w:rPr>
        <w:t> </w:t>
      </w:r>
      <w:r>
        <w:rPr>
          <w:rFonts w:ascii="Calibri" w:hAnsi="Calibri"/>
          <w:i/>
          <w:sz w:val="18"/>
        </w:rPr>
        <w:t>14);</w:t>
      </w:r>
      <w:r>
        <w:rPr>
          <w:rFonts w:ascii="Calibri" w:hAnsi="Calibri"/>
          <w:i/>
          <w:spacing w:val="-4"/>
          <w:sz w:val="18"/>
        </w:rPr>
        <w:t> </w:t>
      </w:r>
      <w:r>
        <w:rPr>
          <w:rFonts w:ascii="Calibri" w:hAnsi="Calibri"/>
          <w:i/>
          <w:sz w:val="18"/>
        </w:rPr>
        <w:t>colaborar</w:t>
      </w:r>
      <w:r>
        <w:rPr>
          <w:rFonts w:ascii="Calibri" w:hAnsi="Calibri"/>
          <w:i/>
          <w:spacing w:val="-4"/>
          <w:sz w:val="18"/>
        </w:rPr>
        <w:t> </w:t>
      </w:r>
      <w:r>
        <w:rPr>
          <w:rFonts w:ascii="Calibri" w:hAnsi="Calibri"/>
          <w:i/>
          <w:sz w:val="18"/>
        </w:rPr>
        <w:t>en</w:t>
      </w:r>
      <w:r>
        <w:rPr>
          <w:rFonts w:ascii="Calibri" w:hAnsi="Calibri"/>
          <w:i/>
          <w:spacing w:val="-5"/>
          <w:sz w:val="18"/>
        </w:rPr>
        <w:t> </w:t>
      </w:r>
      <w:r>
        <w:rPr>
          <w:rFonts w:ascii="Calibri" w:hAnsi="Calibri"/>
          <w:i/>
          <w:sz w:val="18"/>
        </w:rPr>
        <w:t>la</w:t>
      </w:r>
      <w:r>
        <w:rPr>
          <w:rFonts w:ascii="Calibri" w:hAnsi="Calibri"/>
          <w:i/>
          <w:spacing w:val="-5"/>
          <w:sz w:val="18"/>
        </w:rPr>
        <w:t> </w:t>
      </w:r>
      <w:r>
        <w:rPr>
          <w:rFonts w:ascii="Calibri" w:hAnsi="Calibri"/>
          <w:i/>
          <w:sz w:val="18"/>
        </w:rPr>
        <w:t>evaluación</w:t>
      </w:r>
      <w:r>
        <w:rPr>
          <w:rFonts w:ascii="Calibri" w:hAnsi="Calibri"/>
          <w:i/>
          <w:spacing w:val="-6"/>
          <w:sz w:val="18"/>
        </w:rPr>
        <w:t> </w:t>
      </w:r>
      <w:r>
        <w:rPr>
          <w:rFonts w:ascii="Calibri" w:hAnsi="Calibri"/>
          <w:i/>
          <w:sz w:val="18"/>
        </w:rPr>
        <w:t>periódica</w:t>
      </w:r>
      <w:r>
        <w:rPr>
          <w:rFonts w:ascii="Calibri" w:hAnsi="Calibri"/>
          <w:i/>
          <w:spacing w:val="-7"/>
          <w:sz w:val="18"/>
        </w:rPr>
        <w:t> </w:t>
      </w:r>
      <w:r>
        <w:rPr>
          <w:rFonts w:ascii="Calibri" w:hAnsi="Calibri"/>
          <w:i/>
          <w:sz w:val="18"/>
        </w:rPr>
        <w:t>del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Directorio (Práctica</w:t>
      </w:r>
      <w:r>
        <w:rPr>
          <w:rFonts w:ascii="Calibri" w:hAnsi="Calibri"/>
          <w:i/>
          <w:spacing w:val="-1"/>
          <w:sz w:val="18"/>
        </w:rPr>
        <w:t> </w:t>
      </w:r>
      <w:r>
        <w:rPr>
          <w:rFonts w:ascii="Calibri" w:hAnsi="Calibri"/>
          <w:i/>
          <w:sz w:val="18"/>
        </w:rPr>
        <w:t>7);</w:t>
      </w:r>
      <w:r>
        <w:rPr>
          <w:rFonts w:ascii="Calibri" w:hAnsi="Calibri"/>
          <w:i/>
          <w:spacing w:val="-1"/>
          <w:sz w:val="18"/>
        </w:rPr>
        <w:t> </w:t>
      </w:r>
      <w:r>
        <w:rPr>
          <w:rFonts w:ascii="Calibri" w:hAnsi="Calibri"/>
          <w:i/>
          <w:sz w:val="18"/>
        </w:rPr>
        <w:t>colaborar</w:t>
      </w:r>
      <w:r>
        <w:rPr>
          <w:rFonts w:ascii="Calibri" w:hAnsi="Calibri"/>
          <w:i/>
          <w:spacing w:val="-3"/>
          <w:sz w:val="18"/>
        </w:rPr>
        <w:t> </w:t>
      </w:r>
      <w:r>
        <w:rPr>
          <w:rFonts w:ascii="Calibri" w:hAnsi="Calibri"/>
          <w:i/>
          <w:sz w:val="18"/>
        </w:rPr>
        <w:t>en la</w:t>
      </w:r>
      <w:r>
        <w:rPr>
          <w:rFonts w:ascii="Calibri" w:hAnsi="Calibri"/>
          <w:i/>
          <w:spacing w:val="-1"/>
          <w:sz w:val="18"/>
        </w:rPr>
        <w:t> </w:t>
      </w:r>
      <w:r>
        <w:rPr>
          <w:rFonts w:ascii="Calibri" w:hAnsi="Calibri"/>
          <w:i/>
          <w:sz w:val="18"/>
        </w:rPr>
        <w:t>formación</w:t>
      </w:r>
      <w:r>
        <w:rPr>
          <w:rFonts w:ascii="Calibri" w:hAnsi="Calibri"/>
          <w:i/>
          <w:spacing w:val="-3"/>
          <w:sz w:val="18"/>
        </w:rPr>
        <w:t> </w:t>
      </w:r>
      <w:r>
        <w:rPr>
          <w:rFonts w:ascii="Calibri" w:hAnsi="Calibri"/>
          <w:i/>
          <w:sz w:val="18"/>
        </w:rPr>
        <w:t>y capacitación</w:t>
      </w:r>
      <w:r>
        <w:rPr>
          <w:rFonts w:ascii="Calibri" w:hAnsi="Calibri"/>
          <w:i/>
          <w:spacing w:val="-1"/>
          <w:sz w:val="18"/>
        </w:rPr>
        <w:t> </w:t>
      </w:r>
      <w:r>
        <w:rPr>
          <w:rFonts w:ascii="Calibri" w:hAnsi="Calibri"/>
          <w:i/>
          <w:sz w:val="18"/>
        </w:rPr>
        <w:t>profesional</w:t>
      </w:r>
      <w:r>
        <w:rPr>
          <w:rFonts w:ascii="Calibri" w:hAnsi="Calibri"/>
          <w:i/>
          <w:spacing w:val="-2"/>
          <w:sz w:val="18"/>
        </w:rPr>
        <w:t> </w:t>
      </w:r>
      <w:r>
        <w:rPr>
          <w:rFonts w:ascii="Calibri" w:hAnsi="Calibri"/>
          <w:i/>
          <w:sz w:val="18"/>
        </w:rPr>
        <w:t>de</w:t>
      </w:r>
      <w:r>
        <w:rPr>
          <w:rFonts w:ascii="Calibri" w:hAnsi="Calibri"/>
          <w:i/>
          <w:spacing w:val="-1"/>
          <w:sz w:val="18"/>
        </w:rPr>
        <w:t> </w:t>
      </w:r>
      <w:r>
        <w:rPr>
          <w:rFonts w:ascii="Calibri" w:hAnsi="Calibri"/>
          <w:i/>
          <w:sz w:val="18"/>
        </w:rPr>
        <w:t>los</w:t>
      </w:r>
      <w:r>
        <w:rPr>
          <w:rFonts w:ascii="Calibri" w:hAnsi="Calibri"/>
          <w:i/>
          <w:spacing w:val="-2"/>
          <w:sz w:val="18"/>
        </w:rPr>
        <w:t> </w:t>
      </w:r>
      <w:r>
        <w:rPr>
          <w:rFonts w:ascii="Calibri" w:hAnsi="Calibri"/>
          <w:i/>
          <w:sz w:val="18"/>
        </w:rPr>
        <w:t>miembros</w:t>
      </w:r>
      <w:r>
        <w:rPr>
          <w:rFonts w:ascii="Calibri" w:hAnsi="Calibri"/>
          <w:i/>
          <w:spacing w:val="-2"/>
          <w:sz w:val="18"/>
        </w:rPr>
        <w:t> </w:t>
      </w:r>
      <w:r>
        <w:rPr>
          <w:rFonts w:ascii="Calibri" w:hAnsi="Calibri"/>
          <w:i/>
          <w:sz w:val="18"/>
        </w:rPr>
        <w:t>del</w:t>
      </w:r>
      <w:r>
        <w:rPr>
          <w:rFonts w:ascii="Calibri" w:hAnsi="Calibri"/>
          <w:i/>
          <w:spacing w:val="-1"/>
          <w:sz w:val="18"/>
        </w:rPr>
        <w:t> </w:t>
      </w:r>
      <w:r>
        <w:rPr>
          <w:rFonts w:ascii="Calibri" w:hAnsi="Calibri"/>
          <w:i/>
          <w:sz w:val="18"/>
        </w:rPr>
        <w:t>Directorio (Práctica</w:t>
      </w:r>
      <w:r>
        <w:rPr>
          <w:rFonts w:ascii="Calibri" w:hAnsi="Calibri"/>
          <w:i/>
          <w:spacing w:val="-1"/>
          <w:sz w:val="18"/>
        </w:rPr>
        <w:t> </w:t>
      </w:r>
      <w:r>
        <w:rPr>
          <w:rFonts w:ascii="Calibri" w:hAnsi="Calibri"/>
          <w:i/>
          <w:sz w:val="18"/>
        </w:rPr>
        <w:t>8);</w:t>
      </w:r>
      <w:r>
        <w:rPr>
          <w:rFonts w:ascii="Calibri" w:hAnsi="Calibri"/>
          <w:i/>
          <w:spacing w:val="-1"/>
          <w:sz w:val="18"/>
        </w:rPr>
        <w:t> </w:t>
      </w:r>
      <w:r>
        <w:rPr>
          <w:rFonts w:ascii="Calibri" w:hAnsi="Calibri"/>
          <w:i/>
          <w:sz w:val="18"/>
        </w:rPr>
        <w:t>entre</w:t>
      </w:r>
      <w:r>
        <w:rPr>
          <w:rFonts w:ascii="Calibri" w:hAnsi="Calibri"/>
          <w:i/>
          <w:spacing w:val="-3"/>
          <w:sz w:val="18"/>
        </w:rPr>
        <w:t> </w:t>
      </w:r>
      <w:r>
        <w:rPr>
          <w:rFonts w:ascii="Calibri" w:hAnsi="Calibri"/>
          <w:i/>
          <w:sz w:val="18"/>
        </w:rPr>
        <w:t>otras.</w:t>
      </w:r>
    </w:p>
    <w:p>
      <w:pPr>
        <w:spacing w:before="5"/>
        <w:ind w:left="400" w:right="194" w:firstLine="0"/>
        <w:jc w:val="both"/>
        <w:rPr>
          <w:rFonts w:ascii="Calibri" w:hAnsi="Calibri"/>
          <w:i/>
          <w:sz w:val="18"/>
        </w:rPr>
      </w:pPr>
      <w:r>
        <w:rPr>
          <w:rFonts w:ascii="Calibri" w:hAnsi="Calibri"/>
          <w:i/>
          <w:sz w:val="18"/>
        </w:rPr>
        <w:t>Deberá</w:t>
      </w:r>
      <w:r>
        <w:rPr>
          <w:rFonts w:ascii="Calibri" w:hAnsi="Calibri"/>
          <w:i/>
          <w:spacing w:val="-5"/>
          <w:sz w:val="18"/>
        </w:rPr>
        <w:t> </w:t>
      </w:r>
      <w:r>
        <w:rPr>
          <w:rFonts w:ascii="Calibri" w:hAnsi="Calibri"/>
          <w:i/>
          <w:sz w:val="18"/>
        </w:rPr>
        <w:t>también</w:t>
      </w:r>
      <w:r>
        <w:rPr>
          <w:rFonts w:ascii="Calibri" w:hAnsi="Calibri"/>
          <w:i/>
          <w:spacing w:val="-6"/>
          <w:sz w:val="18"/>
        </w:rPr>
        <w:t> </w:t>
      </w:r>
      <w:r>
        <w:rPr>
          <w:rFonts w:ascii="Calibri" w:hAnsi="Calibri"/>
          <w:i/>
          <w:sz w:val="18"/>
        </w:rPr>
        <w:t>asistir</w:t>
      </w:r>
      <w:r>
        <w:rPr>
          <w:rFonts w:ascii="Calibri" w:hAnsi="Calibri"/>
          <w:i/>
          <w:spacing w:val="-4"/>
          <w:sz w:val="18"/>
        </w:rPr>
        <w:t> </w:t>
      </w:r>
      <w:r>
        <w:rPr>
          <w:rFonts w:ascii="Calibri" w:hAnsi="Calibri"/>
          <w:i/>
          <w:sz w:val="18"/>
        </w:rPr>
        <w:t>en</w:t>
      </w:r>
      <w:r>
        <w:rPr>
          <w:rFonts w:ascii="Calibri" w:hAnsi="Calibri"/>
          <w:i/>
          <w:spacing w:val="-4"/>
          <w:sz w:val="18"/>
        </w:rPr>
        <w:t> </w:t>
      </w:r>
      <w:r>
        <w:rPr>
          <w:rFonts w:ascii="Calibri" w:hAnsi="Calibri"/>
          <w:i/>
          <w:sz w:val="18"/>
        </w:rPr>
        <w:t>mantener</w:t>
      </w:r>
      <w:r>
        <w:rPr>
          <w:rFonts w:ascii="Calibri" w:hAnsi="Calibri"/>
          <w:i/>
          <w:spacing w:val="-4"/>
          <w:sz w:val="18"/>
        </w:rPr>
        <w:t> </w:t>
      </w:r>
      <w:r>
        <w:rPr>
          <w:rFonts w:ascii="Calibri" w:hAnsi="Calibri"/>
          <w:i/>
          <w:sz w:val="18"/>
        </w:rPr>
        <w:t>puentes</w:t>
      </w:r>
      <w:r>
        <w:rPr>
          <w:rFonts w:ascii="Calibri" w:hAnsi="Calibri"/>
          <w:i/>
          <w:spacing w:val="-5"/>
          <w:sz w:val="18"/>
        </w:rPr>
        <w:t> </w:t>
      </w:r>
      <w:r>
        <w:rPr>
          <w:rFonts w:ascii="Calibri" w:hAnsi="Calibri"/>
          <w:i/>
          <w:sz w:val="18"/>
        </w:rPr>
        <w:t>de</w:t>
      </w:r>
      <w:r>
        <w:rPr>
          <w:rFonts w:ascii="Calibri" w:hAnsi="Calibri"/>
          <w:i/>
          <w:spacing w:val="-4"/>
          <w:sz w:val="18"/>
        </w:rPr>
        <w:t> </w:t>
      </w:r>
      <w:r>
        <w:rPr>
          <w:rFonts w:ascii="Calibri" w:hAnsi="Calibri"/>
          <w:i/>
          <w:sz w:val="18"/>
        </w:rPr>
        <w:t>comunicación</w:t>
      </w:r>
      <w:r>
        <w:rPr>
          <w:rFonts w:ascii="Calibri" w:hAnsi="Calibri"/>
          <w:i/>
          <w:spacing w:val="-4"/>
          <w:sz w:val="18"/>
        </w:rPr>
        <w:t> </w:t>
      </w:r>
      <w:r>
        <w:rPr>
          <w:rFonts w:ascii="Calibri" w:hAnsi="Calibri"/>
          <w:i/>
          <w:sz w:val="18"/>
        </w:rPr>
        <w:t>e</w:t>
      </w:r>
      <w:r>
        <w:rPr>
          <w:rFonts w:ascii="Calibri" w:hAnsi="Calibri"/>
          <w:i/>
          <w:spacing w:val="-5"/>
          <w:sz w:val="18"/>
        </w:rPr>
        <w:t> </w:t>
      </w:r>
      <w:r>
        <w:rPr>
          <w:rFonts w:ascii="Calibri" w:hAnsi="Calibri"/>
          <w:i/>
          <w:sz w:val="18"/>
        </w:rPr>
        <w:t>información</w:t>
      </w:r>
      <w:r>
        <w:rPr>
          <w:rFonts w:ascii="Calibri" w:hAnsi="Calibri"/>
          <w:i/>
          <w:spacing w:val="-4"/>
          <w:sz w:val="18"/>
        </w:rPr>
        <w:t> </w:t>
      </w:r>
      <w:r>
        <w:rPr>
          <w:rFonts w:ascii="Calibri" w:hAnsi="Calibri"/>
          <w:i/>
          <w:sz w:val="18"/>
        </w:rPr>
        <w:t>entre</w:t>
      </w:r>
      <w:r>
        <w:rPr>
          <w:rFonts w:ascii="Calibri" w:hAnsi="Calibri"/>
          <w:i/>
          <w:spacing w:val="-4"/>
          <w:sz w:val="18"/>
        </w:rPr>
        <w:t> </w:t>
      </w:r>
      <w:r>
        <w:rPr>
          <w:rFonts w:ascii="Calibri" w:hAnsi="Calibri"/>
          <w:i/>
          <w:sz w:val="18"/>
        </w:rPr>
        <w:t>los</w:t>
      </w:r>
      <w:r>
        <w:rPr>
          <w:rFonts w:ascii="Calibri" w:hAnsi="Calibri"/>
          <w:i/>
          <w:spacing w:val="-5"/>
          <w:sz w:val="18"/>
        </w:rPr>
        <w:t> </w:t>
      </w:r>
      <w:r>
        <w:rPr>
          <w:rFonts w:ascii="Calibri" w:hAnsi="Calibri"/>
          <w:i/>
          <w:sz w:val="18"/>
        </w:rPr>
        <w:t>miembros</w:t>
      </w:r>
      <w:r>
        <w:rPr>
          <w:rFonts w:ascii="Calibri" w:hAnsi="Calibri"/>
          <w:i/>
          <w:spacing w:val="-8"/>
          <w:sz w:val="18"/>
        </w:rPr>
        <w:t> </w:t>
      </w:r>
      <w:r>
        <w:rPr>
          <w:rFonts w:ascii="Calibri" w:hAnsi="Calibri"/>
          <w:i/>
          <w:sz w:val="18"/>
        </w:rPr>
        <w:t>del</w:t>
      </w:r>
      <w:r>
        <w:rPr>
          <w:rFonts w:ascii="Calibri" w:hAnsi="Calibri"/>
          <w:i/>
          <w:spacing w:val="-7"/>
          <w:sz w:val="18"/>
        </w:rPr>
        <w:t> </w:t>
      </w:r>
      <w:r>
        <w:rPr>
          <w:rFonts w:ascii="Calibri" w:hAnsi="Calibri"/>
          <w:i/>
          <w:sz w:val="18"/>
        </w:rPr>
        <w:t>Directorio,</w:t>
      </w:r>
      <w:r>
        <w:rPr>
          <w:rFonts w:ascii="Calibri" w:hAnsi="Calibri"/>
          <w:i/>
          <w:spacing w:val="-7"/>
          <w:sz w:val="18"/>
        </w:rPr>
        <w:t> </w:t>
      </w:r>
      <w:r>
        <w:rPr>
          <w:rFonts w:ascii="Calibri" w:hAnsi="Calibri"/>
          <w:i/>
          <w:sz w:val="18"/>
        </w:rPr>
        <w:t>entre</w:t>
      </w:r>
      <w:r>
        <w:rPr>
          <w:rFonts w:ascii="Calibri" w:hAnsi="Calibri"/>
          <w:i/>
          <w:spacing w:val="-4"/>
          <w:sz w:val="18"/>
        </w:rPr>
        <w:t> </w:t>
      </w:r>
      <w:r>
        <w:rPr>
          <w:rFonts w:ascii="Calibri" w:hAnsi="Calibri"/>
          <w:i/>
          <w:sz w:val="18"/>
        </w:rPr>
        <w:t>los</w:t>
      </w:r>
      <w:r>
        <w:rPr>
          <w:rFonts w:ascii="Calibri" w:hAnsi="Calibri"/>
          <w:i/>
          <w:spacing w:val="-5"/>
          <w:sz w:val="18"/>
        </w:rPr>
        <w:t> </w:t>
      </w:r>
      <w:r>
        <w:rPr>
          <w:rFonts w:ascii="Calibri" w:hAnsi="Calibri"/>
          <w:i/>
          <w:sz w:val="18"/>
        </w:rPr>
        <w:t>directores</w:t>
      </w:r>
      <w:r>
        <w:rPr>
          <w:rFonts w:ascii="Calibri" w:hAnsi="Calibri"/>
          <w:i/>
          <w:spacing w:val="-5"/>
          <w:sz w:val="18"/>
        </w:rPr>
        <w:t> </w:t>
      </w:r>
      <w:r>
        <w:rPr>
          <w:rFonts w:ascii="Calibri" w:hAnsi="Calibri"/>
          <w:i/>
          <w:sz w:val="18"/>
        </w:rPr>
        <w:t>y</w:t>
      </w:r>
      <w:r>
        <w:rPr>
          <w:rFonts w:ascii="Calibri" w:hAnsi="Calibri"/>
          <w:i/>
          <w:spacing w:val="-6"/>
          <w:sz w:val="18"/>
        </w:rPr>
        <w:t> </w:t>
      </w:r>
      <w:r>
        <w:rPr>
          <w:rFonts w:ascii="Calibri" w:hAnsi="Calibri"/>
          <w:i/>
          <w:sz w:val="18"/>
        </w:rPr>
        <w:t>la</w:t>
      </w:r>
      <w:r>
        <w:rPr>
          <w:rFonts w:ascii="Calibri" w:hAnsi="Calibri"/>
          <w:i/>
          <w:spacing w:val="-4"/>
          <w:sz w:val="18"/>
        </w:rPr>
        <w:t> </w:t>
      </w:r>
      <w:r>
        <w:rPr>
          <w:rFonts w:ascii="Calibri" w:hAnsi="Calibri"/>
          <w:i/>
          <w:sz w:val="18"/>
        </w:rPr>
        <w:t>gerencia,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la compañía y sus inversores, y la compañía y sus grupos de interés. Por ejemplo, puede encargarse de la organización de las Asambleas de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Accionistas y asegurar el registro de los Accionistas y la participación de todos los directores en la misma; asistir en la producción de reportes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anuales y de sustentabilidad; guiar al Directorio en el desarrollo e implementación de planes de involucramiento con partes interesadas; entre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otros.</w:t>
      </w:r>
    </w:p>
    <w:p>
      <w:pPr>
        <w:spacing w:before="6"/>
        <w:ind w:left="400" w:right="195" w:firstLine="0"/>
        <w:jc w:val="both"/>
        <w:rPr>
          <w:rFonts w:ascii="Calibri" w:hAnsi="Calibri"/>
          <w:i/>
          <w:sz w:val="18"/>
        </w:rPr>
      </w:pPr>
      <w:r>
        <w:rPr>
          <w:rFonts w:ascii="Calibri" w:hAnsi="Calibri"/>
          <w:i/>
          <w:sz w:val="18"/>
        </w:rPr>
        <w:t>La Secretaría Corporativa deberá reportar y ser responsable frente al Directorio por sus funciones y mantener una línea de comunicación fluida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con</w:t>
      </w:r>
      <w:r>
        <w:rPr>
          <w:rFonts w:ascii="Calibri" w:hAnsi="Calibri"/>
          <w:i/>
          <w:spacing w:val="-1"/>
          <w:sz w:val="18"/>
        </w:rPr>
        <w:t> </w:t>
      </w:r>
      <w:r>
        <w:rPr>
          <w:rFonts w:ascii="Calibri" w:hAnsi="Calibri"/>
          <w:i/>
          <w:sz w:val="18"/>
        </w:rPr>
        <w:t>la gerencia.</w:t>
      </w:r>
    </w:p>
    <w:p>
      <w:pPr>
        <w:spacing w:before="0"/>
        <w:ind w:left="400" w:right="194" w:firstLine="0"/>
        <w:jc w:val="both"/>
        <w:rPr>
          <w:rFonts w:ascii="Calibri" w:hAnsi="Calibri"/>
          <w:i/>
          <w:sz w:val="18"/>
        </w:rPr>
      </w:pPr>
      <w:r>
        <w:rPr>
          <w:rFonts w:ascii="Calibri" w:hAnsi="Calibri"/>
          <w:i/>
          <w:sz w:val="18"/>
        </w:rPr>
        <w:t>Por la naturaleza legal que requieren algunas de sus funciones, muchas veces las compañías combinan el rol de Secretaría Corporativa con el de</w:t>
      </w:r>
      <w:r>
        <w:rPr>
          <w:rFonts w:ascii="Calibri" w:hAnsi="Calibri"/>
          <w:i/>
          <w:spacing w:val="-38"/>
          <w:sz w:val="18"/>
        </w:rPr>
        <w:t> </w:t>
      </w:r>
      <w:r>
        <w:rPr>
          <w:rFonts w:ascii="Calibri" w:hAnsi="Calibri"/>
          <w:i/>
          <w:sz w:val="18"/>
        </w:rPr>
        <w:t>quien lidera el departamento de legales. En ese caso, deberá asegurarse la inexistencia de conflicto entre funciones, de manera tal que el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Directorio continúe</w:t>
      </w:r>
      <w:r>
        <w:rPr>
          <w:rFonts w:ascii="Calibri" w:hAnsi="Calibri"/>
          <w:i/>
          <w:spacing w:val="-2"/>
          <w:sz w:val="18"/>
        </w:rPr>
        <w:t> </w:t>
      </w:r>
      <w:r>
        <w:rPr>
          <w:rFonts w:ascii="Calibri" w:hAnsi="Calibri"/>
          <w:i/>
          <w:sz w:val="18"/>
        </w:rPr>
        <w:t>recibiendo</w:t>
      </w:r>
      <w:r>
        <w:rPr>
          <w:rFonts w:ascii="Calibri" w:hAnsi="Calibri"/>
          <w:i/>
          <w:spacing w:val="-2"/>
          <w:sz w:val="18"/>
        </w:rPr>
        <w:t> </w:t>
      </w:r>
      <w:r>
        <w:rPr>
          <w:rFonts w:ascii="Calibri" w:hAnsi="Calibri"/>
          <w:i/>
          <w:sz w:val="18"/>
        </w:rPr>
        <w:t>asesoramiento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y consejo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imparcial</w:t>
      </w:r>
      <w:r>
        <w:rPr>
          <w:rFonts w:ascii="Calibri" w:hAnsi="Calibri"/>
          <w:i/>
          <w:spacing w:val="-3"/>
          <w:sz w:val="18"/>
        </w:rPr>
        <w:t> </w:t>
      </w:r>
      <w:r>
        <w:rPr>
          <w:rFonts w:ascii="Calibri" w:hAnsi="Calibri"/>
          <w:i/>
          <w:sz w:val="18"/>
        </w:rPr>
        <w:t>e independiente.</w:t>
      </w:r>
    </w:p>
    <w:p>
      <w:pPr>
        <w:pStyle w:val="BodyText"/>
        <w:spacing w:before="20"/>
        <w:ind w:left="400"/>
        <w:jc w:val="both"/>
        <w:rPr>
          <w:rFonts w:ascii="Calibri" w:hAnsi="Calibri"/>
        </w:rPr>
      </w:pPr>
      <w:r>
        <w:rPr>
          <w:rFonts w:ascii="Calibri" w:hAnsi="Calibri"/>
          <w:vertAlign w:val="superscript"/>
        </w:rPr>
        <w:t>12</w:t>
      </w:r>
      <w:r>
        <w:rPr>
          <w:rFonts w:ascii="Calibri" w:hAnsi="Calibri"/>
          <w:spacing w:val="3"/>
          <w:vertAlign w:val="baseline"/>
        </w:rPr>
        <w:t> </w:t>
      </w:r>
      <w:r>
        <w:rPr>
          <w:rFonts w:ascii="Calibri" w:hAnsi="Calibri"/>
          <w:vertAlign w:val="baseline"/>
        </w:rPr>
        <w:t>Publicado</w:t>
      </w:r>
      <w:r>
        <w:rPr>
          <w:rFonts w:ascii="Calibri" w:hAnsi="Calibri"/>
          <w:spacing w:val="-1"/>
          <w:vertAlign w:val="baseline"/>
        </w:rPr>
        <w:t> </w:t>
      </w:r>
      <w:r>
        <w:rPr>
          <w:rFonts w:ascii="Calibri" w:hAnsi="Calibri"/>
          <w:vertAlign w:val="baseline"/>
        </w:rPr>
        <w:t>en</w:t>
      </w:r>
      <w:r>
        <w:rPr>
          <w:rFonts w:ascii="Calibri" w:hAnsi="Calibri"/>
          <w:spacing w:val="-1"/>
          <w:vertAlign w:val="baseline"/>
        </w:rPr>
        <w:t> </w:t>
      </w:r>
      <w:r>
        <w:rPr>
          <w:rFonts w:ascii="Calibri" w:hAnsi="Calibri"/>
          <w:vertAlign w:val="baseline"/>
        </w:rPr>
        <w:t>la</w:t>
      </w:r>
      <w:r>
        <w:rPr>
          <w:rFonts w:ascii="Calibri" w:hAnsi="Calibri"/>
          <w:spacing w:val="1"/>
          <w:vertAlign w:val="baseline"/>
        </w:rPr>
        <w:t> </w:t>
      </w:r>
      <w:r>
        <w:rPr>
          <w:rFonts w:ascii="Calibri" w:hAnsi="Calibri"/>
          <w:vertAlign w:val="baseline"/>
        </w:rPr>
        <w:t>página</w:t>
      </w:r>
      <w:r>
        <w:rPr>
          <w:rFonts w:ascii="Calibri" w:hAnsi="Calibri"/>
          <w:spacing w:val="-1"/>
          <w:vertAlign w:val="baseline"/>
        </w:rPr>
        <w:t> </w:t>
      </w:r>
      <w:r>
        <w:rPr>
          <w:rFonts w:ascii="Calibri" w:hAnsi="Calibri"/>
          <w:vertAlign w:val="baseline"/>
        </w:rPr>
        <w:t>web</w:t>
      </w:r>
      <w:r>
        <w:rPr>
          <w:rFonts w:ascii="Calibri" w:hAnsi="Calibri"/>
          <w:spacing w:val="-1"/>
          <w:vertAlign w:val="baseline"/>
        </w:rPr>
        <w:t> </w:t>
      </w:r>
      <w:r>
        <w:rPr>
          <w:rFonts w:ascii="Calibri" w:hAnsi="Calibri"/>
          <w:vertAlign w:val="baseline"/>
        </w:rPr>
        <w:t>de la</w:t>
      </w:r>
      <w:r>
        <w:rPr>
          <w:rFonts w:ascii="Calibri" w:hAnsi="Calibri"/>
          <w:spacing w:val="-1"/>
          <w:vertAlign w:val="baseline"/>
        </w:rPr>
        <w:t> </w:t>
      </w:r>
      <w:r>
        <w:rPr>
          <w:rFonts w:ascii="Calibri" w:hAnsi="Calibri"/>
          <w:vertAlign w:val="baseline"/>
        </w:rPr>
        <w:t>compañía.</w:t>
      </w:r>
    </w:p>
    <w:p>
      <w:pPr>
        <w:spacing w:after="0"/>
        <w:jc w:val="both"/>
        <w:rPr>
          <w:rFonts w:ascii="Calibri" w:hAnsi="Calibri"/>
        </w:rPr>
        <w:sectPr>
          <w:pgSz w:w="11910" w:h="16850"/>
          <w:pgMar w:header="0" w:footer="626" w:top="1280" w:bottom="820" w:left="320" w:right="520"/>
        </w:sectPr>
      </w:pPr>
    </w:p>
    <w:p>
      <w:pPr>
        <w:pStyle w:val="ListParagraph"/>
        <w:numPr>
          <w:ilvl w:val="1"/>
          <w:numId w:val="21"/>
        </w:numPr>
        <w:tabs>
          <w:tab w:pos="1121" w:val="left" w:leader="none"/>
        </w:tabs>
        <w:spacing w:line="240" w:lineRule="auto" w:before="83" w:after="0"/>
        <w:ind w:left="1120" w:right="203" w:hanging="361"/>
        <w:jc w:val="both"/>
        <w:rPr>
          <w:rFonts w:ascii="Symbol" w:hAnsi="Symbol"/>
          <w:sz w:val="20"/>
        </w:rPr>
      </w:pPr>
      <w:r>
        <w:rPr>
          <w:rFonts w:ascii="Calibri" w:hAnsi="Calibri"/>
          <w:sz w:val="20"/>
        </w:rPr>
        <w:t>emitir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certificaciones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las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decisiones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adoptadas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por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el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Directorio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sus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Comités;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nómina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sus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miembros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duración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43"/>
          <w:sz w:val="20"/>
        </w:rPr>
        <w:t> </w:t>
      </w:r>
      <w:r>
        <w:rPr>
          <w:rFonts w:ascii="Calibri" w:hAnsi="Calibri"/>
          <w:sz w:val="20"/>
        </w:rPr>
        <w:t>sus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mandatos,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a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fin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que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Sociedad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cumpla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con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obligaciones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información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a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terceros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en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los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casos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que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corresponda;</w:t>
      </w:r>
      <w:r>
        <w:rPr>
          <w:rFonts w:ascii="Calibri" w:hAnsi="Calibri"/>
          <w:spacing w:val="-43"/>
          <w:sz w:val="20"/>
        </w:rPr>
        <w:t> </w:t>
      </w:r>
      <w:r>
        <w:rPr>
          <w:rFonts w:ascii="Calibri" w:hAnsi="Calibri"/>
          <w:sz w:val="20"/>
        </w:rPr>
        <w:t>coordinar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la organización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las Asambleas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accionistas.</w:t>
      </w:r>
    </w:p>
    <w:p>
      <w:pPr>
        <w:pStyle w:val="BodyText"/>
        <w:spacing w:before="1"/>
        <w:rPr>
          <w:rFonts w:ascii="Calibri"/>
          <w:sz w:val="20"/>
        </w:rPr>
      </w:pPr>
    </w:p>
    <w:p>
      <w:pPr>
        <w:pStyle w:val="ListParagraph"/>
        <w:numPr>
          <w:ilvl w:val="1"/>
          <w:numId w:val="21"/>
        </w:numPr>
        <w:tabs>
          <w:tab w:pos="1121" w:val="left" w:leader="none"/>
        </w:tabs>
        <w:spacing w:line="240" w:lineRule="auto" w:before="1" w:after="0"/>
        <w:ind w:left="1120" w:right="203" w:hanging="361"/>
        <w:jc w:val="both"/>
        <w:rPr>
          <w:rFonts w:ascii="Symbol" w:hAnsi="Symbol"/>
          <w:sz w:val="20"/>
        </w:rPr>
      </w:pPr>
      <w:r>
        <w:rPr>
          <w:rFonts w:ascii="Calibri" w:hAnsi="Calibri"/>
          <w:sz w:val="20"/>
        </w:rPr>
        <w:t>dar soporte al Presidente de Directorio en relación a la interacción con los Directores, entre éstos y la Gerencia, y entre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el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Directorio y los accionistas.</w:t>
      </w:r>
    </w:p>
    <w:p>
      <w:pPr>
        <w:pStyle w:val="BodyText"/>
        <w:spacing w:before="10"/>
        <w:rPr>
          <w:rFonts w:ascii="Calibri"/>
          <w:sz w:val="19"/>
        </w:rPr>
      </w:pPr>
    </w:p>
    <w:p>
      <w:pPr>
        <w:pStyle w:val="ListParagraph"/>
        <w:numPr>
          <w:ilvl w:val="1"/>
          <w:numId w:val="21"/>
        </w:numPr>
        <w:tabs>
          <w:tab w:pos="1121" w:val="left" w:leader="none"/>
        </w:tabs>
        <w:spacing w:line="240" w:lineRule="auto" w:before="0" w:after="0"/>
        <w:ind w:left="1120" w:right="202" w:hanging="361"/>
        <w:jc w:val="both"/>
        <w:rPr>
          <w:rFonts w:ascii="Symbol" w:hAnsi="Symbol"/>
          <w:sz w:val="20"/>
        </w:rPr>
      </w:pPr>
      <w:r>
        <w:rPr>
          <w:rFonts w:ascii="Calibri" w:hAnsi="Calibri"/>
          <w:sz w:val="20"/>
        </w:rPr>
        <w:t>dar soporte técnico permanente en la revisión de la organización de estructura de gobierno corporativo, proponiendo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mejoras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en línea con las mejores prácticas de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gobierno corporativo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(ver Práctica 7).</w:t>
      </w:r>
    </w:p>
    <w:p>
      <w:pPr>
        <w:pStyle w:val="BodyText"/>
        <w:spacing w:before="2"/>
        <w:rPr>
          <w:rFonts w:ascii="Calibri"/>
          <w:sz w:val="20"/>
        </w:rPr>
      </w:pPr>
    </w:p>
    <w:p>
      <w:pPr>
        <w:spacing w:before="0"/>
        <w:ind w:left="400" w:right="194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En tal sentido, para una mejor organización de las reuniones de directorio, y de acuerdo a procedimientos internos previstos, la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pacing w:val="-1"/>
          <w:sz w:val="20"/>
        </w:rPr>
        <w:t>Secretaría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Corporativa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solicita</w:t>
      </w:r>
      <w:r>
        <w:rPr>
          <w:rFonts w:ascii="Calibri" w:hAnsi="Calibri"/>
          <w:spacing w:val="-12"/>
          <w:sz w:val="20"/>
        </w:rPr>
        <w:t> </w:t>
      </w:r>
      <w:r>
        <w:rPr>
          <w:rFonts w:ascii="Calibri" w:hAnsi="Calibri"/>
          <w:sz w:val="20"/>
        </w:rPr>
        <w:t>a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los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gerentes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primera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línea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(todos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los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Vicepresidentes)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que</w:t>
      </w:r>
      <w:r>
        <w:rPr>
          <w:rFonts w:ascii="Calibri" w:hAnsi="Calibri"/>
          <w:spacing w:val="-11"/>
          <w:sz w:val="20"/>
        </w:rPr>
        <w:t> </w:t>
      </w:r>
      <w:r>
        <w:rPr>
          <w:rFonts w:ascii="Calibri" w:hAnsi="Calibri"/>
          <w:sz w:val="20"/>
        </w:rPr>
        <w:t>informen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con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anticipación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suficiente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los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temas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que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deberán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tratarse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por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el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Directorio.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En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ese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sentido,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Secretaría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Corporativa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resultó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ser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un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nexo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fundamental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entre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el Directorio y el Management de manera de poder mantener el contacto necesario y lograr la resolución de las diversas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necesidades,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requerimientos y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consultas que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surgieran.</w:t>
      </w:r>
    </w:p>
    <w:p>
      <w:pPr>
        <w:pStyle w:val="BodyText"/>
        <w:rPr>
          <w:rFonts w:ascii="Calibri"/>
          <w:sz w:val="20"/>
        </w:rPr>
      </w:pPr>
    </w:p>
    <w:p>
      <w:pPr>
        <w:spacing w:before="0"/>
        <w:ind w:left="400" w:right="198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Una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vez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recibida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información,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misma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es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analizada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revisada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para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asegurar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que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contenga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todos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los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elementos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necesarios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que</w:t>
      </w:r>
      <w:r>
        <w:rPr>
          <w:rFonts w:ascii="Calibri" w:hAnsi="Calibri"/>
          <w:spacing w:val="-42"/>
          <w:sz w:val="20"/>
        </w:rPr>
        <w:t> </w:t>
      </w:r>
      <w:r>
        <w:rPr>
          <w:rFonts w:ascii="Calibri" w:hAnsi="Calibri"/>
          <w:spacing w:val="-1"/>
          <w:sz w:val="20"/>
        </w:rPr>
        <w:t>permitan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pacing w:val="-1"/>
          <w:sz w:val="20"/>
        </w:rPr>
        <w:t>al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pacing w:val="-1"/>
          <w:sz w:val="20"/>
        </w:rPr>
        <w:t>Directorio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tomar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una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decisión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al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respecto.</w:t>
      </w:r>
      <w:r>
        <w:rPr>
          <w:rFonts w:ascii="Calibri" w:hAnsi="Calibri"/>
          <w:spacing w:val="-11"/>
          <w:sz w:val="20"/>
        </w:rPr>
        <w:t> </w:t>
      </w:r>
      <w:r>
        <w:rPr>
          <w:rFonts w:ascii="Calibri" w:hAnsi="Calibri"/>
          <w:sz w:val="20"/>
        </w:rPr>
        <w:t>Luego,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información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es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enviada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a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través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11"/>
          <w:sz w:val="20"/>
        </w:rPr>
        <w:t> </w:t>
      </w:r>
      <w:r>
        <w:rPr>
          <w:rFonts w:ascii="Calibri" w:hAnsi="Calibri"/>
          <w:sz w:val="20"/>
        </w:rPr>
        <w:t>medios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electrónicos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dispuestos</w:t>
      </w:r>
      <w:r>
        <w:rPr>
          <w:rFonts w:ascii="Calibri" w:hAnsi="Calibri"/>
          <w:spacing w:val="-42"/>
          <w:sz w:val="20"/>
        </w:rPr>
        <w:t> </w:t>
      </w:r>
      <w:r>
        <w:rPr>
          <w:rFonts w:ascii="Calibri" w:hAnsi="Calibri"/>
          <w:sz w:val="20"/>
        </w:rPr>
        <w:t>especialmente para el envío de información al Directorio, los que cuentan con las medidas de seguridad y confidencialidad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necesarias.</w:t>
      </w:r>
    </w:p>
    <w:p>
      <w:pPr>
        <w:pStyle w:val="BodyText"/>
        <w:spacing w:before="1"/>
        <w:rPr>
          <w:rFonts w:ascii="Calibri"/>
          <w:sz w:val="20"/>
        </w:rPr>
      </w:pPr>
    </w:p>
    <w:p>
      <w:pPr>
        <w:spacing w:before="0"/>
        <w:ind w:left="400" w:right="208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Asimismo, la Secretaría Corporativa prepara las minutas de las actas de los distintos órganos societarios de la Compañía, de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acuerdo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con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lo previsto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por la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Ley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General de Sociedades, incluyendo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los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diversos comités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del Directorio.</w:t>
      </w:r>
    </w:p>
    <w:p>
      <w:pPr>
        <w:pStyle w:val="BodyText"/>
        <w:spacing w:before="12"/>
        <w:rPr>
          <w:rFonts w:ascii="Calibri"/>
          <w:sz w:val="19"/>
        </w:rPr>
      </w:pPr>
    </w:p>
    <w:p>
      <w:pPr>
        <w:spacing w:line="243" w:lineRule="exact" w:before="0"/>
        <w:ind w:left="400" w:right="0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Por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otra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parte,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Secretaría lidera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el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proceso de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inducción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los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nuevos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directores, realizando capacitación específica sobre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YPF</w:t>
      </w:r>
    </w:p>
    <w:p>
      <w:pPr>
        <w:spacing w:before="0"/>
        <w:ind w:left="400" w:right="0" w:firstLine="0"/>
        <w:jc w:val="left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S.A.</w:t>
      </w:r>
      <w:r>
        <w:rPr>
          <w:rFonts w:ascii="Calibri" w:hAnsi="Calibri"/>
          <w:spacing w:val="22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23"/>
          <w:sz w:val="20"/>
        </w:rPr>
        <w:t> </w:t>
      </w:r>
      <w:r>
        <w:rPr>
          <w:rFonts w:ascii="Calibri" w:hAnsi="Calibri"/>
          <w:sz w:val="20"/>
        </w:rPr>
        <w:t>sus</w:t>
      </w:r>
      <w:r>
        <w:rPr>
          <w:rFonts w:ascii="Calibri" w:hAnsi="Calibri"/>
          <w:spacing w:val="24"/>
          <w:sz w:val="20"/>
        </w:rPr>
        <w:t> </w:t>
      </w:r>
      <w:r>
        <w:rPr>
          <w:rFonts w:ascii="Calibri" w:hAnsi="Calibri"/>
          <w:sz w:val="20"/>
        </w:rPr>
        <w:t>deberes</w:t>
      </w:r>
      <w:r>
        <w:rPr>
          <w:rFonts w:ascii="Calibri" w:hAnsi="Calibri"/>
          <w:spacing w:val="24"/>
          <w:sz w:val="20"/>
        </w:rPr>
        <w:t> </w:t>
      </w:r>
      <w:r>
        <w:rPr>
          <w:rFonts w:ascii="Calibri" w:hAnsi="Calibri"/>
          <w:sz w:val="20"/>
        </w:rPr>
        <w:t>en</w:t>
      </w:r>
      <w:r>
        <w:rPr>
          <w:rFonts w:ascii="Calibri" w:hAnsi="Calibri"/>
          <w:spacing w:val="26"/>
          <w:sz w:val="20"/>
        </w:rPr>
        <w:t> </w:t>
      </w:r>
      <w:r>
        <w:rPr>
          <w:rFonts w:ascii="Calibri" w:hAnsi="Calibri"/>
          <w:sz w:val="20"/>
        </w:rPr>
        <w:t>ese</w:t>
      </w:r>
      <w:r>
        <w:rPr>
          <w:rFonts w:ascii="Calibri" w:hAnsi="Calibri"/>
          <w:spacing w:val="22"/>
          <w:sz w:val="20"/>
        </w:rPr>
        <w:t> </w:t>
      </w:r>
      <w:r>
        <w:rPr>
          <w:rFonts w:ascii="Calibri" w:hAnsi="Calibri"/>
          <w:sz w:val="20"/>
        </w:rPr>
        <w:t>rol,</w:t>
      </w:r>
      <w:r>
        <w:rPr>
          <w:rFonts w:ascii="Calibri" w:hAnsi="Calibri"/>
          <w:spacing w:val="23"/>
          <w:sz w:val="20"/>
        </w:rPr>
        <w:t> </w:t>
      </w:r>
      <w:r>
        <w:rPr>
          <w:rFonts w:ascii="Calibri" w:hAnsi="Calibri"/>
          <w:sz w:val="20"/>
        </w:rPr>
        <w:t>así</w:t>
      </w:r>
      <w:r>
        <w:rPr>
          <w:rFonts w:ascii="Calibri" w:hAnsi="Calibri"/>
          <w:spacing w:val="22"/>
          <w:sz w:val="20"/>
        </w:rPr>
        <w:t> </w:t>
      </w:r>
      <w:r>
        <w:rPr>
          <w:rFonts w:ascii="Calibri" w:hAnsi="Calibri"/>
          <w:sz w:val="20"/>
        </w:rPr>
        <w:t>como</w:t>
      </w:r>
      <w:r>
        <w:rPr>
          <w:rFonts w:ascii="Calibri" w:hAnsi="Calibri"/>
          <w:spacing w:val="23"/>
          <w:sz w:val="20"/>
        </w:rPr>
        <w:t> </w:t>
      </w:r>
      <w:r>
        <w:rPr>
          <w:rFonts w:ascii="Calibri" w:hAnsi="Calibri"/>
          <w:sz w:val="20"/>
        </w:rPr>
        <w:t>también</w:t>
      </w:r>
      <w:r>
        <w:rPr>
          <w:rFonts w:ascii="Calibri" w:hAnsi="Calibri"/>
          <w:spacing w:val="23"/>
          <w:sz w:val="20"/>
        </w:rPr>
        <w:t> </w:t>
      </w:r>
      <w:r>
        <w:rPr>
          <w:rFonts w:ascii="Calibri" w:hAnsi="Calibri"/>
          <w:sz w:val="20"/>
        </w:rPr>
        <w:t>haciendo</w:t>
      </w:r>
      <w:r>
        <w:rPr>
          <w:rFonts w:ascii="Calibri" w:hAnsi="Calibri"/>
          <w:spacing w:val="25"/>
          <w:sz w:val="20"/>
        </w:rPr>
        <w:t> </w:t>
      </w:r>
      <w:r>
        <w:rPr>
          <w:rFonts w:ascii="Calibri" w:hAnsi="Calibri"/>
          <w:sz w:val="20"/>
        </w:rPr>
        <w:t>entrega</w:t>
      </w:r>
      <w:r>
        <w:rPr>
          <w:rFonts w:ascii="Calibri" w:hAnsi="Calibri"/>
          <w:spacing w:val="23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22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23"/>
          <w:sz w:val="20"/>
        </w:rPr>
        <w:t> </w:t>
      </w:r>
      <w:r>
        <w:rPr>
          <w:rFonts w:ascii="Calibri" w:hAnsi="Calibri"/>
          <w:sz w:val="20"/>
        </w:rPr>
        <w:t>información</w:t>
      </w:r>
      <w:r>
        <w:rPr>
          <w:rFonts w:ascii="Calibri" w:hAnsi="Calibri"/>
          <w:spacing w:val="23"/>
          <w:sz w:val="20"/>
        </w:rPr>
        <w:t> </w:t>
      </w:r>
      <w:r>
        <w:rPr>
          <w:rFonts w:ascii="Calibri" w:hAnsi="Calibri"/>
          <w:sz w:val="20"/>
        </w:rPr>
        <w:t>societaria</w:t>
      </w:r>
      <w:r>
        <w:rPr>
          <w:rFonts w:ascii="Calibri" w:hAnsi="Calibri"/>
          <w:spacing w:val="23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23"/>
          <w:sz w:val="20"/>
        </w:rPr>
        <w:t> </w:t>
      </w:r>
      <w:r>
        <w:rPr>
          <w:rFonts w:ascii="Calibri" w:hAnsi="Calibri"/>
          <w:sz w:val="20"/>
        </w:rPr>
        <w:t>corporativa</w:t>
      </w:r>
      <w:r>
        <w:rPr>
          <w:rFonts w:ascii="Calibri" w:hAnsi="Calibri"/>
          <w:spacing w:val="23"/>
          <w:sz w:val="20"/>
        </w:rPr>
        <w:t> </w:t>
      </w:r>
      <w:r>
        <w:rPr>
          <w:rFonts w:ascii="Calibri" w:hAnsi="Calibri"/>
          <w:sz w:val="20"/>
        </w:rPr>
        <w:t>relevante</w:t>
      </w:r>
      <w:r>
        <w:rPr>
          <w:rFonts w:ascii="Calibri" w:hAnsi="Calibri"/>
          <w:spacing w:val="22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22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42"/>
          <w:sz w:val="20"/>
        </w:rPr>
        <w:t> </w:t>
      </w:r>
      <w:r>
        <w:rPr>
          <w:rFonts w:ascii="Calibri" w:hAnsi="Calibri"/>
          <w:sz w:val="20"/>
        </w:rPr>
        <w:t>Sociedad.</w:t>
      </w:r>
    </w:p>
    <w:p>
      <w:pPr>
        <w:pStyle w:val="BodyText"/>
        <w:spacing w:before="1"/>
        <w:rPr>
          <w:rFonts w:ascii="Calibri"/>
          <w:sz w:val="20"/>
        </w:rPr>
      </w:pPr>
    </w:p>
    <w:p>
      <w:pPr>
        <w:spacing w:before="0"/>
        <w:ind w:left="400" w:right="197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En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cuanto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a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autoevaluación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del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Directorio,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Secretaria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Corporativa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ha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llevado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adelante,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junto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con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el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Presidente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del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Directorio,</w:t>
      </w:r>
      <w:r>
        <w:rPr>
          <w:rFonts w:ascii="Calibri" w:hAnsi="Calibri"/>
          <w:spacing w:val="-43"/>
          <w:sz w:val="20"/>
        </w:rPr>
        <w:t> </w:t>
      </w:r>
      <w:r>
        <w:rPr>
          <w:rFonts w:ascii="Calibri" w:hAnsi="Calibri"/>
          <w:sz w:val="20"/>
        </w:rPr>
        <w:t>coordina la implementación de la autoevaluación la implementación anual durante 2021 del proceso de autoevaluación a los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miembros del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Directorio y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sus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comités,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informando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luego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sus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resultados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al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Presidente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al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Directorio.</w:t>
      </w:r>
      <w:r>
        <w:rPr>
          <w:rFonts w:ascii="Calibri" w:hAnsi="Calibri"/>
          <w:spacing w:val="5"/>
          <w:sz w:val="20"/>
        </w:rPr>
        <w:t> </w:t>
      </w:r>
      <w:r>
        <w:rPr>
          <w:rFonts w:ascii="Calibri" w:hAnsi="Calibri"/>
          <w:sz w:val="20"/>
        </w:rPr>
        <w:t>(ver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Práctica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7).</w:t>
      </w:r>
    </w:p>
    <w:p>
      <w:pPr>
        <w:pStyle w:val="BodyText"/>
        <w:rPr>
          <w:rFonts w:ascii="Calibri"/>
          <w:sz w:val="20"/>
        </w:rPr>
      </w:pPr>
    </w:p>
    <w:p>
      <w:pPr>
        <w:spacing w:before="1"/>
        <w:ind w:left="400" w:right="195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En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relación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con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capacitación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del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Directorio,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desde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Secretaría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Corporativa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se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evalúa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periódicamente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cuáles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son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los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temas</w:t>
      </w:r>
      <w:r>
        <w:rPr>
          <w:rFonts w:ascii="Calibri" w:hAnsi="Calibri"/>
          <w:spacing w:val="6"/>
          <w:sz w:val="20"/>
        </w:rPr>
        <w:t> </w:t>
      </w:r>
      <w:r>
        <w:rPr>
          <w:rFonts w:ascii="Calibri" w:hAnsi="Calibri"/>
          <w:sz w:val="20"/>
        </w:rPr>
        <w:t>que</w:t>
      </w:r>
      <w:r>
        <w:rPr>
          <w:rFonts w:ascii="Calibri" w:hAnsi="Calibri"/>
          <w:spacing w:val="-42"/>
          <w:sz w:val="20"/>
        </w:rPr>
        <w:t> </w:t>
      </w:r>
      <w:r>
        <w:rPr>
          <w:rFonts w:ascii="Calibri" w:hAnsi="Calibri"/>
          <w:sz w:val="20"/>
        </w:rPr>
        <w:t>contribuyen a la formación y capacitación de los miembros del Directorio, organizando en consecuencia su implementación a lo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largo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del año, ya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sea a través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capacitaciones con especialistas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externos como internos.</w:t>
      </w:r>
    </w:p>
    <w:p>
      <w:pPr>
        <w:pStyle w:val="BodyText"/>
        <w:spacing w:before="9"/>
        <w:rPr>
          <w:rFonts w:ascii="Calibri"/>
          <w:sz w:val="19"/>
        </w:rPr>
      </w:pPr>
    </w:p>
    <w:p>
      <w:pPr>
        <w:spacing w:before="1"/>
        <w:ind w:left="400" w:right="203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Respecto de la organización de las Asambleas, la Secretaría Corporativa está a cargo de la coordinación y cumplimiento del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cronograma de actos necesarios para llevar adelante el acto asambleario junto al Presidente, reuniendo toda la información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necesaria para ello, así como también, poniendo a través de la Autopista de Información Financiera de la CNV, la página web de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Compañía, y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la SEC, toda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la información legalmente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relevante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para los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accionistas.</w:t>
      </w:r>
    </w:p>
    <w:p>
      <w:pPr>
        <w:pStyle w:val="BodyText"/>
        <w:rPr>
          <w:rFonts w:ascii="Calibri"/>
          <w:sz w:val="20"/>
        </w:rPr>
      </w:pPr>
    </w:p>
    <w:p>
      <w:pPr>
        <w:spacing w:before="0"/>
        <w:ind w:left="400" w:right="196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En el contexto de la pandemia, a través de la coordinación de la Secretaría Corporativa, se organizó la primera asamblea de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accionistas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virtual,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en el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marco de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lo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dispuesto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por la Resolución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General de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CNV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N°830/2020.</w:t>
      </w:r>
    </w:p>
    <w:p>
      <w:pPr>
        <w:pStyle w:val="BodyText"/>
        <w:rPr>
          <w:rFonts w:ascii="Calibri"/>
          <w:sz w:val="20"/>
        </w:rPr>
      </w:pPr>
    </w:p>
    <w:p>
      <w:pPr>
        <w:spacing w:before="0"/>
        <w:ind w:left="400" w:right="193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Asimismo, durante los meses de enero y febrero de 2021, se coordinó la realización de asambleas de tenedores de obligaciones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negociables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Compañía,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en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el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marco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del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proceso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canje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emitido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por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Compañía,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las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que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también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se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realizaron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a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través</w:t>
      </w:r>
      <w:r>
        <w:rPr>
          <w:rFonts w:ascii="Calibri" w:hAnsi="Calibri"/>
          <w:spacing w:val="8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43"/>
          <w:sz w:val="20"/>
        </w:rPr>
        <w:t> </w:t>
      </w:r>
      <w:r>
        <w:rPr>
          <w:rFonts w:ascii="Calibri" w:hAnsi="Calibri"/>
          <w:sz w:val="20"/>
        </w:rPr>
        <w:t>videoconferencia, conforme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a la norma referida.</w:t>
      </w:r>
    </w:p>
    <w:p>
      <w:pPr>
        <w:pStyle w:val="BodyText"/>
        <w:spacing w:before="1"/>
        <w:rPr>
          <w:rFonts w:ascii="Calibri"/>
          <w:sz w:val="20"/>
        </w:rPr>
      </w:pPr>
    </w:p>
    <w:p>
      <w:pPr>
        <w:spacing w:before="0"/>
        <w:ind w:left="400" w:right="196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Finalmente, desde la Secretaría Corporativa se brinda apoyo al Presidente en relación a las distintas iniciativas que se consideran</w:t>
      </w:r>
      <w:r>
        <w:rPr>
          <w:rFonts w:ascii="Calibri" w:hAnsi="Calibri"/>
          <w:spacing w:val="-43"/>
          <w:sz w:val="20"/>
        </w:rPr>
        <w:t> </w:t>
      </w:r>
      <w:r>
        <w:rPr>
          <w:rFonts w:ascii="Calibri" w:hAnsi="Calibri"/>
          <w:sz w:val="20"/>
        </w:rPr>
        <w:t>relevantes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en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cuanto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a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mejores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prácticas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gobierno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corporativo,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como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por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ejemplo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Iniciativa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EITI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que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promueve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transparencia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(ver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Práctica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2),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participando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las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reuniones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del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Grupo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Multipartícipe,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en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representación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Sociedad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junto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con</w:t>
      </w:r>
      <w:r>
        <w:rPr>
          <w:rFonts w:ascii="Calibri" w:hAnsi="Calibri"/>
          <w:spacing w:val="-43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responsable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la Gerencia</w:t>
      </w:r>
      <w:r>
        <w:rPr>
          <w:rFonts w:ascii="Calibri" w:hAnsi="Calibri"/>
          <w:spacing w:val="2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Sustentabilidad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YPF.</w:t>
      </w:r>
    </w:p>
    <w:p>
      <w:pPr>
        <w:pStyle w:val="BodyText"/>
        <w:spacing w:before="1"/>
        <w:rPr>
          <w:rFonts w:ascii="Calibri"/>
          <w:sz w:val="20"/>
        </w:rPr>
      </w:pPr>
    </w:p>
    <w:p>
      <w:pPr>
        <w:pStyle w:val="Heading2"/>
        <w:spacing w:line="271" w:lineRule="auto"/>
        <w:ind w:right="193"/>
      </w:pPr>
      <w:r>
        <w:rPr/>
        <w:t>Práctica 10. El Presidente del Directorio asegura la participación de todos sus miembros en el desarrollo y aprobación de un</w:t>
      </w:r>
      <w:r>
        <w:rPr>
          <w:spacing w:val="1"/>
        </w:rPr>
        <w:t> </w:t>
      </w:r>
      <w:r>
        <w:rPr/>
        <w:t>plan</w:t>
      </w:r>
      <w:r>
        <w:rPr>
          <w:spacing w:val="6"/>
        </w:rPr>
        <w:t> </w:t>
      </w:r>
      <w:r>
        <w:rPr/>
        <w:t>de</w:t>
      </w:r>
      <w:r>
        <w:rPr>
          <w:spacing w:val="18"/>
        </w:rPr>
        <w:t> </w:t>
      </w:r>
      <w:r>
        <w:rPr/>
        <w:t>sucesión</w:t>
      </w:r>
      <w:r>
        <w:rPr>
          <w:spacing w:val="3"/>
        </w:rPr>
        <w:t> </w:t>
      </w:r>
      <w:r>
        <w:rPr/>
        <w:t>para</w:t>
      </w:r>
      <w:r>
        <w:rPr>
          <w:spacing w:val="24"/>
        </w:rPr>
        <w:t> </w:t>
      </w:r>
      <w:r>
        <w:rPr/>
        <w:t>el</w:t>
      </w:r>
      <w:r>
        <w:rPr>
          <w:spacing w:val="6"/>
        </w:rPr>
        <w:t> </w:t>
      </w:r>
      <w:r>
        <w:rPr/>
        <w:t>gerente</w:t>
      </w:r>
      <w:r>
        <w:rPr>
          <w:spacing w:val="16"/>
        </w:rPr>
        <w:t> </w:t>
      </w:r>
      <w:r>
        <w:rPr/>
        <w:t>general</w:t>
      </w:r>
      <w:r>
        <w:rPr>
          <w:spacing w:val="8"/>
        </w:rPr>
        <w:t> </w:t>
      </w:r>
      <w:r>
        <w:rPr/>
        <w:t>de</w:t>
      </w:r>
      <w:r>
        <w:rPr>
          <w:spacing w:val="18"/>
        </w:rPr>
        <w:t> </w:t>
      </w:r>
      <w:r>
        <w:rPr/>
        <w:t>la</w:t>
      </w:r>
      <w:r>
        <w:rPr>
          <w:spacing w:val="17"/>
        </w:rPr>
        <w:t> </w:t>
      </w:r>
      <w:r>
        <w:rPr/>
        <w:t>compañía.</w:t>
      </w:r>
      <w:r>
        <w:rPr>
          <w:vertAlign w:val="superscript"/>
        </w:rPr>
        <w:t>13</w:t>
      </w:r>
    </w:p>
    <w:p>
      <w:pPr>
        <w:pStyle w:val="BodyText"/>
        <w:spacing w:before="1"/>
        <w:rPr>
          <w:rFonts w:ascii="Calibri"/>
          <w:b/>
          <w:i/>
        </w:rPr>
      </w:pPr>
      <w:r>
        <w:rPr/>
        <w:pict>
          <v:rect style="position:absolute;margin-left:36pt;margin-top:13.013366pt;width:144.020pt;height:.47998pt;mso-position-horizontal-relative:page;mso-position-vertical-relative:paragraph;z-index:-15718912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line="244" w:lineRule="auto" w:before="75"/>
        <w:ind w:left="400" w:right="0" w:firstLine="0"/>
        <w:jc w:val="left"/>
        <w:rPr>
          <w:rFonts w:ascii="Calibri" w:hAnsi="Calibri"/>
          <w:i/>
          <w:sz w:val="18"/>
        </w:rPr>
      </w:pPr>
      <w:r>
        <w:rPr>
          <w:rFonts w:ascii="Calibri" w:hAnsi="Calibri"/>
          <w:sz w:val="18"/>
          <w:vertAlign w:val="superscript"/>
        </w:rPr>
        <w:t>13</w:t>
      </w:r>
      <w:r>
        <w:rPr>
          <w:rFonts w:ascii="Calibri" w:hAnsi="Calibri"/>
          <w:spacing w:val="24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ORIENTACION:</w:t>
      </w:r>
      <w:r>
        <w:rPr>
          <w:rFonts w:ascii="Calibri" w:hAnsi="Calibri"/>
          <w:i/>
          <w:spacing w:val="27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La</w:t>
      </w:r>
      <w:r>
        <w:rPr>
          <w:rFonts w:ascii="Calibri" w:hAnsi="Calibri"/>
          <w:i/>
          <w:spacing w:val="26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selección,</w:t>
      </w:r>
      <w:r>
        <w:rPr>
          <w:rFonts w:ascii="Calibri" w:hAnsi="Calibri"/>
          <w:i/>
          <w:spacing w:val="26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desarrollo</w:t>
      </w:r>
      <w:r>
        <w:rPr>
          <w:rFonts w:ascii="Calibri" w:hAnsi="Calibri"/>
          <w:i/>
          <w:spacing w:val="24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y</w:t>
      </w:r>
      <w:r>
        <w:rPr>
          <w:rFonts w:ascii="Calibri" w:hAnsi="Calibri"/>
          <w:i/>
          <w:spacing w:val="26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retención</w:t>
      </w:r>
      <w:r>
        <w:rPr>
          <w:rFonts w:ascii="Calibri" w:hAnsi="Calibri"/>
          <w:i/>
          <w:spacing w:val="26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del</w:t>
      </w:r>
      <w:r>
        <w:rPr>
          <w:rFonts w:ascii="Calibri" w:hAnsi="Calibri"/>
          <w:i/>
          <w:spacing w:val="25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liderazgo</w:t>
      </w:r>
      <w:r>
        <w:rPr>
          <w:rFonts w:ascii="Calibri" w:hAnsi="Calibri"/>
          <w:i/>
          <w:spacing w:val="27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ideal</w:t>
      </w:r>
      <w:r>
        <w:rPr>
          <w:rFonts w:ascii="Calibri" w:hAnsi="Calibri"/>
          <w:i/>
          <w:spacing w:val="25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para</w:t>
      </w:r>
      <w:r>
        <w:rPr>
          <w:rFonts w:ascii="Calibri" w:hAnsi="Calibri"/>
          <w:i/>
          <w:spacing w:val="26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la</w:t>
      </w:r>
      <w:r>
        <w:rPr>
          <w:rFonts w:ascii="Calibri" w:hAnsi="Calibri"/>
          <w:i/>
          <w:spacing w:val="28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compañía</w:t>
      </w:r>
      <w:r>
        <w:rPr>
          <w:rFonts w:ascii="Calibri" w:hAnsi="Calibri"/>
          <w:i/>
          <w:spacing w:val="26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es</w:t>
      </w:r>
      <w:r>
        <w:rPr>
          <w:rFonts w:ascii="Calibri" w:hAnsi="Calibri"/>
          <w:i/>
          <w:spacing w:val="23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una</w:t>
      </w:r>
      <w:r>
        <w:rPr>
          <w:rFonts w:ascii="Calibri" w:hAnsi="Calibri"/>
          <w:i/>
          <w:spacing w:val="26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de</w:t>
      </w:r>
      <w:r>
        <w:rPr>
          <w:rFonts w:ascii="Calibri" w:hAnsi="Calibri"/>
          <w:i/>
          <w:spacing w:val="26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las</w:t>
      </w:r>
      <w:r>
        <w:rPr>
          <w:rFonts w:ascii="Calibri" w:hAnsi="Calibri"/>
          <w:i/>
          <w:spacing w:val="25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principales</w:t>
      </w:r>
      <w:r>
        <w:rPr>
          <w:rFonts w:ascii="Calibri" w:hAnsi="Calibri"/>
          <w:i/>
          <w:spacing w:val="26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responsabilidades</w:t>
      </w:r>
      <w:r>
        <w:rPr>
          <w:rFonts w:ascii="Calibri" w:hAnsi="Calibri"/>
          <w:i/>
          <w:spacing w:val="23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del</w:t>
      </w:r>
      <w:r>
        <w:rPr>
          <w:rFonts w:ascii="Calibri" w:hAnsi="Calibri"/>
          <w:i/>
          <w:spacing w:val="1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Directorio.</w:t>
      </w:r>
      <w:r>
        <w:rPr>
          <w:rFonts w:ascii="Calibri" w:hAnsi="Calibri"/>
          <w:i/>
          <w:spacing w:val="9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El</w:t>
      </w:r>
      <w:r>
        <w:rPr>
          <w:rFonts w:ascii="Calibri" w:hAnsi="Calibri"/>
          <w:i/>
          <w:spacing w:val="9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Presidente</w:t>
      </w:r>
      <w:r>
        <w:rPr>
          <w:rFonts w:ascii="Calibri" w:hAnsi="Calibri"/>
          <w:i/>
          <w:spacing w:val="8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del</w:t>
      </w:r>
      <w:r>
        <w:rPr>
          <w:rFonts w:ascii="Calibri" w:hAnsi="Calibri"/>
          <w:i/>
          <w:spacing w:val="9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Directorio,</w:t>
      </w:r>
      <w:r>
        <w:rPr>
          <w:rFonts w:ascii="Calibri" w:hAnsi="Calibri"/>
          <w:i/>
          <w:spacing w:val="9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como</w:t>
      </w:r>
      <w:r>
        <w:rPr>
          <w:rFonts w:ascii="Calibri" w:hAnsi="Calibri"/>
          <w:i/>
          <w:spacing w:val="10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líder</w:t>
      </w:r>
      <w:r>
        <w:rPr>
          <w:rFonts w:ascii="Calibri" w:hAnsi="Calibri"/>
          <w:i/>
          <w:spacing w:val="10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del</w:t>
      </w:r>
      <w:r>
        <w:rPr>
          <w:rFonts w:ascii="Calibri" w:hAnsi="Calibri"/>
          <w:i/>
          <w:spacing w:val="9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órgano,</w:t>
      </w:r>
      <w:r>
        <w:rPr>
          <w:rFonts w:ascii="Calibri" w:hAnsi="Calibri"/>
          <w:i/>
          <w:spacing w:val="10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deberá</w:t>
      </w:r>
      <w:r>
        <w:rPr>
          <w:rFonts w:ascii="Calibri" w:hAnsi="Calibri"/>
          <w:i/>
          <w:spacing w:val="8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asegurar</w:t>
      </w:r>
      <w:r>
        <w:rPr>
          <w:rFonts w:ascii="Calibri" w:hAnsi="Calibri"/>
          <w:i/>
          <w:spacing w:val="10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que</w:t>
      </w:r>
      <w:r>
        <w:rPr>
          <w:rFonts w:ascii="Calibri" w:hAnsi="Calibri"/>
          <w:i/>
          <w:spacing w:val="10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todos</w:t>
      </w:r>
      <w:r>
        <w:rPr>
          <w:rFonts w:ascii="Calibri" w:hAnsi="Calibri"/>
          <w:i/>
          <w:spacing w:val="9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sus</w:t>
      </w:r>
      <w:r>
        <w:rPr>
          <w:rFonts w:ascii="Calibri" w:hAnsi="Calibri"/>
          <w:i/>
          <w:spacing w:val="9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miembros</w:t>
      </w:r>
      <w:r>
        <w:rPr>
          <w:rFonts w:ascii="Calibri" w:hAnsi="Calibri"/>
          <w:i/>
          <w:spacing w:val="9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estén</w:t>
      </w:r>
      <w:r>
        <w:rPr>
          <w:rFonts w:ascii="Calibri" w:hAnsi="Calibri"/>
          <w:i/>
          <w:spacing w:val="10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involucrados</w:t>
      </w:r>
      <w:r>
        <w:rPr>
          <w:rFonts w:ascii="Calibri" w:hAnsi="Calibri"/>
          <w:i/>
          <w:spacing w:val="9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en</w:t>
      </w:r>
      <w:r>
        <w:rPr>
          <w:rFonts w:ascii="Calibri" w:hAnsi="Calibri"/>
          <w:i/>
          <w:spacing w:val="11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el</w:t>
      </w:r>
      <w:r>
        <w:rPr>
          <w:rFonts w:ascii="Calibri" w:hAnsi="Calibri"/>
          <w:i/>
          <w:spacing w:val="9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desarrollo</w:t>
      </w:r>
      <w:r>
        <w:rPr>
          <w:rFonts w:ascii="Calibri" w:hAnsi="Calibri"/>
          <w:i/>
          <w:spacing w:val="8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y</w:t>
      </w:r>
    </w:p>
    <w:p>
      <w:pPr>
        <w:spacing w:after="0" w:line="244" w:lineRule="auto"/>
        <w:jc w:val="left"/>
        <w:rPr>
          <w:rFonts w:ascii="Calibri" w:hAnsi="Calibri"/>
          <w:sz w:val="18"/>
        </w:rPr>
        <w:sectPr>
          <w:pgSz w:w="11910" w:h="16850"/>
          <w:pgMar w:header="0" w:footer="626" w:top="1280" w:bottom="880" w:left="320" w:right="520"/>
        </w:sectPr>
      </w:pPr>
    </w:p>
    <w:p>
      <w:pPr>
        <w:spacing w:before="29"/>
        <w:ind w:left="400" w:right="198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La supervisión de los planes de sucesión de gerentes de primera línea, incluyendo al CEO, es llevada a cabo por el Comité de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Nombramientos y Remuneraciones y la Vicepresidencia de Personas y Cultura en base a los requerimientos del puesto de que se</w:t>
      </w:r>
      <w:r>
        <w:rPr>
          <w:rFonts w:ascii="Calibri" w:hAnsi="Calibri"/>
          <w:spacing w:val="-43"/>
          <w:sz w:val="20"/>
        </w:rPr>
        <w:t> </w:t>
      </w:r>
      <w:r>
        <w:rPr>
          <w:rFonts w:ascii="Calibri" w:hAnsi="Calibri"/>
          <w:sz w:val="20"/>
        </w:rPr>
        <w:t>trate.</w:t>
      </w:r>
    </w:p>
    <w:p>
      <w:pPr>
        <w:pStyle w:val="BodyText"/>
        <w:spacing w:before="7"/>
        <w:rPr>
          <w:rFonts w:ascii="Calibri"/>
          <w:sz w:val="19"/>
        </w:rPr>
      </w:pPr>
    </w:p>
    <w:p>
      <w:pPr>
        <w:spacing w:before="1"/>
        <w:ind w:left="400" w:right="204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Asimismo,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respecto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a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designación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de los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gerentes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de primera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línea,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es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facultad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del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Directorio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efectuar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los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respectivos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nombramientos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(remitimos a</w:t>
      </w:r>
      <w:r>
        <w:rPr>
          <w:rFonts w:ascii="Calibri" w:hAnsi="Calibri"/>
          <w:spacing w:val="3"/>
          <w:sz w:val="20"/>
        </w:rPr>
        <w:t> </w:t>
      </w:r>
      <w:r>
        <w:rPr>
          <w:rFonts w:ascii="Calibri" w:hAnsi="Calibri"/>
          <w:sz w:val="20"/>
        </w:rPr>
        <w:t>lo descripto en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la Práctica 12).</w:t>
      </w:r>
    </w:p>
    <w:p>
      <w:pPr>
        <w:pStyle w:val="BodyText"/>
        <w:spacing w:before="6"/>
        <w:rPr>
          <w:rFonts w:ascii="Calibri"/>
          <w:sz w:val="19"/>
        </w:rPr>
      </w:pPr>
    </w:p>
    <w:p>
      <w:pPr>
        <w:spacing w:before="1"/>
        <w:ind w:left="400" w:right="199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Por otra parte, como fuera referido, las funciones de Presidente del Directorio y Gerente General (CEO) se encuentran separadas</w:t>
      </w:r>
      <w:r>
        <w:rPr>
          <w:rFonts w:ascii="Calibri" w:hAnsi="Calibri"/>
          <w:spacing w:val="-43"/>
          <w:sz w:val="20"/>
        </w:rPr>
        <w:t> </w:t>
      </w:r>
      <w:r>
        <w:rPr>
          <w:rFonts w:ascii="Calibri" w:hAnsi="Calibri"/>
          <w:sz w:val="20"/>
        </w:rPr>
        <w:t>de conformidad con lo previsto en el Estatuto de la Sociedad, en virtud de su última reforma por la Asamblea General anual de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Accionistas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2016, en línea</w:t>
      </w:r>
      <w:r>
        <w:rPr>
          <w:rFonts w:ascii="Calibri" w:hAnsi="Calibri"/>
          <w:spacing w:val="3"/>
          <w:sz w:val="20"/>
        </w:rPr>
        <w:t> </w:t>
      </w:r>
      <w:r>
        <w:rPr>
          <w:rFonts w:ascii="Calibri" w:hAnsi="Calibri"/>
          <w:sz w:val="20"/>
        </w:rPr>
        <w:t>con las recomendaciones de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la OCDE.</w:t>
      </w:r>
    </w:p>
    <w:p>
      <w:pPr>
        <w:pStyle w:val="BodyText"/>
        <w:spacing w:before="5"/>
        <w:rPr>
          <w:rFonts w:ascii="Calibri"/>
          <w:sz w:val="27"/>
        </w:rPr>
      </w:pPr>
    </w:p>
    <w:p>
      <w:pPr>
        <w:pStyle w:val="Heading1"/>
        <w:numPr>
          <w:ilvl w:val="1"/>
          <w:numId w:val="17"/>
        </w:numPr>
        <w:tabs>
          <w:tab w:pos="947" w:val="left" w:leader="none"/>
        </w:tabs>
        <w:spacing w:line="240" w:lineRule="auto" w:before="0" w:after="0"/>
        <w:ind w:left="946" w:right="0" w:hanging="214"/>
        <w:jc w:val="left"/>
      </w:pPr>
      <w:r>
        <w:rPr/>
        <w:drawing>
          <wp:anchor distT="0" distB="0" distL="0" distR="0" allowOverlap="1" layoutInCell="1" locked="0" behindDoc="1" simplePos="0" relativeHeight="485827072">
            <wp:simplePos x="0" y="0"/>
            <wp:positionH relativeFrom="page">
              <wp:posOffset>965200</wp:posOffset>
            </wp:positionH>
            <wp:positionV relativeFrom="paragraph">
              <wp:posOffset>689247</wp:posOffset>
            </wp:positionV>
            <wp:extent cx="155489" cy="95250"/>
            <wp:effectExtent l="0" t="0" r="0" b="0"/>
            <wp:wrapNone/>
            <wp:docPr id="1" name="image4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40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489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08.199997pt;margin-top:55.001457pt;width:423.2pt;height:32.75pt;mso-position-horizontal-relative:page;mso-position-vertical-relative:paragraph;z-index:-17488896" coordorigin="2164,1100" coordsize="8464,655">
            <v:shape style="position:absolute;left:2164;top:1100;width:4349;height:135" type="#_x0000_t75" stroked="false">
              <v:imagedata r:id="rId51" o:title=""/>
            </v:shape>
            <v:shape style="position:absolute;left:2166;top:1340;width:835;height:135" type="#_x0000_t75" stroked="false">
              <v:imagedata r:id="rId52" o:title=""/>
            </v:shape>
            <v:shape style="position:absolute;left:2166;top:1100;width:8461;height:655" type="#_x0000_t75" stroked="false">
              <v:imagedata r:id="rId53" o:title=""/>
            </v:shape>
            <w10:wrap type="none"/>
          </v:group>
        </w:pict>
      </w:r>
      <w:r>
        <w:rPr/>
        <w:t>COMPOSICIÓN,</w:t>
      </w:r>
      <w:r>
        <w:rPr>
          <w:spacing w:val="-5"/>
        </w:rPr>
        <w:t> </w:t>
      </w:r>
      <w:r>
        <w:rPr/>
        <w:t>NOMINACIÓN</w:t>
      </w:r>
      <w:r>
        <w:rPr>
          <w:spacing w:val="-3"/>
        </w:rPr>
        <w:t> </w:t>
      </w:r>
      <w:r>
        <w:rPr/>
        <w:t>Y</w:t>
      </w:r>
      <w:r>
        <w:rPr>
          <w:spacing w:val="-3"/>
        </w:rPr>
        <w:t> </w:t>
      </w:r>
      <w:r>
        <w:rPr/>
        <w:t>SUCESIÓN</w:t>
      </w:r>
      <w:r>
        <w:rPr>
          <w:spacing w:val="-3"/>
        </w:rPr>
        <w:t> </w:t>
      </w:r>
      <w:r>
        <w:rPr/>
        <w:t>DEL</w:t>
      </w:r>
      <w:r>
        <w:rPr>
          <w:spacing w:val="-3"/>
        </w:rPr>
        <w:t> </w:t>
      </w:r>
      <w:r>
        <w:rPr/>
        <w:t>DIRECTORIO</w:t>
      </w:r>
    </w:p>
    <w:p>
      <w:pPr>
        <w:pStyle w:val="BodyText"/>
        <w:spacing w:before="8"/>
        <w:rPr>
          <w:rFonts w:ascii="Calibri"/>
          <w:b/>
          <w:sz w:val="17"/>
        </w:rPr>
      </w:pPr>
      <w:r>
        <w:rPr/>
        <w:pict>
          <v:group style="position:absolute;margin-left:71.624489pt;margin-top:12.788357pt;width:467.3pt;height:116.85pt;mso-position-horizontal-relative:page;mso-position-vertical-relative:paragraph;z-index:-15718400;mso-wrap-distance-left:0;mso-wrap-distance-right:0" coordorigin="1432,256" coordsize="9346,2337">
            <v:shape style="position:absolute;left:1590;top:1835;width:186;height:150" type="#_x0000_t75" stroked="false">
              <v:imagedata r:id="rId54" o:title=""/>
            </v:shape>
            <v:shape style="position:absolute;left:1440;top:263;width:9330;height:2321" type="#_x0000_t202" filled="false" stroked="true" strokeweight=".75102pt" strokecolor="#000000">
              <v:textbox inset="0,0,0,0">
                <w:txbxContent>
                  <w:p>
                    <w:pPr>
                      <w:spacing w:before="74"/>
                      <w:ind w:left="276" w:right="0" w:firstLine="0"/>
                      <w:jc w:val="left"/>
                      <w:rPr>
                        <w:rFonts w:ascii="Times New Roman"/>
                        <w:b/>
                        <w:sz w:val="18"/>
                      </w:rPr>
                    </w:pPr>
                    <w:r>
                      <w:rPr>
                        <w:rFonts w:ascii="Times New Roman"/>
                        <w:b/>
                        <w:color w:val="FFC000"/>
                        <w:sz w:val="18"/>
                      </w:rPr>
                      <w:t>Principios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pStyle w:val="BodyText"/>
        <w:rPr>
          <w:rFonts w:ascii="Calibri"/>
          <w:b/>
          <w:sz w:val="19"/>
        </w:rPr>
      </w:pPr>
    </w:p>
    <w:p>
      <w:pPr>
        <w:pStyle w:val="Heading2"/>
        <w:spacing w:line="271" w:lineRule="auto"/>
        <w:ind w:right="195"/>
      </w:pPr>
      <w:r>
        <w:rPr/>
        <w:drawing>
          <wp:anchor distT="0" distB="0" distL="0" distR="0" allowOverlap="1" layoutInCell="1" locked="0" behindDoc="1" simplePos="0" relativeHeight="485828096">
            <wp:simplePos x="0" y="0"/>
            <wp:positionH relativeFrom="page">
              <wp:posOffset>1372361</wp:posOffset>
            </wp:positionH>
            <wp:positionV relativeFrom="paragraph">
              <wp:posOffset>-636886</wp:posOffset>
            </wp:positionV>
            <wp:extent cx="5321285" cy="261365"/>
            <wp:effectExtent l="0" t="0" r="0" b="0"/>
            <wp:wrapNone/>
            <wp:docPr id="3" name="image4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45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1285" cy="261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Práctica 11. El Directorio tiene al menos dos miembros que poseen el carácter de independientes de acuerdo con los criterios</w:t>
      </w:r>
      <w:r>
        <w:rPr>
          <w:spacing w:val="1"/>
        </w:rPr>
        <w:t> </w:t>
      </w:r>
      <w:r>
        <w:rPr/>
        <w:t>vigentes</w:t>
      </w:r>
      <w:r>
        <w:rPr>
          <w:spacing w:val="4"/>
        </w:rPr>
        <w:t> </w:t>
      </w:r>
      <w:r>
        <w:rPr/>
        <w:t>establecidos por</w:t>
      </w:r>
      <w:r>
        <w:rPr>
          <w:spacing w:val="-1"/>
        </w:rPr>
        <w:t> </w:t>
      </w:r>
      <w:r>
        <w:rPr/>
        <w:t>la</w:t>
      </w:r>
      <w:r>
        <w:rPr>
          <w:spacing w:val="30"/>
        </w:rPr>
        <w:t> </w:t>
      </w:r>
      <w:r>
        <w:rPr/>
        <w:t>Comisión Nacional</w:t>
      </w:r>
      <w:r>
        <w:rPr>
          <w:spacing w:val="4"/>
        </w:rPr>
        <w:t> </w:t>
      </w:r>
      <w:r>
        <w:rPr/>
        <w:t>de</w:t>
      </w:r>
      <w:r>
        <w:rPr>
          <w:spacing w:val="5"/>
        </w:rPr>
        <w:t> </w:t>
      </w:r>
      <w:r>
        <w:rPr/>
        <w:t>Valores.</w:t>
      </w:r>
      <w:r>
        <w:rPr>
          <w:vertAlign w:val="superscript"/>
        </w:rPr>
        <w:t>14</w:t>
      </w:r>
    </w:p>
    <w:p>
      <w:pPr>
        <w:pStyle w:val="BodyText"/>
        <w:spacing w:before="5"/>
        <w:rPr>
          <w:rFonts w:ascii="Calibri"/>
          <w:b/>
          <w:i/>
          <w:sz w:val="22"/>
        </w:rPr>
      </w:pPr>
      <w:r>
        <w:rPr/>
        <w:pict>
          <v:rect style="position:absolute;margin-left:36pt;margin-top:15.65545pt;width:144.020pt;height:.47998pt;mso-position-horizontal-relative:page;mso-position-vertical-relative:paragraph;z-index:-15717888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54"/>
        <w:ind w:left="400" w:right="194" w:firstLine="0"/>
        <w:jc w:val="both"/>
        <w:rPr>
          <w:rFonts w:ascii="Calibri" w:hAnsi="Calibri"/>
          <w:i/>
          <w:sz w:val="18"/>
        </w:rPr>
      </w:pPr>
      <w:r>
        <w:rPr>
          <w:rFonts w:ascii="Calibri" w:hAnsi="Calibri"/>
          <w:i/>
          <w:sz w:val="18"/>
        </w:rPr>
        <w:t>formalización</w:t>
      </w:r>
      <w:r>
        <w:rPr>
          <w:rFonts w:ascii="Calibri" w:hAnsi="Calibri"/>
          <w:i/>
          <w:spacing w:val="-4"/>
          <w:sz w:val="18"/>
        </w:rPr>
        <w:t> </w:t>
      </w:r>
      <w:r>
        <w:rPr>
          <w:rFonts w:ascii="Calibri" w:hAnsi="Calibri"/>
          <w:i/>
          <w:sz w:val="18"/>
        </w:rPr>
        <w:t>de</w:t>
      </w:r>
      <w:r>
        <w:rPr>
          <w:rFonts w:ascii="Calibri" w:hAnsi="Calibri"/>
          <w:i/>
          <w:spacing w:val="-2"/>
          <w:sz w:val="18"/>
        </w:rPr>
        <w:t> </w:t>
      </w:r>
      <w:r>
        <w:rPr>
          <w:rFonts w:ascii="Calibri" w:hAnsi="Calibri"/>
          <w:i/>
          <w:sz w:val="18"/>
        </w:rPr>
        <w:t>un</w:t>
      </w:r>
      <w:r>
        <w:rPr>
          <w:rFonts w:ascii="Calibri" w:hAnsi="Calibri"/>
          <w:i/>
          <w:spacing w:val="-4"/>
          <w:sz w:val="18"/>
        </w:rPr>
        <w:t> </w:t>
      </w:r>
      <w:r>
        <w:rPr>
          <w:rFonts w:ascii="Calibri" w:hAnsi="Calibri"/>
          <w:i/>
          <w:sz w:val="18"/>
        </w:rPr>
        <w:t>plan</w:t>
      </w:r>
      <w:r>
        <w:rPr>
          <w:rFonts w:ascii="Calibri" w:hAnsi="Calibri"/>
          <w:i/>
          <w:spacing w:val="-3"/>
          <w:sz w:val="18"/>
        </w:rPr>
        <w:t> </w:t>
      </w:r>
      <w:r>
        <w:rPr>
          <w:rFonts w:ascii="Calibri" w:hAnsi="Calibri"/>
          <w:i/>
          <w:sz w:val="18"/>
        </w:rPr>
        <w:t>de</w:t>
      </w:r>
      <w:r>
        <w:rPr>
          <w:rFonts w:ascii="Calibri" w:hAnsi="Calibri"/>
          <w:i/>
          <w:spacing w:val="-2"/>
          <w:sz w:val="18"/>
        </w:rPr>
        <w:t> </w:t>
      </w:r>
      <w:r>
        <w:rPr>
          <w:rFonts w:ascii="Calibri" w:hAnsi="Calibri"/>
          <w:i/>
          <w:sz w:val="18"/>
        </w:rPr>
        <w:t>sucesión</w:t>
      </w:r>
      <w:r>
        <w:rPr>
          <w:rFonts w:ascii="Calibri" w:hAnsi="Calibri"/>
          <w:i/>
          <w:spacing w:val="-2"/>
          <w:sz w:val="18"/>
        </w:rPr>
        <w:t> </w:t>
      </w:r>
      <w:r>
        <w:rPr>
          <w:rFonts w:ascii="Calibri" w:hAnsi="Calibri"/>
          <w:i/>
          <w:sz w:val="18"/>
        </w:rPr>
        <w:t>para</w:t>
      </w:r>
      <w:r>
        <w:rPr>
          <w:rFonts w:ascii="Calibri" w:hAnsi="Calibri"/>
          <w:i/>
          <w:spacing w:val="-2"/>
          <w:sz w:val="18"/>
        </w:rPr>
        <w:t> </w:t>
      </w:r>
      <w:r>
        <w:rPr>
          <w:rFonts w:ascii="Calibri" w:hAnsi="Calibri"/>
          <w:i/>
          <w:sz w:val="18"/>
        </w:rPr>
        <w:t>el</w:t>
      </w:r>
      <w:r>
        <w:rPr>
          <w:rFonts w:ascii="Calibri" w:hAnsi="Calibri"/>
          <w:i/>
          <w:spacing w:val="-2"/>
          <w:sz w:val="18"/>
        </w:rPr>
        <w:t> </w:t>
      </w:r>
      <w:r>
        <w:rPr>
          <w:rFonts w:ascii="Calibri" w:hAnsi="Calibri"/>
          <w:i/>
          <w:sz w:val="18"/>
        </w:rPr>
        <w:t>gerente</w:t>
      </w:r>
      <w:r>
        <w:rPr>
          <w:rFonts w:ascii="Calibri" w:hAnsi="Calibri"/>
          <w:i/>
          <w:spacing w:val="-1"/>
          <w:sz w:val="18"/>
        </w:rPr>
        <w:t> </w:t>
      </w:r>
      <w:r>
        <w:rPr>
          <w:rFonts w:ascii="Calibri" w:hAnsi="Calibri"/>
          <w:i/>
          <w:sz w:val="18"/>
        </w:rPr>
        <w:t>general,</w:t>
      </w:r>
      <w:r>
        <w:rPr>
          <w:rFonts w:ascii="Calibri" w:hAnsi="Calibri"/>
          <w:i/>
          <w:spacing w:val="-4"/>
          <w:sz w:val="18"/>
        </w:rPr>
        <w:t> </w:t>
      </w:r>
      <w:r>
        <w:rPr>
          <w:rFonts w:ascii="Calibri" w:hAnsi="Calibri"/>
          <w:i/>
          <w:sz w:val="18"/>
        </w:rPr>
        <w:t>y</w:t>
      </w:r>
      <w:r>
        <w:rPr>
          <w:rFonts w:ascii="Calibri" w:hAnsi="Calibri"/>
          <w:i/>
          <w:spacing w:val="-2"/>
          <w:sz w:val="18"/>
        </w:rPr>
        <w:t> </w:t>
      </w:r>
      <w:r>
        <w:rPr>
          <w:rFonts w:ascii="Calibri" w:hAnsi="Calibri"/>
          <w:i/>
          <w:sz w:val="18"/>
        </w:rPr>
        <w:t>que</w:t>
      </w:r>
      <w:r>
        <w:rPr>
          <w:rFonts w:ascii="Calibri" w:hAnsi="Calibri"/>
          <w:i/>
          <w:spacing w:val="-4"/>
          <w:sz w:val="18"/>
        </w:rPr>
        <w:t> </w:t>
      </w:r>
      <w:r>
        <w:rPr>
          <w:rFonts w:ascii="Calibri" w:hAnsi="Calibri"/>
          <w:i/>
          <w:sz w:val="18"/>
        </w:rPr>
        <w:t>este</w:t>
      </w:r>
      <w:r>
        <w:rPr>
          <w:rFonts w:ascii="Calibri" w:hAnsi="Calibri"/>
          <w:i/>
          <w:spacing w:val="-1"/>
          <w:sz w:val="18"/>
        </w:rPr>
        <w:t> </w:t>
      </w:r>
      <w:r>
        <w:rPr>
          <w:rFonts w:ascii="Calibri" w:hAnsi="Calibri"/>
          <w:i/>
          <w:sz w:val="18"/>
        </w:rPr>
        <w:t>sea</w:t>
      </w:r>
      <w:r>
        <w:rPr>
          <w:rFonts w:ascii="Calibri" w:hAnsi="Calibri"/>
          <w:i/>
          <w:spacing w:val="-4"/>
          <w:sz w:val="18"/>
        </w:rPr>
        <w:t> </w:t>
      </w:r>
      <w:r>
        <w:rPr>
          <w:rFonts w:ascii="Calibri" w:hAnsi="Calibri"/>
          <w:i/>
          <w:sz w:val="18"/>
        </w:rPr>
        <w:t>un</w:t>
      </w:r>
      <w:r>
        <w:rPr>
          <w:rFonts w:ascii="Calibri" w:hAnsi="Calibri"/>
          <w:i/>
          <w:spacing w:val="-4"/>
          <w:sz w:val="18"/>
        </w:rPr>
        <w:t> </w:t>
      </w:r>
      <w:r>
        <w:rPr>
          <w:rFonts w:ascii="Calibri" w:hAnsi="Calibri"/>
          <w:i/>
          <w:sz w:val="18"/>
        </w:rPr>
        <w:t>proceso</w:t>
      </w:r>
      <w:r>
        <w:rPr>
          <w:rFonts w:ascii="Calibri" w:hAnsi="Calibri"/>
          <w:i/>
          <w:spacing w:val="-1"/>
          <w:sz w:val="18"/>
        </w:rPr>
        <w:t> </w:t>
      </w:r>
      <w:r>
        <w:rPr>
          <w:rFonts w:ascii="Calibri" w:hAnsi="Calibri"/>
          <w:i/>
          <w:sz w:val="18"/>
        </w:rPr>
        <w:t>colaborativo</w:t>
      </w:r>
      <w:r>
        <w:rPr>
          <w:rFonts w:ascii="Calibri" w:hAnsi="Calibri"/>
          <w:i/>
          <w:spacing w:val="-3"/>
          <w:sz w:val="18"/>
        </w:rPr>
        <w:t> </w:t>
      </w:r>
      <w:r>
        <w:rPr>
          <w:rFonts w:ascii="Calibri" w:hAnsi="Calibri"/>
          <w:i/>
          <w:sz w:val="18"/>
        </w:rPr>
        <w:t>con</w:t>
      </w:r>
      <w:r>
        <w:rPr>
          <w:rFonts w:ascii="Calibri" w:hAnsi="Calibri"/>
          <w:i/>
          <w:spacing w:val="-2"/>
          <w:sz w:val="18"/>
        </w:rPr>
        <w:t> </w:t>
      </w:r>
      <w:r>
        <w:rPr>
          <w:rFonts w:ascii="Calibri" w:hAnsi="Calibri"/>
          <w:i/>
          <w:sz w:val="18"/>
        </w:rPr>
        <w:t>toda</w:t>
      </w:r>
      <w:r>
        <w:rPr>
          <w:rFonts w:ascii="Calibri" w:hAnsi="Calibri"/>
          <w:i/>
          <w:spacing w:val="-2"/>
          <w:sz w:val="18"/>
        </w:rPr>
        <w:t> </w:t>
      </w:r>
      <w:r>
        <w:rPr>
          <w:rFonts w:ascii="Calibri" w:hAnsi="Calibri"/>
          <w:i/>
          <w:sz w:val="18"/>
        </w:rPr>
        <w:t>la</w:t>
      </w:r>
      <w:r>
        <w:rPr>
          <w:rFonts w:ascii="Calibri" w:hAnsi="Calibri"/>
          <w:i/>
          <w:spacing w:val="-4"/>
          <w:sz w:val="18"/>
        </w:rPr>
        <w:t> </w:t>
      </w:r>
      <w:r>
        <w:rPr>
          <w:rFonts w:ascii="Calibri" w:hAnsi="Calibri"/>
          <w:i/>
          <w:sz w:val="18"/>
        </w:rPr>
        <w:t>gerencia.</w:t>
      </w:r>
      <w:r>
        <w:rPr>
          <w:rFonts w:ascii="Calibri" w:hAnsi="Calibri"/>
          <w:i/>
          <w:spacing w:val="-2"/>
          <w:sz w:val="18"/>
        </w:rPr>
        <w:t> </w:t>
      </w:r>
      <w:r>
        <w:rPr>
          <w:rFonts w:ascii="Calibri" w:hAnsi="Calibri"/>
          <w:i/>
          <w:sz w:val="18"/>
        </w:rPr>
        <w:t>El</w:t>
      </w:r>
      <w:r>
        <w:rPr>
          <w:rFonts w:ascii="Calibri" w:hAnsi="Calibri"/>
          <w:i/>
          <w:spacing w:val="-5"/>
          <w:sz w:val="18"/>
        </w:rPr>
        <w:t> </w:t>
      </w:r>
      <w:r>
        <w:rPr>
          <w:rFonts w:ascii="Calibri" w:hAnsi="Calibri"/>
          <w:i/>
          <w:sz w:val="18"/>
        </w:rPr>
        <w:t>gerente</w:t>
      </w:r>
      <w:r>
        <w:rPr>
          <w:rFonts w:ascii="Calibri" w:hAnsi="Calibri"/>
          <w:i/>
          <w:spacing w:val="-5"/>
          <w:sz w:val="18"/>
        </w:rPr>
        <w:t> </w:t>
      </w:r>
      <w:r>
        <w:rPr>
          <w:rFonts w:ascii="Calibri" w:hAnsi="Calibri"/>
          <w:i/>
          <w:sz w:val="18"/>
        </w:rPr>
        <w:t>general</w:t>
      </w:r>
      <w:r>
        <w:rPr>
          <w:rFonts w:ascii="Calibri" w:hAnsi="Calibri"/>
          <w:i/>
          <w:spacing w:val="-3"/>
          <w:sz w:val="18"/>
        </w:rPr>
        <w:t> </w:t>
      </w:r>
      <w:r>
        <w:rPr>
          <w:rFonts w:ascii="Calibri" w:hAnsi="Calibri"/>
          <w:i/>
          <w:sz w:val="18"/>
        </w:rPr>
        <w:t>de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una compañía cumple un rol fundamental en la dirección de la misma y es el encargado de la administración y supervisión diaria de todos los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niveles</w:t>
      </w:r>
      <w:r>
        <w:rPr>
          <w:rFonts w:ascii="Calibri" w:hAnsi="Calibri"/>
          <w:i/>
          <w:spacing w:val="-1"/>
          <w:sz w:val="18"/>
        </w:rPr>
        <w:t> </w:t>
      </w:r>
      <w:r>
        <w:rPr>
          <w:rFonts w:ascii="Calibri" w:hAnsi="Calibri"/>
          <w:i/>
          <w:sz w:val="18"/>
        </w:rPr>
        <w:t>gerenciales</w:t>
      </w:r>
      <w:r>
        <w:rPr>
          <w:rFonts w:ascii="Calibri" w:hAnsi="Calibri"/>
          <w:i/>
          <w:spacing w:val="-3"/>
          <w:sz w:val="18"/>
        </w:rPr>
        <w:t> </w:t>
      </w:r>
      <w:r>
        <w:rPr>
          <w:rFonts w:ascii="Calibri" w:hAnsi="Calibri"/>
          <w:i/>
          <w:sz w:val="18"/>
        </w:rPr>
        <w:t>y operativos.</w:t>
      </w:r>
    </w:p>
    <w:p>
      <w:pPr>
        <w:spacing w:before="1"/>
        <w:ind w:left="400" w:right="193" w:firstLine="0"/>
        <w:jc w:val="both"/>
        <w:rPr>
          <w:rFonts w:ascii="Calibri" w:hAnsi="Calibri"/>
          <w:i/>
          <w:sz w:val="18"/>
        </w:rPr>
      </w:pPr>
      <w:r>
        <w:rPr>
          <w:rFonts w:ascii="Calibri" w:hAnsi="Calibri"/>
          <w:i/>
          <w:spacing w:val="-1"/>
          <w:sz w:val="18"/>
        </w:rPr>
        <w:t>La</w:t>
      </w:r>
      <w:r>
        <w:rPr>
          <w:rFonts w:ascii="Calibri" w:hAnsi="Calibri"/>
          <w:i/>
          <w:spacing w:val="-7"/>
          <w:sz w:val="18"/>
        </w:rPr>
        <w:t> </w:t>
      </w:r>
      <w:r>
        <w:rPr>
          <w:rFonts w:ascii="Calibri" w:hAnsi="Calibri"/>
          <w:i/>
          <w:spacing w:val="-1"/>
          <w:sz w:val="18"/>
        </w:rPr>
        <w:t>ausencia</w:t>
      </w:r>
      <w:r>
        <w:rPr>
          <w:rFonts w:ascii="Calibri" w:hAnsi="Calibri"/>
          <w:i/>
          <w:spacing w:val="-9"/>
          <w:sz w:val="18"/>
        </w:rPr>
        <w:t> </w:t>
      </w:r>
      <w:r>
        <w:rPr>
          <w:rFonts w:ascii="Calibri" w:hAnsi="Calibri"/>
          <w:i/>
          <w:spacing w:val="-1"/>
          <w:sz w:val="18"/>
        </w:rPr>
        <w:t>prolongada</w:t>
      </w:r>
      <w:r>
        <w:rPr>
          <w:rFonts w:ascii="Calibri" w:hAnsi="Calibri"/>
          <w:i/>
          <w:spacing w:val="-9"/>
          <w:sz w:val="18"/>
        </w:rPr>
        <w:t> </w:t>
      </w:r>
      <w:r>
        <w:rPr>
          <w:rFonts w:ascii="Calibri" w:hAnsi="Calibri"/>
          <w:i/>
          <w:spacing w:val="-1"/>
          <w:sz w:val="18"/>
        </w:rPr>
        <w:t>o</w:t>
      </w:r>
      <w:r>
        <w:rPr>
          <w:rFonts w:ascii="Calibri" w:hAnsi="Calibri"/>
          <w:i/>
          <w:spacing w:val="-6"/>
          <w:sz w:val="18"/>
        </w:rPr>
        <w:t> </w:t>
      </w:r>
      <w:r>
        <w:rPr>
          <w:rFonts w:ascii="Calibri" w:hAnsi="Calibri"/>
          <w:i/>
          <w:spacing w:val="-1"/>
          <w:sz w:val="18"/>
        </w:rPr>
        <w:t>repentina</w:t>
      </w:r>
      <w:r>
        <w:rPr>
          <w:rFonts w:ascii="Calibri" w:hAnsi="Calibri"/>
          <w:i/>
          <w:spacing w:val="-7"/>
          <w:sz w:val="18"/>
        </w:rPr>
        <w:t> </w:t>
      </w:r>
      <w:r>
        <w:rPr>
          <w:rFonts w:ascii="Calibri" w:hAnsi="Calibri"/>
          <w:i/>
          <w:spacing w:val="-1"/>
          <w:sz w:val="18"/>
        </w:rPr>
        <w:t>de</w:t>
      </w:r>
      <w:r>
        <w:rPr>
          <w:rFonts w:ascii="Calibri" w:hAnsi="Calibri"/>
          <w:i/>
          <w:spacing w:val="-7"/>
          <w:sz w:val="18"/>
        </w:rPr>
        <w:t> </w:t>
      </w:r>
      <w:r>
        <w:rPr>
          <w:rFonts w:ascii="Calibri" w:hAnsi="Calibri"/>
          <w:i/>
          <w:spacing w:val="-1"/>
          <w:sz w:val="18"/>
        </w:rPr>
        <w:t>un</w:t>
      </w:r>
      <w:r>
        <w:rPr>
          <w:rFonts w:ascii="Calibri" w:hAnsi="Calibri"/>
          <w:i/>
          <w:spacing w:val="-6"/>
          <w:sz w:val="18"/>
        </w:rPr>
        <w:t> </w:t>
      </w:r>
      <w:r>
        <w:rPr>
          <w:rFonts w:ascii="Calibri" w:hAnsi="Calibri"/>
          <w:i/>
          <w:spacing w:val="-1"/>
          <w:sz w:val="18"/>
        </w:rPr>
        <w:t>gerente</w:t>
      </w:r>
      <w:r>
        <w:rPr>
          <w:rFonts w:ascii="Calibri" w:hAnsi="Calibri"/>
          <w:i/>
          <w:spacing w:val="-10"/>
          <w:sz w:val="18"/>
        </w:rPr>
        <w:t> </w:t>
      </w:r>
      <w:r>
        <w:rPr>
          <w:rFonts w:ascii="Calibri" w:hAnsi="Calibri"/>
          <w:i/>
          <w:spacing w:val="-1"/>
          <w:sz w:val="18"/>
        </w:rPr>
        <w:t>general</w:t>
      </w:r>
      <w:r>
        <w:rPr>
          <w:rFonts w:ascii="Calibri" w:hAnsi="Calibri"/>
          <w:i/>
          <w:spacing w:val="-8"/>
          <w:sz w:val="18"/>
        </w:rPr>
        <w:t> </w:t>
      </w:r>
      <w:r>
        <w:rPr>
          <w:rFonts w:ascii="Calibri" w:hAnsi="Calibri"/>
          <w:i/>
          <w:spacing w:val="-1"/>
          <w:sz w:val="18"/>
        </w:rPr>
        <w:t>que</w:t>
      </w:r>
      <w:r>
        <w:rPr>
          <w:rFonts w:ascii="Calibri" w:hAnsi="Calibri"/>
          <w:i/>
          <w:spacing w:val="-7"/>
          <w:sz w:val="18"/>
        </w:rPr>
        <w:t> </w:t>
      </w:r>
      <w:r>
        <w:rPr>
          <w:rFonts w:ascii="Calibri" w:hAnsi="Calibri"/>
          <w:i/>
          <w:spacing w:val="-1"/>
          <w:sz w:val="18"/>
        </w:rPr>
        <w:t>guíe</w:t>
      </w:r>
      <w:r>
        <w:rPr>
          <w:rFonts w:ascii="Calibri" w:hAnsi="Calibri"/>
          <w:i/>
          <w:spacing w:val="-9"/>
          <w:sz w:val="18"/>
        </w:rPr>
        <w:t> </w:t>
      </w:r>
      <w:r>
        <w:rPr>
          <w:rFonts w:ascii="Calibri" w:hAnsi="Calibri"/>
          <w:i/>
          <w:spacing w:val="-1"/>
          <w:sz w:val="18"/>
        </w:rPr>
        <w:t>a</w:t>
      </w:r>
      <w:r>
        <w:rPr>
          <w:rFonts w:ascii="Calibri" w:hAnsi="Calibri"/>
          <w:i/>
          <w:spacing w:val="-7"/>
          <w:sz w:val="18"/>
        </w:rPr>
        <w:t> </w:t>
      </w:r>
      <w:r>
        <w:rPr>
          <w:rFonts w:ascii="Calibri" w:hAnsi="Calibri"/>
          <w:i/>
          <w:spacing w:val="-1"/>
          <w:sz w:val="18"/>
        </w:rPr>
        <w:t>la</w:t>
      </w:r>
      <w:r>
        <w:rPr>
          <w:rFonts w:ascii="Calibri" w:hAnsi="Calibri"/>
          <w:i/>
          <w:spacing w:val="-7"/>
          <w:sz w:val="18"/>
        </w:rPr>
        <w:t> </w:t>
      </w:r>
      <w:r>
        <w:rPr>
          <w:rFonts w:ascii="Calibri" w:hAnsi="Calibri"/>
          <w:i/>
          <w:spacing w:val="-1"/>
          <w:sz w:val="18"/>
        </w:rPr>
        <w:t>compañía,</w:t>
      </w:r>
      <w:r>
        <w:rPr>
          <w:rFonts w:ascii="Calibri" w:hAnsi="Calibri"/>
          <w:i/>
          <w:spacing w:val="-9"/>
          <w:sz w:val="18"/>
        </w:rPr>
        <w:t> </w:t>
      </w:r>
      <w:r>
        <w:rPr>
          <w:rFonts w:ascii="Calibri" w:hAnsi="Calibri"/>
          <w:i/>
          <w:sz w:val="18"/>
        </w:rPr>
        <w:t>puede</w:t>
      </w:r>
      <w:r>
        <w:rPr>
          <w:rFonts w:ascii="Calibri" w:hAnsi="Calibri"/>
          <w:i/>
          <w:spacing w:val="-7"/>
          <w:sz w:val="18"/>
        </w:rPr>
        <w:t> </w:t>
      </w:r>
      <w:r>
        <w:rPr>
          <w:rFonts w:ascii="Calibri" w:hAnsi="Calibri"/>
          <w:i/>
          <w:sz w:val="18"/>
        </w:rPr>
        <w:t>generar</w:t>
      </w:r>
      <w:r>
        <w:rPr>
          <w:rFonts w:ascii="Calibri" w:hAnsi="Calibri"/>
          <w:i/>
          <w:spacing w:val="-9"/>
          <w:sz w:val="18"/>
        </w:rPr>
        <w:t> </w:t>
      </w:r>
      <w:r>
        <w:rPr>
          <w:rFonts w:ascii="Calibri" w:hAnsi="Calibri"/>
          <w:i/>
          <w:sz w:val="18"/>
        </w:rPr>
        <w:t>un</w:t>
      </w:r>
      <w:r>
        <w:rPr>
          <w:rFonts w:ascii="Calibri" w:hAnsi="Calibri"/>
          <w:i/>
          <w:spacing w:val="-9"/>
          <w:sz w:val="18"/>
        </w:rPr>
        <w:t> </w:t>
      </w:r>
      <w:r>
        <w:rPr>
          <w:rFonts w:ascii="Calibri" w:hAnsi="Calibri"/>
          <w:i/>
          <w:sz w:val="18"/>
        </w:rPr>
        <w:t>vacío</w:t>
      </w:r>
      <w:r>
        <w:rPr>
          <w:rFonts w:ascii="Calibri" w:hAnsi="Calibri"/>
          <w:i/>
          <w:spacing w:val="-6"/>
          <w:sz w:val="18"/>
        </w:rPr>
        <w:t> </w:t>
      </w:r>
      <w:r>
        <w:rPr>
          <w:rFonts w:ascii="Calibri" w:hAnsi="Calibri"/>
          <w:i/>
          <w:sz w:val="18"/>
        </w:rPr>
        <w:t>de</w:t>
      </w:r>
      <w:r>
        <w:rPr>
          <w:rFonts w:ascii="Calibri" w:hAnsi="Calibri"/>
          <w:i/>
          <w:spacing w:val="-7"/>
          <w:sz w:val="18"/>
        </w:rPr>
        <w:t> </w:t>
      </w:r>
      <w:r>
        <w:rPr>
          <w:rFonts w:ascii="Calibri" w:hAnsi="Calibri"/>
          <w:i/>
          <w:sz w:val="18"/>
        </w:rPr>
        <w:t>poder</w:t>
      </w:r>
      <w:r>
        <w:rPr>
          <w:rFonts w:ascii="Calibri" w:hAnsi="Calibri"/>
          <w:i/>
          <w:spacing w:val="-6"/>
          <w:sz w:val="18"/>
        </w:rPr>
        <w:t> </w:t>
      </w:r>
      <w:r>
        <w:rPr>
          <w:rFonts w:ascii="Calibri" w:hAnsi="Calibri"/>
          <w:i/>
          <w:sz w:val="18"/>
        </w:rPr>
        <w:t>y</w:t>
      </w:r>
      <w:r>
        <w:rPr>
          <w:rFonts w:ascii="Calibri" w:hAnsi="Calibri"/>
          <w:i/>
          <w:spacing w:val="-9"/>
          <w:sz w:val="18"/>
        </w:rPr>
        <w:t> </w:t>
      </w:r>
      <w:r>
        <w:rPr>
          <w:rFonts w:ascii="Calibri" w:hAnsi="Calibri"/>
          <w:i/>
          <w:sz w:val="18"/>
        </w:rPr>
        <w:t>autoridad que</w:t>
      </w:r>
      <w:r>
        <w:rPr>
          <w:rFonts w:ascii="Calibri" w:hAnsi="Calibri"/>
          <w:i/>
          <w:spacing w:val="-7"/>
          <w:sz w:val="18"/>
        </w:rPr>
        <w:t> </w:t>
      </w:r>
      <w:r>
        <w:rPr>
          <w:rFonts w:ascii="Calibri" w:hAnsi="Calibri"/>
          <w:i/>
          <w:sz w:val="18"/>
        </w:rPr>
        <w:t>cause</w:t>
      </w:r>
      <w:r>
        <w:rPr>
          <w:rFonts w:ascii="Calibri" w:hAnsi="Calibri"/>
          <w:i/>
          <w:spacing w:val="-8"/>
          <w:sz w:val="18"/>
        </w:rPr>
        <w:t> </w:t>
      </w:r>
      <w:r>
        <w:rPr>
          <w:rFonts w:ascii="Calibri" w:hAnsi="Calibri"/>
          <w:i/>
          <w:sz w:val="18"/>
        </w:rPr>
        <w:t>graves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daños tanto financieros, reputacionales como operativos. Los Directorios muchas veces se encuentran sin preparación frente a escenarios de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cambio en la gerencia general ya sea por la muerte del gerente titular, ofertas inesperadas de trabajo, o simplemente porque el desempeño del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pacing w:val="-1"/>
          <w:sz w:val="18"/>
        </w:rPr>
        <w:t>gerente</w:t>
      </w:r>
      <w:r>
        <w:rPr>
          <w:rFonts w:ascii="Calibri" w:hAnsi="Calibri"/>
          <w:i/>
          <w:spacing w:val="-10"/>
          <w:sz w:val="18"/>
        </w:rPr>
        <w:t> </w:t>
      </w:r>
      <w:r>
        <w:rPr>
          <w:rFonts w:ascii="Calibri" w:hAnsi="Calibri"/>
          <w:i/>
          <w:spacing w:val="-1"/>
          <w:sz w:val="18"/>
        </w:rPr>
        <w:t>no</w:t>
      </w:r>
      <w:r>
        <w:rPr>
          <w:rFonts w:ascii="Calibri" w:hAnsi="Calibri"/>
          <w:i/>
          <w:spacing w:val="-9"/>
          <w:sz w:val="18"/>
        </w:rPr>
        <w:t> </w:t>
      </w:r>
      <w:r>
        <w:rPr>
          <w:rFonts w:ascii="Calibri" w:hAnsi="Calibri"/>
          <w:i/>
          <w:spacing w:val="-1"/>
          <w:sz w:val="18"/>
        </w:rPr>
        <w:t>es</w:t>
      </w:r>
      <w:r>
        <w:rPr>
          <w:rFonts w:ascii="Calibri" w:hAnsi="Calibri"/>
          <w:i/>
          <w:spacing w:val="-10"/>
          <w:sz w:val="18"/>
        </w:rPr>
        <w:t> </w:t>
      </w:r>
      <w:r>
        <w:rPr>
          <w:rFonts w:ascii="Calibri" w:hAnsi="Calibri"/>
          <w:i/>
          <w:spacing w:val="-1"/>
          <w:sz w:val="18"/>
        </w:rPr>
        <w:t>el</w:t>
      </w:r>
      <w:r>
        <w:rPr>
          <w:rFonts w:ascii="Calibri" w:hAnsi="Calibri"/>
          <w:i/>
          <w:spacing w:val="-10"/>
          <w:sz w:val="18"/>
        </w:rPr>
        <w:t> </w:t>
      </w:r>
      <w:r>
        <w:rPr>
          <w:rFonts w:ascii="Calibri" w:hAnsi="Calibri"/>
          <w:i/>
          <w:spacing w:val="-1"/>
          <w:sz w:val="18"/>
        </w:rPr>
        <w:t>deseado,</w:t>
      </w:r>
      <w:r>
        <w:rPr>
          <w:rFonts w:ascii="Calibri" w:hAnsi="Calibri"/>
          <w:i/>
          <w:spacing w:val="-10"/>
          <w:sz w:val="18"/>
        </w:rPr>
        <w:t> </w:t>
      </w:r>
      <w:r>
        <w:rPr>
          <w:rFonts w:ascii="Calibri" w:hAnsi="Calibri"/>
          <w:i/>
          <w:spacing w:val="-1"/>
          <w:sz w:val="18"/>
        </w:rPr>
        <w:t>por</w:t>
      </w:r>
      <w:r>
        <w:rPr>
          <w:rFonts w:ascii="Calibri" w:hAnsi="Calibri"/>
          <w:i/>
          <w:spacing w:val="-9"/>
          <w:sz w:val="18"/>
        </w:rPr>
        <w:t> </w:t>
      </w:r>
      <w:r>
        <w:rPr>
          <w:rFonts w:ascii="Calibri" w:hAnsi="Calibri"/>
          <w:i/>
          <w:spacing w:val="-1"/>
          <w:sz w:val="18"/>
        </w:rPr>
        <w:t>nombrar</w:t>
      </w:r>
      <w:r>
        <w:rPr>
          <w:rFonts w:ascii="Calibri" w:hAnsi="Calibri"/>
          <w:i/>
          <w:spacing w:val="-12"/>
          <w:sz w:val="18"/>
        </w:rPr>
        <w:t> </w:t>
      </w:r>
      <w:r>
        <w:rPr>
          <w:rFonts w:ascii="Calibri" w:hAnsi="Calibri"/>
          <w:i/>
          <w:spacing w:val="-1"/>
          <w:sz w:val="18"/>
        </w:rPr>
        <w:t>algunos</w:t>
      </w:r>
      <w:r>
        <w:rPr>
          <w:rFonts w:ascii="Calibri" w:hAnsi="Calibri"/>
          <w:i/>
          <w:spacing w:val="-10"/>
          <w:sz w:val="18"/>
        </w:rPr>
        <w:t> </w:t>
      </w:r>
      <w:r>
        <w:rPr>
          <w:rFonts w:ascii="Calibri" w:hAnsi="Calibri"/>
          <w:i/>
          <w:spacing w:val="-1"/>
          <w:sz w:val="18"/>
        </w:rPr>
        <w:t>casos.</w:t>
      </w:r>
      <w:r>
        <w:rPr>
          <w:rFonts w:ascii="Calibri" w:hAnsi="Calibri"/>
          <w:i/>
          <w:spacing w:val="-10"/>
          <w:sz w:val="18"/>
        </w:rPr>
        <w:t> </w:t>
      </w:r>
      <w:r>
        <w:rPr>
          <w:rFonts w:ascii="Calibri" w:hAnsi="Calibri"/>
          <w:i/>
          <w:spacing w:val="-1"/>
          <w:sz w:val="18"/>
        </w:rPr>
        <w:t>Más</w:t>
      </w:r>
      <w:r>
        <w:rPr>
          <w:rFonts w:ascii="Calibri" w:hAnsi="Calibri"/>
          <w:i/>
          <w:spacing w:val="-10"/>
          <w:sz w:val="18"/>
        </w:rPr>
        <w:t> </w:t>
      </w:r>
      <w:r>
        <w:rPr>
          <w:rFonts w:ascii="Calibri" w:hAnsi="Calibri"/>
          <w:i/>
          <w:sz w:val="18"/>
        </w:rPr>
        <w:t>aún,</w:t>
      </w:r>
      <w:r>
        <w:rPr>
          <w:rFonts w:ascii="Calibri" w:hAnsi="Calibri"/>
          <w:i/>
          <w:spacing w:val="-10"/>
          <w:sz w:val="18"/>
        </w:rPr>
        <w:t> </w:t>
      </w:r>
      <w:r>
        <w:rPr>
          <w:rFonts w:ascii="Calibri" w:hAnsi="Calibri"/>
          <w:i/>
          <w:sz w:val="18"/>
        </w:rPr>
        <w:t>la</w:t>
      </w:r>
      <w:r>
        <w:rPr>
          <w:rFonts w:ascii="Calibri" w:hAnsi="Calibri"/>
          <w:i/>
          <w:spacing w:val="-8"/>
          <w:sz w:val="18"/>
        </w:rPr>
        <w:t> </w:t>
      </w:r>
      <w:r>
        <w:rPr>
          <w:rFonts w:ascii="Calibri" w:hAnsi="Calibri"/>
          <w:i/>
          <w:sz w:val="18"/>
        </w:rPr>
        <w:t>reticencia</w:t>
      </w:r>
      <w:r>
        <w:rPr>
          <w:rFonts w:ascii="Calibri" w:hAnsi="Calibri"/>
          <w:i/>
          <w:spacing w:val="-9"/>
          <w:sz w:val="18"/>
        </w:rPr>
        <w:t> </w:t>
      </w:r>
      <w:r>
        <w:rPr>
          <w:rFonts w:ascii="Calibri" w:hAnsi="Calibri"/>
          <w:i/>
          <w:sz w:val="18"/>
        </w:rPr>
        <w:t>del</w:t>
      </w:r>
      <w:r>
        <w:rPr>
          <w:rFonts w:ascii="Calibri" w:hAnsi="Calibri"/>
          <w:i/>
          <w:spacing w:val="-10"/>
          <w:sz w:val="18"/>
        </w:rPr>
        <w:t> </w:t>
      </w:r>
      <w:r>
        <w:rPr>
          <w:rFonts w:ascii="Calibri" w:hAnsi="Calibri"/>
          <w:i/>
          <w:sz w:val="18"/>
        </w:rPr>
        <w:t>Directorio</w:t>
      </w:r>
      <w:r>
        <w:rPr>
          <w:rFonts w:ascii="Calibri" w:hAnsi="Calibri"/>
          <w:i/>
          <w:spacing w:val="-9"/>
          <w:sz w:val="18"/>
        </w:rPr>
        <w:t> </w:t>
      </w:r>
      <w:r>
        <w:rPr>
          <w:rFonts w:ascii="Calibri" w:hAnsi="Calibri"/>
          <w:i/>
          <w:sz w:val="18"/>
        </w:rPr>
        <w:t>a</w:t>
      </w:r>
      <w:r>
        <w:rPr>
          <w:rFonts w:ascii="Calibri" w:hAnsi="Calibri"/>
          <w:i/>
          <w:spacing w:val="-12"/>
          <w:sz w:val="18"/>
        </w:rPr>
        <w:t> </w:t>
      </w:r>
      <w:r>
        <w:rPr>
          <w:rFonts w:ascii="Calibri" w:hAnsi="Calibri"/>
          <w:i/>
          <w:sz w:val="18"/>
        </w:rPr>
        <w:t>administrar</w:t>
      </w:r>
      <w:r>
        <w:rPr>
          <w:rFonts w:ascii="Calibri" w:hAnsi="Calibri"/>
          <w:i/>
          <w:spacing w:val="-9"/>
          <w:sz w:val="18"/>
        </w:rPr>
        <w:t> </w:t>
      </w:r>
      <w:r>
        <w:rPr>
          <w:rFonts w:ascii="Calibri" w:hAnsi="Calibri"/>
          <w:i/>
          <w:sz w:val="18"/>
        </w:rPr>
        <w:t>la</w:t>
      </w:r>
      <w:r>
        <w:rPr>
          <w:rFonts w:ascii="Calibri" w:hAnsi="Calibri"/>
          <w:i/>
          <w:spacing w:val="-9"/>
          <w:sz w:val="18"/>
        </w:rPr>
        <w:t> </w:t>
      </w:r>
      <w:r>
        <w:rPr>
          <w:rFonts w:ascii="Calibri" w:hAnsi="Calibri"/>
          <w:i/>
          <w:sz w:val="18"/>
        </w:rPr>
        <w:t>competencia</w:t>
      </w:r>
      <w:r>
        <w:rPr>
          <w:rFonts w:ascii="Calibri" w:hAnsi="Calibri"/>
          <w:i/>
          <w:spacing w:val="-9"/>
          <w:sz w:val="18"/>
        </w:rPr>
        <w:t> </w:t>
      </w:r>
      <w:r>
        <w:rPr>
          <w:rFonts w:ascii="Calibri" w:hAnsi="Calibri"/>
          <w:i/>
          <w:sz w:val="18"/>
        </w:rPr>
        <w:t>entre</w:t>
      </w:r>
      <w:r>
        <w:rPr>
          <w:rFonts w:ascii="Calibri" w:hAnsi="Calibri"/>
          <w:i/>
          <w:spacing w:val="-10"/>
          <w:sz w:val="18"/>
        </w:rPr>
        <w:t> </w:t>
      </w:r>
      <w:r>
        <w:rPr>
          <w:rFonts w:ascii="Calibri" w:hAnsi="Calibri"/>
          <w:i/>
          <w:sz w:val="18"/>
        </w:rPr>
        <w:t>posibles</w:t>
      </w:r>
      <w:r>
        <w:rPr>
          <w:rFonts w:ascii="Calibri" w:hAnsi="Calibri"/>
          <w:i/>
          <w:spacing w:val="-10"/>
          <w:sz w:val="18"/>
        </w:rPr>
        <w:t> </w:t>
      </w:r>
      <w:r>
        <w:rPr>
          <w:rFonts w:ascii="Calibri" w:hAnsi="Calibri"/>
          <w:i/>
          <w:sz w:val="18"/>
        </w:rPr>
        <w:t>candidatos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internos puede resultar en la pérdida de otros valiosos talentos y puestos críticos dentro del organigrama corporativo. Por lo tanto, frente a la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posibilidad de generarse una vacancia por cualquier razón, deberá existir un proceso de sucesión adaptado a la actual visión y estrategia de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negocio de la compañía.</w:t>
      </w:r>
    </w:p>
    <w:p>
      <w:pPr>
        <w:spacing w:before="0"/>
        <w:ind w:left="400" w:right="195" w:firstLine="0"/>
        <w:jc w:val="both"/>
        <w:rPr>
          <w:rFonts w:ascii="Calibri" w:hAnsi="Calibri"/>
          <w:i/>
          <w:sz w:val="18"/>
        </w:rPr>
      </w:pPr>
      <w:r>
        <w:rPr>
          <w:rFonts w:ascii="Calibri" w:hAnsi="Calibri"/>
          <w:i/>
          <w:sz w:val="18"/>
        </w:rPr>
        <w:t>El Directorio debe velar por la identificación de candidatos potenciales, evaluar sus capacidades y carencias, potenciar su compromiso continuo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y</w:t>
      </w:r>
      <w:r>
        <w:rPr>
          <w:rFonts w:ascii="Calibri" w:hAnsi="Calibri"/>
          <w:i/>
          <w:spacing w:val="-5"/>
          <w:sz w:val="18"/>
        </w:rPr>
        <w:t> </w:t>
      </w:r>
      <w:r>
        <w:rPr>
          <w:rFonts w:ascii="Calibri" w:hAnsi="Calibri"/>
          <w:i/>
          <w:sz w:val="18"/>
        </w:rPr>
        <w:t>reconocer</w:t>
      </w:r>
      <w:r>
        <w:rPr>
          <w:rFonts w:ascii="Calibri" w:hAnsi="Calibri"/>
          <w:i/>
          <w:spacing w:val="-4"/>
          <w:sz w:val="18"/>
        </w:rPr>
        <w:t> </w:t>
      </w:r>
      <w:r>
        <w:rPr>
          <w:rFonts w:ascii="Calibri" w:hAnsi="Calibri"/>
          <w:i/>
          <w:sz w:val="18"/>
        </w:rPr>
        <w:t>cuándo</w:t>
      </w:r>
      <w:r>
        <w:rPr>
          <w:rFonts w:ascii="Calibri" w:hAnsi="Calibri"/>
          <w:i/>
          <w:spacing w:val="-6"/>
          <w:sz w:val="18"/>
        </w:rPr>
        <w:t> </w:t>
      </w:r>
      <w:r>
        <w:rPr>
          <w:rFonts w:ascii="Calibri" w:hAnsi="Calibri"/>
          <w:i/>
          <w:sz w:val="18"/>
        </w:rPr>
        <w:t>es</w:t>
      </w:r>
      <w:r>
        <w:rPr>
          <w:rFonts w:ascii="Calibri" w:hAnsi="Calibri"/>
          <w:i/>
          <w:spacing w:val="-5"/>
          <w:sz w:val="18"/>
        </w:rPr>
        <w:t> </w:t>
      </w:r>
      <w:r>
        <w:rPr>
          <w:rFonts w:ascii="Calibri" w:hAnsi="Calibri"/>
          <w:i/>
          <w:sz w:val="18"/>
        </w:rPr>
        <w:t>momento</w:t>
      </w:r>
      <w:r>
        <w:rPr>
          <w:rFonts w:ascii="Calibri" w:hAnsi="Calibri"/>
          <w:i/>
          <w:spacing w:val="-7"/>
          <w:sz w:val="18"/>
        </w:rPr>
        <w:t> </w:t>
      </w:r>
      <w:r>
        <w:rPr>
          <w:rFonts w:ascii="Calibri" w:hAnsi="Calibri"/>
          <w:i/>
          <w:sz w:val="18"/>
        </w:rPr>
        <w:t>de</w:t>
      </w:r>
      <w:r>
        <w:rPr>
          <w:rFonts w:ascii="Calibri" w:hAnsi="Calibri"/>
          <w:i/>
          <w:spacing w:val="-4"/>
          <w:sz w:val="18"/>
        </w:rPr>
        <w:t> </w:t>
      </w:r>
      <w:r>
        <w:rPr>
          <w:rFonts w:ascii="Calibri" w:hAnsi="Calibri"/>
          <w:i/>
          <w:sz w:val="18"/>
        </w:rPr>
        <w:t>un</w:t>
      </w:r>
      <w:r>
        <w:rPr>
          <w:rFonts w:ascii="Calibri" w:hAnsi="Calibri"/>
          <w:i/>
          <w:spacing w:val="-4"/>
          <w:sz w:val="18"/>
        </w:rPr>
        <w:t> </w:t>
      </w:r>
      <w:r>
        <w:rPr>
          <w:rFonts w:ascii="Calibri" w:hAnsi="Calibri"/>
          <w:i/>
          <w:sz w:val="18"/>
        </w:rPr>
        <w:t>cambio</w:t>
      </w:r>
      <w:r>
        <w:rPr>
          <w:rFonts w:ascii="Calibri" w:hAnsi="Calibri"/>
          <w:i/>
          <w:spacing w:val="-6"/>
          <w:sz w:val="18"/>
        </w:rPr>
        <w:t> </w:t>
      </w:r>
      <w:r>
        <w:rPr>
          <w:rFonts w:ascii="Calibri" w:hAnsi="Calibri"/>
          <w:i/>
          <w:sz w:val="18"/>
        </w:rPr>
        <w:t>en</w:t>
      </w:r>
      <w:r>
        <w:rPr>
          <w:rFonts w:ascii="Calibri" w:hAnsi="Calibri"/>
          <w:i/>
          <w:spacing w:val="-4"/>
          <w:sz w:val="18"/>
        </w:rPr>
        <w:t> </w:t>
      </w:r>
      <w:r>
        <w:rPr>
          <w:rFonts w:ascii="Calibri" w:hAnsi="Calibri"/>
          <w:i/>
          <w:sz w:val="18"/>
        </w:rPr>
        <w:t>la</w:t>
      </w:r>
      <w:r>
        <w:rPr>
          <w:rFonts w:ascii="Calibri" w:hAnsi="Calibri"/>
          <w:i/>
          <w:spacing w:val="-7"/>
          <w:sz w:val="18"/>
        </w:rPr>
        <w:t> </w:t>
      </w:r>
      <w:r>
        <w:rPr>
          <w:rFonts w:ascii="Calibri" w:hAnsi="Calibri"/>
          <w:i/>
          <w:sz w:val="18"/>
        </w:rPr>
        <w:t>administración</w:t>
      </w:r>
      <w:r>
        <w:rPr>
          <w:rFonts w:ascii="Calibri" w:hAnsi="Calibri"/>
          <w:i/>
          <w:spacing w:val="-4"/>
          <w:sz w:val="18"/>
        </w:rPr>
        <w:t> </w:t>
      </w:r>
      <w:r>
        <w:rPr>
          <w:rFonts w:ascii="Calibri" w:hAnsi="Calibri"/>
          <w:i/>
          <w:sz w:val="18"/>
        </w:rPr>
        <w:t>de</w:t>
      </w:r>
      <w:r>
        <w:rPr>
          <w:rFonts w:ascii="Calibri" w:hAnsi="Calibri"/>
          <w:i/>
          <w:spacing w:val="-7"/>
          <w:sz w:val="18"/>
        </w:rPr>
        <w:t> </w:t>
      </w:r>
      <w:r>
        <w:rPr>
          <w:rFonts w:ascii="Calibri" w:hAnsi="Calibri"/>
          <w:i/>
          <w:sz w:val="18"/>
        </w:rPr>
        <w:t>la</w:t>
      </w:r>
      <w:r>
        <w:rPr>
          <w:rFonts w:ascii="Calibri" w:hAnsi="Calibri"/>
          <w:i/>
          <w:spacing w:val="-6"/>
          <w:sz w:val="18"/>
        </w:rPr>
        <w:t> </w:t>
      </w:r>
      <w:r>
        <w:rPr>
          <w:rFonts w:ascii="Calibri" w:hAnsi="Calibri"/>
          <w:i/>
          <w:sz w:val="18"/>
        </w:rPr>
        <w:t>compañía.</w:t>
      </w:r>
      <w:r>
        <w:rPr>
          <w:rFonts w:ascii="Calibri" w:hAnsi="Calibri"/>
          <w:i/>
          <w:spacing w:val="-7"/>
          <w:sz w:val="18"/>
        </w:rPr>
        <w:t> </w:t>
      </w:r>
      <w:r>
        <w:rPr>
          <w:rFonts w:ascii="Calibri" w:hAnsi="Calibri"/>
          <w:i/>
          <w:sz w:val="18"/>
        </w:rPr>
        <w:t>El</w:t>
      </w:r>
      <w:r>
        <w:rPr>
          <w:rFonts w:ascii="Calibri" w:hAnsi="Calibri"/>
          <w:i/>
          <w:spacing w:val="-5"/>
          <w:sz w:val="18"/>
        </w:rPr>
        <w:t> </w:t>
      </w:r>
      <w:r>
        <w:rPr>
          <w:rFonts w:ascii="Calibri" w:hAnsi="Calibri"/>
          <w:i/>
          <w:sz w:val="18"/>
        </w:rPr>
        <w:t>Directorio</w:t>
      </w:r>
      <w:r>
        <w:rPr>
          <w:rFonts w:ascii="Calibri" w:hAnsi="Calibri"/>
          <w:i/>
          <w:spacing w:val="-7"/>
          <w:sz w:val="18"/>
        </w:rPr>
        <w:t> </w:t>
      </w:r>
      <w:r>
        <w:rPr>
          <w:rFonts w:ascii="Calibri" w:hAnsi="Calibri"/>
          <w:i/>
          <w:sz w:val="18"/>
        </w:rPr>
        <w:t>puede</w:t>
      </w:r>
      <w:r>
        <w:rPr>
          <w:rFonts w:ascii="Calibri" w:hAnsi="Calibri"/>
          <w:i/>
          <w:spacing w:val="-7"/>
          <w:sz w:val="18"/>
        </w:rPr>
        <w:t> </w:t>
      </w:r>
      <w:r>
        <w:rPr>
          <w:rFonts w:ascii="Calibri" w:hAnsi="Calibri"/>
          <w:i/>
          <w:sz w:val="18"/>
        </w:rPr>
        <w:t>delegar</w:t>
      </w:r>
      <w:r>
        <w:rPr>
          <w:rFonts w:ascii="Calibri" w:hAnsi="Calibri"/>
          <w:i/>
          <w:spacing w:val="-7"/>
          <w:sz w:val="18"/>
        </w:rPr>
        <w:t> </w:t>
      </w:r>
      <w:r>
        <w:rPr>
          <w:rFonts w:ascii="Calibri" w:hAnsi="Calibri"/>
          <w:i/>
          <w:sz w:val="18"/>
        </w:rPr>
        <w:t>estas</w:t>
      </w:r>
      <w:r>
        <w:rPr>
          <w:rFonts w:ascii="Calibri" w:hAnsi="Calibri"/>
          <w:i/>
          <w:spacing w:val="-5"/>
          <w:sz w:val="18"/>
        </w:rPr>
        <w:t> </w:t>
      </w:r>
      <w:r>
        <w:rPr>
          <w:rFonts w:ascii="Calibri" w:hAnsi="Calibri"/>
          <w:i/>
          <w:sz w:val="18"/>
        </w:rPr>
        <w:t>funciones</w:t>
      </w:r>
      <w:r>
        <w:rPr>
          <w:rFonts w:ascii="Calibri" w:hAnsi="Calibri"/>
          <w:i/>
          <w:spacing w:val="-5"/>
          <w:sz w:val="18"/>
        </w:rPr>
        <w:t> </w:t>
      </w:r>
      <w:r>
        <w:rPr>
          <w:rFonts w:ascii="Calibri" w:hAnsi="Calibri"/>
          <w:i/>
          <w:sz w:val="18"/>
        </w:rPr>
        <w:t>en</w:t>
      </w:r>
      <w:r>
        <w:rPr>
          <w:rFonts w:ascii="Calibri" w:hAnsi="Calibri"/>
          <w:i/>
          <w:spacing w:val="-6"/>
          <w:sz w:val="18"/>
        </w:rPr>
        <w:t> </w:t>
      </w:r>
      <w:r>
        <w:rPr>
          <w:rFonts w:ascii="Calibri" w:hAnsi="Calibri"/>
          <w:i/>
          <w:sz w:val="18"/>
        </w:rPr>
        <w:t>alguno</w:t>
      </w:r>
      <w:r>
        <w:rPr>
          <w:rFonts w:ascii="Calibri" w:hAnsi="Calibri"/>
          <w:i/>
          <w:spacing w:val="-6"/>
          <w:sz w:val="18"/>
        </w:rPr>
        <w:t> </w:t>
      </w:r>
      <w:r>
        <w:rPr>
          <w:rFonts w:ascii="Calibri" w:hAnsi="Calibri"/>
          <w:i/>
          <w:sz w:val="18"/>
        </w:rPr>
        <w:t>de</w:t>
      </w:r>
      <w:r>
        <w:rPr>
          <w:rFonts w:ascii="Calibri" w:hAnsi="Calibri"/>
          <w:i/>
          <w:spacing w:val="-5"/>
          <w:sz w:val="18"/>
        </w:rPr>
        <w:t> </w:t>
      </w:r>
      <w:r>
        <w:rPr>
          <w:rFonts w:ascii="Calibri" w:hAnsi="Calibri"/>
          <w:i/>
          <w:sz w:val="18"/>
        </w:rPr>
        <w:t>sus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pacing w:val="-1"/>
          <w:sz w:val="18"/>
        </w:rPr>
        <w:t>Comités</w:t>
      </w:r>
      <w:r>
        <w:rPr>
          <w:rFonts w:ascii="Calibri" w:hAnsi="Calibri"/>
          <w:i/>
          <w:spacing w:val="-8"/>
          <w:sz w:val="18"/>
        </w:rPr>
        <w:t> </w:t>
      </w:r>
      <w:r>
        <w:rPr>
          <w:rFonts w:ascii="Calibri" w:hAnsi="Calibri"/>
          <w:i/>
          <w:spacing w:val="-1"/>
          <w:sz w:val="18"/>
        </w:rPr>
        <w:t>con</w:t>
      </w:r>
      <w:r>
        <w:rPr>
          <w:rFonts w:ascii="Calibri" w:hAnsi="Calibri"/>
          <w:i/>
          <w:spacing w:val="-7"/>
          <w:sz w:val="18"/>
        </w:rPr>
        <w:t> </w:t>
      </w:r>
      <w:r>
        <w:rPr>
          <w:rFonts w:ascii="Calibri" w:hAnsi="Calibri"/>
          <w:i/>
          <w:spacing w:val="-1"/>
          <w:sz w:val="18"/>
        </w:rPr>
        <w:t>apoyo</w:t>
      </w:r>
      <w:r>
        <w:rPr>
          <w:rFonts w:ascii="Calibri" w:hAnsi="Calibri"/>
          <w:i/>
          <w:spacing w:val="-9"/>
          <w:sz w:val="18"/>
        </w:rPr>
        <w:t> </w:t>
      </w:r>
      <w:r>
        <w:rPr>
          <w:rFonts w:ascii="Calibri" w:hAnsi="Calibri"/>
          <w:i/>
          <w:spacing w:val="-1"/>
          <w:sz w:val="18"/>
        </w:rPr>
        <w:t>del</w:t>
      </w:r>
      <w:r>
        <w:rPr>
          <w:rFonts w:ascii="Calibri" w:hAnsi="Calibri"/>
          <w:i/>
          <w:spacing w:val="-8"/>
          <w:sz w:val="18"/>
        </w:rPr>
        <w:t> </w:t>
      </w:r>
      <w:r>
        <w:rPr>
          <w:rFonts w:ascii="Calibri" w:hAnsi="Calibri"/>
          <w:i/>
          <w:spacing w:val="-1"/>
          <w:sz w:val="18"/>
        </w:rPr>
        <w:t>área</w:t>
      </w:r>
      <w:r>
        <w:rPr>
          <w:rFonts w:ascii="Calibri" w:hAnsi="Calibri"/>
          <w:i/>
          <w:spacing w:val="-9"/>
          <w:sz w:val="18"/>
        </w:rPr>
        <w:t> </w:t>
      </w:r>
      <w:r>
        <w:rPr>
          <w:rFonts w:ascii="Calibri" w:hAnsi="Calibri"/>
          <w:i/>
          <w:spacing w:val="-1"/>
          <w:sz w:val="18"/>
        </w:rPr>
        <w:t>de</w:t>
      </w:r>
      <w:r>
        <w:rPr>
          <w:rFonts w:ascii="Calibri" w:hAnsi="Calibri"/>
          <w:i/>
          <w:spacing w:val="-8"/>
          <w:sz w:val="18"/>
        </w:rPr>
        <w:t> </w:t>
      </w:r>
      <w:r>
        <w:rPr>
          <w:rFonts w:ascii="Calibri" w:hAnsi="Calibri"/>
          <w:i/>
          <w:spacing w:val="-1"/>
          <w:sz w:val="18"/>
        </w:rPr>
        <w:t>Personas</w:t>
      </w:r>
      <w:r>
        <w:rPr>
          <w:rFonts w:ascii="Calibri" w:hAnsi="Calibri"/>
          <w:i/>
          <w:spacing w:val="-10"/>
          <w:sz w:val="18"/>
        </w:rPr>
        <w:t> </w:t>
      </w:r>
      <w:r>
        <w:rPr>
          <w:rFonts w:ascii="Calibri" w:hAnsi="Calibri"/>
          <w:i/>
          <w:spacing w:val="-1"/>
          <w:sz w:val="18"/>
        </w:rPr>
        <w:t>y</w:t>
      </w:r>
      <w:r>
        <w:rPr>
          <w:rFonts w:ascii="Calibri" w:hAnsi="Calibri"/>
          <w:i/>
          <w:spacing w:val="-7"/>
          <w:sz w:val="18"/>
        </w:rPr>
        <w:t> </w:t>
      </w:r>
      <w:r>
        <w:rPr>
          <w:rFonts w:ascii="Calibri" w:hAnsi="Calibri"/>
          <w:i/>
          <w:spacing w:val="-1"/>
          <w:sz w:val="18"/>
        </w:rPr>
        <w:t>Cultura</w:t>
      </w:r>
      <w:r>
        <w:rPr>
          <w:rFonts w:ascii="Calibri" w:hAnsi="Calibri"/>
          <w:i/>
          <w:spacing w:val="-7"/>
          <w:sz w:val="18"/>
        </w:rPr>
        <w:t> </w:t>
      </w:r>
      <w:r>
        <w:rPr>
          <w:rFonts w:ascii="Calibri" w:hAnsi="Calibri"/>
          <w:i/>
          <w:spacing w:val="-1"/>
          <w:sz w:val="18"/>
        </w:rPr>
        <w:t>de</w:t>
      </w:r>
      <w:r>
        <w:rPr>
          <w:rFonts w:ascii="Calibri" w:hAnsi="Calibri"/>
          <w:i/>
          <w:spacing w:val="-7"/>
          <w:sz w:val="18"/>
        </w:rPr>
        <w:t> </w:t>
      </w:r>
      <w:r>
        <w:rPr>
          <w:rFonts w:ascii="Calibri" w:hAnsi="Calibri"/>
          <w:i/>
          <w:spacing w:val="-1"/>
          <w:sz w:val="18"/>
        </w:rPr>
        <w:t>la</w:t>
      </w:r>
      <w:r>
        <w:rPr>
          <w:rFonts w:ascii="Calibri" w:hAnsi="Calibri"/>
          <w:i/>
          <w:spacing w:val="-9"/>
          <w:sz w:val="18"/>
        </w:rPr>
        <w:t> </w:t>
      </w:r>
      <w:r>
        <w:rPr>
          <w:rFonts w:ascii="Calibri" w:hAnsi="Calibri"/>
          <w:i/>
          <w:spacing w:val="-1"/>
          <w:sz w:val="18"/>
        </w:rPr>
        <w:t>compañía.</w:t>
      </w:r>
      <w:r>
        <w:rPr>
          <w:rFonts w:ascii="Calibri" w:hAnsi="Calibri"/>
          <w:i/>
          <w:spacing w:val="-10"/>
          <w:sz w:val="18"/>
        </w:rPr>
        <w:t> </w:t>
      </w:r>
      <w:r>
        <w:rPr>
          <w:rFonts w:ascii="Calibri" w:hAnsi="Calibri"/>
          <w:i/>
          <w:sz w:val="18"/>
        </w:rPr>
        <w:t>El</w:t>
      </w:r>
      <w:r>
        <w:rPr>
          <w:rFonts w:ascii="Calibri" w:hAnsi="Calibri"/>
          <w:i/>
          <w:spacing w:val="-8"/>
          <w:sz w:val="18"/>
        </w:rPr>
        <w:t> </w:t>
      </w:r>
      <w:r>
        <w:rPr>
          <w:rFonts w:ascii="Calibri" w:hAnsi="Calibri"/>
          <w:i/>
          <w:sz w:val="18"/>
        </w:rPr>
        <w:t>plan</w:t>
      </w:r>
      <w:r>
        <w:rPr>
          <w:rFonts w:ascii="Calibri" w:hAnsi="Calibri"/>
          <w:i/>
          <w:spacing w:val="-9"/>
          <w:sz w:val="18"/>
        </w:rPr>
        <w:t> </w:t>
      </w:r>
      <w:r>
        <w:rPr>
          <w:rFonts w:ascii="Calibri" w:hAnsi="Calibri"/>
          <w:i/>
          <w:sz w:val="18"/>
        </w:rPr>
        <w:t>de</w:t>
      </w:r>
      <w:r>
        <w:rPr>
          <w:rFonts w:ascii="Calibri" w:hAnsi="Calibri"/>
          <w:i/>
          <w:spacing w:val="-6"/>
          <w:sz w:val="18"/>
        </w:rPr>
        <w:t> </w:t>
      </w:r>
      <w:r>
        <w:rPr>
          <w:rFonts w:ascii="Calibri" w:hAnsi="Calibri"/>
          <w:i/>
          <w:sz w:val="18"/>
        </w:rPr>
        <w:t>sucesión</w:t>
      </w:r>
      <w:r>
        <w:rPr>
          <w:rFonts w:ascii="Calibri" w:hAnsi="Calibri"/>
          <w:i/>
          <w:spacing w:val="-9"/>
          <w:sz w:val="18"/>
        </w:rPr>
        <w:t> </w:t>
      </w:r>
      <w:r>
        <w:rPr>
          <w:rFonts w:ascii="Calibri" w:hAnsi="Calibri"/>
          <w:i/>
          <w:sz w:val="18"/>
        </w:rPr>
        <w:t>del</w:t>
      </w:r>
      <w:r>
        <w:rPr>
          <w:rFonts w:ascii="Calibri" w:hAnsi="Calibri"/>
          <w:i/>
          <w:spacing w:val="-8"/>
          <w:sz w:val="18"/>
        </w:rPr>
        <w:t> </w:t>
      </w:r>
      <w:r>
        <w:rPr>
          <w:rFonts w:ascii="Calibri" w:hAnsi="Calibri"/>
          <w:i/>
          <w:sz w:val="18"/>
        </w:rPr>
        <w:t>gerente</w:t>
      </w:r>
      <w:r>
        <w:rPr>
          <w:rFonts w:ascii="Calibri" w:hAnsi="Calibri"/>
          <w:i/>
          <w:spacing w:val="-8"/>
          <w:sz w:val="18"/>
        </w:rPr>
        <w:t> </w:t>
      </w:r>
      <w:r>
        <w:rPr>
          <w:rFonts w:ascii="Calibri" w:hAnsi="Calibri"/>
          <w:i/>
          <w:sz w:val="18"/>
        </w:rPr>
        <w:t>general</w:t>
      </w:r>
      <w:r>
        <w:rPr>
          <w:rFonts w:ascii="Calibri" w:hAnsi="Calibri"/>
          <w:i/>
          <w:spacing w:val="-8"/>
          <w:sz w:val="18"/>
        </w:rPr>
        <w:t> </w:t>
      </w:r>
      <w:r>
        <w:rPr>
          <w:rFonts w:ascii="Calibri" w:hAnsi="Calibri"/>
          <w:i/>
          <w:sz w:val="18"/>
        </w:rPr>
        <w:t>tiene</w:t>
      </w:r>
      <w:r>
        <w:rPr>
          <w:rFonts w:ascii="Calibri" w:hAnsi="Calibri"/>
          <w:i/>
          <w:spacing w:val="-7"/>
          <w:sz w:val="18"/>
        </w:rPr>
        <w:t> </w:t>
      </w:r>
      <w:r>
        <w:rPr>
          <w:rFonts w:ascii="Calibri" w:hAnsi="Calibri"/>
          <w:i/>
          <w:sz w:val="18"/>
        </w:rPr>
        <w:t>que</w:t>
      </w:r>
      <w:r>
        <w:rPr>
          <w:rFonts w:ascii="Calibri" w:hAnsi="Calibri"/>
          <w:i/>
          <w:spacing w:val="-7"/>
          <w:sz w:val="18"/>
        </w:rPr>
        <w:t> </w:t>
      </w:r>
      <w:r>
        <w:rPr>
          <w:rFonts w:ascii="Calibri" w:hAnsi="Calibri"/>
          <w:i/>
          <w:sz w:val="18"/>
        </w:rPr>
        <w:t>ser</w:t>
      </w:r>
      <w:r>
        <w:rPr>
          <w:rFonts w:ascii="Calibri" w:hAnsi="Calibri"/>
          <w:i/>
          <w:spacing w:val="-7"/>
          <w:sz w:val="18"/>
        </w:rPr>
        <w:t> </w:t>
      </w:r>
      <w:r>
        <w:rPr>
          <w:rFonts w:ascii="Calibri" w:hAnsi="Calibri"/>
          <w:i/>
          <w:sz w:val="18"/>
        </w:rPr>
        <w:t>formal</w:t>
      </w:r>
      <w:r>
        <w:rPr>
          <w:rFonts w:ascii="Calibri" w:hAnsi="Calibri"/>
          <w:i/>
          <w:spacing w:val="-8"/>
          <w:sz w:val="18"/>
        </w:rPr>
        <w:t> </w:t>
      </w:r>
      <w:r>
        <w:rPr>
          <w:rFonts w:ascii="Calibri" w:hAnsi="Calibri"/>
          <w:i/>
          <w:sz w:val="18"/>
        </w:rPr>
        <w:t>y</w:t>
      </w:r>
      <w:r>
        <w:rPr>
          <w:rFonts w:ascii="Calibri" w:hAnsi="Calibri"/>
          <w:i/>
          <w:spacing w:val="-7"/>
          <w:sz w:val="18"/>
        </w:rPr>
        <w:t> </w:t>
      </w:r>
      <w:r>
        <w:rPr>
          <w:rFonts w:ascii="Calibri" w:hAnsi="Calibri"/>
          <w:i/>
          <w:sz w:val="18"/>
        </w:rPr>
        <w:t>tener</w:t>
      </w:r>
      <w:r>
        <w:rPr>
          <w:rFonts w:ascii="Calibri" w:hAnsi="Calibri"/>
          <w:i/>
          <w:spacing w:val="-11"/>
          <w:sz w:val="18"/>
        </w:rPr>
        <w:t> </w:t>
      </w:r>
      <w:r>
        <w:rPr>
          <w:rFonts w:ascii="Calibri" w:hAnsi="Calibri"/>
          <w:i/>
          <w:sz w:val="18"/>
        </w:rPr>
        <w:t>por</w:t>
      </w:r>
      <w:r>
        <w:rPr>
          <w:rFonts w:ascii="Calibri" w:hAnsi="Calibri"/>
          <w:i/>
          <w:spacing w:val="-9"/>
          <w:sz w:val="18"/>
        </w:rPr>
        <w:t> </w:t>
      </w:r>
      <w:r>
        <w:rPr>
          <w:rFonts w:ascii="Calibri" w:hAnsi="Calibri"/>
          <w:i/>
          <w:sz w:val="18"/>
        </w:rPr>
        <w:t>objetivo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establecer</w:t>
      </w:r>
      <w:r>
        <w:rPr>
          <w:rFonts w:ascii="Calibri" w:hAnsi="Calibri"/>
          <w:i/>
          <w:spacing w:val="-4"/>
          <w:sz w:val="18"/>
        </w:rPr>
        <w:t> </w:t>
      </w:r>
      <w:r>
        <w:rPr>
          <w:rFonts w:ascii="Calibri" w:hAnsi="Calibri"/>
          <w:i/>
          <w:sz w:val="18"/>
        </w:rPr>
        <w:t>un</w:t>
      </w:r>
      <w:r>
        <w:rPr>
          <w:rFonts w:ascii="Calibri" w:hAnsi="Calibri"/>
          <w:i/>
          <w:spacing w:val="-4"/>
          <w:sz w:val="18"/>
        </w:rPr>
        <w:t> </w:t>
      </w:r>
      <w:r>
        <w:rPr>
          <w:rFonts w:ascii="Calibri" w:hAnsi="Calibri"/>
          <w:i/>
          <w:sz w:val="18"/>
        </w:rPr>
        <w:t>sistema</w:t>
      </w:r>
      <w:r>
        <w:rPr>
          <w:rFonts w:ascii="Calibri" w:hAnsi="Calibri"/>
          <w:i/>
          <w:spacing w:val="-3"/>
          <w:sz w:val="18"/>
        </w:rPr>
        <w:t> </w:t>
      </w:r>
      <w:r>
        <w:rPr>
          <w:rFonts w:ascii="Calibri" w:hAnsi="Calibri"/>
          <w:i/>
          <w:sz w:val="18"/>
        </w:rPr>
        <w:t>continuo</w:t>
      </w:r>
      <w:r>
        <w:rPr>
          <w:rFonts w:ascii="Calibri" w:hAnsi="Calibri"/>
          <w:i/>
          <w:spacing w:val="-4"/>
          <w:sz w:val="18"/>
        </w:rPr>
        <w:t> </w:t>
      </w:r>
      <w:r>
        <w:rPr>
          <w:rFonts w:ascii="Calibri" w:hAnsi="Calibri"/>
          <w:i/>
          <w:sz w:val="18"/>
        </w:rPr>
        <w:t>de</w:t>
      </w:r>
      <w:r>
        <w:rPr>
          <w:rFonts w:ascii="Calibri" w:hAnsi="Calibri"/>
          <w:i/>
          <w:spacing w:val="-4"/>
          <w:sz w:val="18"/>
        </w:rPr>
        <w:t> </w:t>
      </w:r>
      <w:r>
        <w:rPr>
          <w:rFonts w:ascii="Calibri" w:hAnsi="Calibri"/>
          <w:i/>
          <w:sz w:val="18"/>
        </w:rPr>
        <w:t>búsqueda</w:t>
      </w:r>
      <w:r>
        <w:rPr>
          <w:rFonts w:ascii="Calibri" w:hAnsi="Calibri"/>
          <w:i/>
          <w:spacing w:val="-3"/>
          <w:sz w:val="18"/>
        </w:rPr>
        <w:t> </w:t>
      </w:r>
      <w:r>
        <w:rPr>
          <w:rFonts w:ascii="Calibri" w:hAnsi="Calibri"/>
          <w:i/>
          <w:sz w:val="18"/>
        </w:rPr>
        <w:t>para</w:t>
      </w:r>
      <w:r>
        <w:rPr>
          <w:rFonts w:ascii="Calibri" w:hAnsi="Calibri"/>
          <w:i/>
          <w:spacing w:val="-4"/>
          <w:sz w:val="18"/>
        </w:rPr>
        <w:t> </w:t>
      </w:r>
      <w:r>
        <w:rPr>
          <w:rFonts w:ascii="Calibri" w:hAnsi="Calibri"/>
          <w:i/>
          <w:sz w:val="18"/>
        </w:rPr>
        <w:t>encontrar</w:t>
      </w:r>
      <w:r>
        <w:rPr>
          <w:rFonts w:ascii="Calibri" w:hAnsi="Calibri"/>
          <w:i/>
          <w:spacing w:val="-4"/>
          <w:sz w:val="18"/>
        </w:rPr>
        <w:t> </w:t>
      </w:r>
      <w:r>
        <w:rPr>
          <w:rFonts w:ascii="Calibri" w:hAnsi="Calibri"/>
          <w:i/>
          <w:sz w:val="18"/>
        </w:rPr>
        <w:t>al</w:t>
      </w:r>
      <w:r>
        <w:rPr>
          <w:rFonts w:ascii="Calibri" w:hAnsi="Calibri"/>
          <w:i/>
          <w:spacing w:val="-4"/>
          <w:sz w:val="18"/>
        </w:rPr>
        <w:t> </w:t>
      </w:r>
      <w:r>
        <w:rPr>
          <w:rFonts w:ascii="Calibri" w:hAnsi="Calibri"/>
          <w:i/>
          <w:sz w:val="18"/>
        </w:rPr>
        <w:t>líder</w:t>
      </w:r>
      <w:r>
        <w:rPr>
          <w:rFonts w:ascii="Calibri" w:hAnsi="Calibri"/>
          <w:i/>
          <w:spacing w:val="-4"/>
          <w:sz w:val="18"/>
        </w:rPr>
        <w:t> </w:t>
      </w:r>
      <w:r>
        <w:rPr>
          <w:rFonts w:ascii="Calibri" w:hAnsi="Calibri"/>
          <w:i/>
          <w:sz w:val="18"/>
        </w:rPr>
        <w:t>adecuado</w:t>
      </w:r>
      <w:r>
        <w:rPr>
          <w:rFonts w:ascii="Calibri" w:hAnsi="Calibri"/>
          <w:i/>
          <w:spacing w:val="-4"/>
          <w:sz w:val="18"/>
        </w:rPr>
        <w:t> </w:t>
      </w:r>
      <w:r>
        <w:rPr>
          <w:rFonts w:ascii="Calibri" w:hAnsi="Calibri"/>
          <w:i/>
          <w:sz w:val="18"/>
        </w:rPr>
        <w:t>para</w:t>
      </w:r>
      <w:r>
        <w:rPr>
          <w:rFonts w:ascii="Calibri" w:hAnsi="Calibri"/>
          <w:i/>
          <w:spacing w:val="-3"/>
          <w:sz w:val="18"/>
        </w:rPr>
        <w:t> </w:t>
      </w:r>
      <w:r>
        <w:rPr>
          <w:rFonts w:ascii="Calibri" w:hAnsi="Calibri"/>
          <w:i/>
          <w:sz w:val="18"/>
        </w:rPr>
        <w:t>el</w:t>
      </w:r>
      <w:r>
        <w:rPr>
          <w:rFonts w:ascii="Calibri" w:hAnsi="Calibri"/>
          <w:i/>
          <w:spacing w:val="-5"/>
          <w:sz w:val="18"/>
        </w:rPr>
        <w:t> </w:t>
      </w:r>
      <w:r>
        <w:rPr>
          <w:rFonts w:ascii="Calibri" w:hAnsi="Calibri"/>
          <w:i/>
          <w:sz w:val="18"/>
        </w:rPr>
        <w:t>momento</w:t>
      </w:r>
      <w:r>
        <w:rPr>
          <w:rFonts w:ascii="Calibri" w:hAnsi="Calibri"/>
          <w:i/>
          <w:spacing w:val="-4"/>
          <w:sz w:val="18"/>
        </w:rPr>
        <w:t> </w:t>
      </w:r>
      <w:r>
        <w:rPr>
          <w:rFonts w:ascii="Calibri" w:hAnsi="Calibri"/>
          <w:i/>
          <w:sz w:val="18"/>
        </w:rPr>
        <w:t>de</w:t>
      </w:r>
      <w:r>
        <w:rPr>
          <w:rFonts w:ascii="Calibri" w:hAnsi="Calibri"/>
          <w:i/>
          <w:spacing w:val="-3"/>
          <w:sz w:val="18"/>
        </w:rPr>
        <w:t> </w:t>
      </w:r>
      <w:r>
        <w:rPr>
          <w:rFonts w:ascii="Calibri" w:hAnsi="Calibri"/>
          <w:i/>
          <w:sz w:val="18"/>
        </w:rPr>
        <w:t>la</w:t>
      </w:r>
      <w:r>
        <w:rPr>
          <w:rFonts w:ascii="Calibri" w:hAnsi="Calibri"/>
          <w:i/>
          <w:spacing w:val="-4"/>
          <w:sz w:val="18"/>
        </w:rPr>
        <w:t> </w:t>
      </w:r>
      <w:r>
        <w:rPr>
          <w:rFonts w:ascii="Calibri" w:hAnsi="Calibri"/>
          <w:i/>
          <w:sz w:val="18"/>
        </w:rPr>
        <w:t>compañía.</w:t>
      </w:r>
      <w:r>
        <w:rPr>
          <w:rFonts w:ascii="Calibri" w:hAnsi="Calibri"/>
          <w:i/>
          <w:spacing w:val="-4"/>
          <w:sz w:val="18"/>
        </w:rPr>
        <w:t> </w:t>
      </w:r>
      <w:r>
        <w:rPr>
          <w:rFonts w:ascii="Calibri" w:hAnsi="Calibri"/>
          <w:i/>
          <w:sz w:val="18"/>
        </w:rPr>
        <w:t>Por</w:t>
      </w:r>
      <w:r>
        <w:rPr>
          <w:rFonts w:ascii="Calibri" w:hAnsi="Calibri"/>
          <w:i/>
          <w:spacing w:val="-4"/>
          <w:sz w:val="18"/>
        </w:rPr>
        <w:t> </w:t>
      </w:r>
      <w:r>
        <w:rPr>
          <w:rFonts w:ascii="Calibri" w:hAnsi="Calibri"/>
          <w:i/>
          <w:sz w:val="18"/>
        </w:rPr>
        <w:t>su</w:t>
      </w:r>
      <w:r>
        <w:rPr>
          <w:rFonts w:ascii="Calibri" w:hAnsi="Calibri"/>
          <w:i/>
          <w:spacing w:val="-4"/>
          <w:sz w:val="18"/>
        </w:rPr>
        <w:t> </w:t>
      </w:r>
      <w:r>
        <w:rPr>
          <w:rFonts w:ascii="Calibri" w:hAnsi="Calibri"/>
          <w:i/>
          <w:sz w:val="18"/>
        </w:rPr>
        <w:t>parte,</w:t>
      </w:r>
      <w:r>
        <w:rPr>
          <w:rFonts w:ascii="Calibri" w:hAnsi="Calibri"/>
          <w:i/>
          <w:spacing w:val="-3"/>
          <w:sz w:val="18"/>
        </w:rPr>
        <w:t> </w:t>
      </w:r>
      <w:r>
        <w:rPr>
          <w:rFonts w:ascii="Calibri" w:hAnsi="Calibri"/>
          <w:i/>
          <w:sz w:val="18"/>
        </w:rPr>
        <w:t>el</w:t>
      </w:r>
      <w:r>
        <w:rPr>
          <w:rFonts w:ascii="Calibri" w:hAnsi="Calibri"/>
          <w:i/>
          <w:spacing w:val="-5"/>
          <w:sz w:val="18"/>
        </w:rPr>
        <w:t> </w:t>
      </w:r>
      <w:r>
        <w:rPr>
          <w:rFonts w:ascii="Calibri" w:hAnsi="Calibri"/>
          <w:i/>
          <w:sz w:val="18"/>
        </w:rPr>
        <w:t>gerente</w:t>
      </w:r>
      <w:r>
        <w:rPr>
          <w:rFonts w:ascii="Calibri" w:hAnsi="Calibri"/>
          <w:i/>
          <w:spacing w:val="-5"/>
          <w:sz w:val="18"/>
        </w:rPr>
        <w:t> </w:t>
      </w:r>
      <w:r>
        <w:rPr>
          <w:rFonts w:ascii="Calibri" w:hAnsi="Calibri"/>
          <w:i/>
          <w:sz w:val="18"/>
        </w:rPr>
        <w:t>general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es quien atrae y desarrolla futuros administradores generando una institución rica en talentos, mientras que el Directorio deberá ser quien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mantiene</w:t>
      </w:r>
      <w:r>
        <w:rPr>
          <w:rFonts w:ascii="Calibri" w:hAnsi="Calibri"/>
          <w:i/>
          <w:spacing w:val="-1"/>
          <w:sz w:val="18"/>
        </w:rPr>
        <w:t> </w:t>
      </w:r>
      <w:r>
        <w:rPr>
          <w:rFonts w:ascii="Calibri" w:hAnsi="Calibri"/>
          <w:i/>
          <w:sz w:val="18"/>
        </w:rPr>
        <w:t>para esos</w:t>
      </w:r>
      <w:r>
        <w:rPr>
          <w:rFonts w:ascii="Calibri" w:hAnsi="Calibri"/>
          <w:i/>
          <w:spacing w:val="-1"/>
          <w:sz w:val="18"/>
        </w:rPr>
        <w:t> </w:t>
      </w:r>
      <w:r>
        <w:rPr>
          <w:rFonts w:ascii="Calibri" w:hAnsi="Calibri"/>
          <w:i/>
          <w:sz w:val="18"/>
        </w:rPr>
        <w:t>candidatos</w:t>
      </w:r>
      <w:r>
        <w:rPr>
          <w:rFonts w:ascii="Calibri" w:hAnsi="Calibri"/>
          <w:i/>
          <w:spacing w:val="-1"/>
          <w:sz w:val="18"/>
        </w:rPr>
        <w:t> </w:t>
      </w:r>
      <w:r>
        <w:rPr>
          <w:rFonts w:ascii="Calibri" w:hAnsi="Calibri"/>
          <w:i/>
          <w:sz w:val="18"/>
        </w:rPr>
        <w:t>una línea</w:t>
      </w:r>
      <w:r>
        <w:rPr>
          <w:rFonts w:ascii="Calibri" w:hAnsi="Calibri"/>
          <w:i/>
          <w:spacing w:val="-1"/>
          <w:sz w:val="18"/>
        </w:rPr>
        <w:t> </w:t>
      </w:r>
      <w:r>
        <w:rPr>
          <w:rFonts w:ascii="Calibri" w:hAnsi="Calibri"/>
          <w:i/>
          <w:sz w:val="18"/>
        </w:rPr>
        <w:t>de</w:t>
      </w:r>
      <w:r>
        <w:rPr>
          <w:rFonts w:ascii="Calibri" w:hAnsi="Calibri"/>
          <w:i/>
          <w:spacing w:val="-2"/>
          <w:sz w:val="18"/>
        </w:rPr>
        <w:t> </w:t>
      </w:r>
      <w:r>
        <w:rPr>
          <w:rFonts w:ascii="Calibri" w:hAnsi="Calibri"/>
          <w:i/>
          <w:sz w:val="18"/>
        </w:rPr>
        <w:t>acceso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abierta</w:t>
      </w:r>
      <w:r>
        <w:rPr>
          <w:rFonts w:ascii="Calibri" w:hAnsi="Calibri"/>
          <w:i/>
          <w:spacing w:val="-2"/>
          <w:sz w:val="18"/>
        </w:rPr>
        <w:t> </w:t>
      </w:r>
      <w:r>
        <w:rPr>
          <w:rFonts w:ascii="Calibri" w:hAnsi="Calibri"/>
          <w:i/>
          <w:sz w:val="18"/>
        </w:rPr>
        <w:t>a los</w:t>
      </w:r>
      <w:r>
        <w:rPr>
          <w:rFonts w:ascii="Calibri" w:hAnsi="Calibri"/>
          <w:i/>
          <w:spacing w:val="-2"/>
          <w:sz w:val="18"/>
        </w:rPr>
        <w:t> </w:t>
      </w:r>
      <w:r>
        <w:rPr>
          <w:rFonts w:ascii="Calibri" w:hAnsi="Calibri"/>
          <w:i/>
          <w:sz w:val="18"/>
        </w:rPr>
        <w:t>puestos</w:t>
      </w:r>
      <w:r>
        <w:rPr>
          <w:rFonts w:ascii="Calibri" w:hAnsi="Calibri"/>
          <w:i/>
          <w:spacing w:val="-1"/>
          <w:sz w:val="18"/>
        </w:rPr>
        <w:t> </w:t>
      </w:r>
      <w:r>
        <w:rPr>
          <w:rFonts w:ascii="Calibri" w:hAnsi="Calibri"/>
          <w:i/>
          <w:sz w:val="18"/>
        </w:rPr>
        <w:t>altos</w:t>
      </w:r>
      <w:r>
        <w:rPr>
          <w:rFonts w:ascii="Calibri" w:hAnsi="Calibri"/>
          <w:i/>
          <w:spacing w:val="-3"/>
          <w:sz w:val="18"/>
        </w:rPr>
        <w:t> </w:t>
      </w:r>
      <w:r>
        <w:rPr>
          <w:rFonts w:ascii="Calibri" w:hAnsi="Calibri"/>
          <w:i/>
          <w:sz w:val="18"/>
        </w:rPr>
        <w:t>de gerencia.</w:t>
      </w:r>
    </w:p>
    <w:p>
      <w:pPr>
        <w:spacing w:before="0"/>
        <w:ind w:left="400" w:right="197" w:firstLine="0"/>
        <w:jc w:val="both"/>
        <w:rPr>
          <w:rFonts w:ascii="Calibri" w:hAnsi="Calibri"/>
          <w:i/>
          <w:sz w:val="18"/>
        </w:rPr>
      </w:pPr>
      <w:r>
        <w:rPr>
          <w:rFonts w:ascii="Calibri" w:hAnsi="Calibri"/>
          <w:i/>
          <w:sz w:val="18"/>
        </w:rPr>
        <w:t>Más</w:t>
      </w:r>
      <w:r>
        <w:rPr>
          <w:rFonts w:ascii="Calibri" w:hAnsi="Calibri"/>
          <w:i/>
          <w:spacing w:val="-9"/>
          <w:sz w:val="18"/>
        </w:rPr>
        <w:t> </w:t>
      </w:r>
      <w:r>
        <w:rPr>
          <w:rFonts w:ascii="Calibri" w:hAnsi="Calibri"/>
          <w:i/>
          <w:sz w:val="18"/>
        </w:rPr>
        <w:t>allá</w:t>
      </w:r>
      <w:r>
        <w:rPr>
          <w:rFonts w:ascii="Calibri" w:hAnsi="Calibri"/>
          <w:i/>
          <w:spacing w:val="-9"/>
          <w:sz w:val="18"/>
        </w:rPr>
        <w:t> </w:t>
      </w:r>
      <w:r>
        <w:rPr>
          <w:rFonts w:ascii="Calibri" w:hAnsi="Calibri"/>
          <w:i/>
          <w:sz w:val="18"/>
        </w:rPr>
        <w:t>de</w:t>
      </w:r>
      <w:r>
        <w:rPr>
          <w:rFonts w:ascii="Calibri" w:hAnsi="Calibri"/>
          <w:i/>
          <w:spacing w:val="-7"/>
          <w:sz w:val="18"/>
        </w:rPr>
        <w:t> </w:t>
      </w:r>
      <w:r>
        <w:rPr>
          <w:rFonts w:ascii="Calibri" w:hAnsi="Calibri"/>
          <w:i/>
          <w:sz w:val="18"/>
        </w:rPr>
        <w:t>los</w:t>
      </w:r>
      <w:r>
        <w:rPr>
          <w:rFonts w:ascii="Calibri" w:hAnsi="Calibri"/>
          <w:i/>
          <w:spacing w:val="-8"/>
          <w:sz w:val="18"/>
        </w:rPr>
        <w:t> </w:t>
      </w:r>
      <w:r>
        <w:rPr>
          <w:rFonts w:ascii="Calibri" w:hAnsi="Calibri"/>
          <w:i/>
          <w:sz w:val="18"/>
        </w:rPr>
        <w:t>casos</w:t>
      </w:r>
      <w:r>
        <w:rPr>
          <w:rFonts w:ascii="Calibri" w:hAnsi="Calibri"/>
          <w:i/>
          <w:spacing w:val="-9"/>
          <w:sz w:val="18"/>
        </w:rPr>
        <w:t> </w:t>
      </w:r>
      <w:r>
        <w:rPr>
          <w:rFonts w:ascii="Calibri" w:hAnsi="Calibri"/>
          <w:i/>
          <w:sz w:val="18"/>
        </w:rPr>
        <w:t>imprevistos</w:t>
      </w:r>
      <w:r>
        <w:rPr>
          <w:rFonts w:ascii="Calibri" w:hAnsi="Calibri"/>
          <w:i/>
          <w:spacing w:val="-10"/>
          <w:sz w:val="18"/>
        </w:rPr>
        <w:t> </w:t>
      </w:r>
      <w:r>
        <w:rPr>
          <w:rFonts w:ascii="Calibri" w:hAnsi="Calibri"/>
          <w:i/>
          <w:sz w:val="18"/>
        </w:rPr>
        <w:t>de</w:t>
      </w:r>
      <w:r>
        <w:rPr>
          <w:rFonts w:ascii="Calibri" w:hAnsi="Calibri"/>
          <w:i/>
          <w:spacing w:val="-7"/>
          <w:sz w:val="18"/>
        </w:rPr>
        <w:t> </w:t>
      </w:r>
      <w:r>
        <w:rPr>
          <w:rFonts w:ascii="Calibri" w:hAnsi="Calibri"/>
          <w:i/>
          <w:sz w:val="18"/>
        </w:rPr>
        <w:t>vacancia</w:t>
      </w:r>
      <w:r>
        <w:rPr>
          <w:rFonts w:ascii="Calibri" w:hAnsi="Calibri"/>
          <w:i/>
          <w:spacing w:val="-6"/>
          <w:sz w:val="18"/>
        </w:rPr>
        <w:t> </w:t>
      </w:r>
      <w:r>
        <w:rPr>
          <w:rFonts w:ascii="Calibri" w:hAnsi="Calibri"/>
          <w:i/>
          <w:sz w:val="18"/>
        </w:rPr>
        <w:t>en</w:t>
      </w:r>
      <w:r>
        <w:rPr>
          <w:rFonts w:ascii="Calibri" w:hAnsi="Calibri"/>
          <w:i/>
          <w:spacing w:val="-9"/>
          <w:sz w:val="18"/>
        </w:rPr>
        <w:t> </w:t>
      </w:r>
      <w:r>
        <w:rPr>
          <w:rFonts w:ascii="Calibri" w:hAnsi="Calibri"/>
          <w:i/>
          <w:sz w:val="18"/>
        </w:rPr>
        <w:t>la</w:t>
      </w:r>
      <w:r>
        <w:rPr>
          <w:rFonts w:ascii="Calibri" w:hAnsi="Calibri"/>
          <w:i/>
          <w:spacing w:val="-9"/>
          <w:sz w:val="18"/>
        </w:rPr>
        <w:t> </w:t>
      </w:r>
      <w:r>
        <w:rPr>
          <w:rFonts w:ascii="Calibri" w:hAnsi="Calibri"/>
          <w:i/>
          <w:sz w:val="18"/>
        </w:rPr>
        <w:t>gerencia</w:t>
      </w:r>
      <w:r>
        <w:rPr>
          <w:rFonts w:ascii="Calibri" w:hAnsi="Calibri"/>
          <w:i/>
          <w:spacing w:val="-9"/>
          <w:sz w:val="18"/>
        </w:rPr>
        <w:t> </w:t>
      </w:r>
      <w:r>
        <w:rPr>
          <w:rFonts w:ascii="Calibri" w:hAnsi="Calibri"/>
          <w:i/>
          <w:sz w:val="18"/>
        </w:rPr>
        <w:t>general,</w:t>
      </w:r>
      <w:r>
        <w:rPr>
          <w:rFonts w:ascii="Calibri" w:hAnsi="Calibri"/>
          <w:i/>
          <w:spacing w:val="-7"/>
          <w:sz w:val="18"/>
        </w:rPr>
        <w:t> </w:t>
      </w:r>
      <w:r>
        <w:rPr>
          <w:rFonts w:ascii="Calibri" w:hAnsi="Calibri"/>
          <w:i/>
          <w:sz w:val="18"/>
        </w:rPr>
        <w:t>el</w:t>
      </w:r>
      <w:r>
        <w:rPr>
          <w:rFonts w:ascii="Calibri" w:hAnsi="Calibri"/>
          <w:i/>
          <w:spacing w:val="-8"/>
          <w:sz w:val="18"/>
        </w:rPr>
        <w:t> </w:t>
      </w:r>
      <w:r>
        <w:rPr>
          <w:rFonts w:ascii="Calibri" w:hAnsi="Calibri"/>
          <w:i/>
          <w:sz w:val="18"/>
        </w:rPr>
        <w:t>Directorio</w:t>
      </w:r>
      <w:r>
        <w:rPr>
          <w:rFonts w:ascii="Calibri" w:hAnsi="Calibri"/>
          <w:i/>
          <w:spacing w:val="-8"/>
          <w:sz w:val="18"/>
        </w:rPr>
        <w:t> </w:t>
      </w:r>
      <w:r>
        <w:rPr>
          <w:rFonts w:ascii="Calibri" w:hAnsi="Calibri"/>
          <w:i/>
          <w:sz w:val="18"/>
        </w:rPr>
        <w:t>deberá</w:t>
      </w:r>
      <w:r>
        <w:rPr>
          <w:rFonts w:ascii="Calibri" w:hAnsi="Calibri"/>
          <w:i/>
          <w:spacing w:val="-6"/>
          <w:sz w:val="18"/>
        </w:rPr>
        <w:t> </w:t>
      </w:r>
      <w:r>
        <w:rPr>
          <w:rFonts w:ascii="Calibri" w:hAnsi="Calibri"/>
          <w:i/>
          <w:sz w:val="18"/>
        </w:rPr>
        <w:t>tomar</w:t>
      </w:r>
      <w:r>
        <w:rPr>
          <w:rFonts w:ascii="Calibri" w:hAnsi="Calibri"/>
          <w:i/>
          <w:spacing w:val="-8"/>
          <w:sz w:val="18"/>
        </w:rPr>
        <w:t> </w:t>
      </w:r>
      <w:r>
        <w:rPr>
          <w:rFonts w:ascii="Calibri" w:hAnsi="Calibri"/>
          <w:i/>
          <w:sz w:val="18"/>
        </w:rPr>
        <w:t>la</w:t>
      </w:r>
      <w:r>
        <w:rPr>
          <w:rFonts w:ascii="Calibri" w:hAnsi="Calibri"/>
          <w:i/>
          <w:spacing w:val="-8"/>
          <w:sz w:val="18"/>
        </w:rPr>
        <w:t> </w:t>
      </w:r>
      <w:r>
        <w:rPr>
          <w:rFonts w:ascii="Calibri" w:hAnsi="Calibri"/>
          <w:i/>
          <w:sz w:val="18"/>
        </w:rPr>
        <w:t>evaluación</w:t>
      </w:r>
      <w:r>
        <w:rPr>
          <w:rFonts w:ascii="Calibri" w:hAnsi="Calibri"/>
          <w:i/>
          <w:spacing w:val="-6"/>
          <w:sz w:val="18"/>
        </w:rPr>
        <w:t> </w:t>
      </w:r>
      <w:r>
        <w:rPr>
          <w:rFonts w:ascii="Calibri" w:hAnsi="Calibri"/>
          <w:i/>
          <w:sz w:val="18"/>
        </w:rPr>
        <w:t>del</w:t>
      </w:r>
      <w:r>
        <w:rPr>
          <w:rFonts w:ascii="Calibri" w:hAnsi="Calibri"/>
          <w:i/>
          <w:spacing w:val="-7"/>
          <w:sz w:val="18"/>
        </w:rPr>
        <w:t> </w:t>
      </w:r>
      <w:r>
        <w:rPr>
          <w:rFonts w:ascii="Calibri" w:hAnsi="Calibri"/>
          <w:i/>
          <w:sz w:val="18"/>
        </w:rPr>
        <w:t>desempeño</w:t>
      </w:r>
      <w:r>
        <w:rPr>
          <w:rFonts w:ascii="Calibri" w:hAnsi="Calibri"/>
          <w:i/>
          <w:spacing w:val="-9"/>
          <w:sz w:val="18"/>
        </w:rPr>
        <w:t> </w:t>
      </w:r>
      <w:r>
        <w:rPr>
          <w:rFonts w:ascii="Calibri" w:hAnsi="Calibri"/>
          <w:i/>
          <w:sz w:val="18"/>
        </w:rPr>
        <w:t>del</w:t>
      </w:r>
      <w:r>
        <w:rPr>
          <w:rFonts w:ascii="Calibri" w:hAnsi="Calibri"/>
          <w:i/>
          <w:spacing w:val="-10"/>
          <w:sz w:val="18"/>
        </w:rPr>
        <w:t> </w:t>
      </w:r>
      <w:r>
        <w:rPr>
          <w:rFonts w:ascii="Calibri" w:hAnsi="Calibri"/>
          <w:i/>
          <w:sz w:val="18"/>
        </w:rPr>
        <w:t>gerente</w:t>
      </w:r>
      <w:r>
        <w:rPr>
          <w:rFonts w:ascii="Calibri" w:hAnsi="Calibri"/>
          <w:i/>
          <w:spacing w:val="-7"/>
          <w:sz w:val="18"/>
        </w:rPr>
        <w:t> </w:t>
      </w:r>
      <w:r>
        <w:rPr>
          <w:rFonts w:ascii="Calibri" w:hAnsi="Calibri"/>
          <w:i/>
          <w:sz w:val="18"/>
        </w:rPr>
        <w:t>general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como una herramienta indispensable</w:t>
      </w:r>
      <w:r>
        <w:rPr>
          <w:rFonts w:ascii="Calibri" w:hAnsi="Calibri"/>
          <w:i/>
          <w:spacing w:val="-1"/>
          <w:sz w:val="18"/>
        </w:rPr>
        <w:t> </w:t>
      </w:r>
      <w:r>
        <w:rPr>
          <w:rFonts w:ascii="Calibri" w:hAnsi="Calibri"/>
          <w:i/>
          <w:sz w:val="18"/>
        </w:rPr>
        <w:t>para</w:t>
      </w:r>
      <w:r>
        <w:rPr>
          <w:rFonts w:ascii="Calibri" w:hAnsi="Calibri"/>
          <w:i/>
          <w:spacing w:val="-2"/>
          <w:sz w:val="18"/>
        </w:rPr>
        <w:t> </w:t>
      </w:r>
      <w:r>
        <w:rPr>
          <w:rFonts w:ascii="Calibri" w:hAnsi="Calibri"/>
          <w:i/>
          <w:sz w:val="18"/>
        </w:rPr>
        <w:t>el desarrollo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de</w:t>
      </w:r>
      <w:r>
        <w:rPr>
          <w:rFonts w:ascii="Calibri" w:hAnsi="Calibri"/>
          <w:i/>
          <w:spacing w:val="-3"/>
          <w:sz w:val="18"/>
        </w:rPr>
        <w:t> </w:t>
      </w:r>
      <w:r>
        <w:rPr>
          <w:rFonts w:ascii="Calibri" w:hAnsi="Calibri"/>
          <w:i/>
          <w:sz w:val="18"/>
        </w:rPr>
        <w:t>un</w:t>
      </w:r>
      <w:r>
        <w:rPr>
          <w:rFonts w:ascii="Calibri" w:hAnsi="Calibri"/>
          <w:i/>
          <w:spacing w:val="-2"/>
          <w:sz w:val="18"/>
        </w:rPr>
        <w:t> </w:t>
      </w:r>
      <w:r>
        <w:rPr>
          <w:rFonts w:ascii="Calibri" w:hAnsi="Calibri"/>
          <w:i/>
          <w:sz w:val="18"/>
        </w:rPr>
        <w:t>buen plan de</w:t>
      </w:r>
      <w:r>
        <w:rPr>
          <w:rFonts w:ascii="Calibri" w:hAnsi="Calibri"/>
          <w:i/>
          <w:spacing w:val="-1"/>
          <w:sz w:val="18"/>
        </w:rPr>
        <w:t> </w:t>
      </w:r>
      <w:r>
        <w:rPr>
          <w:rFonts w:ascii="Calibri" w:hAnsi="Calibri"/>
          <w:i/>
          <w:sz w:val="18"/>
        </w:rPr>
        <w:t>sucesión (Práctica 3).</w:t>
      </w:r>
    </w:p>
    <w:p>
      <w:pPr>
        <w:spacing w:before="0"/>
        <w:ind w:left="400" w:right="192" w:firstLine="0"/>
        <w:jc w:val="both"/>
        <w:rPr>
          <w:rFonts w:ascii="Calibri" w:hAnsi="Calibri"/>
          <w:i/>
          <w:sz w:val="18"/>
        </w:rPr>
      </w:pPr>
      <w:r>
        <w:rPr>
          <w:rFonts w:ascii="Calibri" w:hAnsi="Calibri"/>
          <w:i/>
          <w:sz w:val="18"/>
        </w:rPr>
        <w:t>Una</w:t>
      </w:r>
      <w:r>
        <w:rPr>
          <w:rFonts w:ascii="Calibri" w:hAnsi="Calibri"/>
          <w:i/>
          <w:spacing w:val="-7"/>
          <w:sz w:val="18"/>
        </w:rPr>
        <w:t> </w:t>
      </w:r>
      <w:r>
        <w:rPr>
          <w:rFonts w:ascii="Calibri" w:hAnsi="Calibri"/>
          <w:i/>
          <w:sz w:val="18"/>
        </w:rPr>
        <w:t>situación</w:t>
      </w:r>
      <w:r>
        <w:rPr>
          <w:rFonts w:ascii="Calibri" w:hAnsi="Calibri"/>
          <w:i/>
          <w:spacing w:val="-8"/>
          <w:sz w:val="18"/>
        </w:rPr>
        <w:t> </w:t>
      </w:r>
      <w:r>
        <w:rPr>
          <w:rFonts w:ascii="Calibri" w:hAnsi="Calibri"/>
          <w:i/>
          <w:sz w:val="18"/>
        </w:rPr>
        <w:t>especial</w:t>
      </w:r>
      <w:r>
        <w:rPr>
          <w:rFonts w:ascii="Calibri" w:hAnsi="Calibri"/>
          <w:i/>
          <w:spacing w:val="-10"/>
          <w:sz w:val="18"/>
        </w:rPr>
        <w:t> </w:t>
      </w:r>
      <w:r>
        <w:rPr>
          <w:rFonts w:ascii="Calibri" w:hAnsi="Calibri"/>
          <w:i/>
          <w:sz w:val="18"/>
        </w:rPr>
        <w:t>se</w:t>
      </w:r>
      <w:r>
        <w:rPr>
          <w:rFonts w:ascii="Calibri" w:hAnsi="Calibri"/>
          <w:i/>
          <w:spacing w:val="-7"/>
          <w:sz w:val="18"/>
        </w:rPr>
        <w:t> </w:t>
      </w:r>
      <w:r>
        <w:rPr>
          <w:rFonts w:ascii="Calibri" w:hAnsi="Calibri"/>
          <w:i/>
          <w:sz w:val="18"/>
        </w:rPr>
        <w:t>presenta</w:t>
      </w:r>
      <w:r>
        <w:rPr>
          <w:rFonts w:ascii="Calibri" w:hAnsi="Calibri"/>
          <w:i/>
          <w:spacing w:val="-6"/>
          <w:sz w:val="18"/>
        </w:rPr>
        <w:t> </w:t>
      </w:r>
      <w:r>
        <w:rPr>
          <w:rFonts w:ascii="Calibri" w:hAnsi="Calibri"/>
          <w:i/>
          <w:sz w:val="18"/>
        </w:rPr>
        <w:t>cuando</w:t>
      </w:r>
      <w:r>
        <w:rPr>
          <w:rFonts w:ascii="Calibri" w:hAnsi="Calibri"/>
          <w:i/>
          <w:spacing w:val="-7"/>
          <w:sz w:val="18"/>
        </w:rPr>
        <w:t> </w:t>
      </w:r>
      <w:r>
        <w:rPr>
          <w:rFonts w:ascii="Calibri" w:hAnsi="Calibri"/>
          <w:i/>
          <w:sz w:val="18"/>
        </w:rPr>
        <w:t>la</w:t>
      </w:r>
      <w:r>
        <w:rPr>
          <w:rFonts w:ascii="Calibri" w:hAnsi="Calibri"/>
          <w:i/>
          <w:spacing w:val="-9"/>
          <w:sz w:val="18"/>
        </w:rPr>
        <w:t> </w:t>
      </w:r>
      <w:r>
        <w:rPr>
          <w:rFonts w:ascii="Calibri" w:hAnsi="Calibri"/>
          <w:i/>
          <w:sz w:val="18"/>
        </w:rPr>
        <w:t>posición</w:t>
      </w:r>
      <w:r>
        <w:rPr>
          <w:rFonts w:ascii="Calibri" w:hAnsi="Calibri"/>
          <w:i/>
          <w:spacing w:val="-5"/>
          <w:sz w:val="18"/>
        </w:rPr>
        <w:t> </w:t>
      </w:r>
      <w:r>
        <w:rPr>
          <w:rFonts w:ascii="Calibri" w:hAnsi="Calibri"/>
          <w:i/>
          <w:sz w:val="18"/>
        </w:rPr>
        <w:t>del</w:t>
      </w:r>
      <w:r>
        <w:rPr>
          <w:rFonts w:ascii="Calibri" w:hAnsi="Calibri"/>
          <w:i/>
          <w:spacing w:val="-10"/>
          <w:sz w:val="18"/>
        </w:rPr>
        <w:t> </w:t>
      </w:r>
      <w:r>
        <w:rPr>
          <w:rFonts w:ascii="Calibri" w:hAnsi="Calibri"/>
          <w:i/>
          <w:sz w:val="18"/>
        </w:rPr>
        <w:t>gerente</w:t>
      </w:r>
      <w:r>
        <w:rPr>
          <w:rFonts w:ascii="Calibri" w:hAnsi="Calibri"/>
          <w:i/>
          <w:spacing w:val="-10"/>
          <w:sz w:val="18"/>
        </w:rPr>
        <w:t> </w:t>
      </w:r>
      <w:r>
        <w:rPr>
          <w:rFonts w:ascii="Calibri" w:hAnsi="Calibri"/>
          <w:i/>
          <w:sz w:val="18"/>
        </w:rPr>
        <w:t>general</w:t>
      </w:r>
      <w:r>
        <w:rPr>
          <w:rFonts w:ascii="Calibri" w:hAnsi="Calibri"/>
          <w:i/>
          <w:spacing w:val="-8"/>
          <w:sz w:val="18"/>
        </w:rPr>
        <w:t> </w:t>
      </w:r>
      <w:r>
        <w:rPr>
          <w:rFonts w:ascii="Calibri" w:hAnsi="Calibri"/>
          <w:i/>
          <w:sz w:val="18"/>
        </w:rPr>
        <w:t>está</w:t>
      </w:r>
      <w:r>
        <w:rPr>
          <w:rFonts w:ascii="Calibri" w:hAnsi="Calibri"/>
          <w:i/>
          <w:spacing w:val="-9"/>
          <w:sz w:val="18"/>
        </w:rPr>
        <w:t> </w:t>
      </w:r>
      <w:r>
        <w:rPr>
          <w:rFonts w:ascii="Calibri" w:hAnsi="Calibri"/>
          <w:i/>
          <w:sz w:val="18"/>
        </w:rPr>
        <w:t>unificada</w:t>
      </w:r>
      <w:r>
        <w:rPr>
          <w:rFonts w:ascii="Calibri" w:hAnsi="Calibri"/>
          <w:i/>
          <w:spacing w:val="-8"/>
          <w:sz w:val="18"/>
        </w:rPr>
        <w:t> </w:t>
      </w:r>
      <w:r>
        <w:rPr>
          <w:rFonts w:ascii="Calibri" w:hAnsi="Calibri"/>
          <w:i/>
          <w:sz w:val="18"/>
        </w:rPr>
        <w:t>en</w:t>
      </w:r>
      <w:r>
        <w:rPr>
          <w:rFonts w:ascii="Calibri" w:hAnsi="Calibri"/>
          <w:i/>
          <w:spacing w:val="-9"/>
          <w:sz w:val="18"/>
        </w:rPr>
        <w:t> </w:t>
      </w:r>
      <w:r>
        <w:rPr>
          <w:rFonts w:ascii="Calibri" w:hAnsi="Calibri"/>
          <w:i/>
          <w:sz w:val="18"/>
        </w:rPr>
        <w:t>la</w:t>
      </w:r>
      <w:r>
        <w:rPr>
          <w:rFonts w:ascii="Calibri" w:hAnsi="Calibri"/>
          <w:i/>
          <w:spacing w:val="-8"/>
          <w:sz w:val="18"/>
        </w:rPr>
        <w:t> </w:t>
      </w:r>
      <w:r>
        <w:rPr>
          <w:rFonts w:ascii="Calibri" w:hAnsi="Calibri"/>
          <w:i/>
          <w:sz w:val="18"/>
        </w:rPr>
        <w:t>misma</w:t>
      </w:r>
      <w:r>
        <w:rPr>
          <w:rFonts w:ascii="Calibri" w:hAnsi="Calibri"/>
          <w:i/>
          <w:spacing w:val="-6"/>
          <w:sz w:val="18"/>
        </w:rPr>
        <w:t> </w:t>
      </w:r>
      <w:r>
        <w:rPr>
          <w:rFonts w:ascii="Calibri" w:hAnsi="Calibri"/>
          <w:i/>
          <w:sz w:val="18"/>
        </w:rPr>
        <w:t>persona</w:t>
      </w:r>
      <w:r>
        <w:rPr>
          <w:rFonts w:ascii="Calibri" w:hAnsi="Calibri"/>
          <w:i/>
          <w:spacing w:val="-8"/>
          <w:sz w:val="18"/>
        </w:rPr>
        <w:t> </w:t>
      </w:r>
      <w:r>
        <w:rPr>
          <w:rFonts w:ascii="Calibri" w:hAnsi="Calibri"/>
          <w:i/>
          <w:sz w:val="18"/>
        </w:rPr>
        <w:t>que</w:t>
      </w:r>
      <w:r>
        <w:rPr>
          <w:rFonts w:ascii="Calibri" w:hAnsi="Calibri"/>
          <w:i/>
          <w:spacing w:val="-9"/>
          <w:sz w:val="18"/>
        </w:rPr>
        <w:t> </w:t>
      </w:r>
      <w:r>
        <w:rPr>
          <w:rFonts w:ascii="Calibri" w:hAnsi="Calibri"/>
          <w:i/>
          <w:sz w:val="18"/>
        </w:rPr>
        <w:t>desempeña</w:t>
      </w:r>
      <w:r>
        <w:rPr>
          <w:rFonts w:ascii="Calibri" w:hAnsi="Calibri"/>
          <w:i/>
          <w:spacing w:val="-9"/>
          <w:sz w:val="18"/>
        </w:rPr>
        <w:t> </w:t>
      </w:r>
      <w:r>
        <w:rPr>
          <w:rFonts w:ascii="Calibri" w:hAnsi="Calibri"/>
          <w:i/>
          <w:sz w:val="18"/>
        </w:rPr>
        <w:t>el</w:t>
      </w:r>
      <w:r>
        <w:rPr>
          <w:rFonts w:ascii="Calibri" w:hAnsi="Calibri"/>
          <w:i/>
          <w:spacing w:val="-7"/>
          <w:sz w:val="18"/>
        </w:rPr>
        <w:t> </w:t>
      </w:r>
      <w:r>
        <w:rPr>
          <w:rFonts w:ascii="Calibri" w:hAnsi="Calibri"/>
          <w:i/>
          <w:sz w:val="18"/>
        </w:rPr>
        <w:t>rol</w:t>
      </w:r>
      <w:r>
        <w:rPr>
          <w:rFonts w:ascii="Calibri" w:hAnsi="Calibri"/>
          <w:i/>
          <w:spacing w:val="-9"/>
          <w:sz w:val="18"/>
        </w:rPr>
        <w:t> </w:t>
      </w:r>
      <w:r>
        <w:rPr>
          <w:rFonts w:ascii="Calibri" w:hAnsi="Calibri"/>
          <w:i/>
          <w:sz w:val="18"/>
        </w:rPr>
        <w:t>de</w:t>
      </w:r>
      <w:r>
        <w:rPr>
          <w:rFonts w:ascii="Calibri" w:hAnsi="Calibri"/>
          <w:i/>
          <w:spacing w:val="-9"/>
          <w:sz w:val="18"/>
        </w:rPr>
        <w:t> </w:t>
      </w:r>
      <w:r>
        <w:rPr>
          <w:rFonts w:ascii="Calibri" w:hAnsi="Calibri"/>
          <w:i/>
          <w:sz w:val="18"/>
        </w:rPr>
        <w:t>Presidente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del</w:t>
      </w:r>
      <w:r>
        <w:rPr>
          <w:rFonts w:ascii="Calibri" w:hAnsi="Calibri"/>
          <w:i/>
          <w:spacing w:val="-6"/>
          <w:sz w:val="18"/>
        </w:rPr>
        <w:t> </w:t>
      </w:r>
      <w:r>
        <w:rPr>
          <w:rFonts w:ascii="Calibri" w:hAnsi="Calibri"/>
          <w:i/>
          <w:sz w:val="18"/>
        </w:rPr>
        <w:t>Directorio.</w:t>
      </w:r>
      <w:r>
        <w:rPr>
          <w:rFonts w:ascii="Calibri" w:hAnsi="Calibri"/>
          <w:i/>
          <w:spacing w:val="-7"/>
          <w:sz w:val="18"/>
        </w:rPr>
        <w:t> </w:t>
      </w:r>
      <w:r>
        <w:rPr>
          <w:rFonts w:ascii="Calibri" w:hAnsi="Calibri"/>
          <w:i/>
          <w:sz w:val="18"/>
        </w:rPr>
        <w:t>Este</w:t>
      </w:r>
      <w:r>
        <w:rPr>
          <w:rFonts w:ascii="Calibri" w:hAnsi="Calibri"/>
          <w:i/>
          <w:spacing w:val="-4"/>
          <w:sz w:val="18"/>
        </w:rPr>
        <w:t> </w:t>
      </w:r>
      <w:r>
        <w:rPr>
          <w:rFonts w:ascii="Calibri" w:hAnsi="Calibri"/>
          <w:i/>
          <w:sz w:val="18"/>
        </w:rPr>
        <w:t>escenario</w:t>
      </w:r>
      <w:r>
        <w:rPr>
          <w:rFonts w:ascii="Calibri" w:hAnsi="Calibri"/>
          <w:i/>
          <w:spacing w:val="-3"/>
          <w:sz w:val="18"/>
        </w:rPr>
        <w:t> </w:t>
      </w:r>
      <w:r>
        <w:rPr>
          <w:rFonts w:ascii="Calibri" w:hAnsi="Calibri"/>
          <w:i/>
          <w:sz w:val="18"/>
        </w:rPr>
        <w:t>puede</w:t>
      </w:r>
      <w:r>
        <w:rPr>
          <w:rFonts w:ascii="Calibri" w:hAnsi="Calibri"/>
          <w:i/>
          <w:spacing w:val="-4"/>
          <w:sz w:val="18"/>
        </w:rPr>
        <w:t> </w:t>
      </w:r>
      <w:r>
        <w:rPr>
          <w:rFonts w:ascii="Calibri" w:hAnsi="Calibri"/>
          <w:i/>
          <w:sz w:val="18"/>
        </w:rPr>
        <w:t>ser</w:t>
      </w:r>
      <w:r>
        <w:rPr>
          <w:rFonts w:ascii="Calibri" w:hAnsi="Calibri"/>
          <w:i/>
          <w:spacing w:val="-6"/>
          <w:sz w:val="18"/>
        </w:rPr>
        <w:t> </w:t>
      </w:r>
      <w:r>
        <w:rPr>
          <w:rFonts w:ascii="Calibri" w:hAnsi="Calibri"/>
          <w:i/>
          <w:sz w:val="18"/>
        </w:rPr>
        <w:t>beneficioso</w:t>
      </w:r>
      <w:r>
        <w:rPr>
          <w:rFonts w:ascii="Calibri" w:hAnsi="Calibri"/>
          <w:i/>
          <w:spacing w:val="-6"/>
          <w:sz w:val="18"/>
        </w:rPr>
        <w:t> </w:t>
      </w:r>
      <w:r>
        <w:rPr>
          <w:rFonts w:ascii="Calibri" w:hAnsi="Calibri"/>
          <w:i/>
          <w:sz w:val="18"/>
        </w:rPr>
        <w:t>dado</w:t>
      </w:r>
      <w:r>
        <w:rPr>
          <w:rFonts w:ascii="Calibri" w:hAnsi="Calibri"/>
          <w:i/>
          <w:spacing w:val="-4"/>
          <w:sz w:val="18"/>
        </w:rPr>
        <w:t> </w:t>
      </w:r>
      <w:r>
        <w:rPr>
          <w:rFonts w:ascii="Calibri" w:hAnsi="Calibri"/>
          <w:i/>
          <w:sz w:val="18"/>
        </w:rPr>
        <w:t>que</w:t>
      </w:r>
      <w:r>
        <w:rPr>
          <w:rFonts w:ascii="Calibri" w:hAnsi="Calibri"/>
          <w:i/>
          <w:spacing w:val="-4"/>
          <w:sz w:val="18"/>
        </w:rPr>
        <w:t> </w:t>
      </w:r>
      <w:r>
        <w:rPr>
          <w:rFonts w:ascii="Calibri" w:hAnsi="Calibri"/>
          <w:i/>
          <w:sz w:val="18"/>
        </w:rPr>
        <w:t>la</w:t>
      </w:r>
      <w:r>
        <w:rPr>
          <w:rFonts w:ascii="Calibri" w:hAnsi="Calibri"/>
          <w:i/>
          <w:spacing w:val="-6"/>
          <w:sz w:val="18"/>
        </w:rPr>
        <w:t> </w:t>
      </w:r>
      <w:r>
        <w:rPr>
          <w:rFonts w:ascii="Calibri" w:hAnsi="Calibri"/>
          <w:i/>
          <w:sz w:val="18"/>
        </w:rPr>
        <w:t>persona</w:t>
      </w:r>
      <w:r>
        <w:rPr>
          <w:rFonts w:ascii="Calibri" w:hAnsi="Calibri"/>
          <w:i/>
          <w:spacing w:val="-6"/>
          <w:sz w:val="18"/>
        </w:rPr>
        <w:t> </w:t>
      </w:r>
      <w:r>
        <w:rPr>
          <w:rFonts w:ascii="Calibri" w:hAnsi="Calibri"/>
          <w:i/>
          <w:sz w:val="18"/>
        </w:rPr>
        <w:t>que</w:t>
      </w:r>
      <w:r>
        <w:rPr>
          <w:rFonts w:ascii="Calibri" w:hAnsi="Calibri"/>
          <w:i/>
          <w:spacing w:val="-4"/>
          <w:sz w:val="18"/>
        </w:rPr>
        <w:t> </w:t>
      </w:r>
      <w:r>
        <w:rPr>
          <w:rFonts w:ascii="Calibri" w:hAnsi="Calibri"/>
          <w:i/>
          <w:sz w:val="18"/>
        </w:rPr>
        <w:t>cumpla</w:t>
      </w:r>
      <w:r>
        <w:rPr>
          <w:rFonts w:ascii="Calibri" w:hAnsi="Calibri"/>
          <w:i/>
          <w:spacing w:val="-5"/>
          <w:sz w:val="18"/>
        </w:rPr>
        <w:t> </w:t>
      </w:r>
      <w:r>
        <w:rPr>
          <w:rFonts w:ascii="Calibri" w:hAnsi="Calibri"/>
          <w:i/>
          <w:sz w:val="18"/>
        </w:rPr>
        <w:t>dicho</w:t>
      </w:r>
      <w:r>
        <w:rPr>
          <w:rFonts w:ascii="Calibri" w:hAnsi="Calibri"/>
          <w:i/>
          <w:spacing w:val="-4"/>
          <w:sz w:val="18"/>
        </w:rPr>
        <w:t> </w:t>
      </w:r>
      <w:r>
        <w:rPr>
          <w:rFonts w:ascii="Calibri" w:hAnsi="Calibri"/>
          <w:i/>
          <w:sz w:val="18"/>
        </w:rPr>
        <w:t>rol</w:t>
      </w:r>
      <w:r>
        <w:rPr>
          <w:rFonts w:ascii="Calibri" w:hAnsi="Calibri"/>
          <w:i/>
          <w:spacing w:val="-5"/>
          <w:sz w:val="18"/>
        </w:rPr>
        <w:t> </w:t>
      </w:r>
      <w:r>
        <w:rPr>
          <w:rFonts w:ascii="Calibri" w:hAnsi="Calibri"/>
          <w:i/>
          <w:sz w:val="18"/>
        </w:rPr>
        <w:t>tendrá</w:t>
      </w:r>
      <w:r>
        <w:rPr>
          <w:rFonts w:ascii="Calibri" w:hAnsi="Calibri"/>
          <w:i/>
          <w:spacing w:val="-4"/>
          <w:sz w:val="18"/>
        </w:rPr>
        <w:t> </w:t>
      </w:r>
      <w:r>
        <w:rPr>
          <w:rFonts w:ascii="Calibri" w:hAnsi="Calibri"/>
          <w:i/>
          <w:sz w:val="18"/>
        </w:rPr>
        <w:t>mejor</w:t>
      </w:r>
      <w:r>
        <w:rPr>
          <w:rFonts w:ascii="Calibri" w:hAnsi="Calibri"/>
          <w:i/>
          <w:spacing w:val="-4"/>
          <w:sz w:val="18"/>
        </w:rPr>
        <w:t> </w:t>
      </w:r>
      <w:r>
        <w:rPr>
          <w:rFonts w:ascii="Calibri" w:hAnsi="Calibri"/>
          <w:i/>
          <w:sz w:val="18"/>
        </w:rPr>
        <w:t>conocimiento</w:t>
      </w:r>
      <w:r>
        <w:rPr>
          <w:rFonts w:ascii="Calibri" w:hAnsi="Calibri"/>
          <w:i/>
          <w:spacing w:val="-7"/>
          <w:sz w:val="18"/>
        </w:rPr>
        <w:t> </w:t>
      </w:r>
      <w:r>
        <w:rPr>
          <w:rFonts w:ascii="Calibri" w:hAnsi="Calibri"/>
          <w:i/>
          <w:sz w:val="18"/>
        </w:rPr>
        <w:t>de</w:t>
      </w:r>
      <w:r>
        <w:rPr>
          <w:rFonts w:ascii="Calibri" w:hAnsi="Calibri"/>
          <w:i/>
          <w:spacing w:val="-4"/>
          <w:sz w:val="18"/>
        </w:rPr>
        <w:t> </w:t>
      </w:r>
      <w:r>
        <w:rPr>
          <w:rFonts w:ascii="Calibri" w:hAnsi="Calibri"/>
          <w:i/>
          <w:sz w:val="18"/>
        </w:rPr>
        <w:t>la</w:t>
      </w:r>
      <w:r>
        <w:rPr>
          <w:rFonts w:ascii="Calibri" w:hAnsi="Calibri"/>
          <w:i/>
          <w:spacing w:val="-4"/>
          <w:sz w:val="18"/>
        </w:rPr>
        <w:t> </w:t>
      </w:r>
      <w:r>
        <w:rPr>
          <w:rFonts w:ascii="Calibri" w:hAnsi="Calibri"/>
          <w:i/>
          <w:sz w:val="18"/>
        </w:rPr>
        <w:t>operación</w:t>
      </w:r>
      <w:r>
        <w:rPr>
          <w:rFonts w:ascii="Calibri" w:hAnsi="Calibri"/>
          <w:i/>
          <w:spacing w:val="-4"/>
          <w:sz w:val="18"/>
        </w:rPr>
        <w:t> </w:t>
      </w:r>
      <w:r>
        <w:rPr>
          <w:rFonts w:ascii="Calibri" w:hAnsi="Calibri"/>
          <w:i/>
          <w:sz w:val="18"/>
        </w:rPr>
        <w:t>del</w:t>
      </w:r>
      <w:r>
        <w:rPr>
          <w:rFonts w:ascii="Calibri" w:hAnsi="Calibri"/>
          <w:i/>
          <w:spacing w:val="-5"/>
          <w:sz w:val="18"/>
        </w:rPr>
        <w:t> </w:t>
      </w:r>
      <w:r>
        <w:rPr>
          <w:rFonts w:ascii="Calibri" w:hAnsi="Calibri"/>
          <w:i/>
          <w:sz w:val="18"/>
        </w:rPr>
        <w:t>día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a día de la compañía y estará mejor posicionada para identificar problemas y brindar soluciones de forma más rápida y eficiente. Sin embargo,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pueden existir potenciales conflictos de interés en materia de supervisión y sucesión. Por ello, más allá de que los roles mencionados estén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pacing w:val="-1"/>
          <w:sz w:val="18"/>
        </w:rPr>
        <w:t>unificados</w:t>
      </w:r>
      <w:r>
        <w:rPr>
          <w:rFonts w:ascii="Calibri" w:hAnsi="Calibri"/>
          <w:i/>
          <w:spacing w:val="-9"/>
          <w:sz w:val="18"/>
        </w:rPr>
        <w:t> </w:t>
      </w:r>
      <w:r>
        <w:rPr>
          <w:rFonts w:ascii="Calibri" w:hAnsi="Calibri"/>
          <w:i/>
          <w:spacing w:val="-1"/>
          <w:sz w:val="18"/>
        </w:rPr>
        <w:t>en</w:t>
      </w:r>
      <w:r>
        <w:rPr>
          <w:rFonts w:ascii="Calibri" w:hAnsi="Calibri"/>
          <w:i/>
          <w:spacing w:val="-8"/>
          <w:sz w:val="18"/>
        </w:rPr>
        <w:t> </w:t>
      </w:r>
      <w:r>
        <w:rPr>
          <w:rFonts w:ascii="Calibri" w:hAnsi="Calibri"/>
          <w:i/>
          <w:spacing w:val="-1"/>
          <w:sz w:val="18"/>
        </w:rPr>
        <w:t>una</w:t>
      </w:r>
      <w:r>
        <w:rPr>
          <w:rFonts w:ascii="Calibri" w:hAnsi="Calibri"/>
          <w:i/>
          <w:spacing w:val="-7"/>
          <w:sz w:val="18"/>
        </w:rPr>
        <w:t> </w:t>
      </w:r>
      <w:r>
        <w:rPr>
          <w:rFonts w:ascii="Calibri" w:hAnsi="Calibri"/>
          <w:i/>
          <w:spacing w:val="-1"/>
          <w:sz w:val="18"/>
        </w:rPr>
        <w:t>misma</w:t>
      </w:r>
      <w:r>
        <w:rPr>
          <w:rFonts w:ascii="Calibri" w:hAnsi="Calibri"/>
          <w:i/>
          <w:spacing w:val="-7"/>
          <w:sz w:val="18"/>
        </w:rPr>
        <w:t> </w:t>
      </w:r>
      <w:r>
        <w:rPr>
          <w:rFonts w:ascii="Calibri" w:hAnsi="Calibri"/>
          <w:i/>
          <w:spacing w:val="-1"/>
          <w:sz w:val="18"/>
        </w:rPr>
        <w:t>persona</w:t>
      </w:r>
      <w:r>
        <w:rPr>
          <w:rFonts w:ascii="Calibri" w:hAnsi="Calibri"/>
          <w:i/>
          <w:spacing w:val="-9"/>
          <w:sz w:val="18"/>
        </w:rPr>
        <w:t> </w:t>
      </w:r>
      <w:r>
        <w:rPr>
          <w:rFonts w:ascii="Calibri" w:hAnsi="Calibri"/>
          <w:i/>
          <w:spacing w:val="-1"/>
          <w:sz w:val="18"/>
        </w:rPr>
        <w:t>o</w:t>
      </w:r>
      <w:r>
        <w:rPr>
          <w:rFonts w:ascii="Calibri" w:hAnsi="Calibri"/>
          <w:i/>
          <w:spacing w:val="-6"/>
          <w:sz w:val="18"/>
        </w:rPr>
        <w:t> </w:t>
      </w:r>
      <w:r>
        <w:rPr>
          <w:rFonts w:ascii="Calibri" w:hAnsi="Calibri"/>
          <w:i/>
          <w:spacing w:val="-1"/>
          <w:sz w:val="18"/>
        </w:rPr>
        <w:t>no,</w:t>
      </w:r>
      <w:r>
        <w:rPr>
          <w:rFonts w:ascii="Calibri" w:hAnsi="Calibri"/>
          <w:i/>
          <w:spacing w:val="-7"/>
          <w:sz w:val="18"/>
        </w:rPr>
        <w:t> </w:t>
      </w:r>
      <w:r>
        <w:rPr>
          <w:rFonts w:ascii="Calibri" w:hAnsi="Calibri"/>
          <w:i/>
          <w:spacing w:val="-1"/>
          <w:sz w:val="18"/>
        </w:rPr>
        <w:t>es</w:t>
      </w:r>
      <w:r>
        <w:rPr>
          <w:rFonts w:ascii="Calibri" w:hAnsi="Calibri"/>
          <w:i/>
          <w:spacing w:val="-9"/>
          <w:sz w:val="18"/>
        </w:rPr>
        <w:t> </w:t>
      </w:r>
      <w:r>
        <w:rPr>
          <w:rFonts w:ascii="Calibri" w:hAnsi="Calibri"/>
          <w:i/>
          <w:spacing w:val="-1"/>
          <w:sz w:val="18"/>
        </w:rPr>
        <w:t>importante</w:t>
      </w:r>
      <w:r>
        <w:rPr>
          <w:rFonts w:ascii="Calibri" w:hAnsi="Calibri"/>
          <w:i/>
          <w:spacing w:val="-8"/>
          <w:sz w:val="18"/>
        </w:rPr>
        <w:t> </w:t>
      </w:r>
      <w:r>
        <w:rPr>
          <w:rFonts w:ascii="Calibri" w:hAnsi="Calibri"/>
          <w:i/>
          <w:spacing w:val="-1"/>
          <w:sz w:val="18"/>
        </w:rPr>
        <w:t>que</w:t>
      </w:r>
      <w:r>
        <w:rPr>
          <w:rFonts w:ascii="Calibri" w:hAnsi="Calibri"/>
          <w:i/>
          <w:spacing w:val="-7"/>
          <w:sz w:val="18"/>
        </w:rPr>
        <w:t> </w:t>
      </w:r>
      <w:r>
        <w:rPr>
          <w:rFonts w:ascii="Calibri" w:hAnsi="Calibri"/>
          <w:i/>
          <w:spacing w:val="-1"/>
          <w:sz w:val="18"/>
        </w:rPr>
        <w:t>las</w:t>
      </w:r>
      <w:r>
        <w:rPr>
          <w:rFonts w:ascii="Calibri" w:hAnsi="Calibri"/>
          <w:i/>
          <w:spacing w:val="-8"/>
          <w:sz w:val="18"/>
        </w:rPr>
        <w:t> </w:t>
      </w:r>
      <w:r>
        <w:rPr>
          <w:rFonts w:ascii="Calibri" w:hAnsi="Calibri"/>
          <w:i/>
          <w:sz w:val="18"/>
        </w:rPr>
        <w:t>funciones</w:t>
      </w:r>
      <w:r>
        <w:rPr>
          <w:rFonts w:ascii="Calibri" w:hAnsi="Calibri"/>
          <w:i/>
          <w:spacing w:val="-8"/>
          <w:sz w:val="18"/>
        </w:rPr>
        <w:t> </w:t>
      </w:r>
      <w:r>
        <w:rPr>
          <w:rFonts w:ascii="Calibri" w:hAnsi="Calibri"/>
          <w:i/>
          <w:sz w:val="18"/>
        </w:rPr>
        <w:t>y</w:t>
      </w:r>
      <w:r>
        <w:rPr>
          <w:rFonts w:ascii="Calibri" w:hAnsi="Calibri"/>
          <w:i/>
          <w:spacing w:val="-9"/>
          <w:sz w:val="18"/>
        </w:rPr>
        <w:t> </w:t>
      </w:r>
      <w:r>
        <w:rPr>
          <w:rFonts w:ascii="Calibri" w:hAnsi="Calibri"/>
          <w:i/>
          <w:sz w:val="18"/>
        </w:rPr>
        <w:t>responsabilidades</w:t>
      </w:r>
      <w:r>
        <w:rPr>
          <w:rFonts w:ascii="Calibri" w:hAnsi="Calibri"/>
          <w:i/>
          <w:spacing w:val="-10"/>
          <w:sz w:val="18"/>
        </w:rPr>
        <w:t> </w:t>
      </w:r>
      <w:r>
        <w:rPr>
          <w:rFonts w:ascii="Calibri" w:hAnsi="Calibri"/>
          <w:i/>
          <w:sz w:val="18"/>
        </w:rPr>
        <w:t>del</w:t>
      </w:r>
      <w:r>
        <w:rPr>
          <w:rFonts w:ascii="Calibri" w:hAnsi="Calibri"/>
          <w:i/>
          <w:spacing w:val="-8"/>
          <w:sz w:val="18"/>
        </w:rPr>
        <w:t> </w:t>
      </w:r>
      <w:r>
        <w:rPr>
          <w:rFonts w:ascii="Calibri" w:hAnsi="Calibri"/>
          <w:i/>
          <w:sz w:val="18"/>
        </w:rPr>
        <w:t>Presidente</w:t>
      </w:r>
      <w:r>
        <w:rPr>
          <w:rFonts w:ascii="Calibri" w:hAnsi="Calibri"/>
          <w:i/>
          <w:spacing w:val="-9"/>
          <w:sz w:val="18"/>
        </w:rPr>
        <w:t> </w:t>
      </w:r>
      <w:r>
        <w:rPr>
          <w:rFonts w:ascii="Calibri" w:hAnsi="Calibri"/>
          <w:i/>
          <w:sz w:val="18"/>
        </w:rPr>
        <w:t>y</w:t>
      </w:r>
      <w:r>
        <w:rPr>
          <w:rFonts w:ascii="Calibri" w:hAnsi="Calibri"/>
          <w:i/>
          <w:spacing w:val="-9"/>
          <w:sz w:val="18"/>
        </w:rPr>
        <w:t> </w:t>
      </w:r>
      <w:r>
        <w:rPr>
          <w:rFonts w:ascii="Calibri" w:hAnsi="Calibri"/>
          <w:i/>
          <w:sz w:val="18"/>
        </w:rPr>
        <w:t>del</w:t>
      </w:r>
      <w:r>
        <w:rPr>
          <w:rFonts w:ascii="Calibri" w:hAnsi="Calibri"/>
          <w:i/>
          <w:spacing w:val="-8"/>
          <w:sz w:val="18"/>
        </w:rPr>
        <w:t> </w:t>
      </w:r>
      <w:r>
        <w:rPr>
          <w:rFonts w:ascii="Calibri" w:hAnsi="Calibri"/>
          <w:i/>
          <w:sz w:val="18"/>
        </w:rPr>
        <w:t>gerente</w:t>
      </w:r>
      <w:r>
        <w:rPr>
          <w:rFonts w:ascii="Calibri" w:hAnsi="Calibri"/>
          <w:i/>
          <w:spacing w:val="-8"/>
          <w:sz w:val="18"/>
        </w:rPr>
        <w:t> </w:t>
      </w:r>
      <w:r>
        <w:rPr>
          <w:rFonts w:ascii="Calibri" w:hAnsi="Calibri"/>
          <w:i/>
          <w:sz w:val="18"/>
        </w:rPr>
        <w:t>general</w:t>
      </w:r>
      <w:r>
        <w:rPr>
          <w:rFonts w:ascii="Calibri" w:hAnsi="Calibri"/>
          <w:i/>
          <w:spacing w:val="-8"/>
          <w:sz w:val="18"/>
        </w:rPr>
        <w:t> </w:t>
      </w:r>
      <w:r>
        <w:rPr>
          <w:rFonts w:ascii="Calibri" w:hAnsi="Calibri"/>
          <w:i/>
          <w:sz w:val="18"/>
        </w:rPr>
        <w:t>estén</w:t>
      </w:r>
      <w:r>
        <w:rPr>
          <w:rFonts w:ascii="Calibri" w:hAnsi="Calibri"/>
          <w:i/>
          <w:spacing w:val="-7"/>
          <w:sz w:val="18"/>
        </w:rPr>
        <w:t> </w:t>
      </w:r>
      <w:r>
        <w:rPr>
          <w:rFonts w:ascii="Calibri" w:hAnsi="Calibri"/>
          <w:i/>
          <w:sz w:val="18"/>
        </w:rPr>
        <w:t>claramente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definidas y sean divulgadas a todos los inversores (por ejemplo a través de la identificación de las funciones en el reglamento de Directorio –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Práctica 5). Además, el Directorio será quien mantenga la responsabilidad de supervisión y de asegurar la elaboración y cumplimiento del plan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de sucesión.</w:t>
      </w:r>
    </w:p>
    <w:p>
      <w:pPr>
        <w:spacing w:line="240" w:lineRule="auto" w:before="20"/>
        <w:ind w:left="400" w:right="193" w:firstLine="0"/>
        <w:jc w:val="both"/>
        <w:rPr>
          <w:rFonts w:ascii="Calibri" w:hAnsi="Calibri"/>
          <w:i/>
          <w:sz w:val="18"/>
        </w:rPr>
      </w:pPr>
      <w:r>
        <w:rPr>
          <w:rFonts w:ascii="Calibri" w:hAnsi="Calibri"/>
          <w:sz w:val="18"/>
          <w:vertAlign w:val="superscript"/>
        </w:rPr>
        <w:t>14</w:t>
      </w:r>
      <w:r>
        <w:rPr>
          <w:rFonts w:ascii="Calibri" w:hAnsi="Calibri"/>
          <w:spacing w:val="-4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ORIENTACION:</w:t>
      </w:r>
      <w:r>
        <w:rPr>
          <w:rFonts w:ascii="Calibri" w:hAnsi="Calibri"/>
          <w:i/>
          <w:spacing w:val="-5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El</w:t>
      </w:r>
      <w:r>
        <w:rPr>
          <w:rFonts w:ascii="Calibri" w:hAnsi="Calibri"/>
          <w:i/>
          <w:spacing w:val="-8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Directorio</w:t>
      </w:r>
      <w:r>
        <w:rPr>
          <w:rFonts w:ascii="Calibri" w:hAnsi="Calibri"/>
          <w:i/>
          <w:spacing w:val="-6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al</w:t>
      </w:r>
      <w:r>
        <w:rPr>
          <w:rFonts w:ascii="Calibri" w:hAnsi="Calibri"/>
          <w:i/>
          <w:spacing w:val="-8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pensar</w:t>
      </w:r>
      <w:r>
        <w:rPr>
          <w:rFonts w:ascii="Calibri" w:hAnsi="Calibri"/>
          <w:i/>
          <w:spacing w:val="-7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en</w:t>
      </w:r>
      <w:r>
        <w:rPr>
          <w:rFonts w:ascii="Calibri" w:hAnsi="Calibri"/>
          <w:i/>
          <w:spacing w:val="-5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su</w:t>
      </w:r>
      <w:r>
        <w:rPr>
          <w:rFonts w:ascii="Calibri" w:hAnsi="Calibri"/>
          <w:i/>
          <w:spacing w:val="-5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composición</w:t>
      </w:r>
      <w:r>
        <w:rPr>
          <w:rFonts w:ascii="Calibri" w:hAnsi="Calibri"/>
          <w:i/>
          <w:spacing w:val="-6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para</w:t>
      </w:r>
      <w:r>
        <w:rPr>
          <w:rFonts w:ascii="Calibri" w:hAnsi="Calibri"/>
          <w:i/>
          <w:spacing w:val="-6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sugerir</w:t>
      </w:r>
      <w:r>
        <w:rPr>
          <w:rFonts w:ascii="Calibri" w:hAnsi="Calibri"/>
          <w:i/>
          <w:spacing w:val="-7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nombres</w:t>
      </w:r>
      <w:r>
        <w:rPr>
          <w:rFonts w:ascii="Calibri" w:hAnsi="Calibri"/>
          <w:i/>
          <w:spacing w:val="-7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de</w:t>
      </w:r>
      <w:r>
        <w:rPr>
          <w:rFonts w:ascii="Calibri" w:hAnsi="Calibri"/>
          <w:i/>
          <w:spacing w:val="-6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posibles</w:t>
      </w:r>
      <w:r>
        <w:rPr>
          <w:rFonts w:ascii="Calibri" w:hAnsi="Calibri"/>
          <w:i/>
          <w:spacing w:val="-7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candidatos</w:t>
      </w:r>
      <w:r>
        <w:rPr>
          <w:rFonts w:ascii="Calibri" w:hAnsi="Calibri"/>
          <w:i/>
          <w:spacing w:val="-8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a</w:t>
      </w:r>
      <w:r>
        <w:rPr>
          <w:rFonts w:ascii="Calibri" w:hAnsi="Calibri"/>
          <w:i/>
          <w:spacing w:val="-6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la</w:t>
      </w:r>
      <w:r>
        <w:rPr>
          <w:rFonts w:ascii="Calibri" w:hAnsi="Calibri"/>
          <w:i/>
          <w:spacing w:val="-6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Asamblea</w:t>
      </w:r>
      <w:r>
        <w:rPr>
          <w:rFonts w:ascii="Calibri" w:hAnsi="Calibri"/>
          <w:i/>
          <w:spacing w:val="-6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deberá</w:t>
      </w:r>
      <w:r>
        <w:rPr>
          <w:rFonts w:ascii="Calibri" w:hAnsi="Calibri"/>
          <w:i/>
          <w:spacing w:val="-6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buscar</w:t>
      </w:r>
      <w:r>
        <w:rPr>
          <w:rFonts w:ascii="Calibri" w:hAnsi="Calibri"/>
          <w:i/>
          <w:spacing w:val="-6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un</w:t>
      </w:r>
      <w:r>
        <w:rPr>
          <w:rFonts w:ascii="Calibri" w:hAnsi="Calibri"/>
          <w:i/>
          <w:spacing w:val="-8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balance</w:t>
      </w:r>
      <w:r>
        <w:rPr>
          <w:rFonts w:ascii="Calibri" w:hAnsi="Calibri"/>
          <w:i/>
          <w:spacing w:val="1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entre miembros ejecutivos, no ejecutivos e independientes que permita combinar objetividad y conocimiento del negocio para beneficio del</w:t>
      </w:r>
      <w:r>
        <w:rPr>
          <w:rFonts w:ascii="Calibri" w:hAnsi="Calibri"/>
          <w:i/>
          <w:spacing w:val="1"/>
          <w:sz w:val="18"/>
          <w:vertAlign w:val="baseline"/>
        </w:rPr>
        <w:t> </w:t>
      </w:r>
      <w:r>
        <w:rPr>
          <w:rFonts w:ascii="Calibri" w:hAnsi="Calibri"/>
          <w:i/>
          <w:spacing w:val="-1"/>
          <w:sz w:val="18"/>
          <w:vertAlign w:val="baseline"/>
        </w:rPr>
        <w:t>proceso</w:t>
      </w:r>
      <w:r>
        <w:rPr>
          <w:rFonts w:ascii="Calibri" w:hAnsi="Calibri"/>
          <w:i/>
          <w:spacing w:val="-7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de</w:t>
      </w:r>
      <w:r>
        <w:rPr>
          <w:rFonts w:ascii="Calibri" w:hAnsi="Calibri"/>
          <w:i/>
          <w:spacing w:val="-7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toma</w:t>
      </w:r>
      <w:r>
        <w:rPr>
          <w:rFonts w:ascii="Calibri" w:hAnsi="Calibri"/>
          <w:i/>
          <w:spacing w:val="-9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de</w:t>
      </w:r>
      <w:r>
        <w:rPr>
          <w:rFonts w:ascii="Calibri" w:hAnsi="Calibri"/>
          <w:i/>
          <w:spacing w:val="-7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decisiones.</w:t>
      </w:r>
      <w:r>
        <w:rPr>
          <w:rFonts w:ascii="Calibri" w:hAnsi="Calibri"/>
          <w:i/>
          <w:spacing w:val="-7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Las</w:t>
      </w:r>
      <w:r>
        <w:rPr>
          <w:rFonts w:ascii="Calibri" w:hAnsi="Calibri"/>
          <w:i/>
          <w:spacing w:val="-8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compañías</w:t>
      </w:r>
      <w:r>
        <w:rPr>
          <w:rFonts w:ascii="Calibri" w:hAnsi="Calibri"/>
          <w:i/>
          <w:spacing w:val="-8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se</w:t>
      </w:r>
      <w:r>
        <w:rPr>
          <w:rFonts w:ascii="Calibri" w:hAnsi="Calibri"/>
          <w:i/>
          <w:spacing w:val="-10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benefician</w:t>
      </w:r>
      <w:r>
        <w:rPr>
          <w:rFonts w:ascii="Calibri" w:hAnsi="Calibri"/>
          <w:i/>
          <w:spacing w:val="-9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de</w:t>
      </w:r>
      <w:r>
        <w:rPr>
          <w:rFonts w:ascii="Calibri" w:hAnsi="Calibri"/>
          <w:i/>
          <w:spacing w:val="-7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estructuras</w:t>
      </w:r>
      <w:r>
        <w:rPr>
          <w:rFonts w:ascii="Calibri" w:hAnsi="Calibri"/>
          <w:i/>
          <w:spacing w:val="-10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y</w:t>
      </w:r>
      <w:r>
        <w:rPr>
          <w:rFonts w:ascii="Calibri" w:hAnsi="Calibri"/>
          <w:i/>
          <w:spacing w:val="-6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prácticas</w:t>
      </w:r>
      <w:r>
        <w:rPr>
          <w:rFonts w:ascii="Calibri" w:hAnsi="Calibri"/>
          <w:i/>
          <w:spacing w:val="-8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que</w:t>
      </w:r>
      <w:r>
        <w:rPr>
          <w:rFonts w:ascii="Calibri" w:hAnsi="Calibri"/>
          <w:i/>
          <w:spacing w:val="-7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permiten</w:t>
      </w:r>
      <w:r>
        <w:rPr>
          <w:rFonts w:ascii="Calibri" w:hAnsi="Calibri"/>
          <w:i/>
          <w:spacing w:val="-9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proveer</w:t>
      </w:r>
      <w:r>
        <w:rPr>
          <w:rFonts w:ascii="Calibri" w:hAnsi="Calibri"/>
          <w:i/>
          <w:spacing w:val="-9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un</w:t>
      </w:r>
      <w:r>
        <w:rPr>
          <w:rFonts w:ascii="Calibri" w:hAnsi="Calibri"/>
          <w:i/>
          <w:spacing w:val="-8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liderazgo</w:t>
      </w:r>
      <w:r>
        <w:rPr>
          <w:rFonts w:ascii="Calibri" w:hAnsi="Calibri"/>
          <w:i/>
          <w:spacing w:val="-7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en</w:t>
      </w:r>
      <w:r>
        <w:rPr>
          <w:rFonts w:ascii="Calibri" w:hAnsi="Calibri"/>
          <w:i/>
          <w:spacing w:val="-6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el</w:t>
      </w:r>
      <w:r>
        <w:rPr>
          <w:rFonts w:ascii="Calibri" w:hAnsi="Calibri"/>
          <w:i/>
          <w:spacing w:val="-7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Directorio</w:t>
      </w:r>
      <w:r>
        <w:rPr>
          <w:rFonts w:ascii="Calibri" w:hAnsi="Calibri"/>
          <w:i/>
          <w:spacing w:val="-6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distinto</w:t>
      </w:r>
      <w:r>
        <w:rPr>
          <w:rFonts w:ascii="Calibri" w:hAnsi="Calibri"/>
          <w:i/>
          <w:spacing w:val="1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de la administración diaria, más aún teniendo en consideración que los miembros de la gerencia estarán siempre disponibles para que se les</w:t>
      </w:r>
      <w:r>
        <w:rPr>
          <w:rFonts w:ascii="Calibri" w:hAnsi="Calibri"/>
          <w:i/>
          <w:spacing w:val="1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solicite su participación en las reuniones de Directorio y para que den su opinión sobre las áreas en las que trabajan o se especializan. Si bien el</w:t>
      </w:r>
      <w:r>
        <w:rPr>
          <w:rFonts w:ascii="Calibri" w:hAnsi="Calibri"/>
          <w:i/>
          <w:spacing w:val="1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tema de la independencia de los miembros del Directorio se encuentra altamente regulado, es importante destacar que el rol del director</w:t>
      </w:r>
      <w:r>
        <w:rPr>
          <w:rFonts w:ascii="Calibri" w:hAnsi="Calibri"/>
          <w:i/>
          <w:spacing w:val="1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independiente</w:t>
      </w:r>
      <w:r>
        <w:rPr>
          <w:rFonts w:ascii="Calibri" w:hAnsi="Calibri"/>
          <w:i/>
          <w:spacing w:val="1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es</w:t>
      </w:r>
      <w:r>
        <w:rPr>
          <w:rFonts w:ascii="Calibri" w:hAnsi="Calibri"/>
          <w:i/>
          <w:spacing w:val="1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el</w:t>
      </w:r>
      <w:r>
        <w:rPr>
          <w:rFonts w:ascii="Calibri" w:hAnsi="Calibri"/>
          <w:i/>
          <w:spacing w:val="1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mismo</w:t>
      </w:r>
      <w:r>
        <w:rPr>
          <w:rFonts w:ascii="Calibri" w:hAnsi="Calibri"/>
          <w:i/>
          <w:spacing w:val="2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que</w:t>
      </w:r>
      <w:r>
        <w:rPr>
          <w:rFonts w:ascii="Calibri" w:hAnsi="Calibri"/>
          <w:i/>
          <w:spacing w:val="1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el</w:t>
      </w:r>
      <w:r>
        <w:rPr>
          <w:rFonts w:ascii="Calibri" w:hAnsi="Calibri"/>
          <w:i/>
          <w:spacing w:val="1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de</w:t>
      </w:r>
      <w:r>
        <w:rPr>
          <w:rFonts w:ascii="Calibri" w:hAnsi="Calibri"/>
          <w:i/>
          <w:spacing w:val="1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cualquier</w:t>
      </w:r>
      <w:r>
        <w:rPr>
          <w:rFonts w:ascii="Calibri" w:hAnsi="Calibri"/>
          <w:i/>
          <w:spacing w:val="2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otro</w:t>
      </w:r>
      <w:r>
        <w:rPr>
          <w:rFonts w:ascii="Calibri" w:hAnsi="Calibri"/>
          <w:i/>
          <w:spacing w:val="2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director,</w:t>
      </w:r>
      <w:r>
        <w:rPr>
          <w:rFonts w:ascii="Calibri" w:hAnsi="Calibri"/>
          <w:i/>
          <w:spacing w:val="1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y</w:t>
      </w:r>
      <w:r>
        <w:rPr>
          <w:rFonts w:ascii="Calibri" w:hAnsi="Calibri"/>
          <w:i/>
          <w:spacing w:val="2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que</w:t>
      </w:r>
      <w:r>
        <w:rPr>
          <w:rFonts w:ascii="Calibri" w:hAnsi="Calibri"/>
          <w:i/>
          <w:spacing w:val="2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su</w:t>
      </w:r>
      <w:r>
        <w:rPr>
          <w:rFonts w:ascii="Calibri" w:hAnsi="Calibri"/>
          <w:i/>
          <w:spacing w:val="1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función</w:t>
      </w:r>
      <w:r>
        <w:rPr>
          <w:rFonts w:ascii="Calibri" w:hAnsi="Calibri"/>
          <w:i/>
          <w:spacing w:val="2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no</w:t>
      </w:r>
      <w:r>
        <w:rPr>
          <w:rFonts w:ascii="Calibri" w:hAnsi="Calibri"/>
          <w:i/>
          <w:spacing w:val="2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se</w:t>
      </w:r>
      <w:r>
        <w:rPr>
          <w:rFonts w:ascii="Calibri" w:hAnsi="Calibri"/>
          <w:i/>
          <w:spacing w:val="1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limita</w:t>
      </w:r>
      <w:r>
        <w:rPr>
          <w:rFonts w:ascii="Calibri" w:hAnsi="Calibri"/>
          <w:i/>
          <w:spacing w:val="1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a</w:t>
      </w:r>
      <w:r>
        <w:rPr>
          <w:rFonts w:ascii="Calibri" w:hAnsi="Calibri"/>
          <w:i/>
          <w:spacing w:val="2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ser</w:t>
      </w:r>
      <w:r>
        <w:rPr>
          <w:rFonts w:ascii="Calibri" w:hAnsi="Calibri"/>
          <w:i/>
          <w:spacing w:val="4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miembro</w:t>
      </w:r>
      <w:r>
        <w:rPr>
          <w:rFonts w:ascii="Calibri" w:hAnsi="Calibri"/>
          <w:i/>
          <w:spacing w:val="2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del</w:t>
      </w:r>
      <w:r>
        <w:rPr>
          <w:rFonts w:ascii="Calibri" w:hAnsi="Calibri"/>
          <w:i/>
          <w:spacing w:val="1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Comité</w:t>
      </w:r>
      <w:r>
        <w:rPr>
          <w:rFonts w:ascii="Calibri" w:hAnsi="Calibri"/>
          <w:i/>
          <w:spacing w:val="1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de</w:t>
      </w:r>
      <w:r>
        <w:rPr>
          <w:rFonts w:ascii="Calibri" w:hAnsi="Calibri"/>
          <w:i/>
          <w:spacing w:val="2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Auditoría</w:t>
      </w:r>
      <w:r>
        <w:rPr>
          <w:rFonts w:ascii="Calibri" w:hAnsi="Calibri"/>
          <w:i/>
          <w:spacing w:val="2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en el</w:t>
      </w:r>
      <w:r>
        <w:rPr>
          <w:rFonts w:ascii="Calibri" w:hAnsi="Calibri"/>
          <w:i/>
          <w:spacing w:val="1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caso</w:t>
      </w:r>
      <w:r>
        <w:rPr>
          <w:rFonts w:ascii="Calibri" w:hAnsi="Calibri"/>
          <w:i/>
          <w:spacing w:val="2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que</w:t>
      </w:r>
    </w:p>
    <w:p>
      <w:pPr>
        <w:spacing w:after="0" w:line="240" w:lineRule="auto"/>
        <w:jc w:val="both"/>
        <w:rPr>
          <w:rFonts w:ascii="Calibri" w:hAnsi="Calibri"/>
          <w:sz w:val="18"/>
        </w:rPr>
        <w:sectPr>
          <w:pgSz w:w="11910" w:h="16850"/>
          <w:pgMar w:header="0" w:footer="626" w:top="1580" w:bottom="880" w:left="320" w:right="520"/>
        </w:sectPr>
      </w:pPr>
    </w:p>
    <w:p>
      <w:pPr>
        <w:spacing w:before="29"/>
        <w:ind w:left="400" w:right="208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La Asamblea de Accionistas designa a los directores, los cuales informan su carácter de independientes o no independientes de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acuerdo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con lo requerido por la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Ley 26.831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las Normas de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la CNV.</w:t>
      </w:r>
    </w:p>
    <w:p>
      <w:pPr>
        <w:pStyle w:val="BodyText"/>
        <w:spacing w:before="11"/>
        <w:rPr>
          <w:rFonts w:ascii="Calibri"/>
          <w:sz w:val="19"/>
        </w:rPr>
      </w:pPr>
    </w:p>
    <w:p>
      <w:pPr>
        <w:spacing w:before="1"/>
        <w:ind w:left="400" w:right="192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Actualmente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YPF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tiene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doce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(12)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directores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titulares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-de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los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cuales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once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(11)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revisten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condición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independientes-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nueve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(9)</w:t>
      </w:r>
      <w:r>
        <w:rPr>
          <w:rFonts w:ascii="Calibri" w:hAnsi="Calibri"/>
          <w:spacing w:val="-43"/>
          <w:sz w:val="20"/>
        </w:rPr>
        <w:t> </w:t>
      </w:r>
      <w:r>
        <w:rPr>
          <w:rFonts w:ascii="Calibri" w:hAnsi="Calibri"/>
          <w:sz w:val="20"/>
        </w:rPr>
        <w:t>directores suplentes, de los cuales cuatro (4) revisten la condición de independientes y cinco (5) revisten la condición de no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independientes, siendo un (1) director titular y cinco (5) directores suplentes empleados. Esta cantidad de directores se ha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considerado adecuada y acorde con la envergadura de la Sociedad y su designación se realizó dentro de los límites establecidos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en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el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Estatuto Social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la LGS.</w:t>
      </w:r>
    </w:p>
    <w:p>
      <w:pPr>
        <w:pStyle w:val="BodyText"/>
        <w:spacing w:before="11"/>
        <w:rPr>
          <w:rFonts w:ascii="Calibri"/>
          <w:sz w:val="19"/>
        </w:rPr>
      </w:pPr>
    </w:p>
    <w:p>
      <w:pPr>
        <w:spacing w:before="0"/>
        <w:ind w:left="400" w:right="208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Cabe aclarar que de acuerdo con nuestro Estatuto Social, el Estado Nacional, único tenedor de acciones Clase A, tiene derecho a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designar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un director titular y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un director suplente.</w:t>
      </w:r>
    </w:p>
    <w:p>
      <w:pPr>
        <w:pStyle w:val="BodyText"/>
        <w:spacing w:before="12"/>
        <w:rPr>
          <w:rFonts w:ascii="Calibri"/>
          <w:sz w:val="19"/>
        </w:rPr>
      </w:pPr>
    </w:p>
    <w:p>
      <w:pPr>
        <w:spacing w:before="0"/>
        <w:ind w:left="400" w:right="196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La proporción de miembros ejecutivos, externos e independientes del Directorio, según define la normativa de la CNV guarda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relación con la estructura de capital de la Emisora dado que, de los 12 miembros titulares del Directorio, 11 de ellos revisten el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carácter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independiente,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representando un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91,67%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la totalidad de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los miembros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titulares de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dicho órgano.</w:t>
      </w:r>
    </w:p>
    <w:p>
      <w:pPr>
        <w:pStyle w:val="BodyText"/>
        <w:rPr>
          <w:rFonts w:ascii="Calibri"/>
          <w:sz w:val="20"/>
        </w:rPr>
      </w:pPr>
    </w:p>
    <w:p>
      <w:pPr>
        <w:spacing w:before="1"/>
        <w:ind w:left="400" w:right="194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Si bien durante el año en curso, los accionistas no acordaron a través de una Asamblea General una política dirigida a mantener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una proporción de al menos 20% de miembros independientes sobre el número total de miembros del Directorio; tal como se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informa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en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el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punto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anterior,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Asamblea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Accionistas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designa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a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los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directores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independientes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o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no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independientes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acuerdo</w:t>
      </w:r>
      <w:r>
        <w:rPr>
          <w:rFonts w:ascii="Calibri" w:hAnsi="Calibri"/>
          <w:spacing w:val="-42"/>
          <w:sz w:val="20"/>
        </w:rPr>
        <w:t> </w:t>
      </w:r>
      <w:r>
        <w:rPr>
          <w:rFonts w:ascii="Calibri" w:hAnsi="Calibri"/>
          <w:sz w:val="20"/>
        </w:rPr>
        <w:t>con la Ley 26.831 y Normas de CNV. En la actualidad, un 91,67% de la totalidad de los miembros titulares del Directorio revisten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el carácter de independiente, de acuerdo con las designaciones de autoridades realizadas en la Asamblea General de Accionistas</w:t>
      </w:r>
      <w:r>
        <w:rPr>
          <w:rFonts w:ascii="Calibri" w:hAnsi="Calibri"/>
          <w:spacing w:val="-43"/>
          <w:sz w:val="20"/>
        </w:rPr>
        <w:t> </w:t>
      </w:r>
      <w:r>
        <w:rPr>
          <w:rFonts w:ascii="Calibri" w:hAnsi="Calibri"/>
          <w:sz w:val="20"/>
        </w:rPr>
        <w:t>del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30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abril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2021.</w:t>
      </w:r>
    </w:p>
    <w:p>
      <w:pPr>
        <w:pStyle w:val="BodyText"/>
        <w:spacing w:before="11"/>
        <w:rPr>
          <w:rFonts w:ascii="Calibri"/>
          <w:sz w:val="19"/>
        </w:rPr>
      </w:pPr>
    </w:p>
    <w:p>
      <w:pPr>
        <w:spacing w:before="1"/>
        <w:ind w:left="400" w:right="195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Asimismo, diversos miembros del Directorio juzgaron pertinente su abstención de votar resoluciones de ese órgano, ante la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eventualidad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encontrarse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alcanzados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por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posibles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conflictos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interés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derivados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resolución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sometida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a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consideración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43"/>
          <w:sz w:val="20"/>
        </w:rPr>
        <w:t> </w:t>
      </w:r>
      <w:r>
        <w:rPr>
          <w:rFonts w:ascii="Calibri" w:hAnsi="Calibri"/>
          <w:sz w:val="20"/>
        </w:rPr>
        <w:t>ese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órgano.</w:t>
      </w:r>
    </w:p>
    <w:p>
      <w:pPr>
        <w:pStyle w:val="BodyText"/>
        <w:spacing w:before="2"/>
        <w:rPr>
          <w:rFonts w:ascii="Calibri"/>
          <w:sz w:val="20"/>
        </w:rPr>
      </w:pPr>
    </w:p>
    <w:p>
      <w:pPr>
        <w:pStyle w:val="Heading2"/>
        <w:spacing w:line="271" w:lineRule="auto"/>
        <w:ind w:right="193"/>
      </w:pPr>
      <w:r>
        <w:rPr/>
        <w:t>Práctica 12. La compañía cuenta con un Comité de Nominaciones que está compuesto por al menos tres (3) miembros y es</w:t>
      </w:r>
      <w:r>
        <w:rPr>
          <w:spacing w:val="1"/>
        </w:rPr>
        <w:t> </w:t>
      </w:r>
      <w:r>
        <w:rPr/>
        <w:t>presidido por un director independiente. De presidir el Comité de Nominaciones, el Presidente del Directorio se abstendrá de</w:t>
      </w:r>
      <w:r>
        <w:rPr>
          <w:spacing w:val="1"/>
        </w:rPr>
        <w:t> </w:t>
      </w:r>
      <w:r>
        <w:rPr/>
        <w:t>participar</w:t>
      </w:r>
      <w:r>
        <w:rPr>
          <w:spacing w:val="6"/>
        </w:rPr>
        <w:t> </w:t>
      </w:r>
      <w:r>
        <w:rPr/>
        <w:t>frente</w:t>
      </w:r>
      <w:r>
        <w:rPr>
          <w:spacing w:val="1"/>
        </w:rPr>
        <w:t> </w:t>
      </w:r>
      <w:r>
        <w:rPr/>
        <w:t>al</w:t>
      </w:r>
      <w:r>
        <w:rPr>
          <w:spacing w:val="4"/>
        </w:rPr>
        <w:t> </w:t>
      </w:r>
      <w:r>
        <w:rPr/>
        <w:t>tratamiento</w:t>
      </w:r>
      <w:r>
        <w:rPr>
          <w:spacing w:val="2"/>
        </w:rPr>
        <w:t> </w:t>
      </w:r>
      <w:r>
        <w:rPr/>
        <w:t>de</w:t>
      </w:r>
      <w:r>
        <w:rPr>
          <w:spacing w:val="5"/>
        </w:rPr>
        <w:t> </w:t>
      </w:r>
      <w:r>
        <w:rPr/>
        <w:t>la designación</w:t>
      </w:r>
      <w:r>
        <w:rPr>
          <w:spacing w:val="2"/>
        </w:rPr>
        <w:t> </w:t>
      </w:r>
      <w:r>
        <w:rPr/>
        <w:t>de</w:t>
      </w:r>
      <w:r>
        <w:rPr>
          <w:spacing w:val="5"/>
        </w:rPr>
        <w:t> </w:t>
      </w:r>
      <w:r>
        <w:rPr/>
        <w:t>su propio</w:t>
      </w:r>
      <w:r>
        <w:rPr>
          <w:spacing w:val="-2"/>
        </w:rPr>
        <w:t> </w:t>
      </w:r>
      <w:r>
        <w:rPr/>
        <w:t>sucesor.</w:t>
      </w:r>
      <w:r>
        <w:rPr>
          <w:vertAlign w:val="superscript"/>
        </w:rPr>
        <w:t>15</w:t>
      </w:r>
    </w:p>
    <w:p>
      <w:pPr>
        <w:pStyle w:val="BodyText"/>
        <w:spacing w:before="11"/>
        <w:rPr>
          <w:rFonts w:ascii="Calibri"/>
          <w:b/>
          <w:i/>
          <w:sz w:val="19"/>
        </w:rPr>
      </w:pPr>
    </w:p>
    <w:p>
      <w:pPr>
        <w:spacing w:before="1"/>
        <w:ind w:left="400" w:right="194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pacing w:val="-1"/>
          <w:sz w:val="20"/>
        </w:rPr>
        <w:t>La</w:t>
      </w:r>
      <w:r>
        <w:rPr>
          <w:rFonts w:ascii="Calibri" w:hAnsi="Calibri"/>
          <w:spacing w:val="-11"/>
          <w:sz w:val="20"/>
        </w:rPr>
        <w:t> </w:t>
      </w:r>
      <w:r>
        <w:rPr>
          <w:rFonts w:ascii="Calibri" w:hAnsi="Calibri"/>
          <w:spacing w:val="-1"/>
          <w:sz w:val="20"/>
        </w:rPr>
        <w:t>Compañía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pacing w:val="-1"/>
          <w:sz w:val="20"/>
        </w:rPr>
        <w:t>cuenta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con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un</w:t>
      </w:r>
      <w:r>
        <w:rPr>
          <w:rFonts w:ascii="Calibri" w:hAnsi="Calibri"/>
          <w:spacing w:val="-11"/>
          <w:sz w:val="20"/>
        </w:rPr>
        <w:t> </w:t>
      </w:r>
      <w:r>
        <w:rPr>
          <w:rFonts w:ascii="Calibri" w:hAnsi="Calibri"/>
          <w:sz w:val="20"/>
        </w:rPr>
        <w:t>Comité</w:t>
      </w:r>
      <w:r>
        <w:rPr>
          <w:rFonts w:ascii="Calibri" w:hAnsi="Calibri"/>
          <w:spacing w:val="-11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11"/>
          <w:sz w:val="20"/>
        </w:rPr>
        <w:t> </w:t>
      </w:r>
      <w:r>
        <w:rPr>
          <w:rFonts w:ascii="Calibri" w:hAnsi="Calibri"/>
          <w:sz w:val="20"/>
        </w:rPr>
        <w:t>Nombramientos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Remuneraciones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que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está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integrado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actualmente</w:t>
      </w:r>
      <w:r>
        <w:rPr>
          <w:rFonts w:ascii="Calibri" w:hAnsi="Calibri"/>
          <w:spacing w:val="-11"/>
          <w:sz w:val="20"/>
        </w:rPr>
        <w:t> </w:t>
      </w:r>
      <w:r>
        <w:rPr>
          <w:rFonts w:ascii="Calibri" w:hAnsi="Calibri"/>
          <w:sz w:val="20"/>
        </w:rPr>
        <w:t>por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cinco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(5)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miembros</w:t>
      </w:r>
      <w:r>
        <w:rPr>
          <w:rFonts w:ascii="Calibri" w:hAnsi="Calibri"/>
          <w:spacing w:val="-43"/>
          <w:sz w:val="20"/>
        </w:rPr>
        <w:t> </w:t>
      </w:r>
      <w:r>
        <w:rPr>
          <w:rFonts w:ascii="Calibri" w:hAnsi="Calibri"/>
          <w:spacing w:val="-1"/>
          <w:sz w:val="20"/>
        </w:rPr>
        <w:t>titulares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del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Directorio,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cuatro</w:t>
      </w:r>
      <w:r>
        <w:rPr>
          <w:rFonts w:ascii="Calibri" w:hAnsi="Calibri"/>
          <w:spacing w:val="-11"/>
          <w:sz w:val="20"/>
        </w:rPr>
        <w:t> </w:t>
      </w:r>
      <w:r>
        <w:rPr>
          <w:rFonts w:ascii="Calibri" w:hAnsi="Calibri"/>
          <w:sz w:val="20"/>
        </w:rPr>
        <w:t>(4)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los</w:t>
      </w:r>
      <w:r>
        <w:rPr>
          <w:rFonts w:ascii="Calibri" w:hAnsi="Calibri"/>
          <w:spacing w:val="-11"/>
          <w:sz w:val="20"/>
        </w:rPr>
        <w:t> </w:t>
      </w:r>
      <w:r>
        <w:rPr>
          <w:rFonts w:ascii="Calibri" w:hAnsi="Calibri"/>
          <w:sz w:val="20"/>
        </w:rPr>
        <w:t>cuales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revisten</w:t>
      </w:r>
      <w:r>
        <w:rPr>
          <w:rFonts w:ascii="Calibri" w:hAnsi="Calibri"/>
          <w:spacing w:val="-11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condición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independientes,</w:t>
      </w:r>
      <w:r>
        <w:rPr>
          <w:rFonts w:ascii="Calibri" w:hAnsi="Calibri"/>
          <w:spacing w:val="-11"/>
          <w:sz w:val="20"/>
        </w:rPr>
        <w:t> </w:t>
      </w:r>
      <w:r>
        <w:rPr>
          <w:rFonts w:ascii="Calibri" w:hAnsi="Calibri"/>
          <w:sz w:val="20"/>
        </w:rPr>
        <w:t>incluyendo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su</w:t>
      </w:r>
      <w:r>
        <w:rPr>
          <w:rFonts w:ascii="Calibri" w:hAnsi="Calibri"/>
          <w:spacing w:val="-11"/>
          <w:sz w:val="20"/>
        </w:rPr>
        <w:t> </w:t>
      </w:r>
      <w:r>
        <w:rPr>
          <w:rFonts w:ascii="Calibri" w:hAnsi="Calibri"/>
          <w:sz w:val="20"/>
        </w:rPr>
        <w:t>Presidente.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Tiene</w:t>
      </w:r>
      <w:r>
        <w:rPr>
          <w:rFonts w:ascii="Calibri" w:hAnsi="Calibri"/>
          <w:spacing w:val="-11"/>
          <w:sz w:val="20"/>
        </w:rPr>
        <w:t> </w:t>
      </w:r>
      <w:r>
        <w:rPr>
          <w:rFonts w:ascii="Calibri" w:hAnsi="Calibri"/>
          <w:sz w:val="20"/>
        </w:rPr>
        <w:t>a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su</w:t>
      </w:r>
      <w:r>
        <w:rPr>
          <w:rFonts w:ascii="Calibri" w:hAnsi="Calibri"/>
          <w:spacing w:val="-11"/>
          <w:sz w:val="20"/>
        </w:rPr>
        <w:t> </w:t>
      </w:r>
      <w:r>
        <w:rPr>
          <w:rFonts w:ascii="Calibri" w:hAnsi="Calibri"/>
          <w:sz w:val="20"/>
        </w:rPr>
        <w:t>cargo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establecer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las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políticas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para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el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reclutamiento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retención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Directivos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primera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línea,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forma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tal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contribuir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a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43"/>
          <w:sz w:val="20"/>
        </w:rPr>
        <w:t> </w:t>
      </w:r>
      <w:r>
        <w:rPr>
          <w:rFonts w:ascii="Calibri" w:hAnsi="Calibri"/>
          <w:sz w:val="20"/>
        </w:rPr>
        <w:t>competitividad de la Compañía en el mercado; recomendar y/o aprobar las condiciones de los contratos de empleo del personal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Directivo de la empresa, los programas de retiro y desvinculación y demás cuestiones vinculadas con sus compensaciones y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efectuar los análisis y estudios que le encomiende el Directorio con relación a la selección, retención y retribución del personal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ejecutivo. El Comité se reúne con una frecuencia no menor a cuatro (4) veces por año y toda vez que fuera necesario a iniciativa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cualquiera de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sus miembros.</w:t>
      </w:r>
    </w:p>
    <w:p>
      <w:pPr>
        <w:pStyle w:val="BodyText"/>
        <w:spacing w:before="10"/>
        <w:rPr>
          <w:rFonts w:ascii="Calibri"/>
          <w:sz w:val="19"/>
        </w:rPr>
      </w:pPr>
    </w:p>
    <w:p>
      <w:pPr>
        <w:spacing w:before="0"/>
        <w:ind w:left="400" w:right="194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Asimismo,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en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cuanto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al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nombramiento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personas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idóneas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para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ocupar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los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cargos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11"/>
          <w:sz w:val="20"/>
        </w:rPr>
        <w:t> </w:t>
      </w:r>
      <w:r>
        <w:rPr>
          <w:rFonts w:ascii="Calibri" w:hAnsi="Calibri"/>
          <w:sz w:val="20"/>
        </w:rPr>
        <w:t>directores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del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Directorio,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si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bien</w:t>
      </w:r>
      <w:r>
        <w:rPr>
          <w:rFonts w:ascii="Calibri" w:hAnsi="Calibri"/>
          <w:spacing w:val="2"/>
          <w:sz w:val="20"/>
        </w:rPr>
        <w:t> </w:t>
      </w:r>
      <w:r>
        <w:rPr>
          <w:rFonts w:ascii="Calibri" w:hAnsi="Calibri"/>
          <w:sz w:val="20"/>
        </w:rPr>
        <w:t>éste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puede</w:t>
      </w:r>
      <w:r>
        <w:rPr>
          <w:rFonts w:ascii="Calibri" w:hAnsi="Calibri"/>
          <w:spacing w:val="-43"/>
          <w:sz w:val="20"/>
        </w:rPr>
        <w:t> </w:t>
      </w:r>
      <w:r>
        <w:rPr>
          <w:rFonts w:ascii="Calibri" w:hAnsi="Calibri"/>
          <w:sz w:val="20"/>
        </w:rPr>
        <w:t>realizar recomendaciones a la Asamblea, según lo previsto por el Estatuto Social, dicha designación se encuentra a cargo de la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Asamblea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Accionistas de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conformidad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con la normativa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vigente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(ver Práctica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2).</w:t>
      </w:r>
    </w:p>
    <w:p>
      <w:pPr>
        <w:pStyle w:val="BodyText"/>
        <w:spacing w:before="1"/>
        <w:rPr>
          <w:rFonts w:ascii="Calibri"/>
          <w:sz w:val="20"/>
        </w:rPr>
      </w:pPr>
    </w:p>
    <w:p>
      <w:pPr>
        <w:spacing w:before="0"/>
        <w:ind w:left="400" w:right="201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El Directorio tiene la facultad de designar a los Vicepresidentes o gerentes de primera línea conforme lo establecido por el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Estatuto,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según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propuesta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realizada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por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el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CEO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considerando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recomendación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del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Comité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Nombramientos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Remuneraciones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la Vicepresidencia de</w:t>
      </w:r>
      <w:r>
        <w:rPr>
          <w:rFonts w:ascii="Calibri" w:hAnsi="Calibri"/>
          <w:spacing w:val="2"/>
          <w:sz w:val="20"/>
        </w:rPr>
        <w:t> </w:t>
      </w:r>
      <w:r>
        <w:rPr>
          <w:rFonts w:ascii="Calibri" w:hAnsi="Calibri"/>
          <w:sz w:val="20"/>
        </w:rPr>
        <w:t>Personas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2"/>
          <w:sz w:val="20"/>
        </w:rPr>
        <w:t> </w:t>
      </w:r>
      <w:r>
        <w:rPr>
          <w:rFonts w:ascii="Calibri" w:hAnsi="Calibri"/>
          <w:sz w:val="20"/>
        </w:rPr>
        <w:t>Cultura.</w:t>
      </w:r>
    </w:p>
    <w:p>
      <w:pPr>
        <w:pStyle w:val="BodyText"/>
        <w:spacing w:before="2"/>
        <w:rPr>
          <w:rFonts w:ascii="Calibri"/>
          <w:sz w:val="15"/>
        </w:rPr>
      </w:pPr>
      <w:r>
        <w:rPr/>
        <w:pict>
          <v:rect style="position:absolute;margin-left:36pt;margin-top:11.210918pt;width:144.020pt;height:.47998pt;mso-position-horizontal-relative:page;mso-position-vertical-relative:paragraph;z-index:-15715840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54"/>
        <w:ind w:left="400" w:right="194" w:firstLine="0"/>
        <w:jc w:val="both"/>
        <w:rPr>
          <w:rFonts w:ascii="Calibri" w:hAnsi="Calibri"/>
          <w:i/>
          <w:sz w:val="18"/>
        </w:rPr>
      </w:pPr>
      <w:r>
        <w:rPr>
          <w:rFonts w:ascii="Calibri" w:hAnsi="Calibri"/>
          <w:i/>
          <w:spacing w:val="-1"/>
          <w:sz w:val="18"/>
        </w:rPr>
        <w:t>se</w:t>
      </w:r>
      <w:r>
        <w:rPr>
          <w:rFonts w:ascii="Calibri" w:hAnsi="Calibri"/>
          <w:i/>
          <w:spacing w:val="-8"/>
          <w:sz w:val="18"/>
        </w:rPr>
        <w:t> </w:t>
      </w:r>
      <w:r>
        <w:rPr>
          <w:rFonts w:ascii="Calibri" w:hAnsi="Calibri"/>
          <w:i/>
          <w:spacing w:val="-1"/>
          <w:sz w:val="18"/>
        </w:rPr>
        <w:t>lo</w:t>
      </w:r>
      <w:r>
        <w:rPr>
          <w:rFonts w:ascii="Calibri" w:hAnsi="Calibri"/>
          <w:i/>
          <w:spacing w:val="-6"/>
          <w:sz w:val="18"/>
        </w:rPr>
        <w:t> </w:t>
      </w:r>
      <w:r>
        <w:rPr>
          <w:rFonts w:ascii="Calibri" w:hAnsi="Calibri"/>
          <w:i/>
          <w:spacing w:val="-1"/>
          <w:sz w:val="18"/>
        </w:rPr>
        <w:t>haya</w:t>
      </w:r>
      <w:r>
        <w:rPr>
          <w:rFonts w:ascii="Calibri" w:hAnsi="Calibri"/>
          <w:i/>
          <w:spacing w:val="-6"/>
          <w:sz w:val="18"/>
        </w:rPr>
        <w:t> </w:t>
      </w:r>
      <w:r>
        <w:rPr>
          <w:rFonts w:ascii="Calibri" w:hAnsi="Calibri"/>
          <w:i/>
          <w:sz w:val="18"/>
        </w:rPr>
        <w:t>designado</w:t>
      </w:r>
      <w:r>
        <w:rPr>
          <w:rFonts w:ascii="Calibri" w:hAnsi="Calibri"/>
          <w:i/>
          <w:spacing w:val="-9"/>
          <w:sz w:val="18"/>
        </w:rPr>
        <w:t> </w:t>
      </w:r>
      <w:r>
        <w:rPr>
          <w:rFonts w:ascii="Calibri" w:hAnsi="Calibri"/>
          <w:i/>
          <w:sz w:val="18"/>
        </w:rPr>
        <w:t>para</w:t>
      </w:r>
      <w:r>
        <w:rPr>
          <w:rFonts w:ascii="Calibri" w:hAnsi="Calibri"/>
          <w:i/>
          <w:spacing w:val="-8"/>
          <w:sz w:val="18"/>
        </w:rPr>
        <w:t> </w:t>
      </w:r>
      <w:r>
        <w:rPr>
          <w:rFonts w:ascii="Calibri" w:hAnsi="Calibri"/>
          <w:i/>
          <w:sz w:val="18"/>
        </w:rPr>
        <w:t>esa</w:t>
      </w:r>
      <w:r>
        <w:rPr>
          <w:rFonts w:ascii="Calibri" w:hAnsi="Calibri"/>
          <w:i/>
          <w:spacing w:val="-6"/>
          <w:sz w:val="18"/>
        </w:rPr>
        <w:t> </w:t>
      </w:r>
      <w:r>
        <w:rPr>
          <w:rFonts w:ascii="Calibri" w:hAnsi="Calibri"/>
          <w:i/>
          <w:sz w:val="18"/>
        </w:rPr>
        <w:t>labor.</w:t>
      </w:r>
      <w:r>
        <w:rPr>
          <w:rFonts w:ascii="Calibri" w:hAnsi="Calibri"/>
          <w:i/>
          <w:spacing w:val="-10"/>
          <w:sz w:val="18"/>
        </w:rPr>
        <w:t> </w:t>
      </w:r>
      <w:r>
        <w:rPr>
          <w:rFonts w:ascii="Calibri" w:hAnsi="Calibri"/>
          <w:i/>
          <w:sz w:val="18"/>
        </w:rPr>
        <w:t>La</w:t>
      </w:r>
      <w:r>
        <w:rPr>
          <w:rFonts w:ascii="Calibri" w:hAnsi="Calibri"/>
          <w:i/>
          <w:spacing w:val="-9"/>
          <w:sz w:val="18"/>
        </w:rPr>
        <w:t> </w:t>
      </w:r>
      <w:r>
        <w:rPr>
          <w:rFonts w:ascii="Calibri" w:hAnsi="Calibri"/>
          <w:i/>
          <w:sz w:val="18"/>
        </w:rPr>
        <w:t>presencia</w:t>
      </w:r>
      <w:r>
        <w:rPr>
          <w:rFonts w:ascii="Calibri" w:hAnsi="Calibri"/>
          <w:i/>
          <w:spacing w:val="-7"/>
          <w:sz w:val="18"/>
        </w:rPr>
        <w:t> </w:t>
      </w:r>
      <w:r>
        <w:rPr>
          <w:rFonts w:ascii="Calibri" w:hAnsi="Calibri"/>
          <w:i/>
          <w:sz w:val="18"/>
        </w:rPr>
        <w:t>de</w:t>
      </w:r>
      <w:r>
        <w:rPr>
          <w:rFonts w:ascii="Calibri" w:hAnsi="Calibri"/>
          <w:i/>
          <w:spacing w:val="-7"/>
          <w:sz w:val="18"/>
        </w:rPr>
        <w:t> </w:t>
      </w:r>
      <w:r>
        <w:rPr>
          <w:rFonts w:ascii="Calibri" w:hAnsi="Calibri"/>
          <w:i/>
          <w:sz w:val="18"/>
        </w:rPr>
        <w:t>directores</w:t>
      </w:r>
      <w:r>
        <w:rPr>
          <w:rFonts w:ascii="Calibri" w:hAnsi="Calibri"/>
          <w:i/>
          <w:spacing w:val="-7"/>
          <w:sz w:val="18"/>
        </w:rPr>
        <w:t> </w:t>
      </w:r>
      <w:r>
        <w:rPr>
          <w:rFonts w:ascii="Calibri" w:hAnsi="Calibri"/>
          <w:i/>
          <w:sz w:val="18"/>
        </w:rPr>
        <w:t>independientes</w:t>
      </w:r>
      <w:r>
        <w:rPr>
          <w:rFonts w:ascii="Calibri" w:hAnsi="Calibri"/>
          <w:i/>
          <w:spacing w:val="-4"/>
          <w:sz w:val="18"/>
        </w:rPr>
        <w:t> </w:t>
      </w:r>
      <w:r>
        <w:rPr>
          <w:rFonts w:ascii="Calibri" w:hAnsi="Calibri"/>
          <w:i/>
          <w:sz w:val="18"/>
        </w:rPr>
        <w:t>es</w:t>
      </w:r>
      <w:r>
        <w:rPr>
          <w:rFonts w:ascii="Calibri" w:hAnsi="Calibri"/>
          <w:i/>
          <w:spacing w:val="-11"/>
          <w:sz w:val="18"/>
        </w:rPr>
        <w:t> </w:t>
      </w:r>
      <w:r>
        <w:rPr>
          <w:rFonts w:ascii="Calibri" w:hAnsi="Calibri"/>
          <w:i/>
          <w:sz w:val="18"/>
        </w:rPr>
        <w:t>importante</w:t>
      </w:r>
      <w:r>
        <w:rPr>
          <w:rFonts w:ascii="Calibri" w:hAnsi="Calibri"/>
          <w:i/>
          <w:spacing w:val="-7"/>
          <w:sz w:val="18"/>
        </w:rPr>
        <w:t> </w:t>
      </w:r>
      <w:r>
        <w:rPr>
          <w:rFonts w:ascii="Calibri" w:hAnsi="Calibri"/>
          <w:i/>
          <w:sz w:val="18"/>
        </w:rPr>
        <w:t>también</w:t>
      </w:r>
      <w:r>
        <w:rPr>
          <w:rFonts w:ascii="Calibri" w:hAnsi="Calibri"/>
          <w:i/>
          <w:spacing w:val="-6"/>
          <w:sz w:val="18"/>
        </w:rPr>
        <w:t> </w:t>
      </w:r>
      <w:r>
        <w:rPr>
          <w:rFonts w:ascii="Calibri" w:hAnsi="Calibri"/>
          <w:i/>
          <w:sz w:val="18"/>
        </w:rPr>
        <w:t>en</w:t>
      </w:r>
      <w:r>
        <w:rPr>
          <w:rFonts w:ascii="Calibri" w:hAnsi="Calibri"/>
          <w:i/>
          <w:spacing w:val="-6"/>
          <w:sz w:val="18"/>
        </w:rPr>
        <w:t> </w:t>
      </w:r>
      <w:r>
        <w:rPr>
          <w:rFonts w:ascii="Calibri" w:hAnsi="Calibri"/>
          <w:i/>
          <w:sz w:val="18"/>
        </w:rPr>
        <w:t>compañías</w:t>
      </w:r>
      <w:r>
        <w:rPr>
          <w:rFonts w:ascii="Calibri" w:hAnsi="Calibri"/>
          <w:i/>
          <w:spacing w:val="-10"/>
          <w:sz w:val="18"/>
        </w:rPr>
        <w:t> </w:t>
      </w:r>
      <w:r>
        <w:rPr>
          <w:rFonts w:ascii="Calibri" w:hAnsi="Calibri"/>
          <w:i/>
          <w:sz w:val="18"/>
        </w:rPr>
        <w:t>que</w:t>
      </w:r>
      <w:r>
        <w:rPr>
          <w:rFonts w:ascii="Calibri" w:hAnsi="Calibri"/>
          <w:i/>
          <w:spacing w:val="-10"/>
          <w:sz w:val="18"/>
        </w:rPr>
        <w:t> </w:t>
      </w:r>
      <w:r>
        <w:rPr>
          <w:rFonts w:ascii="Calibri" w:hAnsi="Calibri"/>
          <w:i/>
          <w:sz w:val="18"/>
        </w:rPr>
        <w:t>solo</w:t>
      </w:r>
      <w:r>
        <w:rPr>
          <w:rFonts w:ascii="Calibri" w:hAnsi="Calibri"/>
          <w:i/>
          <w:spacing w:val="-8"/>
          <w:sz w:val="18"/>
        </w:rPr>
        <w:t> </w:t>
      </w:r>
      <w:r>
        <w:rPr>
          <w:rFonts w:ascii="Calibri" w:hAnsi="Calibri"/>
          <w:i/>
          <w:sz w:val="18"/>
        </w:rPr>
        <w:t>han</w:t>
      </w:r>
      <w:r>
        <w:rPr>
          <w:rFonts w:ascii="Calibri" w:hAnsi="Calibri"/>
          <w:i/>
          <w:spacing w:val="-6"/>
          <w:sz w:val="18"/>
        </w:rPr>
        <w:t> </w:t>
      </w:r>
      <w:r>
        <w:rPr>
          <w:rFonts w:ascii="Calibri" w:hAnsi="Calibri"/>
          <w:i/>
          <w:sz w:val="18"/>
        </w:rPr>
        <w:t>tomado</w:t>
      </w:r>
      <w:r>
        <w:rPr>
          <w:rFonts w:ascii="Calibri" w:hAnsi="Calibri"/>
          <w:i/>
          <w:spacing w:val="-8"/>
          <w:sz w:val="18"/>
        </w:rPr>
        <w:t> </w:t>
      </w:r>
      <w:r>
        <w:rPr>
          <w:rFonts w:ascii="Calibri" w:hAnsi="Calibri"/>
          <w:i/>
          <w:sz w:val="18"/>
        </w:rPr>
        <w:t>deuda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en el mercado de capitales. Así como cualquier otro director, que debe intentar mantener un juicio objetivo con respecto a la administración, el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director independiente tiene la obligación de mantener su independencia no sólo según la definición del regulador, sino también en todos los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pacing w:val="-1"/>
          <w:sz w:val="18"/>
        </w:rPr>
        <w:t>aspectos</w:t>
      </w:r>
      <w:r>
        <w:rPr>
          <w:rFonts w:ascii="Calibri" w:hAnsi="Calibri"/>
          <w:i/>
          <w:spacing w:val="-9"/>
          <w:sz w:val="18"/>
        </w:rPr>
        <w:t> </w:t>
      </w:r>
      <w:r>
        <w:rPr>
          <w:rFonts w:ascii="Calibri" w:hAnsi="Calibri"/>
          <w:i/>
          <w:spacing w:val="-1"/>
          <w:sz w:val="18"/>
        </w:rPr>
        <w:t>que</w:t>
      </w:r>
      <w:r>
        <w:rPr>
          <w:rFonts w:ascii="Calibri" w:hAnsi="Calibri"/>
          <w:i/>
          <w:spacing w:val="-8"/>
          <w:sz w:val="18"/>
        </w:rPr>
        <w:t> </w:t>
      </w:r>
      <w:r>
        <w:rPr>
          <w:rFonts w:ascii="Calibri" w:hAnsi="Calibri"/>
          <w:i/>
          <w:spacing w:val="-1"/>
          <w:sz w:val="18"/>
        </w:rPr>
        <w:t>puedan</w:t>
      </w:r>
      <w:r>
        <w:rPr>
          <w:rFonts w:ascii="Calibri" w:hAnsi="Calibri"/>
          <w:i/>
          <w:spacing w:val="-8"/>
          <w:sz w:val="18"/>
        </w:rPr>
        <w:t> </w:t>
      </w:r>
      <w:r>
        <w:rPr>
          <w:rFonts w:ascii="Calibri" w:hAnsi="Calibri"/>
          <w:i/>
          <w:spacing w:val="-1"/>
          <w:sz w:val="18"/>
        </w:rPr>
        <w:t>afectar</w:t>
      </w:r>
      <w:r>
        <w:rPr>
          <w:rFonts w:ascii="Calibri" w:hAnsi="Calibri"/>
          <w:i/>
          <w:spacing w:val="-8"/>
          <w:sz w:val="18"/>
        </w:rPr>
        <w:t> </w:t>
      </w:r>
      <w:r>
        <w:rPr>
          <w:rFonts w:ascii="Calibri" w:hAnsi="Calibri"/>
          <w:i/>
          <w:sz w:val="18"/>
        </w:rPr>
        <w:t>su</w:t>
      </w:r>
      <w:r>
        <w:rPr>
          <w:rFonts w:ascii="Calibri" w:hAnsi="Calibri"/>
          <w:i/>
          <w:spacing w:val="-8"/>
          <w:sz w:val="18"/>
        </w:rPr>
        <w:t> </w:t>
      </w:r>
      <w:r>
        <w:rPr>
          <w:rFonts w:ascii="Calibri" w:hAnsi="Calibri"/>
          <w:i/>
          <w:sz w:val="18"/>
        </w:rPr>
        <w:t>juicio</w:t>
      </w:r>
      <w:r>
        <w:rPr>
          <w:rFonts w:ascii="Calibri" w:hAnsi="Calibri"/>
          <w:i/>
          <w:spacing w:val="-7"/>
          <w:sz w:val="18"/>
        </w:rPr>
        <w:t> </w:t>
      </w:r>
      <w:r>
        <w:rPr>
          <w:rFonts w:ascii="Calibri" w:hAnsi="Calibri"/>
          <w:i/>
          <w:sz w:val="18"/>
        </w:rPr>
        <w:t>independiente</w:t>
      </w:r>
      <w:r>
        <w:rPr>
          <w:rFonts w:ascii="Calibri" w:hAnsi="Calibri"/>
          <w:i/>
          <w:spacing w:val="-9"/>
          <w:sz w:val="18"/>
        </w:rPr>
        <w:t> </w:t>
      </w:r>
      <w:r>
        <w:rPr>
          <w:rFonts w:ascii="Calibri" w:hAnsi="Calibri"/>
          <w:i/>
          <w:sz w:val="18"/>
        </w:rPr>
        <w:t>y</w:t>
      </w:r>
      <w:r>
        <w:rPr>
          <w:rFonts w:ascii="Calibri" w:hAnsi="Calibri"/>
          <w:i/>
          <w:spacing w:val="-10"/>
          <w:sz w:val="18"/>
        </w:rPr>
        <w:t> </w:t>
      </w:r>
      <w:r>
        <w:rPr>
          <w:rFonts w:ascii="Calibri" w:hAnsi="Calibri"/>
          <w:i/>
          <w:sz w:val="18"/>
        </w:rPr>
        <w:t>objetivo</w:t>
      </w:r>
      <w:r>
        <w:rPr>
          <w:rFonts w:ascii="Calibri" w:hAnsi="Calibri"/>
          <w:i/>
          <w:spacing w:val="-7"/>
          <w:sz w:val="18"/>
        </w:rPr>
        <w:t> </w:t>
      </w:r>
      <w:r>
        <w:rPr>
          <w:rFonts w:ascii="Calibri" w:hAnsi="Calibri"/>
          <w:i/>
          <w:sz w:val="18"/>
        </w:rPr>
        <w:t>(como</w:t>
      </w:r>
      <w:r>
        <w:rPr>
          <w:rFonts w:ascii="Calibri" w:hAnsi="Calibri"/>
          <w:i/>
          <w:spacing w:val="-7"/>
          <w:sz w:val="18"/>
        </w:rPr>
        <w:t> </w:t>
      </w:r>
      <w:r>
        <w:rPr>
          <w:rFonts w:ascii="Calibri" w:hAnsi="Calibri"/>
          <w:i/>
          <w:sz w:val="18"/>
        </w:rPr>
        <w:t>la</w:t>
      </w:r>
      <w:r>
        <w:rPr>
          <w:rFonts w:ascii="Calibri" w:hAnsi="Calibri"/>
          <w:i/>
          <w:spacing w:val="-8"/>
          <w:sz w:val="18"/>
        </w:rPr>
        <w:t> </w:t>
      </w:r>
      <w:r>
        <w:rPr>
          <w:rFonts w:ascii="Calibri" w:hAnsi="Calibri"/>
          <w:i/>
          <w:sz w:val="18"/>
        </w:rPr>
        <w:t>amistad,</w:t>
      </w:r>
      <w:r>
        <w:rPr>
          <w:rFonts w:ascii="Calibri" w:hAnsi="Calibri"/>
          <w:i/>
          <w:spacing w:val="-8"/>
          <w:sz w:val="18"/>
        </w:rPr>
        <w:t> </w:t>
      </w:r>
      <w:r>
        <w:rPr>
          <w:rFonts w:ascii="Calibri" w:hAnsi="Calibri"/>
          <w:i/>
          <w:sz w:val="18"/>
        </w:rPr>
        <w:t>por</w:t>
      </w:r>
      <w:r>
        <w:rPr>
          <w:rFonts w:ascii="Calibri" w:hAnsi="Calibri"/>
          <w:i/>
          <w:spacing w:val="-8"/>
          <w:sz w:val="18"/>
        </w:rPr>
        <w:t> </w:t>
      </w:r>
      <w:r>
        <w:rPr>
          <w:rFonts w:ascii="Calibri" w:hAnsi="Calibri"/>
          <w:i/>
          <w:sz w:val="18"/>
        </w:rPr>
        <w:t>ejemplo).</w:t>
      </w:r>
      <w:r>
        <w:rPr>
          <w:rFonts w:ascii="Calibri" w:hAnsi="Calibri"/>
          <w:i/>
          <w:spacing w:val="-9"/>
          <w:sz w:val="18"/>
        </w:rPr>
        <w:t> </w:t>
      </w:r>
      <w:r>
        <w:rPr>
          <w:rFonts w:ascii="Calibri" w:hAnsi="Calibri"/>
          <w:i/>
          <w:sz w:val="18"/>
        </w:rPr>
        <w:t>Esto</w:t>
      </w:r>
      <w:r>
        <w:rPr>
          <w:rFonts w:ascii="Calibri" w:hAnsi="Calibri"/>
          <w:i/>
          <w:spacing w:val="-7"/>
          <w:sz w:val="18"/>
        </w:rPr>
        <w:t> </w:t>
      </w:r>
      <w:r>
        <w:rPr>
          <w:rFonts w:ascii="Calibri" w:hAnsi="Calibri"/>
          <w:i/>
          <w:sz w:val="18"/>
        </w:rPr>
        <w:t>es</w:t>
      </w:r>
      <w:r>
        <w:rPr>
          <w:rFonts w:ascii="Calibri" w:hAnsi="Calibri"/>
          <w:i/>
          <w:spacing w:val="-9"/>
          <w:sz w:val="18"/>
        </w:rPr>
        <w:t> </w:t>
      </w:r>
      <w:r>
        <w:rPr>
          <w:rFonts w:ascii="Calibri" w:hAnsi="Calibri"/>
          <w:i/>
          <w:sz w:val="18"/>
        </w:rPr>
        <w:t>una</w:t>
      </w:r>
      <w:r>
        <w:rPr>
          <w:rFonts w:ascii="Calibri" w:hAnsi="Calibri"/>
          <w:i/>
          <w:spacing w:val="-8"/>
          <w:sz w:val="18"/>
        </w:rPr>
        <w:t> </w:t>
      </w:r>
      <w:r>
        <w:rPr>
          <w:rFonts w:ascii="Calibri" w:hAnsi="Calibri"/>
          <w:i/>
          <w:sz w:val="18"/>
        </w:rPr>
        <w:t>pieza</w:t>
      </w:r>
      <w:r>
        <w:rPr>
          <w:rFonts w:ascii="Calibri" w:hAnsi="Calibri"/>
          <w:i/>
          <w:spacing w:val="-8"/>
          <w:sz w:val="18"/>
        </w:rPr>
        <w:t> </w:t>
      </w:r>
      <w:r>
        <w:rPr>
          <w:rFonts w:ascii="Calibri" w:hAnsi="Calibri"/>
          <w:i/>
          <w:sz w:val="18"/>
        </w:rPr>
        <w:t>clave</w:t>
      </w:r>
      <w:r>
        <w:rPr>
          <w:rFonts w:ascii="Calibri" w:hAnsi="Calibri"/>
          <w:i/>
          <w:spacing w:val="-8"/>
          <w:sz w:val="18"/>
        </w:rPr>
        <w:t> </w:t>
      </w:r>
      <w:r>
        <w:rPr>
          <w:rFonts w:ascii="Calibri" w:hAnsi="Calibri"/>
          <w:i/>
          <w:sz w:val="18"/>
        </w:rPr>
        <w:t>para</w:t>
      </w:r>
      <w:r>
        <w:rPr>
          <w:rFonts w:ascii="Calibri" w:hAnsi="Calibri"/>
          <w:i/>
          <w:spacing w:val="-8"/>
          <w:sz w:val="18"/>
        </w:rPr>
        <w:t> </w:t>
      </w:r>
      <w:r>
        <w:rPr>
          <w:rFonts w:ascii="Calibri" w:hAnsi="Calibri"/>
          <w:i/>
          <w:sz w:val="18"/>
        </w:rPr>
        <w:t>encontrar</w:t>
      </w:r>
      <w:r>
        <w:rPr>
          <w:rFonts w:ascii="Calibri" w:hAnsi="Calibri"/>
          <w:i/>
          <w:spacing w:val="-7"/>
          <w:sz w:val="18"/>
        </w:rPr>
        <w:t> </w:t>
      </w:r>
      <w:r>
        <w:rPr>
          <w:rFonts w:ascii="Calibri" w:hAnsi="Calibri"/>
          <w:i/>
          <w:sz w:val="18"/>
        </w:rPr>
        <w:t>un</w:t>
      </w:r>
      <w:r>
        <w:rPr>
          <w:rFonts w:ascii="Calibri" w:hAnsi="Calibri"/>
          <w:i/>
          <w:spacing w:val="-8"/>
          <w:sz w:val="18"/>
        </w:rPr>
        <w:t> </w:t>
      </w:r>
      <w:r>
        <w:rPr>
          <w:rFonts w:ascii="Calibri" w:hAnsi="Calibri"/>
          <w:i/>
          <w:sz w:val="18"/>
        </w:rPr>
        <w:t>balance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entre los diferentes intereses que afectan a la compañía (por ejemplo, el interés de los bonistas), monitorear el desempeño de la gerencia y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prevenir</w:t>
      </w:r>
      <w:r>
        <w:rPr>
          <w:rFonts w:ascii="Calibri" w:hAnsi="Calibri"/>
          <w:i/>
          <w:spacing w:val="-1"/>
          <w:sz w:val="18"/>
        </w:rPr>
        <w:t> </w:t>
      </w:r>
      <w:r>
        <w:rPr>
          <w:rFonts w:ascii="Calibri" w:hAnsi="Calibri"/>
          <w:i/>
          <w:sz w:val="18"/>
        </w:rPr>
        <w:t>los</w:t>
      </w:r>
      <w:r>
        <w:rPr>
          <w:rFonts w:ascii="Calibri" w:hAnsi="Calibri"/>
          <w:i/>
          <w:spacing w:val="-1"/>
          <w:sz w:val="18"/>
        </w:rPr>
        <w:t> </w:t>
      </w:r>
      <w:r>
        <w:rPr>
          <w:rFonts w:ascii="Calibri" w:hAnsi="Calibri"/>
          <w:i/>
          <w:sz w:val="18"/>
        </w:rPr>
        <w:t>conflictos</w:t>
      </w:r>
      <w:r>
        <w:rPr>
          <w:rFonts w:ascii="Calibri" w:hAnsi="Calibri"/>
          <w:i/>
          <w:spacing w:val="-1"/>
          <w:sz w:val="18"/>
        </w:rPr>
        <w:t> </w:t>
      </w:r>
      <w:r>
        <w:rPr>
          <w:rFonts w:ascii="Calibri" w:hAnsi="Calibri"/>
          <w:i/>
          <w:sz w:val="18"/>
        </w:rPr>
        <w:t>de interés.</w:t>
      </w:r>
    </w:p>
    <w:p>
      <w:pPr>
        <w:spacing w:line="240" w:lineRule="auto" w:before="20"/>
        <w:ind w:left="400" w:right="196" w:firstLine="0"/>
        <w:jc w:val="both"/>
        <w:rPr>
          <w:rFonts w:ascii="Calibri" w:hAnsi="Calibri"/>
          <w:i/>
          <w:sz w:val="18"/>
        </w:rPr>
      </w:pPr>
      <w:r>
        <w:rPr>
          <w:rFonts w:ascii="Calibri" w:hAnsi="Calibri"/>
          <w:sz w:val="18"/>
          <w:vertAlign w:val="superscript"/>
        </w:rPr>
        <w:t>15</w:t>
      </w:r>
      <w:r>
        <w:rPr>
          <w:rFonts w:ascii="Calibri" w:hAnsi="Calibri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ORIENTACION: La Asamblea es quien designa a los miembros del Directorio. No obstante, el Directorio podrá brindar su opinión no vinculante</w:t>
      </w:r>
      <w:r>
        <w:rPr>
          <w:rFonts w:ascii="Calibri" w:hAnsi="Calibri"/>
          <w:i/>
          <w:spacing w:val="-38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con respecto al perfil de los candidatos a ocupar puestos en el Directorio. El Directorio deberá garantizar que las decisiones en cuanto a la</w:t>
      </w:r>
      <w:r>
        <w:rPr>
          <w:rFonts w:ascii="Calibri" w:hAnsi="Calibri"/>
          <w:i/>
          <w:spacing w:val="1"/>
          <w:sz w:val="18"/>
          <w:vertAlign w:val="baseline"/>
        </w:rPr>
        <w:t> </w:t>
      </w:r>
      <w:r>
        <w:rPr>
          <w:rFonts w:ascii="Calibri" w:hAnsi="Calibri"/>
          <w:i/>
          <w:spacing w:val="-1"/>
          <w:sz w:val="18"/>
          <w:vertAlign w:val="baseline"/>
        </w:rPr>
        <w:t>nominación</w:t>
      </w:r>
      <w:r>
        <w:rPr>
          <w:rFonts w:ascii="Calibri" w:hAnsi="Calibri"/>
          <w:i/>
          <w:spacing w:val="-9"/>
          <w:sz w:val="18"/>
          <w:vertAlign w:val="baseline"/>
        </w:rPr>
        <w:t> </w:t>
      </w:r>
      <w:r>
        <w:rPr>
          <w:rFonts w:ascii="Calibri" w:hAnsi="Calibri"/>
          <w:i/>
          <w:spacing w:val="-1"/>
          <w:sz w:val="18"/>
          <w:vertAlign w:val="baseline"/>
        </w:rPr>
        <w:t>y</w:t>
      </w:r>
      <w:r>
        <w:rPr>
          <w:rFonts w:ascii="Calibri" w:hAnsi="Calibri"/>
          <w:i/>
          <w:spacing w:val="-9"/>
          <w:sz w:val="18"/>
          <w:vertAlign w:val="baseline"/>
        </w:rPr>
        <w:t> </w:t>
      </w:r>
      <w:r>
        <w:rPr>
          <w:rFonts w:ascii="Calibri" w:hAnsi="Calibri"/>
          <w:i/>
          <w:spacing w:val="-1"/>
          <w:sz w:val="18"/>
          <w:vertAlign w:val="baseline"/>
        </w:rPr>
        <w:t>selección</w:t>
      </w:r>
      <w:r>
        <w:rPr>
          <w:rFonts w:ascii="Calibri" w:hAnsi="Calibri"/>
          <w:i/>
          <w:spacing w:val="-9"/>
          <w:sz w:val="18"/>
          <w:vertAlign w:val="baseline"/>
        </w:rPr>
        <w:t> </w:t>
      </w:r>
      <w:r>
        <w:rPr>
          <w:rFonts w:ascii="Calibri" w:hAnsi="Calibri"/>
          <w:i/>
          <w:spacing w:val="-1"/>
          <w:sz w:val="18"/>
          <w:vertAlign w:val="baseline"/>
        </w:rPr>
        <w:t>de</w:t>
      </w:r>
      <w:r>
        <w:rPr>
          <w:rFonts w:ascii="Calibri" w:hAnsi="Calibri"/>
          <w:i/>
          <w:spacing w:val="-10"/>
          <w:sz w:val="18"/>
          <w:vertAlign w:val="baseline"/>
        </w:rPr>
        <w:t> </w:t>
      </w:r>
      <w:r>
        <w:rPr>
          <w:rFonts w:ascii="Calibri" w:hAnsi="Calibri"/>
          <w:i/>
          <w:spacing w:val="-1"/>
          <w:sz w:val="18"/>
          <w:vertAlign w:val="baseline"/>
        </w:rPr>
        <w:t>los</w:t>
      </w:r>
      <w:r>
        <w:rPr>
          <w:rFonts w:ascii="Calibri" w:hAnsi="Calibri"/>
          <w:i/>
          <w:spacing w:val="-10"/>
          <w:sz w:val="18"/>
          <w:vertAlign w:val="baseline"/>
        </w:rPr>
        <w:t> </w:t>
      </w:r>
      <w:r>
        <w:rPr>
          <w:rFonts w:ascii="Calibri" w:hAnsi="Calibri"/>
          <w:i/>
          <w:spacing w:val="-1"/>
          <w:sz w:val="18"/>
          <w:vertAlign w:val="baseline"/>
        </w:rPr>
        <w:t>miembros</w:t>
      </w:r>
      <w:r>
        <w:rPr>
          <w:rFonts w:ascii="Calibri" w:hAnsi="Calibri"/>
          <w:i/>
          <w:spacing w:val="-10"/>
          <w:sz w:val="18"/>
          <w:vertAlign w:val="baseline"/>
        </w:rPr>
        <w:t> </w:t>
      </w:r>
      <w:r>
        <w:rPr>
          <w:rFonts w:ascii="Calibri" w:hAnsi="Calibri"/>
          <w:i/>
          <w:spacing w:val="-1"/>
          <w:sz w:val="18"/>
          <w:vertAlign w:val="baseline"/>
        </w:rPr>
        <w:t>del</w:t>
      </w:r>
      <w:r>
        <w:rPr>
          <w:rFonts w:ascii="Calibri" w:hAnsi="Calibri"/>
          <w:i/>
          <w:spacing w:val="-10"/>
          <w:sz w:val="18"/>
          <w:vertAlign w:val="baseline"/>
        </w:rPr>
        <w:t> </w:t>
      </w:r>
      <w:r>
        <w:rPr>
          <w:rFonts w:ascii="Calibri" w:hAnsi="Calibri"/>
          <w:i/>
          <w:spacing w:val="-1"/>
          <w:sz w:val="18"/>
          <w:vertAlign w:val="baseline"/>
        </w:rPr>
        <w:t>Directorio</w:t>
      </w:r>
      <w:r>
        <w:rPr>
          <w:rFonts w:ascii="Calibri" w:hAnsi="Calibri"/>
          <w:i/>
          <w:spacing w:val="-9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sean</w:t>
      </w:r>
      <w:r>
        <w:rPr>
          <w:rFonts w:ascii="Calibri" w:hAnsi="Calibri"/>
          <w:i/>
          <w:spacing w:val="-8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realizadas</w:t>
      </w:r>
      <w:r>
        <w:rPr>
          <w:rFonts w:ascii="Calibri" w:hAnsi="Calibri"/>
          <w:i/>
          <w:spacing w:val="-10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de</w:t>
      </w:r>
      <w:r>
        <w:rPr>
          <w:rFonts w:ascii="Calibri" w:hAnsi="Calibri"/>
          <w:i/>
          <w:spacing w:val="-10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forma</w:t>
      </w:r>
      <w:r>
        <w:rPr>
          <w:rFonts w:ascii="Calibri" w:hAnsi="Calibri"/>
          <w:i/>
          <w:spacing w:val="-9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objetiva</w:t>
      </w:r>
      <w:r>
        <w:rPr>
          <w:rFonts w:ascii="Calibri" w:hAnsi="Calibri"/>
          <w:i/>
          <w:spacing w:val="-9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y</w:t>
      </w:r>
      <w:r>
        <w:rPr>
          <w:rFonts w:ascii="Calibri" w:hAnsi="Calibri"/>
          <w:i/>
          <w:spacing w:val="-9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sin</w:t>
      </w:r>
      <w:r>
        <w:rPr>
          <w:rFonts w:ascii="Calibri" w:hAnsi="Calibri"/>
          <w:i/>
          <w:spacing w:val="-9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sujeciones</w:t>
      </w:r>
      <w:r>
        <w:rPr>
          <w:rFonts w:ascii="Calibri" w:hAnsi="Calibri"/>
          <w:i/>
          <w:spacing w:val="-10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de</w:t>
      </w:r>
      <w:r>
        <w:rPr>
          <w:rFonts w:ascii="Calibri" w:hAnsi="Calibri"/>
          <w:i/>
          <w:spacing w:val="-9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índole</w:t>
      </w:r>
      <w:r>
        <w:rPr>
          <w:rFonts w:ascii="Calibri" w:hAnsi="Calibri"/>
          <w:i/>
          <w:spacing w:val="-10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personal</w:t>
      </w:r>
      <w:r>
        <w:rPr>
          <w:rFonts w:ascii="Calibri" w:hAnsi="Calibri"/>
          <w:i/>
          <w:spacing w:val="-10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para</w:t>
      </w:r>
      <w:r>
        <w:rPr>
          <w:rFonts w:ascii="Calibri" w:hAnsi="Calibri"/>
          <w:i/>
          <w:spacing w:val="-9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con</w:t>
      </w:r>
      <w:r>
        <w:rPr>
          <w:rFonts w:ascii="Calibri" w:hAnsi="Calibri"/>
          <w:i/>
          <w:spacing w:val="-9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los</w:t>
      </w:r>
      <w:r>
        <w:rPr>
          <w:rFonts w:ascii="Calibri" w:hAnsi="Calibri"/>
          <w:i/>
          <w:spacing w:val="-10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miembros</w:t>
      </w:r>
      <w:r>
        <w:rPr>
          <w:rFonts w:ascii="Calibri" w:hAnsi="Calibri"/>
          <w:i/>
          <w:spacing w:val="1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de la gerencia o sus futuros compañeros en el Directorio. Por ello, la composición del Comité de Nominaciones, que asistirá al Directorio en esta</w:t>
      </w:r>
      <w:r>
        <w:rPr>
          <w:rFonts w:ascii="Calibri" w:hAnsi="Calibri"/>
          <w:i/>
          <w:spacing w:val="1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tarea,</w:t>
      </w:r>
      <w:r>
        <w:rPr>
          <w:rFonts w:ascii="Calibri" w:hAnsi="Calibri"/>
          <w:i/>
          <w:spacing w:val="-1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exige un</w:t>
      </w:r>
      <w:r>
        <w:rPr>
          <w:rFonts w:ascii="Calibri" w:hAnsi="Calibri"/>
          <w:i/>
          <w:spacing w:val="-1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liderazgo</w:t>
      </w:r>
      <w:r>
        <w:rPr>
          <w:rFonts w:ascii="Calibri" w:hAnsi="Calibri"/>
          <w:i/>
          <w:spacing w:val="1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que promueva</w:t>
      </w:r>
      <w:r>
        <w:rPr>
          <w:rFonts w:ascii="Calibri" w:hAnsi="Calibri"/>
          <w:i/>
          <w:spacing w:val="-1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su mejor</w:t>
      </w:r>
      <w:r>
        <w:rPr>
          <w:rFonts w:ascii="Calibri" w:hAnsi="Calibri"/>
          <w:i/>
          <w:spacing w:val="-1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funcionamiento,</w:t>
      </w:r>
      <w:r>
        <w:rPr>
          <w:rFonts w:ascii="Calibri" w:hAnsi="Calibri"/>
          <w:i/>
          <w:spacing w:val="-2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objetividad</w:t>
      </w:r>
      <w:r>
        <w:rPr>
          <w:rFonts w:ascii="Calibri" w:hAnsi="Calibri"/>
          <w:i/>
          <w:spacing w:val="-2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e</w:t>
      </w:r>
      <w:r>
        <w:rPr>
          <w:rFonts w:ascii="Calibri" w:hAnsi="Calibri"/>
          <w:i/>
          <w:spacing w:val="-1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independencia.</w:t>
      </w:r>
    </w:p>
    <w:p>
      <w:pPr>
        <w:spacing w:after="0" w:line="240" w:lineRule="auto"/>
        <w:jc w:val="both"/>
        <w:rPr>
          <w:rFonts w:ascii="Calibri" w:hAnsi="Calibri"/>
          <w:sz w:val="18"/>
        </w:rPr>
        <w:sectPr>
          <w:pgSz w:w="11910" w:h="16850"/>
          <w:pgMar w:header="0" w:footer="626" w:top="1580" w:bottom="820" w:left="320" w:right="520"/>
        </w:sectPr>
      </w:pPr>
    </w:p>
    <w:p>
      <w:pPr>
        <w:pStyle w:val="Heading2"/>
        <w:spacing w:line="271" w:lineRule="auto" w:before="29"/>
      </w:pPr>
      <w:r>
        <w:rPr/>
        <w:t>Práctica 13. El Directorio, a través del Comité de Nominaciones, desarrolla un plan de sucesión para sus miembros que guía el</w:t>
      </w:r>
      <w:r>
        <w:rPr>
          <w:spacing w:val="1"/>
        </w:rPr>
        <w:t> </w:t>
      </w:r>
      <w:r>
        <w:rPr/>
        <w:t>proceso de preselección de candidatos para ocupar vacantes y tiene en consideración las recomendaciones no vinculantes</w:t>
      </w:r>
      <w:r>
        <w:rPr>
          <w:spacing w:val="1"/>
        </w:rPr>
        <w:t> </w:t>
      </w:r>
      <w:r>
        <w:rPr/>
        <w:t>realizadas</w:t>
      </w:r>
      <w:r>
        <w:rPr>
          <w:spacing w:val="-1"/>
        </w:rPr>
        <w:t> </w:t>
      </w:r>
      <w:r>
        <w:rPr/>
        <w:t>por</w:t>
      </w:r>
      <w:r>
        <w:rPr>
          <w:spacing w:val="-1"/>
        </w:rPr>
        <w:t> </w:t>
      </w:r>
      <w:r>
        <w:rPr/>
        <w:t>sus miembros,</w:t>
      </w:r>
      <w:r>
        <w:rPr>
          <w:spacing w:val="1"/>
        </w:rPr>
        <w:t> </w:t>
      </w:r>
      <w:r>
        <w:rPr/>
        <w:t>el</w:t>
      </w:r>
      <w:r>
        <w:rPr>
          <w:spacing w:val="4"/>
        </w:rPr>
        <w:t> </w:t>
      </w:r>
      <w:r>
        <w:rPr/>
        <w:t>Gerente</w:t>
      </w:r>
      <w:r>
        <w:rPr>
          <w:spacing w:val="2"/>
        </w:rPr>
        <w:t> </w:t>
      </w:r>
      <w:r>
        <w:rPr/>
        <w:t>General</w:t>
      </w:r>
      <w:r>
        <w:rPr>
          <w:spacing w:val="5"/>
        </w:rPr>
        <w:t> </w:t>
      </w:r>
      <w:r>
        <w:rPr/>
        <w:t>y</w:t>
      </w:r>
      <w:r>
        <w:rPr>
          <w:spacing w:val="-1"/>
        </w:rPr>
        <w:t> </w:t>
      </w:r>
      <w:r>
        <w:rPr/>
        <w:t>los</w:t>
      </w:r>
      <w:r>
        <w:rPr>
          <w:spacing w:val="3"/>
        </w:rPr>
        <w:t> </w:t>
      </w:r>
      <w:r>
        <w:rPr/>
        <w:t>Accionistas.</w:t>
      </w:r>
      <w:r>
        <w:rPr>
          <w:vertAlign w:val="superscript"/>
        </w:rPr>
        <w:t>16</w:t>
      </w:r>
    </w:p>
    <w:p>
      <w:pPr>
        <w:pStyle w:val="BodyText"/>
        <w:spacing w:before="11"/>
        <w:rPr>
          <w:rFonts w:ascii="Calibri"/>
          <w:b/>
          <w:i/>
          <w:sz w:val="19"/>
        </w:rPr>
      </w:pPr>
    </w:p>
    <w:p>
      <w:pPr>
        <w:spacing w:before="0"/>
        <w:ind w:left="400" w:right="0" w:firstLine="0"/>
        <w:jc w:val="left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7"/>
          <w:sz w:val="20"/>
        </w:rPr>
        <w:t> </w:t>
      </w:r>
      <w:r>
        <w:rPr>
          <w:rFonts w:ascii="Calibri" w:hAnsi="Calibri"/>
          <w:sz w:val="20"/>
        </w:rPr>
        <w:t>Sociedad</w:t>
      </w:r>
      <w:r>
        <w:rPr>
          <w:rFonts w:ascii="Calibri" w:hAnsi="Calibri"/>
          <w:spacing w:val="9"/>
          <w:sz w:val="20"/>
        </w:rPr>
        <w:t> </w:t>
      </w:r>
      <w:r>
        <w:rPr>
          <w:rFonts w:ascii="Calibri" w:hAnsi="Calibri"/>
          <w:sz w:val="20"/>
        </w:rPr>
        <w:t>considera</w:t>
      </w:r>
      <w:r>
        <w:rPr>
          <w:rFonts w:ascii="Calibri" w:hAnsi="Calibri"/>
          <w:spacing w:val="7"/>
          <w:sz w:val="20"/>
        </w:rPr>
        <w:t> </w:t>
      </w:r>
      <w:r>
        <w:rPr>
          <w:rFonts w:ascii="Calibri" w:hAnsi="Calibri"/>
          <w:sz w:val="20"/>
        </w:rPr>
        <w:t>que</w:t>
      </w:r>
      <w:r>
        <w:rPr>
          <w:rFonts w:ascii="Calibri" w:hAnsi="Calibri"/>
          <w:spacing w:val="9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9"/>
          <w:sz w:val="20"/>
        </w:rPr>
        <w:t> </w:t>
      </w:r>
      <w:r>
        <w:rPr>
          <w:rFonts w:ascii="Calibri" w:hAnsi="Calibri"/>
          <w:sz w:val="20"/>
        </w:rPr>
        <w:t>composición</w:t>
      </w:r>
      <w:r>
        <w:rPr>
          <w:rFonts w:ascii="Calibri" w:hAnsi="Calibri"/>
          <w:spacing w:val="8"/>
          <w:sz w:val="20"/>
        </w:rPr>
        <w:t> </w:t>
      </w:r>
      <w:r>
        <w:rPr>
          <w:rFonts w:ascii="Calibri" w:hAnsi="Calibri"/>
          <w:sz w:val="20"/>
        </w:rPr>
        <w:t>del</w:t>
      </w:r>
      <w:r>
        <w:rPr>
          <w:rFonts w:ascii="Calibri" w:hAnsi="Calibri"/>
          <w:spacing w:val="6"/>
          <w:sz w:val="20"/>
        </w:rPr>
        <w:t> </w:t>
      </w:r>
      <w:r>
        <w:rPr>
          <w:rFonts w:ascii="Calibri" w:hAnsi="Calibri"/>
          <w:sz w:val="20"/>
        </w:rPr>
        <w:t>Directorio</w:t>
      </w:r>
      <w:r>
        <w:rPr>
          <w:rFonts w:ascii="Calibri" w:hAnsi="Calibri"/>
          <w:spacing w:val="10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7"/>
          <w:sz w:val="20"/>
        </w:rPr>
        <w:t> </w:t>
      </w:r>
      <w:r>
        <w:rPr>
          <w:rFonts w:ascii="Calibri" w:hAnsi="Calibri"/>
          <w:sz w:val="20"/>
        </w:rPr>
        <w:t>YPF</w:t>
      </w:r>
      <w:r>
        <w:rPr>
          <w:rFonts w:ascii="Calibri" w:hAnsi="Calibri"/>
          <w:spacing w:val="6"/>
          <w:sz w:val="20"/>
        </w:rPr>
        <w:t> </w:t>
      </w:r>
      <w:r>
        <w:rPr>
          <w:rFonts w:ascii="Calibri" w:hAnsi="Calibri"/>
          <w:sz w:val="20"/>
        </w:rPr>
        <w:t>expresa</w:t>
      </w:r>
      <w:r>
        <w:rPr>
          <w:rFonts w:ascii="Calibri" w:hAnsi="Calibri"/>
          <w:spacing w:val="8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7"/>
          <w:sz w:val="20"/>
        </w:rPr>
        <w:t> </w:t>
      </w:r>
      <w:r>
        <w:rPr>
          <w:rFonts w:ascii="Calibri" w:hAnsi="Calibri"/>
          <w:sz w:val="20"/>
        </w:rPr>
        <w:t>diversidad</w:t>
      </w:r>
      <w:r>
        <w:rPr>
          <w:rFonts w:ascii="Calibri" w:hAnsi="Calibri"/>
          <w:spacing w:val="9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7"/>
          <w:sz w:val="20"/>
        </w:rPr>
        <w:t> </w:t>
      </w:r>
      <w:r>
        <w:rPr>
          <w:rFonts w:ascii="Calibri" w:hAnsi="Calibri"/>
          <w:sz w:val="20"/>
        </w:rPr>
        <w:t>experiencias</w:t>
      </w:r>
      <w:r>
        <w:rPr>
          <w:rFonts w:ascii="Calibri" w:hAnsi="Calibri"/>
          <w:spacing w:val="7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8"/>
          <w:sz w:val="20"/>
        </w:rPr>
        <w:t> </w:t>
      </w:r>
      <w:r>
        <w:rPr>
          <w:rFonts w:ascii="Calibri" w:hAnsi="Calibri"/>
          <w:sz w:val="20"/>
        </w:rPr>
        <w:t>capacidades</w:t>
      </w:r>
      <w:r>
        <w:rPr>
          <w:rFonts w:ascii="Calibri" w:hAnsi="Calibri"/>
          <w:spacing w:val="10"/>
          <w:sz w:val="20"/>
        </w:rPr>
        <w:t> </w:t>
      </w:r>
      <w:r>
        <w:rPr>
          <w:rFonts w:ascii="Calibri" w:hAnsi="Calibri"/>
          <w:sz w:val="20"/>
        </w:rPr>
        <w:t>necesarias</w:t>
      </w:r>
      <w:r>
        <w:rPr>
          <w:rFonts w:ascii="Calibri" w:hAnsi="Calibri"/>
          <w:spacing w:val="-42"/>
          <w:sz w:val="20"/>
        </w:rPr>
        <w:t> </w:t>
      </w:r>
      <w:r>
        <w:rPr>
          <w:rFonts w:ascii="Calibri" w:hAnsi="Calibri"/>
          <w:sz w:val="20"/>
        </w:rPr>
        <w:t>para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gestionar la Compañía.</w:t>
      </w:r>
    </w:p>
    <w:p>
      <w:pPr>
        <w:pStyle w:val="BodyText"/>
        <w:spacing w:before="11"/>
        <w:rPr>
          <w:rFonts w:ascii="Calibri"/>
          <w:sz w:val="19"/>
        </w:rPr>
      </w:pPr>
    </w:p>
    <w:p>
      <w:pPr>
        <w:spacing w:before="0"/>
        <w:ind w:left="400" w:right="0" w:firstLine="0"/>
        <w:jc w:val="left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Ello</w:t>
      </w:r>
      <w:r>
        <w:rPr>
          <w:rFonts w:ascii="Calibri" w:hAnsi="Calibri"/>
          <w:spacing w:val="3"/>
          <w:sz w:val="20"/>
        </w:rPr>
        <w:t> </w:t>
      </w:r>
      <w:r>
        <w:rPr>
          <w:rFonts w:ascii="Calibri" w:hAnsi="Calibri"/>
          <w:sz w:val="20"/>
        </w:rPr>
        <w:t>se</w:t>
      </w:r>
      <w:r>
        <w:rPr>
          <w:rFonts w:ascii="Calibri" w:hAnsi="Calibri"/>
          <w:spacing w:val="2"/>
          <w:sz w:val="20"/>
        </w:rPr>
        <w:t> </w:t>
      </w:r>
      <w:r>
        <w:rPr>
          <w:rFonts w:ascii="Calibri" w:hAnsi="Calibri"/>
          <w:sz w:val="20"/>
        </w:rPr>
        <w:t>desprende</w:t>
      </w:r>
      <w:r>
        <w:rPr>
          <w:rFonts w:ascii="Calibri" w:hAnsi="Calibri"/>
          <w:spacing w:val="3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2"/>
          <w:sz w:val="20"/>
        </w:rPr>
        <w:t> </w:t>
      </w:r>
      <w:r>
        <w:rPr>
          <w:rFonts w:ascii="Calibri" w:hAnsi="Calibri"/>
          <w:sz w:val="20"/>
        </w:rPr>
        <w:t>los</w:t>
      </w:r>
      <w:r>
        <w:rPr>
          <w:rFonts w:ascii="Calibri" w:hAnsi="Calibri"/>
          <w:spacing w:val="5"/>
          <w:sz w:val="20"/>
        </w:rPr>
        <w:t> </w:t>
      </w:r>
      <w:r>
        <w:rPr>
          <w:rFonts w:ascii="Calibri" w:hAnsi="Calibri"/>
          <w:sz w:val="20"/>
        </w:rPr>
        <w:t>curriculum</w:t>
      </w:r>
      <w:r>
        <w:rPr>
          <w:rFonts w:ascii="Calibri" w:hAnsi="Calibri"/>
          <w:spacing w:val="2"/>
          <w:sz w:val="20"/>
        </w:rPr>
        <w:t> </w:t>
      </w:r>
      <w:r>
        <w:rPr>
          <w:rFonts w:ascii="Calibri" w:hAnsi="Calibri"/>
          <w:sz w:val="20"/>
        </w:rPr>
        <w:t>vitaes</w:t>
      </w:r>
      <w:r>
        <w:rPr>
          <w:rFonts w:ascii="Calibri" w:hAnsi="Calibri"/>
          <w:spacing w:val="4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3"/>
          <w:sz w:val="20"/>
        </w:rPr>
        <w:t> </w:t>
      </w:r>
      <w:r>
        <w:rPr>
          <w:rFonts w:ascii="Calibri" w:hAnsi="Calibri"/>
          <w:sz w:val="20"/>
        </w:rPr>
        <w:t>los</w:t>
      </w:r>
      <w:r>
        <w:rPr>
          <w:rFonts w:ascii="Calibri" w:hAnsi="Calibri"/>
          <w:spacing w:val="4"/>
          <w:sz w:val="20"/>
        </w:rPr>
        <w:t> </w:t>
      </w:r>
      <w:r>
        <w:rPr>
          <w:rFonts w:ascii="Calibri" w:hAnsi="Calibri"/>
          <w:sz w:val="20"/>
        </w:rPr>
        <w:t>miembros</w:t>
      </w:r>
      <w:r>
        <w:rPr>
          <w:rFonts w:ascii="Calibri" w:hAnsi="Calibri"/>
          <w:spacing w:val="5"/>
          <w:sz w:val="20"/>
        </w:rPr>
        <w:t> </w:t>
      </w:r>
      <w:r>
        <w:rPr>
          <w:rFonts w:ascii="Calibri" w:hAnsi="Calibri"/>
          <w:sz w:val="20"/>
        </w:rPr>
        <w:t>del</w:t>
      </w:r>
      <w:r>
        <w:rPr>
          <w:rFonts w:ascii="Calibri" w:hAnsi="Calibri"/>
          <w:spacing w:val="2"/>
          <w:sz w:val="20"/>
        </w:rPr>
        <w:t> </w:t>
      </w:r>
      <w:r>
        <w:rPr>
          <w:rFonts w:ascii="Calibri" w:hAnsi="Calibri"/>
          <w:sz w:val="20"/>
        </w:rPr>
        <w:t>Directorio</w:t>
      </w:r>
      <w:r>
        <w:rPr>
          <w:rFonts w:ascii="Calibri" w:hAnsi="Calibri"/>
          <w:spacing w:val="3"/>
          <w:sz w:val="20"/>
        </w:rPr>
        <w:t> </w:t>
      </w:r>
      <w:r>
        <w:rPr>
          <w:rFonts w:ascii="Calibri" w:hAnsi="Calibri"/>
          <w:sz w:val="20"/>
        </w:rPr>
        <w:t>que</w:t>
      </w:r>
      <w:r>
        <w:rPr>
          <w:rFonts w:ascii="Calibri" w:hAnsi="Calibri"/>
          <w:spacing w:val="3"/>
          <w:sz w:val="20"/>
        </w:rPr>
        <w:t> </w:t>
      </w:r>
      <w:r>
        <w:rPr>
          <w:rFonts w:ascii="Calibri" w:hAnsi="Calibri"/>
          <w:sz w:val="20"/>
        </w:rPr>
        <w:t>están</w:t>
      </w:r>
      <w:r>
        <w:rPr>
          <w:rFonts w:ascii="Calibri" w:hAnsi="Calibri"/>
          <w:spacing w:val="3"/>
          <w:sz w:val="20"/>
        </w:rPr>
        <w:t> </w:t>
      </w:r>
      <w:r>
        <w:rPr>
          <w:rFonts w:ascii="Calibri" w:hAnsi="Calibri"/>
          <w:sz w:val="20"/>
        </w:rPr>
        <w:t>disponibles</w:t>
      </w:r>
      <w:r>
        <w:rPr>
          <w:rFonts w:ascii="Calibri" w:hAnsi="Calibri"/>
          <w:spacing w:val="5"/>
          <w:sz w:val="20"/>
        </w:rPr>
        <w:t> </w:t>
      </w:r>
      <w:r>
        <w:rPr>
          <w:rFonts w:ascii="Calibri" w:hAnsi="Calibri"/>
          <w:sz w:val="20"/>
        </w:rPr>
        <w:t>en</w:t>
      </w:r>
      <w:r>
        <w:rPr>
          <w:rFonts w:ascii="Calibri" w:hAnsi="Calibri"/>
          <w:spacing w:val="3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3"/>
          <w:sz w:val="20"/>
        </w:rPr>
        <w:t> </w:t>
      </w:r>
      <w:r>
        <w:rPr>
          <w:rFonts w:ascii="Calibri" w:hAnsi="Calibri"/>
          <w:sz w:val="20"/>
        </w:rPr>
        <w:t>página</w:t>
      </w:r>
      <w:r>
        <w:rPr>
          <w:rFonts w:ascii="Calibri" w:hAnsi="Calibri"/>
          <w:spacing w:val="4"/>
          <w:sz w:val="20"/>
        </w:rPr>
        <w:t> </w:t>
      </w:r>
      <w:r>
        <w:rPr>
          <w:rFonts w:ascii="Calibri" w:hAnsi="Calibri"/>
          <w:sz w:val="20"/>
        </w:rPr>
        <w:t>web</w:t>
      </w:r>
      <w:r>
        <w:rPr>
          <w:rFonts w:ascii="Calibri" w:hAnsi="Calibri"/>
          <w:spacing w:val="3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3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3"/>
          <w:sz w:val="20"/>
        </w:rPr>
        <w:t> </w:t>
      </w:r>
      <w:r>
        <w:rPr>
          <w:rFonts w:ascii="Calibri" w:hAnsi="Calibri"/>
          <w:sz w:val="20"/>
        </w:rPr>
        <w:t>Emisora,</w:t>
      </w:r>
    </w:p>
    <w:p>
      <w:pPr>
        <w:spacing w:before="1"/>
        <w:ind w:left="400" w:right="0" w:firstLine="0"/>
        <w:jc w:val="left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en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sección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“Todo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sobre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YPF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–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Autoridades”.</w:t>
      </w:r>
    </w:p>
    <w:p>
      <w:pPr>
        <w:spacing w:before="1"/>
        <w:ind w:left="400" w:right="0" w:firstLine="0"/>
        <w:jc w:val="left"/>
        <w:rPr>
          <w:rFonts w:ascii="Calibri"/>
          <w:sz w:val="20"/>
        </w:rPr>
      </w:pPr>
      <w:r>
        <w:rPr>
          <w:rFonts w:ascii="Calibri"/>
          <w:sz w:val="20"/>
        </w:rPr>
        <w:t>https:/</w:t>
      </w:r>
      <w:hyperlink r:id="rId56">
        <w:r>
          <w:rPr>
            <w:rFonts w:ascii="Calibri"/>
            <w:sz w:val="20"/>
          </w:rPr>
          <w:t>/w</w:t>
        </w:r>
      </w:hyperlink>
      <w:r>
        <w:rPr>
          <w:rFonts w:ascii="Calibri"/>
          <w:sz w:val="20"/>
        </w:rPr>
        <w:t>w</w:t>
      </w:r>
      <w:hyperlink r:id="rId56">
        <w:r>
          <w:rPr>
            <w:rFonts w:ascii="Calibri"/>
            <w:sz w:val="20"/>
          </w:rPr>
          <w:t>w.ypf.com/LaCompania/Paginas/Directorio-YPF.aspx#</w:t>
        </w:r>
      </w:hyperlink>
    </w:p>
    <w:p>
      <w:pPr>
        <w:pStyle w:val="BodyText"/>
        <w:spacing w:before="11"/>
        <w:rPr>
          <w:rFonts w:ascii="Calibri"/>
          <w:sz w:val="19"/>
        </w:rPr>
      </w:pPr>
    </w:p>
    <w:p>
      <w:pPr>
        <w:spacing w:before="0"/>
        <w:ind w:left="400" w:right="194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En cuanto a diversidad de género, el Directorio actualmente está compuesto por una directora titular y tres directoras suplentes,</w:t>
      </w:r>
      <w:r>
        <w:rPr>
          <w:rFonts w:ascii="Calibri" w:hAnsi="Calibri"/>
          <w:spacing w:val="-43"/>
          <w:sz w:val="20"/>
        </w:rPr>
        <w:t> </w:t>
      </w:r>
      <w:r>
        <w:rPr>
          <w:rFonts w:ascii="Calibri" w:hAnsi="Calibri"/>
          <w:sz w:val="20"/>
        </w:rPr>
        <w:t>de un total de 12 miembros titulares del Directorio. Actualmente, también es un requisito del panel de Gobierno Corporativo de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ByMA - al que YPF pertenece- que el órgano de administración de la emisora deberá estar conformado por personas de ambos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géneros. En ese sentido, desde el año 2012 el Directorio de YPF ha sido integrado por diversas mujeres, y actualmente, la Sra.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Gabriela Alejandra del Valle Lasquera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se desempeña como directora titular, y las Sras. Silvia Noemí Ayala, María Martina Azcurra</w:t>
      </w:r>
      <w:r>
        <w:rPr>
          <w:rFonts w:ascii="Calibri" w:hAnsi="Calibri"/>
          <w:spacing w:val="-43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Silvina del Valle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Córdoba como directoras suplentes.</w:t>
      </w:r>
    </w:p>
    <w:p>
      <w:pPr>
        <w:pStyle w:val="BodyText"/>
        <w:rPr>
          <w:rFonts w:ascii="Calibri"/>
          <w:sz w:val="20"/>
        </w:rPr>
      </w:pPr>
    </w:p>
    <w:p>
      <w:pPr>
        <w:spacing w:before="0"/>
        <w:ind w:left="400" w:right="193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pacing w:val="-1"/>
          <w:sz w:val="20"/>
        </w:rPr>
        <w:t>Por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pacing w:val="-1"/>
          <w:sz w:val="20"/>
        </w:rPr>
        <w:t>otra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pacing w:val="-1"/>
          <w:sz w:val="20"/>
        </w:rPr>
        <w:t>parte,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pacing w:val="-1"/>
          <w:sz w:val="20"/>
        </w:rPr>
        <w:t>respecto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pacing w:val="-1"/>
          <w:sz w:val="20"/>
        </w:rPr>
        <w:t>al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pacing w:val="-1"/>
          <w:sz w:val="20"/>
        </w:rPr>
        <w:t>plan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pacing w:val="-1"/>
          <w:sz w:val="20"/>
        </w:rPr>
        <w:t>de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pacing w:val="-1"/>
          <w:sz w:val="20"/>
        </w:rPr>
        <w:t>sucesión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pacing w:val="-1"/>
          <w:sz w:val="20"/>
        </w:rPr>
        <w:t>del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pacing w:val="-1"/>
          <w:sz w:val="20"/>
        </w:rPr>
        <w:t>Directorio,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pacing w:val="-1"/>
          <w:sz w:val="20"/>
        </w:rPr>
        <w:t>el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pacing w:val="-1"/>
          <w:sz w:val="20"/>
        </w:rPr>
        <w:t>Estatuto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Social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prevé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que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cada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clase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acciones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designará</w:t>
      </w:r>
      <w:r>
        <w:rPr>
          <w:rFonts w:ascii="Calibri" w:hAnsi="Calibri"/>
          <w:spacing w:val="-14"/>
          <w:sz w:val="20"/>
        </w:rPr>
        <w:t> </w:t>
      </w:r>
      <w:r>
        <w:rPr>
          <w:rFonts w:ascii="Calibri" w:hAnsi="Calibri"/>
          <w:sz w:val="20"/>
        </w:rPr>
        <w:t>un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número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de directores suplentes igual o menor al de titulares que le corresponda designar. Los directores suplentes llenarán las vacantes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que se produzcan dentro de su respectiva clase en el orden de su designación cuando tal vacante se produzca, sea por ausencia,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renuncia, licencia, incapacidad, inhabilidad o fallecimiento, previa aceptación por el directorio de la causal de sustitución cuando</w:t>
      </w:r>
      <w:r>
        <w:rPr>
          <w:rFonts w:ascii="Calibri" w:hAnsi="Calibri"/>
          <w:spacing w:val="-43"/>
          <w:sz w:val="20"/>
        </w:rPr>
        <w:t> </w:t>
      </w:r>
      <w:r>
        <w:rPr>
          <w:rFonts w:ascii="Calibri" w:hAnsi="Calibri"/>
          <w:sz w:val="20"/>
        </w:rPr>
        <w:t>ésta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sea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temporaria.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Asimismo,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los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síndicos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podrán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designar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directores,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en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caso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vacancia,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cuyo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mandato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se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extenderá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hasta</w:t>
      </w:r>
      <w:r>
        <w:rPr>
          <w:rFonts w:ascii="Calibri" w:hAnsi="Calibri"/>
          <w:spacing w:val="6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43"/>
          <w:sz w:val="20"/>
        </w:rPr>
        <w:t> </w:t>
      </w:r>
      <w:r>
        <w:rPr>
          <w:rFonts w:ascii="Calibri" w:hAnsi="Calibri"/>
          <w:sz w:val="20"/>
        </w:rPr>
        <w:t>elección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nuevos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directores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por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asamblea.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Corresponderá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al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síndico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designado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por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las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acciones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clase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A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nombrar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a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un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director</w:t>
      </w:r>
      <w:r>
        <w:rPr>
          <w:rFonts w:ascii="Calibri" w:hAnsi="Calibri"/>
          <w:spacing w:val="-43"/>
          <w:sz w:val="20"/>
        </w:rPr>
        <w:t> </w:t>
      </w:r>
      <w:r>
        <w:rPr>
          <w:rFonts w:ascii="Calibri" w:hAnsi="Calibri"/>
          <w:sz w:val="20"/>
        </w:rPr>
        <w:t>por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la clase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A y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a los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síndicos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designados por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las acciones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clase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D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nombrar a los directores por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esa clase.</w:t>
      </w:r>
    </w:p>
    <w:p>
      <w:pPr>
        <w:pStyle w:val="BodyText"/>
        <w:spacing w:before="1"/>
        <w:rPr>
          <w:rFonts w:ascii="Calibri"/>
          <w:sz w:val="20"/>
        </w:rPr>
      </w:pPr>
    </w:p>
    <w:p>
      <w:pPr>
        <w:spacing w:before="0"/>
        <w:ind w:left="400" w:right="196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Asimismo,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en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cuanto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al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nombramiento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personas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idóneas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para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ocupar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los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cargos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directores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del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Directorio,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si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bien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éste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puede</w:t>
      </w:r>
      <w:r>
        <w:rPr>
          <w:rFonts w:ascii="Calibri" w:hAnsi="Calibri"/>
          <w:spacing w:val="-43"/>
          <w:sz w:val="20"/>
        </w:rPr>
        <w:t> </w:t>
      </w:r>
      <w:r>
        <w:rPr>
          <w:rFonts w:ascii="Calibri" w:hAnsi="Calibri"/>
          <w:sz w:val="20"/>
        </w:rPr>
        <w:t>realizar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recomendaciones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a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Asamblea,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acuerdo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a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lo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detallado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en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Práctica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2,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según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lo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previsto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por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el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Estatuto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Social,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dicha</w:t>
      </w:r>
      <w:r>
        <w:rPr>
          <w:rFonts w:ascii="Calibri" w:hAnsi="Calibri"/>
          <w:spacing w:val="-42"/>
          <w:sz w:val="20"/>
        </w:rPr>
        <w:t> </w:t>
      </w:r>
      <w:r>
        <w:rPr>
          <w:rFonts w:ascii="Calibri" w:hAnsi="Calibri"/>
          <w:sz w:val="20"/>
        </w:rPr>
        <w:t>designación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se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encuentra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a cargo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Asamblea de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Accionistas de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conformidad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con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la normativa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vigente.</w:t>
      </w:r>
    </w:p>
    <w:p>
      <w:pPr>
        <w:pStyle w:val="BodyText"/>
        <w:rPr>
          <w:rFonts w:ascii="Calibri"/>
          <w:sz w:val="20"/>
        </w:rPr>
      </w:pPr>
    </w:p>
    <w:p>
      <w:pPr>
        <w:spacing w:before="0"/>
        <w:ind w:left="400" w:right="0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En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línea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con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lo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expuesto,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YPF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es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una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compañía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que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representa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diferentes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numerosas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ideas,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experiencias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contextos.</w:t>
      </w:r>
    </w:p>
    <w:p>
      <w:pPr>
        <w:spacing w:before="1"/>
        <w:ind w:left="400" w:right="208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Sabemos que la diversidad además de crear una fuerza de trabajo más representativa, colabora para que las empresas sean más</w:t>
      </w:r>
      <w:r>
        <w:rPr>
          <w:rFonts w:ascii="Calibri" w:hAnsi="Calibri"/>
          <w:spacing w:val="-43"/>
          <w:sz w:val="20"/>
        </w:rPr>
        <w:t> </w:t>
      </w:r>
      <w:r>
        <w:rPr>
          <w:rFonts w:ascii="Calibri" w:hAnsi="Calibri"/>
          <w:sz w:val="20"/>
        </w:rPr>
        <w:t>innovadoras, rentables y exitosas. Por eso seguimos comprometidos en arraigar en nuestra cultura la equidad de género, la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diversidad y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la inclusión.</w:t>
      </w:r>
    </w:p>
    <w:p>
      <w:pPr>
        <w:pStyle w:val="BodyText"/>
        <w:spacing w:before="8"/>
        <w:rPr>
          <w:rFonts w:ascii="Calibri"/>
          <w:sz w:val="19"/>
        </w:rPr>
      </w:pPr>
    </w:p>
    <w:p>
      <w:pPr>
        <w:spacing w:before="0"/>
        <w:ind w:left="400" w:right="195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Desde 2017 nuestro Comité de Diversidad conformado por un equipo multidisciplinario que representa las principales áreas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transversales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compañía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tiene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como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misión promover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una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cultura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diversidad,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equidad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género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e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inclusión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en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YPF.</w: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3"/>
        <w:rPr>
          <w:rFonts w:ascii="Calibri"/>
          <w:sz w:val="17"/>
        </w:rPr>
      </w:pPr>
      <w:r>
        <w:rPr/>
        <w:pict>
          <v:rect style="position:absolute;margin-left:36pt;margin-top:12.503496pt;width:144.020pt;height:.47998pt;mso-position-horizontal-relative:page;mso-position-vertical-relative:paragraph;z-index:-15715328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56"/>
        <w:ind w:left="400" w:right="197" w:firstLine="0"/>
        <w:jc w:val="both"/>
        <w:rPr>
          <w:rFonts w:ascii="Calibri" w:hAnsi="Calibri"/>
          <w:i/>
          <w:sz w:val="18"/>
        </w:rPr>
      </w:pPr>
      <w:r>
        <w:rPr>
          <w:rFonts w:ascii="Calibri" w:hAnsi="Calibri"/>
          <w:position w:val="5"/>
          <w:sz w:val="12"/>
        </w:rPr>
        <w:t>16</w:t>
      </w:r>
      <w:r>
        <w:rPr>
          <w:rFonts w:ascii="Calibri" w:hAnsi="Calibri"/>
          <w:i/>
          <w:sz w:val="18"/>
        </w:rPr>
        <w:t>ORIENTACION: La composición del Directorio es un elemento clave del buen gobierno societario. Una buena composición está definida por la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pacing w:val="-1"/>
          <w:sz w:val="18"/>
        </w:rPr>
        <w:t>combinación</w:t>
      </w:r>
      <w:r>
        <w:rPr>
          <w:rFonts w:ascii="Calibri" w:hAnsi="Calibri"/>
          <w:i/>
          <w:spacing w:val="-7"/>
          <w:sz w:val="18"/>
        </w:rPr>
        <w:t> </w:t>
      </w:r>
      <w:r>
        <w:rPr>
          <w:rFonts w:ascii="Calibri" w:hAnsi="Calibri"/>
          <w:i/>
          <w:spacing w:val="-1"/>
          <w:sz w:val="18"/>
        </w:rPr>
        <w:t>de</w:t>
      </w:r>
      <w:r>
        <w:rPr>
          <w:rFonts w:ascii="Calibri" w:hAnsi="Calibri"/>
          <w:i/>
          <w:spacing w:val="-7"/>
          <w:sz w:val="18"/>
        </w:rPr>
        <w:t> </w:t>
      </w:r>
      <w:r>
        <w:rPr>
          <w:rFonts w:ascii="Calibri" w:hAnsi="Calibri"/>
          <w:i/>
          <w:sz w:val="18"/>
        </w:rPr>
        <w:t>experiencias</w:t>
      </w:r>
      <w:r>
        <w:rPr>
          <w:rFonts w:ascii="Calibri" w:hAnsi="Calibri"/>
          <w:i/>
          <w:spacing w:val="-10"/>
          <w:sz w:val="18"/>
        </w:rPr>
        <w:t> </w:t>
      </w:r>
      <w:r>
        <w:rPr>
          <w:rFonts w:ascii="Calibri" w:hAnsi="Calibri"/>
          <w:i/>
          <w:sz w:val="18"/>
        </w:rPr>
        <w:t>y</w:t>
      </w:r>
      <w:r>
        <w:rPr>
          <w:rFonts w:ascii="Calibri" w:hAnsi="Calibri"/>
          <w:i/>
          <w:spacing w:val="-7"/>
          <w:sz w:val="18"/>
        </w:rPr>
        <w:t> </w:t>
      </w:r>
      <w:r>
        <w:rPr>
          <w:rFonts w:ascii="Calibri" w:hAnsi="Calibri"/>
          <w:i/>
          <w:sz w:val="18"/>
        </w:rPr>
        <w:t>capacidades</w:t>
      </w:r>
      <w:r>
        <w:rPr>
          <w:rFonts w:ascii="Calibri" w:hAnsi="Calibri"/>
          <w:i/>
          <w:spacing w:val="-10"/>
          <w:sz w:val="18"/>
        </w:rPr>
        <w:t> </w:t>
      </w:r>
      <w:r>
        <w:rPr>
          <w:rFonts w:ascii="Calibri" w:hAnsi="Calibri"/>
          <w:i/>
          <w:sz w:val="18"/>
        </w:rPr>
        <w:t>que</w:t>
      </w:r>
      <w:r>
        <w:rPr>
          <w:rFonts w:ascii="Calibri" w:hAnsi="Calibri"/>
          <w:i/>
          <w:spacing w:val="-9"/>
          <w:sz w:val="18"/>
        </w:rPr>
        <w:t> </w:t>
      </w:r>
      <w:r>
        <w:rPr>
          <w:rFonts w:ascii="Calibri" w:hAnsi="Calibri"/>
          <w:i/>
          <w:sz w:val="18"/>
        </w:rPr>
        <w:t>todos</w:t>
      </w:r>
      <w:r>
        <w:rPr>
          <w:rFonts w:ascii="Calibri" w:hAnsi="Calibri"/>
          <w:i/>
          <w:spacing w:val="-8"/>
          <w:sz w:val="18"/>
        </w:rPr>
        <w:t> </w:t>
      </w:r>
      <w:r>
        <w:rPr>
          <w:rFonts w:ascii="Calibri" w:hAnsi="Calibri"/>
          <w:i/>
          <w:sz w:val="18"/>
        </w:rPr>
        <w:t>los</w:t>
      </w:r>
      <w:r>
        <w:rPr>
          <w:rFonts w:ascii="Calibri" w:hAnsi="Calibri"/>
          <w:i/>
          <w:spacing w:val="-5"/>
          <w:sz w:val="18"/>
        </w:rPr>
        <w:t> </w:t>
      </w:r>
      <w:r>
        <w:rPr>
          <w:rFonts w:ascii="Calibri" w:hAnsi="Calibri"/>
          <w:i/>
          <w:sz w:val="18"/>
        </w:rPr>
        <w:t>miembros</w:t>
      </w:r>
      <w:r>
        <w:rPr>
          <w:rFonts w:ascii="Calibri" w:hAnsi="Calibri"/>
          <w:i/>
          <w:spacing w:val="-8"/>
          <w:sz w:val="18"/>
        </w:rPr>
        <w:t> </w:t>
      </w:r>
      <w:r>
        <w:rPr>
          <w:rFonts w:ascii="Calibri" w:hAnsi="Calibri"/>
          <w:i/>
          <w:sz w:val="18"/>
        </w:rPr>
        <w:t>del</w:t>
      </w:r>
      <w:r>
        <w:rPr>
          <w:rFonts w:ascii="Calibri" w:hAnsi="Calibri"/>
          <w:i/>
          <w:spacing w:val="-7"/>
          <w:sz w:val="18"/>
        </w:rPr>
        <w:t> </w:t>
      </w:r>
      <w:r>
        <w:rPr>
          <w:rFonts w:ascii="Calibri" w:hAnsi="Calibri"/>
          <w:i/>
          <w:sz w:val="18"/>
        </w:rPr>
        <w:t>Directorio</w:t>
      </w:r>
      <w:r>
        <w:rPr>
          <w:rFonts w:ascii="Calibri" w:hAnsi="Calibri"/>
          <w:i/>
          <w:spacing w:val="-9"/>
          <w:sz w:val="18"/>
        </w:rPr>
        <w:t> </w:t>
      </w:r>
      <w:r>
        <w:rPr>
          <w:rFonts w:ascii="Calibri" w:hAnsi="Calibri"/>
          <w:i/>
          <w:sz w:val="18"/>
        </w:rPr>
        <w:t>aportan.</w:t>
      </w:r>
      <w:r>
        <w:rPr>
          <w:rFonts w:ascii="Calibri" w:hAnsi="Calibri"/>
          <w:i/>
          <w:spacing w:val="-7"/>
          <w:sz w:val="18"/>
        </w:rPr>
        <w:t> </w:t>
      </w:r>
      <w:r>
        <w:rPr>
          <w:rFonts w:ascii="Calibri" w:hAnsi="Calibri"/>
          <w:i/>
          <w:sz w:val="18"/>
        </w:rPr>
        <w:t>Siempre</w:t>
      </w:r>
      <w:r>
        <w:rPr>
          <w:rFonts w:ascii="Calibri" w:hAnsi="Calibri"/>
          <w:i/>
          <w:spacing w:val="-9"/>
          <w:sz w:val="18"/>
        </w:rPr>
        <w:t> </w:t>
      </w:r>
      <w:r>
        <w:rPr>
          <w:rFonts w:ascii="Calibri" w:hAnsi="Calibri"/>
          <w:i/>
          <w:sz w:val="18"/>
        </w:rPr>
        <w:t>y</w:t>
      </w:r>
      <w:r>
        <w:rPr>
          <w:rFonts w:ascii="Calibri" w:hAnsi="Calibri"/>
          <w:i/>
          <w:spacing w:val="-7"/>
          <w:sz w:val="18"/>
        </w:rPr>
        <w:t> </w:t>
      </w:r>
      <w:r>
        <w:rPr>
          <w:rFonts w:ascii="Calibri" w:hAnsi="Calibri"/>
          <w:i/>
          <w:sz w:val="18"/>
        </w:rPr>
        <w:t>cuando</w:t>
      </w:r>
      <w:r>
        <w:rPr>
          <w:rFonts w:ascii="Calibri" w:hAnsi="Calibri"/>
          <w:i/>
          <w:spacing w:val="-8"/>
          <w:sz w:val="18"/>
        </w:rPr>
        <w:t> </w:t>
      </w:r>
      <w:r>
        <w:rPr>
          <w:rFonts w:ascii="Calibri" w:hAnsi="Calibri"/>
          <w:i/>
          <w:sz w:val="18"/>
        </w:rPr>
        <w:t>ellas</w:t>
      </w:r>
      <w:r>
        <w:rPr>
          <w:rFonts w:ascii="Calibri" w:hAnsi="Calibri"/>
          <w:i/>
          <w:spacing w:val="-8"/>
          <w:sz w:val="18"/>
        </w:rPr>
        <w:t> </w:t>
      </w:r>
      <w:r>
        <w:rPr>
          <w:rFonts w:ascii="Calibri" w:hAnsi="Calibri"/>
          <w:i/>
          <w:sz w:val="18"/>
        </w:rPr>
        <w:t>estén</w:t>
      </w:r>
      <w:r>
        <w:rPr>
          <w:rFonts w:ascii="Calibri" w:hAnsi="Calibri"/>
          <w:i/>
          <w:spacing w:val="-8"/>
          <w:sz w:val="18"/>
        </w:rPr>
        <w:t> </w:t>
      </w:r>
      <w:r>
        <w:rPr>
          <w:rFonts w:ascii="Calibri" w:hAnsi="Calibri"/>
          <w:i/>
          <w:sz w:val="18"/>
        </w:rPr>
        <w:t>alineadas</w:t>
      </w:r>
      <w:r>
        <w:rPr>
          <w:rFonts w:ascii="Calibri" w:hAnsi="Calibri"/>
          <w:i/>
          <w:spacing w:val="-9"/>
          <w:sz w:val="18"/>
        </w:rPr>
        <w:t> </w:t>
      </w:r>
      <w:r>
        <w:rPr>
          <w:rFonts w:ascii="Calibri" w:hAnsi="Calibri"/>
          <w:i/>
          <w:sz w:val="18"/>
        </w:rPr>
        <w:t>a</w:t>
      </w:r>
      <w:r>
        <w:rPr>
          <w:rFonts w:ascii="Calibri" w:hAnsi="Calibri"/>
          <w:i/>
          <w:spacing w:val="-8"/>
          <w:sz w:val="18"/>
        </w:rPr>
        <w:t> </w:t>
      </w:r>
      <w:r>
        <w:rPr>
          <w:rFonts w:ascii="Calibri" w:hAnsi="Calibri"/>
          <w:i/>
          <w:sz w:val="18"/>
        </w:rPr>
        <w:t>la</w:t>
      </w:r>
      <w:r>
        <w:rPr>
          <w:rFonts w:ascii="Calibri" w:hAnsi="Calibri"/>
          <w:i/>
          <w:spacing w:val="-6"/>
          <w:sz w:val="18"/>
        </w:rPr>
        <w:t> </w:t>
      </w:r>
      <w:r>
        <w:rPr>
          <w:rFonts w:ascii="Calibri" w:hAnsi="Calibri"/>
          <w:i/>
          <w:sz w:val="18"/>
        </w:rPr>
        <w:t>necesidad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de la compañía y sean relevantes al negocio y su estrategia. El Directorio es el órgano mejor posicionado para determinar por sí mismo cuáles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son</w:t>
      </w:r>
      <w:r>
        <w:rPr>
          <w:rFonts w:ascii="Calibri" w:hAnsi="Calibri"/>
          <w:i/>
          <w:spacing w:val="-1"/>
          <w:sz w:val="18"/>
        </w:rPr>
        <w:t> </w:t>
      </w:r>
      <w:r>
        <w:rPr>
          <w:rFonts w:ascii="Calibri" w:hAnsi="Calibri"/>
          <w:i/>
          <w:sz w:val="18"/>
        </w:rPr>
        <w:t>esas</w:t>
      </w:r>
      <w:r>
        <w:rPr>
          <w:rFonts w:ascii="Calibri" w:hAnsi="Calibri"/>
          <w:i/>
          <w:spacing w:val="-2"/>
          <w:sz w:val="18"/>
        </w:rPr>
        <w:t> </w:t>
      </w:r>
      <w:r>
        <w:rPr>
          <w:rFonts w:ascii="Calibri" w:hAnsi="Calibri"/>
          <w:i/>
          <w:sz w:val="18"/>
        </w:rPr>
        <w:t>experiencias</w:t>
      </w:r>
      <w:r>
        <w:rPr>
          <w:rFonts w:ascii="Calibri" w:hAnsi="Calibri"/>
          <w:i/>
          <w:spacing w:val="-2"/>
          <w:sz w:val="18"/>
        </w:rPr>
        <w:t> </w:t>
      </w:r>
      <w:r>
        <w:rPr>
          <w:rFonts w:ascii="Calibri" w:hAnsi="Calibri"/>
          <w:i/>
          <w:sz w:val="18"/>
        </w:rPr>
        <w:t>y capacidades</w:t>
      </w:r>
      <w:r>
        <w:rPr>
          <w:rFonts w:ascii="Calibri" w:hAnsi="Calibri"/>
          <w:i/>
          <w:spacing w:val="-1"/>
          <w:sz w:val="18"/>
        </w:rPr>
        <w:t> </w:t>
      </w:r>
      <w:r>
        <w:rPr>
          <w:rFonts w:ascii="Calibri" w:hAnsi="Calibri"/>
          <w:i/>
          <w:sz w:val="18"/>
        </w:rPr>
        <w:t>y su mejor</w:t>
      </w:r>
      <w:r>
        <w:rPr>
          <w:rFonts w:ascii="Calibri" w:hAnsi="Calibri"/>
          <w:i/>
          <w:spacing w:val="-1"/>
          <w:sz w:val="18"/>
        </w:rPr>
        <w:t> </w:t>
      </w:r>
      <w:r>
        <w:rPr>
          <w:rFonts w:ascii="Calibri" w:hAnsi="Calibri"/>
          <w:i/>
          <w:sz w:val="18"/>
        </w:rPr>
        <w:t>combinación</w:t>
      </w:r>
      <w:r>
        <w:rPr>
          <w:rFonts w:ascii="Calibri" w:hAnsi="Calibri"/>
          <w:i/>
          <w:spacing w:val="-1"/>
          <w:sz w:val="18"/>
        </w:rPr>
        <w:t> </w:t>
      </w:r>
      <w:r>
        <w:rPr>
          <w:rFonts w:ascii="Calibri" w:hAnsi="Calibri"/>
          <w:i/>
          <w:sz w:val="18"/>
        </w:rPr>
        <w:t>a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medida</w:t>
      </w:r>
      <w:r>
        <w:rPr>
          <w:rFonts w:ascii="Calibri" w:hAnsi="Calibri"/>
          <w:i/>
          <w:spacing w:val="-3"/>
          <w:sz w:val="18"/>
        </w:rPr>
        <w:t> </w:t>
      </w:r>
      <w:r>
        <w:rPr>
          <w:rFonts w:ascii="Calibri" w:hAnsi="Calibri"/>
          <w:i/>
          <w:sz w:val="18"/>
        </w:rPr>
        <w:t>que</w:t>
      </w:r>
      <w:r>
        <w:rPr>
          <w:rFonts w:ascii="Calibri" w:hAnsi="Calibri"/>
          <w:i/>
          <w:spacing w:val="-1"/>
          <w:sz w:val="18"/>
        </w:rPr>
        <w:t> </w:t>
      </w:r>
      <w:r>
        <w:rPr>
          <w:rFonts w:ascii="Calibri" w:hAnsi="Calibri"/>
          <w:i/>
          <w:sz w:val="18"/>
        </w:rPr>
        <w:t>la compañía</w:t>
      </w:r>
      <w:r>
        <w:rPr>
          <w:rFonts w:ascii="Calibri" w:hAnsi="Calibri"/>
          <w:i/>
          <w:spacing w:val="-1"/>
          <w:sz w:val="18"/>
        </w:rPr>
        <w:t> </w:t>
      </w:r>
      <w:r>
        <w:rPr>
          <w:rFonts w:ascii="Calibri" w:hAnsi="Calibri"/>
          <w:i/>
          <w:sz w:val="18"/>
        </w:rPr>
        <w:t>enfrenta</w:t>
      </w:r>
      <w:r>
        <w:rPr>
          <w:rFonts w:ascii="Calibri" w:hAnsi="Calibri"/>
          <w:i/>
          <w:spacing w:val="-1"/>
          <w:sz w:val="18"/>
        </w:rPr>
        <w:t> </w:t>
      </w:r>
      <w:r>
        <w:rPr>
          <w:rFonts w:ascii="Calibri" w:hAnsi="Calibri"/>
          <w:i/>
          <w:sz w:val="18"/>
        </w:rPr>
        <w:t>diferentes</w:t>
      </w:r>
      <w:r>
        <w:rPr>
          <w:rFonts w:ascii="Calibri" w:hAnsi="Calibri"/>
          <w:i/>
          <w:spacing w:val="-4"/>
          <w:sz w:val="18"/>
        </w:rPr>
        <w:t> </w:t>
      </w:r>
      <w:r>
        <w:rPr>
          <w:rFonts w:ascii="Calibri" w:hAnsi="Calibri"/>
          <w:i/>
          <w:sz w:val="18"/>
        </w:rPr>
        <w:t>desafíos.</w:t>
      </w:r>
    </w:p>
    <w:p>
      <w:pPr>
        <w:spacing w:before="0"/>
        <w:ind w:left="400" w:right="193" w:firstLine="0"/>
        <w:jc w:val="both"/>
        <w:rPr>
          <w:rFonts w:ascii="Calibri" w:hAnsi="Calibri"/>
          <w:i/>
          <w:sz w:val="18"/>
        </w:rPr>
      </w:pPr>
      <w:r>
        <w:rPr>
          <w:rFonts w:ascii="Calibri" w:hAnsi="Calibri"/>
          <w:i/>
          <w:sz w:val="18"/>
        </w:rPr>
        <w:t>El Directorio deberá activamente propiciar la conformación de un Directorio diverso, teniendo en consideración la diversidad de género, origen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geográfico, edad, perfil étnico y experiencia profesional. La diversidad revela particularidades críticas que muchas veces faltan en grupos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homogéneos donde generalmente existe el “pensamiento de grupo”, por ejemplo, la habilidad de liderar cambios, de utilizar diferentes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inteligencias</w:t>
      </w:r>
      <w:r>
        <w:rPr>
          <w:rFonts w:ascii="Calibri" w:hAnsi="Calibri"/>
          <w:i/>
          <w:spacing w:val="-2"/>
          <w:sz w:val="18"/>
        </w:rPr>
        <w:t> </w:t>
      </w:r>
      <w:r>
        <w:rPr>
          <w:rFonts w:ascii="Calibri" w:hAnsi="Calibri"/>
          <w:i/>
          <w:sz w:val="18"/>
        </w:rPr>
        <w:t>emocionales,</w:t>
      </w:r>
      <w:r>
        <w:rPr>
          <w:rFonts w:ascii="Calibri" w:hAnsi="Calibri"/>
          <w:i/>
          <w:spacing w:val="-2"/>
          <w:sz w:val="18"/>
        </w:rPr>
        <w:t> </w:t>
      </w:r>
      <w:r>
        <w:rPr>
          <w:rFonts w:ascii="Calibri" w:hAnsi="Calibri"/>
          <w:i/>
          <w:sz w:val="18"/>
        </w:rPr>
        <w:t>o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la voluntad</w:t>
      </w:r>
      <w:r>
        <w:rPr>
          <w:rFonts w:ascii="Calibri" w:hAnsi="Calibri"/>
          <w:i/>
          <w:spacing w:val="-2"/>
          <w:sz w:val="18"/>
        </w:rPr>
        <w:t> </w:t>
      </w:r>
      <w:r>
        <w:rPr>
          <w:rFonts w:ascii="Calibri" w:hAnsi="Calibri"/>
          <w:i/>
          <w:sz w:val="18"/>
        </w:rPr>
        <w:t>de</w:t>
      </w:r>
      <w:r>
        <w:rPr>
          <w:rFonts w:ascii="Calibri" w:hAnsi="Calibri"/>
          <w:i/>
          <w:spacing w:val="-3"/>
          <w:sz w:val="18"/>
        </w:rPr>
        <w:t> </w:t>
      </w:r>
      <w:r>
        <w:rPr>
          <w:rFonts w:ascii="Calibri" w:hAnsi="Calibri"/>
          <w:i/>
          <w:sz w:val="18"/>
        </w:rPr>
        <w:t>aprender sobre</w:t>
      </w:r>
      <w:r>
        <w:rPr>
          <w:rFonts w:ascii="Calibri" w:hAnsi="Calibri"/>
          <w:i/>
          <w:spacing w:val="-2"/>
          <w:sz w:val="18"/>
        </w:rPr>
        <w:t> </w:t>
      </w:r>
      <w:r>
        <w:rPr>
          <w:rFonts w:ascii="Calibri" w:hAnsi="Calibri"/>
          <w:i/>
          <w:sz w:val="18"/>
        </w:rPr>
        <w:t>nuevas</w:t>
      </w:r>
      <w:r>
        <w:rPr>
          <w:rFonts w:ascii="Calibri" w:hAnsi="Calibri"/>
          <w:i/>
          <w:spacing w:val="-3"/>
          <w:sz w:val="18"/>
        </w:rPr>
        <w:t> </w:t>
      </w:r>
      <w:r>
        <w:rPr>
          <w:rFonts w:ascii="Calibri" w:hAnsi="Calibri"/>
          <w:i/>
          <w:sz w:val="18"/>
        </w:rPr>
        <w:t>tendencias.</w:t>
      </w:r>
    </w:p>
    <w:p>
      <w:pPr>
        <w:spacing w:before="0"/>
        <w:ind w:left="400" w:right="194" w:firstLine="0"/>
        <w:jc w:val="both"/>
        <w:rPr>
          <w:rFonts w:ascii="Calibri" w:hAnsi="Calibri"/>
          <w:i/>
          <w:sz w:val="18"/>
        </w:rPr>
      </w:pPr>
      <w:r>
        <w:rPr>
          <w:rFonts w:ascii="Calibri" w:hAnsi="Calibri"/>
          <w:i/>
          <w:sz w:val="18"/>
        </w:rPr>
        <w:t>En</w:t>
      </w:r>
      <w:r>
        <w:rPr>
          <w:rFonts w:ascii="Calibri" w:hAnsi="Calibri"/>
          <w:i/>
          <w:spacing w:val="-5"/>
          <w:sz w:val="18"/>
        </w:rPr>
        <w:t> </w:t>
      </w:r>
      <w:r>
        <w:rPr>
          <w:rFonts w:ascii="Calibri" w:hAnsi="Calibri"/>
          <w:i/>
          <w:sz w:val="18"/>
        </w:rPr>
        <w:t>cuanto</w:t>
      </w:r>
      <w:r>
        <w:rPr>
          <w:rFonts w:ascii="Calibri" w:hAnsi="Calibri"/>
          <w:i/>
          <w:spacing w:val="-4"/>
          <w:sz w:val="18"/>
        </w:rPr>
        <w:t> </w:t>
      </w:r>
      <w:r>
        <w:rPr>
          <w:rFonts w:ascii="Calibri" w:hAnsi="Calibri"/>
          <w:i/>
          <w:sz w:val="18"/>
        </w:rPr>
        <w:t>a</w:t>
      </w:r>
      <w:r>
        <w:rPr>
          <w:rFonts w:ascii="Calibri" w:hAnsi="Calibri"/>
          <w:i/>
          <w:spacing w:val="-4"/>
          <w:sz w:val="18"/>
        </w:rPr>
        <w:t> </w:t>
      </w:r>
      <w:r>
        <w:rPr>
          <w:rFonts w:ascii="Calibri" w:hAnsi="Calibri"/>
          <w:i/>
          <w:sz w:val="18"/>
        </w:rPr>
        <w:t>diversidad</w:t>
      </w:r>
      <w:r>
        <w:rPr>
          <w:rFonts w:ascii="Calibri" w:hAnsi="Calibri"/>
          <w:i/>
          <w:spacing w:val="-4"/>
          <w:sz w:val="18"/>
        </w:rPr>
        <w:t> </w:t>
      </w:r>
      <w:r>
        <w:rPr>
          <w:rFonts w:ascii="Calibri" w:hAnsi="Calibri"/>
          <w:i/>
          <w:sz w:val="18"/>
        </w:rPr>
        <w:t>de</w:t>
      </w:r>
      <w:r>
        <w:rPr>
          <w:rFonts w:ascii="Calibri" w:hAnsi="Calibri"/>
          <w:i/>
          <w:spacing w:val="-4"/>
          <w:sz w:val="18"/>
        </w:rPr>
        <w:t> </w:t>
      </w:r>
      <w:r>
        <w:rPr>
          <w:rFonts w:ascii="Calibri" w:hAnsi="Calibri"/>
          <w:i/>
          <w:sz w:val="18"/>
        </w:rPr>
        <w:t>género,</w:t>
      </w:r>
      <w:r>
        <w:rPr>
          <w:rFonts w:ascii="Calibri" w:hAnsi="Calibri"/>
          <w:i/>
          <w:spacing w:val="-4"/>
          <w:sz w:val="18"/>
        </w:rPr>
        <w:t> </w:t>
      </w:r>
      <w:r>
        <w:rPr>
          <w:rFonts w:ascii="Calibri" w:hAnsi="Calibri"/>
          <w:i/>
          <w:sz w:val="18"/>
        </w:rPr>
        <w:t>resulta</w:t>
      </w:r>
      <w:r>
        <w:rPr>
          <w:rFonts w:ascii="Calibri" w:hAnsi="Calibri"/>
          <w:i/>
          <w:spacing w:val="-4"/>
          <w:sz w:val="18"/>
        </w:rPr>
        <w:t> </w:t>
      </w:r>
      <w:r>
        <w:rPr>
          <w:rFonts w:ascii="Calibri" w:hAnsi="Calibri"/>
          <w:i/>
          <w:sz w:val="18"/>
        </w:rPr>
        <w:t>de</w:t>
      </w:r>
      <w:r>
        <w:rPr>
          <w:rFonts w:ascii="Calibri" w:hAnsi="Calibri"/>
          <w:i/>
          <w:spacing w:val="-4"/>
          <w:sz w:val="18"/>
        </w:rPr>
        <w:t> </w:t>
      </w:r>
      <w:r>
        <w:rPr>
          <w:rFonts w:ascii="Calibri" w:hAnsi="Calibri"/>
          <w:i/>
          <w:sz w:val="18"/>
        </w:rPr>
        <w:t>especial</w:t>
      </w:r>
      <w:r>
        <w:rPr>
          <w:rFonts w:ascii="Calibri" w:hAnsi="Calibri"/>
          <w:i/>
          <w:spacing w:val="-5"/>
          <w:sz w:val="18"/>
        </w:rPr>
        <w:t> </w:t>
      </w:r>
      <w:r>
        <w:rPr>
          <w:rFonts w:ascii="Calibri" w:hAnsi="Calibri"/>
          <w:i/>
          <w:sz w:val="18"/>
        </w:rPr>
        <w:t>relevancia</w:t>
      </w:r>
      <w:r>
        <w:rPr>
          <w:rFonts w:ascii="Calibri" w:hAnsi="Calibri"/>
          <w:i/>
          <w:spacing w:val="-4"/>
          <w:sz w:val="18"/>
        </w:rPr>
        <w:t> </w:t>
      </w:r>
      <w:r>
        <w:rPr>
          <w:rFonts w:ascii="Calibri" w:hAnsi="Calibri"/>
          <w:i/>
          <w:sz w:val="18"/>
        </w:rPr>
        <w:t>que</w:t>
      </w:r>
      <w:r>
        <w:rPr>
          <w:rFonts w:ascii="Calibri" w:hAnsi="Calibri"/>
          <w:i/>
          <w:spacing w:val="-4"/>
          <w:sz w:val="18"/>
        </w:rPr>
        <w:t> </w:t>
      </w:r>
      <w:r>
        <w:rPr>
          <w:rFonts w:ascii="Calibri" w:hAnsi="Calibri"/>
          <w:i/>
          <w:sz w:val="18"/>
        </w:rPr>
        <w:t>la</w:t>
      </w:r>
      <w:r>
        <w:rPr>
          <w:rFonts w:ascii="Calibri" w:hAnsi="Calibri"/>
          <w:i/>
          <w:spacing w:val="-4"/>
          <w:sz w:val="18"/>
        </w:rPr>
        <w:t> </w:t>
      </w:r>
      <w:r>
        <w:rPr>
          <w:rFonts w:ascii="Calibri" w:hAnsi="Calibri"/>
          <w:i/>
          <w:sz w:val="18"/>
        </w:rPr>
        <w:t>Compañía</w:t>
      </w:r>
      <w:r>
        <w:rPr>
          <w:rFonts w:ascii="Calibri" w:hAnsi="Calibri"/>
          <w:i/>
          <w:spacing w:val="-4"/>
          <w:sz w:val="18"/>
        </w:rPr>
        <w:t> </w:t>
      </w:r>
      <w:r>
        <w:rPr>
          <w:rFonts w:ascii="Calibri" w:hAnsi="Calibri"/>
          <w:i/>
          <w:sz w:val="18"/>
        </w:rPr>
        <w:t>no</w:t>
      </w:r>
      <w:r>
        <w:rPr>
          <w:rFonts w:ascii="Calibri" w:hAnsi="Calibri"/>
          <w:i/>
          <w:spacing w:val="-4"/>
          <w:sz w:val="18"/>
        </w:rPr>
        <w:t> </w:t>
      </w:r>
      <w:r>
        <w:rPr>
          <w:rFonts w:ascii="Calibri" w:hAnsi="Calibri"/>
          <w:i/>
          <w:sz w:val="18"/>
        </w:rPr>
        <w:t>solo</w:t>
      </w:r>
      <w:r>
        <w:rPr>
          <w:rFonts w:ascii="Calibri" w:hAnsi="Calibri"/>
          <w:i/>
          <w:spacing w:val="-4"/>
          <w:sz w:val="18"/>
        </w:rPr>
        <w:t> </w:t>
      </w:r>
      <w:r>
        <w:rPr>
          <w:rFonts w:ascii="Calibri" w:hAnsi="Calibri"/>
          <w:i/>
          <w:sz w:val="18"/>
        </w:rPr>
        <w:t>considere</w:t>
      </w:r>
      <w:r>
        <w:rPr>
          <w:rFonts w:ascii="Calibri" w:hAnsi="Calibri"/>
          <w:i/>
          <w:spacing w:val="-4"/>
          <w:sz w:val="18"/>
        </w:rPr>
        <w:t> </w:t>
      </w:r>
      <w:r>
        <w:rPr>
          <w:rFonts w:ascii="Calibri" w:hAnsi="Calibri"/>
          <w:i/>
          <w:sz w:val="18"/>
        </w:rPr>
        <w:t>la</w:t>
      </w:r>
      <w:r>
        <w:rPr>
          <w:rFonts w:ascii="Calibri" w:hAnsi="Calibri"/>
          <w:i/>
          <w:spacing w:val="-4"/>
          <w:sz w:val="18"/>
        </w:rPr>
        <w:t> </w:t>
      </w:r>
      <w:r>
        <w:rPr>
          <w:rFonts w:ascii="Calibri" w:hAnsi="Calibri"/>
          <w:i/>
          <w:sz w:val="18"/>
        </w:rPr>
        <w:t>composición</w:t>
      </w:r>
      <w:r>
        <w:rPr>
          <w:rFonts w:ascii="Calibri" w:hAnsi="Calibri"/>
          <w:i/>
          <w:spacing w:val="-4"/>
          <w:sz w:val="18"/>
        </w:rPr>
        <w:t> </w:t>
      </w:r>
      <w:r>
        <w:rPr>
          <w:rFonts w:ascii="Calibri" w:hAnsi="Calibri"/>
          <w:i/>
          <w:sz w:val="18"/>
        </w:rPr>
        <w:t>del</w:t>
      </w:r>
      <w:r>
        <w:rPr>
          <w:rFonts w:ascii="Calibri" w:hAnsi="Calibri"/>
          <w:i/>
          <w:spacing w:val="-5"/>
          <w:sz w:val="18"/>
        </w:rPr>
        <w:t> </w:t>
      </w:r>
      <w:r>
        <w:rPr>
          <w:rFonts w:ascii="Calibri" w:hAnsi="Calibri"/>
          <w:i/>
          <w:sz w:val="18"/>
        </w:rPr>
        <w:t>Directorio</w:t>
      </w:r>
      <w:r>
        <w:rPr>
          <w:rFonts w:ascii="Calibri" w:hAnsi="Calibri"/>
          <w:i/>
          <w:spacing w:val="-4"/>
          <w:sz w:val="18"/>
        </w:rPr>
        <w:t> </w:t>
      </w:r>
      <w:r>
        <w:rPr>
          <w:rFonts w:ascii="Calibri" w:hAnsi="Calibri"/>
          <w:i/>
          <w:sz w:val="18"/>
        </w:rPr>
        <w:t>sino</w:t>
      </w:r>
      <w:r>
        <w:rPr>
          <w:rFonts w:ascii="Calibri" w:hAnsi="Calibri"/>
          <w:i/>
          <w:spacing w:val="-6"/>
          <w:sz w:val="18"/>
        </w:rPr>
        <w:t> </w:t>
      </w:r>
      <w:r>
        <w:rPr>
          <w:rFonts w:ascii="Calibri" w:hAnsi="Calibri"/>
          <w:i/>
          <w:sz w:val="18"/>
        </w:rPr>
        <w:t>la</w:t>
      </w:r>
      <w:r>
        <w:rPr>
          <w:rFonts w:ascii="Calibri" w:hAnsi="Calibri"/>
          <w:i/>
          <w:spacing w:val="-4"/>
          <w:sz w:val="18"/>
        </w:rPr>
        <w:t> </w:t>
      </w:r>
      <w:r>
        <w:rPr>
          <w:rFonts w:ascii="Calibri" w:hAnsi="Calibri"/>
          <w:i/>
          <w:sz w:val="18"/>
        </w:rPr>
        <w:t>equidad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en la remuneración de sus miembros y también la posibilidad de que mujeres tengan acceso a puestos de liderazgo en el Directorio, tales como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la Presidencia del órgano o algunos de sus comités. La transparencia y divulgación en materia de diversidad en el Directorio es un elemento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importante</w:t>
      </w:r>
      <w:r>
        <w:rPr>
          <w:rFonts w:ascii="Calibri" w:hAnsi="Calibri"/>
          <w:i/>
          <w:spacing w:val="-4"/>
          <w:sz w:val="18"/>
        </w:rPr>
        <w:t> </w:t>
      </w:r>
      <w:r>
        <w:rPr>
          <w:rFonts w:ascii="Calibri" w:hAnsi="Calibri"/>
          <w:i/>
          <w:sz w:val="18"/>
        </w:rPr>
        <w:t>para</w:t>
      </w:r>
      <w:r>
        <w:rPr>
          <w:rFonts w:ascii="Calibri" w:hAnsi="Calibri"/>
          <w:i/>
          <w:spacing w:val="2"/>
          <w:sz w:val="18"/>
        </w:rPr>
        <w:t> </w:t>
      </w:r>
      <w:r>
        <w:rPr>
          <w:rFonts w:ascii="Calibri" w:hAnsi="Calibri"/>
          <w:i/>
          <w:sz w:val="18"/>
        </w:rPr>
        <w:t>los</w:t>
      </w:r>
      <w:r>
        <w:rPr>
          <w:rFonts w:ascii="Calibri" w:hAnsi="Calibri"/>
          <w:i/>
          <w:spacing w:val="-1"/>
          <w:sz w:val="18"/>
        </w:rPr>
        <w:t> </w:t>
      </w:r>
      <w:r>
        <w:rPr>
          <w:rFonts w:ascii="Calibri" w:hAnsi="Calibri"/>
          <w:i/>
          <w:sz w:val="18"/>
        </w:rPr>
        <w:t>inversores</w:t>
      </w:r>
      <w:r>
        <w:rPr>
          <w:rFonts w:ascii="Calibri" w:hAnsi="Calibri"/>
          <w:i/>
          <w:spacing w:val="-3"/>
          <w:sz w:val="18"/>
        </w:rPr>
        <w:t> </w:t>
      </w:r>
      <w:r>
        <w:rPr>
          <w:rFonts w:ascii="Calibri" w:hAnsi="Calibri"/>
          <w:i/>
          <w:sz w:val="18"/>
        </w:rPr>
        <w:t>y</w:t>
      </w:r>
      <w:r>
        <w:rPr>
          <w:rFonts w:ascii="Calibri" w:hAnsi="Calibri"/>
          <w:i/>
          <w:spacing w:val="-3"/>
          <w:sz w:val="18"/>
        </w:rPr>
        <w:t> </w:t>
      </w:r>
      <w:r>
        <w:rPr>
          <w:rFonts w:ascii="Calibri" w:hAnsi="Calibri"/>
          <w:i/>
          <w:sz w:val="18"/>
        </w:rPr>
        <w:t>muestra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la profesionalización</w:t>
      </w:r>
      <w:r>
        <w:rPr>
          <w:rFonts w:ascii="Calibri" w:hAnsi="Calibri"/>
          <w:i/>
          <w:spacing w:val="-2"/>
          <w:sz w:val="18"/>
        </w:rPr>
        <w:t> </w:t>
      </w:r>
      <w:r>
        <w:rPr>
          <w:rFonts w:ascii="Calibri" w:hAnsi="Calibri"/>
          <w:i/>
          <w:sz w:val="18"/>
        </w:rPr>
        <w:t>del</w:t>
      </w:r>
      <w:r>
        <w:rPr>
          <w:rFonts w:ascii="Calibri" w:hAnsi="Calibri"/>
          <w:i/>
          <w:spacing w:val="-4"/>
          <w:sz w:val="18"/>
        </w:rPr>
        <w:t> </w:t>
      </w:r>
      <w:r>
        <w:rPr>
          <w:rFonts w:ascii="Calibri" w:hAnsi="Calibri"/>
          <w:i/>
          <w:sz w:val="18"/>
        </w:rPr>
        <w:t>órgano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(Práctica 25).</w:t>
      </w:r>
    </w:p>
    <w:p>
      <w:pPr>
        <w:spacing w:before="2"/>
        <w:ind w:left="400" w:right="193" w:firstLine="0"/>
        <w:jc w:val="both"/>
        <w:rPr>
          <w:rFonts w:ascii="Calibri" w:hAnsi="Calibri"/>
          <w:i/>
          <w:sz w:val="18"/>
        </w:rPr>
      </w:pPr>
      <w:r>
        <w:rPr>
          <w:rFonts w:ascii="Calibri" w:hAnsi="Calibri"/>
          <w:i/>
          <w:sz w:val="18"/>
        </w:rPr>
        <w:t>La diversidad de género en el Directorio expande la base de talentos disponibles para poder mantener actualizado y profesionalizado su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funcionamiento.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La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diversidad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y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una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cultura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de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inclusión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potencian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el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análisis,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discusión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y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procesos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de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toma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de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decisiones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(frente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a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cuestionamientos y propuestas heterogéneas), la atracción de talentos (Práctica 3), el desarrollo de una estrategia (Práctica 2), el gobierno del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riesgo (Práctica 17) y la supervisión de la gerencia (Práctica 3). El Comité de Nominaciones podrá desarrollar una matriz que detalle las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capacidades</w:t>
      </w:r>
      <w:r>
        <w:rPr>
          <w:rFonts w:ascii="Calibri" w:hAnsi="Calibri"/>
          <w:i/>
          <w:spacing w:val="-5"/>
          <w:sz w:val="18"/>
        </w:rPr>
        <w:t> </w:t>
      </w:r>
      <w:r>
        <w:rPr>
          <w:rFonts w:ascii="Calibri" w:hAnsi="Calibri"/>
          <w:i/>
          <w:sz w:val="18"/>
        </w:rPr>
        <w:t>y</w:t>
      </w:r>
      <w:r>
        <w:rPr>
          <w:rFonts w:ascii="Calibri" w:hAnsi="Calibri"/>
          <w:i/>
          <w:spacing w:val="-4"/>
          <w:sz w:val="18"/>
        </w:rPr>
        <w:t> </w:t>
      </w:r>
      <w:r>
        <w:rPr>
          <w:rFonts w:ascii="Calibri" w:hAnsi="Calibri"/>
          <w:i/>
          <w:sz w:val="18"/>
        </w:rPr>
        <w:t>experiencias</w:t>
      </w:r>
      <w:r>
        <w:rPr>
          <w:rFonts w:ascii="Calibri" w:hAnsi="Calibri"/>
          <w:i/>
          <w:spacing w:val="-5"/>
          <w:sz w:val="18"/>
        </w:rPr>
        <w:t> </w:t>
      </w:r>
      <w:r>
        <w:rPr>
          <w:rFonts w:ascii="Calibri" w:hAnsi="Calibri"/>
          <w:i/>
          <w:sz w:val="18"/>
        </w:rPr>
        <w:t>de</w:t>
      </w:r>
      <w:r>
        <w:rPr>
          <w:rFonts w:ascii="Calibri" w:hAnsi="Calibri"/>
          <w:i/>
          <w:spacing w:val="-3"/>
          <w:sz w:val="18"/>
        </w:rPr>
        <w:t> </w:t>
      </w:r>
      <w:r>
        <w:rPr>
          <w:rFonts w:ascii="Calibri" w:hAnsi="Calibri"/>
          <w:i/>
          <w:sz w:val="18"/>
        </w:rPr>
        <w:t>todos</w:t>
      </w:r>
      <w:r>
        <w:rPr>
          <w:rFonts w:ascii="Calibri" w:hAnsi="Calibri"/>
          <w:i/>
          <w:spacing w:val="-5"/>
          <w:sz w:val="18"/>
        </w:rPr>
        <w:t> </w:t>
      </w:r>
      <w:r>
        <w:rPr>
          <w:rFonts w:ascii="Calibri" w:hAnsi="Calibri"/>
          <w:i/>
          <w:sz w:val="18"/>
        </w:rPr>
        <w:t>los</w:t>
      </w:r>
      <w:r>
        <w:rPr>
          <w:rFonts w:ascii="Calibri" w:hAnsi="Calibri"/>
          <w:i/>
          <w:spacing w:val="-5"/>
          <w:sz w:val="18"/>
        </w:rPr>
        <w:t> </w:t>
      </w:r>
      <w:r>
        <w:rPr>
          <w:rFonts w:ascii="Calibri" w:hAnsi="Calibri"/>
          <w:i/>
          <w:sz w:val="18"/>
        </w:rPr>
        <w:t>miembros</w:t>
      </w:r>
      <w:r>
        <w:rPr>
          <w:rFonts w:ascii="Calibri" w:hAnsi="Calibri"/>
          <w:i/>
          <w:spacing w:val="-2"/>
          <w:sz w:val="18"/>
        </w:rPr>
        <w:t> </w:t>
      </w:r>
      <w:r>
        <w:rPr>
          <w:rFonts w:ascii="Calibri" w:hAnsi="Calibri"/>
          <w:i/>
          <w:sz w:val="18"/>
        </w:rPr>
        <w:t>del</w:t>
      </w:r>
      <w:r>
        <w:rPr>
          <w:rFonts w:ascii="Calibri" w:hAnsi="Calibri"/>
          <w:i/>
          <w:spacing w:val="-4"/>
          <w:sz w:val="18"/>
        </w:rPr>
        <w:t> </w:t>
      </w:r>
      <w:r>
        <w:rPr>
          <w:rFonts w:ascii="Calibri" w:hAnsi="Calibri"/>
          <w:i/>
          <w:sz w:val="18"/>
        </w:rPr>
        <w:t>Directorio</w:t>
      </w:r>
      <w:r>
        <w:rPr>
          <w:rFonts w:ascii="Calibri" w:hAnsi="Calibri"/>
          <w:i/>
          <w:spacing w:val="-4"/>
          <w:sz w:val="18"/>
        </w:rPr>
        <w:t> </w:t>
      </w:r>
      <w:r>
        <w:rPr>
          <w:rFonts w:ascii="Calibri" w:hAnsi="Calibri"/>
          <w:i/>
          <w:sz w:val="18"/>
        </w:rPr>
        <w:t>actuales</w:t>
      </w:r>
      <w:r>
        <w:rPr>
          <w:rFonts w:ascii="Calibri" w:hAnsi="Calibri"/>
          <w:i/>
          <w:spacing w:val="-5"/>
          <w:sz w:val="18"/>
        </w:rPr>
        <w:t> </w:t>
      </w:r>
      <w:r>
        <w:rPr>
          <w:rFonts w:ascii="Calibri" w:hAnsi="Calibri"/>
          <w:i/>
          <w:sz w:val="18"/>
        </w:rPr>
        <w:t>e</w:t>
      </w:r>
      <w:r>
        <w:rPr>
          <w:rFonts w:ascii="Calibri" w:hAnsi="Calibri"/>
          <w:i/>
          <w:spacing w:val="-3"/>
          <w:sz w:val="18"/>
        </w:rPr>
        <w:t> </w:t>
      </w:r>
      <w:r>
        <w:rPr>
          <w:rFonts w:ascii="Calibri" w:hAnsi="Calibri"/>
          <w:i/>
          <w:sz w:val="18"/>
        </w:rPr>
        <w:t>identifique</w:t>
      </w:r>
      <w:r>
        <w:rPr>
          <w:rFonts w:ascii="Calibri" w:hAnsi="Calibri"/>
          <w:i/>
          <w:spacing w:val="-4"/>
          <w:sz w:val="18"/>
        </w:rPr>
        <w:t> </w:t>
      </w:r>
      <w:r>
        <w:rPr>
          <w:rFonts w:ascii="Calibri" w:hAnsi="Calibri"/>
          <w:i/>
          <w:sz w:val="18"/>
        </w:rPr>
        <w:t>las</w:t>
      </w:r>
      <w:r>
        <w:rPr>
          <w:rFonts w:ascii="Calibri" w:hAnsi="Calibri"/>
          <w:i/>
          <w:spacing w:val="-5"/>
          <w:sz w:val="18"/>
        </w:rPr>
        <w:t> </w:t>
      </w:r>
      <w:r>
        <w:rPr>
          <w:rFonts w:ascii="Calibri" w:hAnsi="Calibri"/>
          <w:i/>
          <w:sz w:val="18"/>
        </w:rPr>
        <w:t>debilidades</w:t>
      </w:r>
      <w:r>
        <w:rPr>
          <w:rFonts w:ascii="Calibri" w:hAnsi="Calibri"/>
          <w:i/>
          <w:spacing w:val="-4"/>
          <w:sz w:val="18"/>
        </w:rPr>
        <w:t> </w:t>
      </w:r>
      <w:r>
        <w:rPr>
          <w:rFonts w:ascii="Calibri" w:hAnsi="Calibri"/>
          <w:i/>
          <w:sz w:val="18"/>
        </w:rPr>
        <w:t>y</w:t>
      </w:r>
      <w:r>
        <w:rPr>
          <w:rFonts w:ascii="Calibri" w:hAnsi="Calibri"/>
          <w:i/>
          <w:spacing w:val="-4"/>
          <w:sz w:val="18"/>
        </w:rPr>
        <w:t> </w:t>
      </w:r>
      <w:r>
        <w:rPr>
          <w:rFonts w:ascii="Calibri" w:hAnsi="Calibri"/>
          <w:i/>
          <w:sz w:val="18"/>
        </w:rPr>
        <w:t>carencias</w:t>
      </w:r>
      <w:r>
        <w:rPr>
          <w:rFonts w:ascii="Calibri" w:hAnsi="Calibri"/>
          <w:i/>
          <w:spacing w:val="-5"/>
          <w:sz w:val="18"/>
        </w:rPr>
        <w:t> </w:t>
      </w:r>
      <w:r>
        <w:rPr>
          <w:rFonts w:ascii="Calibri" w:hAnsi="Calibri"/>
          <w:i/>
          <w:sz w:val="18"/>
        </w:rPr>
        <w:t>con</w:t>
      </w:r>
      <w:r>
        <w:rPr>
          <w:rFonts w:ascii="Calibri" w:hAnsi="Calibri"/>
          <w:i/>
          <w:spacing w:val="-6"/>
          <w:sz w:val="18"/>
        </w:rPr>
        <w:t> </w:t>
      </w:r>
      <w:r>
        <w:rPr>
          <w:rFonts w:ascii="Calibri" w:hAnsi="Calibri"/>
          <w:i/>
          <w:sz w:val="18"/>
        </w:rPr>
        <w:t>respecto</w:t>
      </w:r>
      <w:r>
        <w:rPr>
          <w:rFonts w:ascii="Calibri" w:hAnsi="Calibri"/>
          <w:i/>
          <w:spacing w:val="-3"/>
          <w:sz w:val="18"/>
        </w:rPr>
        <w:t> </w:t>
      </w:r>
      <w:r>
        <w:rPr>
          <w:rFonts w:ascii="Calibri" w:hAnsi="Calibri"/>
          <w:i/>
          <w:sz w:val="18"/>
        </w:rPr>
        <w:t>a</w:t>
      </w:r>
      <w:r>
        <w:rPr>
          <w:rFonts w:ascii="Calibri" w:hAnsi="Calibri"/>
          <w:i/>
          <w:spacing w:val="-4"/>
          <w:sz w:val="18"/>
        </w:rPr>
        <w:t> </w:t>
      </w:r>
      <w:r>
        <w:rPr>
          <w:rFonts w:ascii="Calibri" w:hAnsi="Calibri"/>
          <w:i/>
          <w:sz w:val="18"/>
        </w:rPr>
        <w:t>las</w:t>
      </w:r>
      <w:r>
        <w:rPr>
          <w:rFonts w:ascii="Calibri" w:hAnsi="Calibri"/>
          <w:i/>
          <w:spacing w:val="-4"/>
          <w:sz w:val="18"/>
        </w:rPr>
        <w:t> </w:t>
      </w:r>
      <w:r>
        <w:rPr>
          <w:rFonts w:ascii="Calibri" w:hAnsi="Calibri"/>
          <w:i/>
          <w:sz w:val="18"/>
        </w:rPr>
        <w:t>necesidades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del negocio, sus riesgos y la estrategia. Ello servirá como puntapié para tener un plan de sucesión de directores profesional e independiente. El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Comité de Nominaciones deberá proponer al Directorio los candidatos a ocupar las vacantes, dar una opinión fundada sobre ellos, definir las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cualificaciones que deberán reunir para ocupar cada asiento (por ejemplo, si es parte de un comité) y redactar los procedimientos para la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nominación</w:t>
      </w:r>
      <w:r>
        <w:rPr>
          <w:rFonts w:ascii="Calibri" w:hAnsi="Calibri"/>
          <w:i/>
          <w:spacing w:val="-1"/>
          <w:sz w:val="18"/>
        </w:rPr>
        <w:t> </w:t>
      </w:r>
      <w:r>
        <w:rPr>
          <w:rFonts w:ascii="Calibri" w:hAnsi="Calibri"/>
          <w:i/>
          <w:sz w:val="18"/>
        </w:rPr>
        <w:t>de</w:t>
      </w:r>
      <w:r>
        <w:rPr>
          <w:rFonts w:ascii="Calibri" w:hAnsi="Calibri"/>
          <w:i/>
          <w:spacing w:val="-2"/>
          <w:sz w:val="18"/>
        </w:rPr>
        <w:t> </w:t>
      </w:r>
      <w:r>
        <w:rPr>
          <w:rFonts w:ascii="Calibri" w:hAnsi="Calibri"/>
          <w:i/>
          <w:sz w:val="18"/>
        </w:rPr>
        <w:t>nuevos</w:t>
      </w:r>
      <w:r>
        <w:rPr>
          <w:rFonts w:ascii="Calibri" w:hAnsi="Calibri"/>
          <w:i/>
          <w:spacing w:val="-1"/>
          <w:sz w:val="18"/>
        </w:rPr>
        <w:t> </w:t>
      </w:r>
      <w:r>
        <w:rPr>
          <w:rFonts w:ascii="Calibri" w:hAnsi="Calibri"/>
          <w:i/>
          <w:sz w:val="18"/>
        </w:rPr>
        <w:t>miembros.</w:t>
      </w:r>
    </w:p>
    <w:p>
      <w:pPr>
        <w:spacing w:after="0"/>
        <w:jc w:val="both"/>
        <w:rPr>
          <w:rFonts w:ascii="Calibri" w:hAnsi="Calibri"/>
          <w:sz w:val="18"/>
        </w:rPr>
        <w:sectPr>
          <w:pgSz w:w="11910" w:h="16850"/>
          <w:pgMar w:header="0" w:footer="626" w:top="1580" w:bottom="820" w:left="320" w:right="520"/>
        </w:sectPr>
      </w:pPr>
    </w:p>
    <w:p>
      <w:pPr>
        <w:spacing w:before="44"/>
        <w:ind w:left="400" w:right="0" w:firstLine="0"/>
        <w:jc w:val="left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Nuestra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estrategia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se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basa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en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siete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principios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conceptuales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que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nos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guían en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definición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planes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e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iniciativas anuales:</w:t>
      </w:r>
    </w:p>
    <w:p>
      <w:pPr>
        <w:pStyle w:val="BodyText"/>
        <w:spacing w:before="9"/>
        <w:rPr>
          <w:rFonts w:ascii="Calibri"/>
          <w:sz w:val="19"/>
        </w:rPr>
      </w:pPr>
    </w:p>
    <w:p>
      <w:pPr>
        <w:spacing w:before="0"/>
        <w:ind w:left="400" w:right="0" w:firstLine="0"/>
        <w:jc w:val="left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.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Crear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el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contexto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para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alcanzar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forma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trasversal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a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toda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compañía</w:t>
      </w:r>
    </w:p>
    <w:p>
      <w:pPr>
        <w:spacing w:line="243" w:lineRule="exact" w:before="0"/>
        <w:ind w:left="400" w:right="0" w:firstLine="0"/>
        <w:jc w:val="left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.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Tomar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el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compromiso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público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avanzar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hacia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diversidad,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equidad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integración</w:t>
      </w:r>
    </w:p>
    <w:p>
      <w:pPr>
        <w:spacing w:line="243" w:lineRule="exact" w:before="0"/>
        <w:ind w:left="400" w:right="0" w:firstLine="0"/>
        <w:jc w:val="left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.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Diagnosticar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para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conocer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el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contexto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y definir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planes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acción</w:t>
      </w:r>
    </w:p>
    <w:p>
      <w:pPr>
        <w:spacing w:before="1"/>
        <w:ind w:left="400" w:right="0" w:firstLine="0"/>
        <w:jc w:val="left"/>
        <w:rPr>
          <w:rFonts w:ascii="Calibri"/>
          <w:sz w:val="20"/>
        </w:rPr>
      </w:pPr>
      <w:r>
        <w:rPr>
          <w:rFonts w:ascii="Calibri"/>
          <w:sz w:val="20"/>
        </w:rPr>
        <w:t>.</w:t>
      </w:r>
      <w:r>
        <w:rPr>
          <w:rFonts w:ascii="Calibri"/>
          <w:spacing w:val="-2"/>
          <w:sz w:val="20"/>
        </w:rPr>
        <w:t> </w:t>
      </w:r>
      <w:r>
        <w:rPr>
          <w:rFonts w:ascii="Calibri"/>
          <w:sz w:val="20"/>
        </w:rPr>
        <w:t>Definir metas,</w:t>
      </w:r>
      <w:r>
        <w:rPr>
          <w:rFonts w:ascii="Calibri"/>
          <w:spacing w:val="-2"/>
          <w:sz w:val="20"/>
        </w:rPr>
        <w:t> </w:t>
      </w:r>
      <w:r>
        <w:rPr>
          <w:rFonts w:ascii="Calibri"/>
          <w:sz w:val="20"/>
        </w:rPr>
        <w:t>medir</w:t>
      </w:r>
      <w:r>
        <w:rPr>
          <w:rFonts w:ascii="Calibri"/>
          <w:spacing w:val="-2"/>
          <w:sz w:val="20"/>
        </w:rPr>
        <w:t> </w:t>
      </w:r>
      <w:r>
        <w:rPr>
          <w:rFonts w:ascii="Calibri"/>
          <w:sz w:val="20"/>
        </w:rPr>
        <w:t>resultados</w:t>
      </w:r>
      <w:r>
        <w:rPr>
          <w:rFonts w:ascii="Calibri"/>
          <w:spacing w:val="-2"/>
          <w:sz w:val="20"/>
        </w:rPr>
        <w:t> </w:t>
      </w:r>
      <w:r>
        <w:rPr>
          <w:rFonts w:ascii="Calibri"/>
          <w:sz w:val="20"/>
        </w:rPr>
        <w:t>y</w:t>
      </w:r>
      <w:r>
        <w:rPr>
          <w:rFonts w:ascii="Calibri"/>
          <w:spacing w:val="-1"/>
          <w:sz w:val="20"/>
        </w:rPr>
        <w:t> </w:t>
      </w:r>
      <w:r>
        <w:rPr>
          <w:rFonts w:ascii="Calibri"/>
          <w:sz w:val="20"/>
        </w:rPr>
        <w:t>reportar</w:t>
      </w:r>
    </w:p>
    <w:p>
      <w:pPr>
        <w:spacing w:line="243" w:lineRule="exact" w:before="1"/>
        <w:ind w:left="400" w:right="0" w:firstLine="0"/>
        <w:jc w:val="left"/>
        <w:rPr>
          <w:rFonts w:ascii="Calibri"/>
          <w:sz w:val="20"/>
        </w:rPr>
      </w:pPr>
      <w:r>
        <w:rPr>
          <w:rFonts w:ascii="Calibri"/>
          <w:sz w:val="20"/>
        </w:rPr>
        <w:t>.</w:t>
      </w:r>
      <w:r>
        <w:rPr>
          <w:rFonts w:ascii="Calibri"/>
          <w:spacing w:val="-3"/>
          <w:sz w:val="20"/>
        </w:rPr>
        <w:t> </w:t>
      </w:r>
      <w:r>
        <w:rPr>
          <w:rFonts w:ascii="Calibri"/>
          <w:sz w:val="20"/>
        </w:rPr>
        <w:t>Mantenernos</w:t>
      </w:r>
      <w:r>
        <w:rPr>
          <w:rFonts w:ascii="Calibri"/>
          <w:spacing w:val="-3"/>
          <w:sz w:val="20"/>
        </w:rPr>
        <w:t> </w:t>
      </w:r>
      <w:r>
        <w:rPr>
          <w:rFonts w:ascii="Calibri"/>
          <w:sz w:val="20"/>
        </w:rPr>
        <w:t>flexibles</w:t>
      </w:r>
      <w:r>
        <w:rPr>
          <w:rFonts w:ascii="Calibri"/>
          <w:spacing w:val="-2"/>
          <w:sz w:val="20"/>
        </w:rPr>
        <w:t> </w:t>
      </w:r>
      <w:r>
        <w:rPr>
          <w:rFonts w:ascii="Calibri"/>
          <w:sz w:val="20"/>
        </w:rPr>
        <w:t>para</w:t>
      </w:r>
      <w:r>
        <w:rPr>
          <w:rFonts w:ascii="Calibri"/>
          <w:spacing w:val="-3"/>
          <w:sz w:val="20"/>
        </w:rPr>
        <w:t> </w:t>
      </w:r>
      <w:r>
        <w:rPr>
          <w:rFonts w:ascii="Calibri"/>
          <w:sz w:val="20"/>
        </w:rPr>
        <w:t>ajustar</w:t>
      </w:r>
      <w:r>
        <w:rPr>
          <w:rFonts w:ascii="Calibri"/>
          <w:spacing w:val="-3"/>
          <w:sz w:val="20"/>
        </w:rPr>
        <w:t> </w:t>
      </w:r>
      <w:r>
        <w:rPr>
          <w:rFonts w:ascii="Calibri"/>
          <w:sz w:val="20"/>
        </w:rPr>
        <w:t>el</w:t>
      </w:r>
      <w:r>
        <w:rPr>
          <w:rFonts w:ascii="Calibri"/>
          <w:spacing w:val="-2"/>
          <w:sz w:val="20"/>
        </w:rPr>
        <w:t> </w:t>
      </w:r>
      <w:r>
        <w:rPr>
          <w:rFonts w:ascii="Calibri"/>
          <w:sz w:val="20"/>
        </w:rPr>
        <w:t>rumbo</w:t>
      </w:r>
    </w:p>
    <w:p>
      <w:pPr>
        <w:spacing w:line="243" w:lineRule="exact" w:before="0"/>
        <w:ind w:left="400" w:right="0" w:firstLine="0"/>
        <w:jc w:val="left"/>
        <w:rPr>
          <w:rFonts w:ascii="Calibri"/>
          <w:sz w:val="20"/>
        </w:rPr>
      </w:pPr>
      <w:r>
        <w:rPr>
          <w:rFonts w:ascii="Calibri"/>
          <w:sz w:val="20"/>
        </w:rPr>
        <w:t>.</w:t>
      </w:r>
      <w:r>
        <w:rPr>
          <w:rFonts w:ascii="Calibri"/>
          <w:spacing w:val="-4"/>
          <w:sz w:val="20"/>
        </w:rPr>
        <w:t> </w:t>
      </w:r>
      <w:r>
        <w:rPr>
          <w:rFonts w:ascii="Calibri"/>
          <w:sz w:val="20"/>
        </w:rPr>
        <w:t>Sensibilizar</w:t>
      </w:r>
      <w:r>
        <w:rPr>
          <w:rFonts w:ascii="Calibri"/>
          <w:spacing w:val="-4"/>
          <w:sz w:val="20"/>
        </w:rPr>
        <w:t> </w:t>
      </w:r>
      <w:r>
        <w:rPr>
          <w:rFonts w:ascii="Calibri"/>
          <w:sz w:val="20"/>
        </w:rPr>
        <w:t>y</w:t>
      </w:r>
      <w:r>
        <w:rPr>
          <w:rFonts w:ascii="Calibri"/>
          <w:spacing w:val="-3"/>
          <w:sz w:val="20"/>
        </w:rPr>
        <w:t> </w:t>
      </w:r>
      <w:r>
        <w:rPr>
          <w:rFonts w:ascii="Calibri"/>
          <w:sz w:val="20"/>
        </w:rPr>
        <w:t>comunicar</w:t>
      </w:r>
    </w:p>
    <w:p>
      <w:pPr>
        <w:spacing w:before="0"/>
        <w:ind w:left="400" w:right="0" w:firstLine="0"/>
        <w:jc w:val="left"/>
        <w:rPr>
          <w:rFonts w:ascii="Calibri"/>
          <w:sz w:val="20"/>
        </w:rPr>
      </w:pPr>
      <w:r>
        <w:rPr>
          <w:rFonts w:ascii="Calibri"/>
          <w:sz w:val="20"/>
        </w:rPr>
        <w:t>.</w:t>
      </w:r>
      <w:r>
        <w:rPr>
          <w:rFonts w:ascii="Calibri"/>
          <w:spacing w:val="-3"/>
          <w:sz w:val="20"/>
        </w:rPr>
        <w:t> </w:t>
      </w:r>
      <w:r>
        <w:rPr>
          <w:rFonts w:ascii="Calibri"/>
          <w:sz w:val="20"/>
        </w:rPr>
        <w:t>Adecuarnos</w:t>
      </w:r>
      <w:r>
        <w:rPr>
          <w:rFonts w:ascii="Calibri"/>
          <w:spacing w:val="-2"/>
          <w:sz w:val="20"/>
        </w:rPr>
        <w:t> </w:t>
      </w:r>
      <w:r>
        <w:rPr>
          <w:rFonts w:ascii="Calibri"/>
          <w:sz w:val="20"/>
        </w:rPr>
        <w:t>al</w:t>
      </w:r>
      <w:r>
        <w:rPr>
          <w:rFonts w:ascii="Calibri"/>
          <w:spacing w:val="-3"/>
          <w:sz w:val="20"/>
        </w:rPr>
        <w:t> </w:t>
      </w:r>
      <w:r>
        <w:rPr>
          <w:rFonts w:ascii="Calibri"/>
          <w:sz w:val="20"/>
        </w:rPr>
        <w:t>contexto</w:t>
      </w:r>
    </w:p>
    <w:p>
      <w:pPr>
        <w:pStyle w:val="BodyText"/>
        <w:spacing w:before="9"/>
        <w:rPr>
          <w:rFonts w:ascii="Calibri"/>
          <w:sz w:val="19"/>
        </w:rPr>
      </w:pPr>
    </w:p>
    <w:p>
      <w:pPr>
        <w:spacing w:before="0"/>
        <w:ind w:left="400" w:right="0" w:firstLine="0"/>
        <w:jc w:val="left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Asimismo,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en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continuidad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con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nuestro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plan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acción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a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5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años:</w:t>
      </w:r>
    </w:p>
    <w:p>
      <w:pPr>
        <w:pStyle w:val="BodyText"/>
        <w:spacing w:before="9"/>
        <w:rPr>
          <w:rFonts w:ascii="Calibri"/>
          <w:sz w:val="19"/>
        </w:rPr>
      </w:pPr>
    </w:p>
    <w:p>
      <w:pPr>
        <w:spacing w:before="0"/>
        <w:ind w:left="400" w:right="9181" w:firstLine="0"/>
        <w:jc w:val="left"/>
        <w:rPr>
          <w:rFonts w:ascii="Calibri"/>
          <w:b/>
          <w:sz w:val="20"/>
        </w:rPr>
      </w:pPr>
      <w:r>
        <w:rPr>
          <w:rFonts w:ascii="Calibri"/>
          <w:sz w:val="20"/>
        </w:rPr>
        <w:t>2018.</w:t>
      </w:r>
      <w:r>
        <w:rPr>
          <w:rFonts w:ascii="Calibri"/>
          <w:b/>
          <w:sz w:val="20"/>
        </w:rPr>
        <w:t>Iniciar</w:t>
      </w:r>
      <w:r>
        <w:rPr>
          <w:rFonts w:ascii="Calibri"/>
          <w:b/>
          <w:spacing w:val="1"/>
          <w:sz w:val="20"/>
        </w:rPr>
        <w:t> </w:t>
      </w:r>
      <w:r>
        <w:rPr>
          <w:rFonts w:ascii="Calibri"/>
          <w:spacing w:val="-1"/>
          <w:sz w:val="20"/>
        </w:rPr>
        <w:t>2019.</w:t>
      </w:r>
      <w:r>
        <w:rPr>
          <w:rFonts w:ascii="Calibri"/>
          <w:b/>
          <w:spacing w:val="-1"/>
          <w:sz w:val="20"/>
        </w:rPr>
        <w:t>Concientizar</w:t>
      </w:r>
      <w:r>
        <w:rPr>
          <w:rFonts w:ascii="Calibri"/>
          <w:b/>
          <w:spacing w:val="-43"/>
          <w:sz w:val="20"/>
        </w:rPr>
        <w:t> </w:t>
      </w:r>
      <w:r>
        <w:rPr>
          <w:rFonts w:ascii="Calibri"/>
          <w:sz w:val="20"/>
        </w:rPr>
        <w:t>2020.</w:t>
      </w:r>
      <w:r>
        <w:rPr>
          <w:rFonts w:ascii="Calibri"/>
          <w:b/>
          <w:sz w:val="20"/>
        </w:rPr>
        <w:t>Extender</w:t>
      </w:r>
      <w:r>
        <w:rPr>
          <w:rFonts w:ascii="Calibri"/>
          <w:b/>
          <w:spacing w:val="1"/>
          <w:sz w:val="20"/>
        </w:rPr>
        <w:t> </w:t>
      </w:r>
      <w:r>
        <w:rPr>
          <w:rFonts w:ascii="Calibri"/>
          <w:sz w:val="20"/>
        </w:rPr>
        <w:t>2021.</w:t>
      </w:r>
      <w:r>
        <w:rPr>
          <w:rFonts w:ascii="Calibri"/>
          <w:b/>
          <w:sz w:val="20"/>
        </w:rPr>
        <w:t>Cambiar</w:t>
      </w:r>
      <w:r>
        <w:rPr>
          <w:rFonts w:ascii="Calibri"/>
          <w:b/>
          <w:spacing w:val="1"/>
          <w:sz w:val="20"/>
        </w:rPr>
        <w:t> </w:t>
      </w:r>
      <w:r>
        <w:rPr>
          <w:rFonts w:ascii="Calibri"/>
          <w:sz w:val="20"/>
        </w:rPr>
        <w:t>2022.</w:t>
      </w:r>
      <w:r>
        <w:rPr>
          <w:rFonts w:ascii="Calibri"/>
          <w:spacing w:val="-5"/>
          <w:sz w:val="20"/>
        </w:rPr>
        <w:t> </w:t>
      </w:r>
      <w:r>
        <w:rPr>
          <w:rFonts w:ascii="Calibri"/>
          <w:b/>
          <w:sz w:val="20"/>
        </w:rPr>
        <w:t>Naturalizar</w:t>
      </w:r>
    </w:p>
    <w:p>
      <w:pPr>
        <w:pStyle w:val="BodyText"/>
        <w:spacing w:before="7"/>
        <w:rPr>
          <w:rFonts w:ascii="Calibri"/>
          <w:b/>
          <w:sz w:val="19"/>
        </w:rPr>
      </w:pPr>
    </w:p>
    <w:p>
      <w:pPr>
        <w:spacing w:before="0"/>
        <w:ind w:left="400" w:right="0" w:firstLine="0"/>
        <w:jc w:val="left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Iniciamos</w:t>
      </w:r>
      <w:r>
        <w:rPr>
          <w:rFonts w:ascii="Calibri" w:hAnsi="Calibri"/>
          <w:spacing w:val="4"/>
          <w:sz w:val="20"/>
        </w:rPr>
        <w:t> </w:t>
      </w:r>
      <w:r>
        <w:rPr>
          <w:rFonts w:ascii="Calibri" w:hAnsi="Calibri"/>
          <w:sz w:val="20"/>
        </w:rPr>
        <w:t>2021</w:t>
      </w:r>
      <w:r>
        <w:rPr>
          <w:rFonts w:ascii="Calibri" w:hAnsi="Calibri"/>
          <w:spacing w:val="2"/>
          <w:sz w:val="20"/>
        </w:rPr>
        <w:t> </w:t>
      </w:r>
      <w:r>
        <w:rPr>
          <w:rFonts w:ascii="Calibri" w:hAnsi="Calibri"/>
          <w:sz w:val="20"/>
        </w:rPr>
        <w:t>con</w:t>
      </w:r>
      <w:r>
        <w:rPr>
          <w:rFonts w:ascii="Calibri" w:hAnsi="Calibri"/>
          <w:spacing w:val="6"/>
          <w:sz w:val="20"/>
        </w:rPr>
        <w:t> </w:t>
      </w:r>
      <w:r>
        <w:rPr>
          <w:rFonts w:ascii="Calibri" w:hAnsi="Calibri"/>
          <w:sz w:val="20"/>
        </w:rPr>
        <w:t>el</w:t>
      </w:r>
      <w:r>
        <w:rPr>
          <w:rFonts w:ascii="Calibri" w:hAnsi="Calibri"/>
          <w:spacing w:val="2"/>
          <w:sz w:val="20"/>
        </w:rPr>
        <w:t> </w:t>
      </w:r>
      <w:r>
        <w:rPr>
          <w:rFonts w:ascii="Calibri" w:hAnsi="Calibri"/>
          <w:sz w:val="20"/>
        </w:rPr>
        <w:t>foco</w:t>
      </w:r>
      <w:r>
        <w:rPr>
          <w:rFonts w:ascii="Calibri" w:hAnsi="Calibri"/>
          <w:spacing w:val="3"/>
          <w:sz w:val="20"/>
        </w:rPr>
        <w:t> </w:t>
      </w:r>
      <w:r>
        <w:rPr>
          <w:rFonts w:ascii="Calibri" w:hAnsi="Calibri"/>
          <w:sz w:val="20"/>
        </w:rPr>
        <w:t>en</w:t>
      </w:r>
      <w:r>
        <w:rPr>
          <w:rFonts w:ascii="Calibri" w:hAnsi="Calibri"/>
          <w:spacing w:val="8"/>
          <w:sz w:val="20"/>
        </w:rPr>
        <w:t> </w:t>
      </w:r>
      <w:r>
        <w:rPr>
          <w:rFonts w:ascii="Calibri" w:hAnsi="Calibri"/>
          <w:b/>
          <w:sz w:val="20"/>
        </w:rPr>
        <w:t>Cambiar.</w:t>
      </w:r>
      <w:r>
        <w:rPr>
          <w:rFonts w:ascii="Calibri" w:hAnsi="Calibri"/>
          <w:b/>
          <w:spacing w:val="4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3"/>
          <w:sz w:val="20"/>
        </w:rPr>
        <w:t> </w:t>
      </w:r>
      <w:r>
        <w:rPr>
          <w:rFonts w:ascii="Calibri" w:hAnsi="Calibri"/>
          <w:sz w:val="20"/>
        </w:rPr>
        <w:t>situación</w:t>
      </w:r>
      <w:r>
        <w:rPr>
          <w:rFonts w:ascii="Calibri" w:hAnsi="Calibri"/>
          <w:spacing w:val="3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2"/>
          <w:sz w:val="20"/>
        </w:rPr>
        <w:t> </w:t>
      </w:r>
      <w:r>
        <w:rPr>
          <w:rFonts w:ascii="Calibri" w:hAnsi="Calibri"/>
          <w:sz w:val="20"/>
        </w:rPr>
        <w:t>pandemia</w:t>
      </w:r>
      <w:r>
        <w:rPr>
          <w:rFonts w:ascii="Calibri" w:hAnsi="Calibri"/>
          <w:spacing w:val="3"/>
          <w:sz w:val="20"/>
        </w:rPr>
        <w:t> </w:t>
      </w:r>
      <w:r>
        <w:rPr>
          <w:rFonts w:ascii="Calibri" w:hAnsi="Calibri"/>
          <w:sz w:val="20"/>
        </w:rPr>
        <w:t>nos</w:t>
      </w:r>
      <w:r>
        <w:rPr>
          <w:rFonts w:ascii="Calibri" w:hAnsi="Calibri"/>
          <w:spacing w:val="4"/>
          <w:sz w:val="20"/>
        </w:rPr>
        <w:t> </w:t>
      </w:r>
      <w:r>
        <w:rPr>
          <w:rFonts w:ascii="Calibri" w:hAnsi="Calibri"/>
          <w:sz w:val="20"/>
        </w:rPr>
        <w:t>desafió</w:t>
      </w:r>
      <w:r>
        <w:rPr>
          <w:rFonts w:ascii="Calibri" w:hAnsi="Calibri"/>
          <w:spacing w:val="3"/>
          <w:sz w:val="20"/>
        </w:rPr>
        <w:t> </w:t>
      </w:r>
      <w:r>
        <w:rPr>
          <w:rFonts w:ascii="Calibri" w:hAnsi="Calibri"/>
          <w:sz w:val="20"/>
        </w:rPr>
        <w:t>a</w:t>
      </w:r>
      <w:r>
        <w:rPr>
          <w:rFonts w:ascii="Calibri" w:hAnsi="Calibri"/>
          <w:spacing w:val="5"/>
          <w:sz w:val="20"/>
        </w:rPr>
        <w:t> </w:t>
      </w:r>
      <w:r>
        <w:rPr>
          <w:rFonts w:ascii="Calibri" w:hAnsi="Calibri"/>
          <w:sz w:val="20"/>
        </w:rPr>
        <w:t>pensar</w:t>
      </w:r>
      <w:r>
        <w:rPr>
          <w:rFonts w:ascii="Calibri" w:hAnsi="Calibri"/>
          <w:spacing w:val="3"/>
          <w:sz w:val="20"/>
        </w:rPr>
        <w:t> </w:t>
      </w:r>
      <w:r>
        <w:rPr>
          <w:rFonts w:ascii="Calibri" w:hAnsi="Calibri"/>
          <w:sz w:val="20"/>
        </w:rPr>
        <w:t>nuevas</w:t>
      </w:r>
      <w:r>
        <w:rPr>
          <w:rFonts w:ascii="Calibri" w:hAnsi="Calibri"/>
          <w:spacing w:val="4"/>
          <w:sz w:val="20"/>
        </w:rPr>
        <w:t> </w:t>
      </w:r>
      <w:r>
        <w:rPr>
          <w:rFonts w:ascii="Calibri" w:hAnsi="Calibri"/>
          <w:sz w:val="20"/>
        </w:rPr>
        <w:t>formas</w:t>
      </w:r>
      <w:r>
        <w:rPr>
          <w:rFonts w:ascii="Calibri" w:hAnsi="Calibri"/>
          <w:spacing w:val="4"/>
          <w:sz w:val="20"/>
        </w:rPr>
        <w:t> </w:t>
      </w:r>
      <w:r>
        <w:rPr>
          <w:rFonts w:ascii="Calibri" w:hAnsi="Calibri"/>
          <w:sz w:val="20"/>
        </w:rPr>
        <w:t>para</w:t>
      </w:r>
      <w:r>
        <w:rPr>
          <w:rFonts w:ascii="Calibri" w:hAnsi="Calibri"/>
          <w:spacing w:val="3"/>
          <w:sz w:val="20"/>
        </w:rPr>
        <w:t> </w:t>
      </w:r>
      <w:r>
        <w:rPr>
          <w:rFonts w:ascii="Calibri" w:hAnsi="Calibri"/>
          <w:sz w:val="20"/>
        </w:rPr>
        <w:t>profundizar</w:t>
      </w:r>
      <w:r>
        <w:rPr>
          <w:rFonts w:ascii="Calibri" w:hAnsi="Calibri"/>
          <w:spacing w:val="3"/>
          <w:sz w:val="20"/>
        </w:rPr>
        <w:t> </w:t>
      </w:r>
      <w:r>
        <w:rPr>
          <w:rFonts w:ascii="Calibri" w:hAnsi="Calibri"/>
          <w:sz w:val="20"/>
        </w:rPr>
        <w:t>sobre</w:t>
      </w:r>
      <w:r>
        <w:rPr>
          <w:rFonts w:ascii="Calibri" w:hAnsi="Calibri"/>
          <w:spacing w:val="2"/>
          <w:sz w:val="20"/>
        </w:rPr>
        <w:t> </w:t>
      </w:r>
      <w:r>
        <w:rPr>
          <w:rFonts w:ascii="Calibri" w:hAnsi="Calibri"/>
          <w:sz w:val="20"/>
        </w:rPr>
        <w:t>el</w:t>
      </w:r>
      <w:r>
        <w:rPr>
          <w:rFonts w:ascii="Calibri" w:hAnsi="Calibri"/>
          <w:spacing w:val="-42"/>
          <w:sz w:val="20"/>
        </w:rPr>
        <w:t> </w:t>
      </w:r>
      <w:r>
        <w:rPr>
          <w:rFonts w:ascii="Calibri" w:hAnsi="Calibri"/>
          <w:sz w:val="20"/>
        </w:rPr>
        <w:t>camino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recorrido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y ampliar la</w:t>
      </w:r>
      <w:r>
        <w:rPr>
          <w:rFonts w:ascii="Calibri" w:hAnsi="Calibri"/>
          <w:spacing w:val="2"/>
          <w:sz w:val="20"/>
        </w:rPr>
        <w:t> </w:t>
      </w:r>
      <w:r>
        <w:rPr>
          <w:rFonts w:ascii="Calibri" w:hAnsi="Calibri"/>
          <w:sz w:val="20"/>
        </w:rPr>
        <w:t>perspectiva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a nuevas iniciativas asociadas al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contexto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sobre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tres grandes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ejes:</w:t>
      </w:r>
    </w:p>
    <w:p>
      <w:pPr>
        <w:pStyle w:val="BodyText"/>
        <w:spacing w:before="9"/>
        <w:rPr>
          <w:rFonts w:ascii="Calibri"/>
          <w:sz w:val="19"/>
        </w:rPr>
      </w:pPr>
    </w:p>
    <w:p>
      <w:pPr>
        <w:pStyle w:val="Heading1"/>
        <w:ind w:left="400"/>
      </w:pPr>
      <w:r>
        <w:rPr/>
        <w:t>Equidad</w:t>
      </w:r>
      <w:r>
        <w:rPr>
          <w:spacing w:val="-3"/>
        </w:rPr>
        <w:t> </w:t>
      </w:r>
      <w:r>
        <w:rPr/>
        <w:t>de</w:t>
      </w:r>
      <w:r>
        <w:rPr>
          <w:spacing w:val="-2"/>
        </w:rPr>
        <w:t> </w:t>
      </w:r>
      <w:r>
        <w:rPr/>
        <w:t>género</w:t>
      </w:r>
    </w:p>
    <w:p>
      <w:pPr>
        <w:pStyle w:val="BodyText"/>
        <w:spacing w:before="7"/>
        <w:rPr>
          <w:rFonts w:ascii="Calibri"/>
          <w:b/>
          <w:sz w:val="19"/>
        </w:rPr>
      </w:pPr>
    </w:p>
    <w:p>
      <w:pPr>
        <w:spacing w:before="0"/>
        <w:ind w:left="400" w:right="183" w:firstLine="0"/>
        <w:jc w:val="left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Remover las barreras al ingreso, a la participación, al ascenso, a la remuneración y al reconocimiento que impiden la equidad y la</w:t>
      </w:r>
      <w:r>
        <w:rPr>
          <w:rFonts w:ascii="Calibri" w:hAnsi="Calibri"/>
          <w:spacing w:val="-43"/>
          <w:sz w:val="20"/>
        </w:rPr>
        <w:t> </w:t>
      </w:r>
      <w:r>
        <w:rPr>
          <w:rFonts w:ascii="Calibri" w:hAnsi="Calibri"/>
          <w:sz w:val="20"/>
        </w:rPr>
        <w:t>igualdad de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oportunidades.</w:t>
      </w:r>
    </w:p>
    <w:p>
      <w:pPr>
        <w:pStyle w:val="BodyText"/>
        <w:spacing w:before="9"/>
        <w:rPr>
          <w:rFonts w:ascii="Calibri"/>
          <w:sz w:val="19"/>
        </w:rPr>
      </w:pPr>
    </w:p>
    <w:p>
      <w:pPr>
        <w:pStyle w:val="Heading1"/>
        <w:ind w:left="400"/>
      </w:pPr>
      <w:r>
        <w:rPr/>
        <w:t>Diversidad</w:t>
      </w:r>
    </w:p>
    <w:p>
      <w:pPr>
        <w:spacing w:before="1"/>
        <w:ind w:left="400" w:right="0" w:firstLine="0"/>
        <w:jc w:val="left"/>
        <w:rPr>
          <w:rFonts w:ascii="Calibri"/>
          <w:sz w:val="20"/>
        </w:rPr>
      </w:pPr>
      <w:r>
        <w:rPr>
          <w:rFonts w:ascii="Calibri"/>
          <w:sz w:val="20"/>
        </w:rPr>
        <w:t>Promover</w:t>
      </w:r>
      <w:r>
        <w:rPr>
          <w:rFonts w:ascii="Calibri"/>
          <w:spacing w:val="19"/>
          <w:sz w:val="20"/>
        </w:rPr>
        <w:t> </w:t>
      </w:r>
      <w:r>
        <w:rPr>
          <w:rFonts w:ascii="Calibri"/>
          <w:sz w:val="20"/>
        </w:rPr>
        <w:t>la</w:t>
      </w:r>
      <w:r>
        <w:rPr>
          <w:rFonts w:ascii="Calibri"/>
          <w:spacing w:val="20"/>
          <w:sz w:val="20"/>
        </w:rPr>
        <w:t> </w:t>
      </w:r>
      <w:r>
        <w:rPr>
          <w:rFonts w:ascii="Calibri"/>
          <w:sz w:val="20"/>
        </w:rPr>
        <w:t>igualdad</w:t>
      </w:r>
      <w:r>
        <w:rPr>
          <w:rFonts w:ascii="Calibri"/>
          <w:spacing w:val="20"/>
          <w:sz w:val="20"/>
        </w:rPr>
        <w:t> </w:t>
      </w:r>
      <w:r>
        <w:rPr>
          <w:rFonts w:ascii="Calibri"/>
          <w:sz w:val="20"/>
        </w:rPr>
        <w:t>de</w:t>
      </w:r>
      <w:r>
        <w:rPr>
          <w:rFonts w:ascii="Calibri"/>
          <w:spacing w:val="19"/>
          <w:sz w:val="20"/>
        </w:rPr>
        <w:t> </w:t>
      </w:r>
      <w:r>
        <w:rPr>
          <w:rFonts w:ascii="Calibri"/>
          <w:sz w:val="20"/>
        </w:rPr>
        <w:t>oportunidades</w:t>
      </w:r>
      <w:r>
        <w:rPr>
          <w:rFonts w:ascii="Calibri"/>
          <w:spacing w:val="19"/>
          <w:sz w:val="20"/>
        </w:rPr>
        <w:t> </w:t>
      </w:r>
      <w:r>
        <w:rPr>
          <w:rFonts w:ascii="Calibri"/>
          <w:sz w:val="20"/>
        </w:rPr>
        <w:t>en</w:t>
      </w:r>
      <w:r>
        <w:rPr>
          <w:rFonts w:ascii="Calibri"/>
          <w:spacing w:val="20"/>
          <w:sz w:val="20"/>
        </w:rPr>
        <w:t> </w:t>
      </w:r>
      <w:r>
        <w:rPr>
          <w:rFonts w:ascii="Calibri"/>
          <w:sz w:val="20"/>
        </w:rPr>
        <w:t>YPF,</w:t>
      </w:r>
      <w:r>
        <w:rPr>
          <w:rFonts w:ascii="Calibri"/>
          <w:spacing w:val="20"/>
          <w:sz w:val="20"/>
        </w:rPr>
        <w:t> </w:t>
      </w:r>
      <w:r>
        <w:rPr>
          <w:rFonts w:ascii="Calibri"/>
          <w:sz w:val="20"/>
        </w:rPr>
        <w:t>en</w:t>
      </w:r>
      <w:r>
        <w:rPr>
          <w:rFonts w:ascii="Calibri"/>
          <w:spacing w:val="20"/>
          <w:sz w:val="20"/>
        </w:rPr>
        <w:t> </w:t>
      </w:r>
      <w:r>
        <w:rPr>
          <w:rFonts w:ascii="Calibri"/>
          <w:sz w:val="20"/>
        </w:rPr>
        <w:t>su</w:t>
      </w:r>
      <w:r>
        <w:rPr>
          <w:rFonts w:ascii="Calibri"/>
          <w:spacing w:val="19"/>
          <w:sz w:val="20"/>
        </w:rPr>
        <w:t> </w:t>
      </w:r>
      <w:r>
        <w:rPr>
          <w:rFonts w:ascii="Calibri"/>
          <w:sz w:val="20"/>
        </w:rPr>
        <w:t>cadena</w:t>
      </w:r>
      <w:r>
        <w:rPr>
          <w:rFonts w:ascii="Calibri"/>
          <w:spacing w:val="20"/>
          <w:sz w:val="20"/>
        </w:rPr>
        <w:t> </w:t>
      </w:r>
      <w:r>
        <w:rPr>
          <w:rFonts w:ascii="Calibri"/>
          <w:sz w:val="20"/>
        </w:rPr>
        <w:t>de</w:t>
      </w:r>
      <w:r>
        <w:rPr>
          <w:rFonts w:ascii="Calibri"/>
          <w:spacing w:val="19"/>
          <w:sz w:val="20"/>
        </w:rPr>
        <w:t> </w:t>
      </w:r>
      <w:r>
        <w:rPr>
          <w:rFonts w:ascii="Calibri"/>
          <w:sz w:val="20"/>
        </w:rPr>
        <w:t>valor</w:t>
      </w:r>
      <w:r>
        <w:rPr>
          <w:rFonts w:ascii="Calibri"/>
          <w:spacing w:val="19"/>
          <w:sz w:val="20"/>
        </w:rPr>
        <w:t> </w:t>
      </w:r>
      <w:r>
        <w:rPr>
          <w:rFonts w:ascii="Calibri"/>
          <w:sz w:val="20"/>
        </w:rPr>
        <w:t>y</w:t>
      </w:r>
      <w:r>
        <w:rPr>
          <w:rFonts w:ascii="Calibri"/>
          <w:spacing w:val="20"/>
          <w:sz w:val="20"/>
        </w:rPr>
        <w:t> </w:t>
      </w:r>
      <w:r>
        <w:rPr>
          <w:rFonts w:ascii="Calibri"/>
          <w:sz w:val="20"/>
        </w:rPr>
        <w:t>en</w:t>
      </w:r>
      <w:r>
        <w:rPr>
          <w:rFonts w:ascii="Calibri"/>
          <w:spacing w:val="20"/>
          <w:sz w:val="20"/>
        </w:rPr>
        <w:t> </w:t>
      </w:r>
      <w:r>
        <w:rPr>
          <w:rFonts w:ascii="Calibri"/>
          <w:sz w:val="20"/>
        </w:rPr>
        <w:t>las</w:t>
      </w:r>
      <w:r>
        <w:rPr>
          <w:rFonts w:ascii="Calibri"/>
          <w:spacing w:val="27"/>
          <w:sz w:val="20"/>
        </w:rPr>
        <w:t> </w:t>
      </w:r>
      <w:r>
        <w:rPr>
          <w:rFonts w:ascii="Calibri"/>
          <w:sz w:val="20"/>
        </w:rPr>
        <w:t>empresas</w:t>
      </w:r>
      <w:r>
        <w:rPr>
          <w:rFonts w:ascii="Calibri"/>
          <w:spacing w:val="21"/>
          <w:sz w:val="20"/>
        </w:rPr>
        <w:t> </w:t>
      </w:r>
      <w:r>
        <w:rPr>
          <w:rFonts w:ascii="Calibri"/>
          <w:sz w:val="20"/>
        </w:rPr>
        <w:t>participadas.</w:t>
      </w:r>
      <w:r>
        <w:rPr>
          <w:rFonts w:ascii="Calibri"/>
          <w:spacing w:val="17"/>
          <w:sz w:val="20"/>
        </w:rPr>
        <w:t> </w:t>
      </w:r>
      <w:r>
        <w:rPr>
          <w:rFonts w:ascii="Calibri"/>
          <w:sz w:val="20"/>
        </w:rPr>
        <w:t>Ser</w:t>
      </w:r>
      <w:r>
        <w:rPr>
          <w:rFonts w:ascii="Calibri"/>
          <w:spacing w:val="20"/>
          <w:sz w:val="20"/>
        </w:rPr>
        <w:t> </w:t>
      </w:r>
      <w:r>
        <w:rPr>
          <w:rFonts w:ascii="Calibri"/>
          <w:sz w:val="20"/>
        </w:rPr>
        <w:t>referentes</w:t>
      </w:r>
      <w:r>
        <w:rPr>
          <w:rFonts w:ascii="Calibri"/>
          <w:spacing w:val="20"/>
          <w:sz w:val="20"/>
        </w:rPr>
        <w:t> </w:t>
      </w:r>
      <w:r>
        <w:rPr>
          <w:rFonts w:ascii="Calibri"/>
          <w:sz w:val="20"/>
        </w:rPr>
        <w:t>para</w:t>
      </w:r>
      <w:r>
        <w:rPr>
          <w:rFonts w:ascii="Calibri"/>
          <w:spacing w:val="19"/>
          <w:sz w:val="20"/>
        </w:rPr>
        <w:t> </w:t>
      </w:r>
      <w:r>
        <w:rPr>
          <w:rFonts w:ascii="Calibri"/>
          <w:sz w:val="20"/>
        </w:rPr>
        <w:t>la</w:t>
      </w:r>
      <w:r>
        <w:rPr>
          <w:rFonts w:ascii="Calibri"/>
          <w:spacing w:val="-42"/>
          <w:sz w:val="20"/>
        </w:rPr>
        <w:t> </w:t>
      </w:r>
      <w:r>
        <w:rPr>
          <w:rFonts w:ascii="Calibri"/>
          <w:sz w:val="20"/>
        </w:rPr>
        <w:t>comunidad y</w:t>
      </w:r>
      <w:r>
        <w:rPr>
          <w:rFonts w:ascii="Calibri"/>
          <w:spacing w:val="1"/>
          <w:sz w:val="20"/>
        </w:rPr>
        <w:t> </w:t>
      </w:r>
      <w:r>
        <w:rPr>
          <w:rFonts w:ascii="Calibri"/>
          <w:sz w:val="20"/>
        </w:rPr>
        <w:t>los clientes.</w:t>
      </w:r>
    </w:p>
    <w:p>
      <w:pPr>
        <w:pStyle w:val="BodyText"/>
        <w:spacing w:before="7"/>
        <w:rPr>
          <w:rFonts w:ascii="Calibri"/>
          <w:sz w:val="19"/>
        </w:rPr>
      </w:pPr>
    </w:p>
    <w:p>
      <w:pPr>
        <w:pStyle w:val="Heading1"/>
        <w:ind w:left="400"/>
      </w:pPr>
      <w:r>
        <w:rPr/>
        <w:t>Integración</w:t>
      </w:r>
    </w:p>
    <w:p>
      <w:pPr>
        <w:spacing w:before="1"/>
        <w:ind w:left="400" w:right="0" w:firstLine="0"/>
        <w:jc w:val="left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Promover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el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compromiso,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innovación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resiliencia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a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través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del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sentido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pertenencia.</w:t>
      </w:r>
    </w:p>
    <w:p>
      <w:pPr>
        <w:pStyle w:val="BodyText"/>
        <w:spacing w:before="6"/>
        <w:rPr>
          <w:rFonts w:ascii="Calibri"/>
          <w:sz w:val="19"/>
        </w:rPr>
      </w:pPr>
    </w:p>
    <w:p>
      <w:pPr>
        <w:spacing w:before="0"/>
        <w:ind w:left="400" w:right="197" w:firstLine="0"/>
        <w:jc w:val="both"/>
        <w:rPr>
          <w:rFonts w:ascii="Calibri" w:hAnsi="Calibri"/>
          <w:b/>
          <w:sz w:val="20"/>
        </w:rPr>
      </w:pPr>
      <w:r>
        <w:rPr>
          <w:rFonts w:ascii="Calibri" w:hAnsi="Calibri"/>
          <w:sz w:val="20"/>
        </w:rPr>
        <w:t>En 2019 adherimos a los Principios para el empoderamiento de las mujeres </w:t>
      </w:r>
      <w:r>
        <w:rPr>
          <w:rFonts w:ascii="Calibri" w:hAnsi="Calibri"/>
          <w:b/>
          <w:sz w:val="20"/>
        </w:rPr>
        <w:t>WEPs (Women's Empowerment Principles) </w:t>
      </w:r>
      <w:r>
        <w:rPr>
          <w:rFonts w:ascii="Calibri" w:hAnsi="Calibri"/>
          <w:sz w:val="20"/>
        </w:rPr>
        <w:t>de UN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Women y United Nations Global Compact. Participamos del Programa “Ganar-Ganar: la igualdad de género es un buen negocio”,</w:t>
      </w:r>
      <w:r>
        <w:rPr>
          <w:rFonts w:ascii="Calibri" w:hAnsi="Calibri"/>
          <w:spacing w:val="-43"/>
          <w:sz w:val="20"/>
        </w:rPr>
        <w:t> </w:t>
      </w:r>
      <w:r>
        <w:rPr>
          <w:rFonts w:ascii="Calibri" w:hAnsi="Calibri"/>
          <w:sz w:val="20"/>
        </w:rPr>
        <w:t>implementado por ONU Mujeres, la Organización Internacional del Trabajo (OIT) y la Unión Europea y en 2020 recibimos la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distinción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Bronce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en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categoría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Grandes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Empresas de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Primera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Edición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del</w:t>
      </w:r>
      <w:r>
        <w:rPr>
          <w:rFonts w:ascii="Calibri" w:hAnsi="Calibri"/>
          <w:spacing w:val="3"/>
          <w:sz w:val="20"/>
        </w:rPr>
        <w:t> </w:t>
      </w:r>
      <w:r>
        <w:rPr>
          <w:rFonts w:ascii="Calibri" w:hAnsi="Calibri"/>
          <w:b/>
          <w:sz w:val="20"/>
        </w:rPr>
        <w:t>Premio</w:t>
      </w:r>
      <w:r>
        <w:rPr>
          <w:rFonts w:ascii="Calibri" w:hAnsi="Calibri"/>
          <w:b/>
          <w:spacing w:val="-2"/>
          <w:sz w:val="20"/>
        </w:rPr>
        <w:t> </w:t>
      </w:r>
      <w:r>
        <w:rPr>
          <w:rFonts w:ascii="Calibri" w:hAnsi="Calibri"/>
          <w:b/>
          <w:sz w:val="20"/>
        </w:rPr>
        <w:t>WEPs</w:t>
      </w:r>
      <w:r>
        <w:rPr>
          <w:rFonts w:ascii="Calibri" w:hAnsi="Calibri"/>
          <w:b/>
          <w:spacing w:val="-2"/>
          <w:sz w:val="20"/>
        </w:rPr>
        <w:t> </w:t>
      </w:r>
      <w:r>
        <w:rPr>
          <w:rFonts w:ascii="Calibri" w:hAnsi="Calibri"/>
          <w:b/>
          <w:sz w:val="20"/>
        </w:rPr>
        <w:t>Argentina</w:t>
      </w:r>
      <w:r>
        <w:rPr>
          <w:rFonts w:ascii="Calibri" w:hAnsi="Calibri"/>
          <w:b/>
          <w:spacing w:val="-2"/>
          <w:sz w:val="20"/>
        </w:rPr>
        <w:t> </w:t>
      </w:r>
      <w:r>
        <w:rPr>
          <w:rFonts w:ascii="Calibri" w:hAnsi="Calibri"/>
          <w:b/>
          <w:sz w:val="20"/>
        </w:rPr>
        <w:t>“Empresas</w:t>
      </w:r>
      <w:r>
        <w:rPr>
          <w:rFonts w:ascii="Calibri" w:hAnsi="Calibri"/>
          <w:b/>
          <w:spacing w:val="-2"/>
          <w:sz w:val="20"/>
        </w:rPr>
        <w:t> </w:t>
      </w:r>
      <w:r>
        <w:rPr>
          <w:rFonts w:ascii="Calibri" w:hAnsi="Calibri"/>
          <w:b/>
          <w:sz w:val="20"/>
        </w:rPr>
        <w:t>por</w:t>
      </w:r>
      <w:r>
        <w:rPr>
          <w:rFonts w:ascii="Calibri" w:hAnsi="Calibri"/>
          <w:b/>
          <w:spacing w:val="-4"/>
          <w:sz w:val="20"/>
        </w:rPr>
        <w:t> </w:t>
      </w:r>
      <w:r>
        <w:rPr>
          <w:rFonts w:ascii="Calibri" w:hAnsi="Calibri"/>
          <w:b/>
          <w:sz w:val="20"/>
        </w:rPr>
        <w:t>ellas”.</w:t>
      </w:r>
    </w:p>
    <w:p>
      <w:pPr>
        <w:pStyle w:val="BodyText"/>
        <w:spacing w:before="8"/>
        <w:rPr>
          <w:rFonts w:ascii="Calibri"/>
          <w:b/>
          <w:sz w:val="19"/>
        </w:rPr>
      </w:pPr>
    </w:p>
    <w:p>
      <w:pPr>
        <w:spacing w:before="0"/>
        <w:ind w:left="400" w:right="195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A inicios de 2021 firmamos un convenio con el </w:t>
      </w:r>
      <w:r>
        <w:rPr>
          <w:rFonts w:ascii="Calibri" w:hAnsi="Calibri"/>
          <w:b/>
          <w:sz w:val="20"/>
        </w:rPr>
        <w:t>Ministerio de las Mujeres, Géneros y Diversidad </w:t>
      </w:r>
      <w:r>
        <w:rPr>
          <w:rFonts w:ascii="Calibri" w:hAnsi="Calibri"/>
          <w:sz w:val="20"/>
        </w:rPr>
        <w:t>con el objetivo de acordar un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marco institucional para promover acciones conjuntas en materia de políticas de género, igualdad, diversidad, y prevención y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atención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situaciones de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violencia por razones de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género.</w:t>
      </w:r>
    </w:p>
    <w:p>
      <w:pPr>
        <w:pStyle w:val="BodyText"/>
        <w:spacing w:before="10"/>
        <w:rPr>
          <w:rFonts w:ascii="Calibri"/>
          <w:sz w:val="19"/>
        </w:rPr>
      </w:pPr>
    </w:p>
    <w:p>
      <w:pPr>
        <w:spacing w:before="1"/>
        <w:ind w:left="400" w:right="0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Somos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parte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b/>
          <w:sz w:val="20"/>
        </w:rPr>
        <w:t>Comisión</w:t>
      </w:r>
      <w:r>
        <w:rPr>
          <w:rFonts w:ascii="Calibri" w:hAnsi="Calibri"/>
          <w:b/>
          <w:spacing w:val="-3"/>
          <w:sz w:val="20"/>
        </w:rPr>
        <w:t> </w:t>
      </w:r>
      <w:r>
        <w:rPr>
          <w:rFonts w:ascii="Calibri" w:hAnsi="Calibri"/>
          <w:b/>
          <w:sz w:val="20"/>
        </w:rPr>
        <w:t>de</w:t>
      </w:r>
      <w:r>
        <w:rPr>
          <w:rFonts w:ascii="Calibri" w:hAnsi="Calibri"/>
          <w:b/>
          <w:spacing w:val="-2"/>
          <w:sz w:val="20"/>
        </w:rPr>
        <w:t> </w:t>
      </w:r>
      <w:r>
        <w:rPr>
          <w:rFonts w:ascii="Calibri" w:hAnsi="Calibri"/>
          <w:b/>
          <w:sz w:val="20"/>
        </w:rPr>
        <w:t>Diversidad</w:t>
      </w:r>
      <w:r>
        <w:rPr>
          <w:rFonts w:ascii="Calibri" w:hAnsi="Calibri"/>
          <w:b/>
          <w:spacing w:val="-2"/>
          <w:sz w:val="20"/>
        </w:rPr>
        <w:t> </w:t>
      </w:r>
      <w:r>
        <w:rPr>
          <w:rFonts w:ascii="Calibri" w:hAnsi="Calibri"/>
          <w:b/>
          <w:sz w:val="20"/>
        </w:rPr>
        <w:t>e</w:t>
      </w:r>
      <w:r>
        <w:rPr>
          <w:rFonts w:ascii="Calibri" w:hAnsi="Calibri"/>
          <w:b/>
          <w:spacing w:val="-2"/>
          <w:sz w:val="20"/>
        </w:rPr>
        <w:t> </w:t>
      </w:r>
      <w:r>
        <w:rPr>
          <w:rFonts w:ascii="Calibri" w:hAnsi="Calibri"/>
          <w:b/>
          <w:sz w:val="20"/>
        </w:rPr>
        <w:t>Inclusión</w:t>
      </w:r>
      <w:r>
        <w:rPr>
          <w:rFonts w:ascii="Calibri" w:hAnsi="Calibri"/>
          <w:b/>
          <w:spacing w:val="-2"/>
          <w:sz w:val="20"/>
        </w:rPr>
        <w:t> </w:t>
      </w:r>
      <w:r>
        <w:rPr>
          <w:rFonts w:ascii="Calibri" w:hAnsi="Calibri"/>
          <w:b/>
          <w:sz w:val="20"/>
        </w:rPr>
        <w:t>del</w:t>
      </w:r>
      <w:r>
        <w:rPr>
          <w:rFonts w:ascii="Calibri" w:hAnsi="Calibri"/>
          <w:b/>
          <w:spacing w:val="-4"/>
          <w:sz w:val="20"/>
        </w:rPr>
        <w:t> </w:t>
      </w:r>
      <w:r>
        <w:rPr>
          <w:rFonts w:ascii="Calibri" w:hAnsi="Calibri"/>
          <w:b/>
          <w:sz w:val="20"/>
        </w:rPr>
        <w:t>IAPG</w:t>
      </w:r>
      <w:r>
        <w:rPr>
          <w:rFonts w:ascii="Calibri" w:hAnsi="Calibri"/>
          <w:b/>
          <w:spacing w:val="-3"/>
          <w:sz w:val="20"/>
        </w:rPr>
        <w:t> </w:t>
      </w:r>
      <w:r>
        <w:rPr>
          <w:rFonts w:ascii="Calibri" w:hAnsi="Calibri"/>
          <w:sz w:val="20"/>
        </w:rPr>
        <w:t>(Instituto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Argentino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del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Petróleo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el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Gas).</w:t>
      </w:r>
    </w:p>
    <w:p>
      <w:pPr>
        <w:pStyle w:val="BodyText"/>
        <w:spacing w:before="6"/>
        <w:rPr>
          <w:rFonts w:ascii="Calibri"/>
          <w:sz w:val="19"/>
        </w:rPr>
      </w:pPr>
    </w:p>
    <w:p>
      <w:pPr>
        <w:spacing w:before="0"/>
        <w:ind w:left="400" w:right="198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Diversidad continúa como valor estratégico en el </w:t>
      </w:r>
      <w:r>
        <w:rPr>
          <w:rFonts w:ascii="Calibri" w:hAnsi="Calibri"/>
          <w:b/>
          <w:sz w:val="20"/>
        </w:rPr>
        <w:t>Reporte de Sustentabilidad y </w:t>
      </w:r>
      <w:r>
        <w:rPr>
          <w:rFonts w:ascii="Calibri" w:hAnsi="Calibri"/>
          <w:sz w:val="20"/>
        </w:rPr>
        <w:t>seguimos difundiendo los resultados de nuestros</w:t>
      </w:r>
      <w:r>
        <w:rPr>
          <w:rFonts w:ascii="Calibri" w:hAnsi="Calibri"/>
          <w:spacing w:val="-43"/>
          <w:sz w:val="20"/>
        </w:rPr>
        <w:t> </w:t>
      </w:r>
      <w:r>
        <w:rPr>
          <w:rFonts w:ascii="Calibri" w:hAnsi="Calibri"/>
          <w:sz w:val="20"/>
        </w:rPr>
        <w:t>planes de acción a distintos grupos de interés. La equidad de género y la diversidad son un valor de nuestro Código de ética y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conducta. Contamos también con dos políticas anexas al Código la </w:t>
      </w:r>
      <w:r>
        <w:rPr>
          <w:rFonts w:ascii="Calibri" w:hAnsi="Calibri"/>
          <w:b/>
          <w:sz w:val="20"/>
        </w:rPr>
        <w:t>Política de Diversidad e Inclusión </w:t>
      </w:r>
      <w:r>
        <w:rPr>
          <w:rFonts w:ascii="Calibri" w:hAnsi="Calibri"/>
          <w:sz w:val="20"/>
        </w:rPr>
        <w:t>y la </w:t>
      </w:r>
      <w:r>
        <w:rPr>
          <w:rFonts w:ascii="Calibri" w:hAnsi="Calibri"/>
          <w:b/>
          <w:sz w:val="20"/>
        </w:rPr>
        <w:t>Política de lugar de</w:t>
      </w:r>
      <w:r>
        <w:rPr>
          <w:rFonts w:ascii="Calibri" w:hAnsi="Calibri"/>
          <w:b/>
          <w:spacing w:val="1"/>
          <w:sz w:val="20"/>
        </w:rPr>
        <w:t> </w:t>
      </w:r>
      <w:r>
        <w:rPr>
          <w:rFonts w:ascii="Calibri" w:hAnsi="Calibri"/>
          <w:b/>
          <w:sz w:val="20"/>
        </w:rPr>
        <w:t>trabajo</w:t>
      </w:r>
      <w:r>
        <w:rPr>
          <w:rFonts w:ascii="Calibri" w:hAnsi="Calibri"/>
          <w:b/>
          <w:spacing w:val="-1"/>
          <w:sz w:val="20"/>
        </w:rPr>
        <w:t> </w:t>
      </w:r>
      <w:r>
        <w:rPr>
          <w:rFonts w:ascii="Calibri" w:hAnsi="Calibri"/>
          <w:b/>
          <w:sz w:val="20"/>
        </w:rPr>
        <w:t>libre de maltrato</w:t>
      </w:r>
      <w:r>
        <w:rPr>
          <w:rFonts w:ascii="Calibri" w:hAnsi="Calibri"/>
          <w:b/>
          <w:spacing w:val="1"/>
          <w:sz w:val="20"/>
        </w:rPr>
        <w:t> </w:t>
      </w:r>
      <w:r>
        <w:rPr>
          <w:rFonts w:ascii="Calibri" w:hAnsi="Calibri"/>
          <w:b/>
          <w:sz w:val="20"/>
        </w:rPr>
        <w:t>y</w:t>
      </w:r>
      <w:r>
        <w:rPr>
          <w:rFonts w:ascii="Calibri" w:hAnsi="Calibri"/>
          <w:b/>
          <w:spacing w:val="-1"/>
          <w:sz w:val="20"/>
        </w:rPr>
        <w:t> </w:t>
      </w:r>
      <w:r>
        <w:rPr>
          <w:rFonts w:ascii="Calibri" w:hAnsi="Calibri"/>
          <w:b/>
          <w:sz w:val="20"/>
        </w:rPr>
        <w:t>acoso</w:t>
      </w:r>
      <w:r>
        <w:rPr>
          <w:rFonts w:ascii="Calibri" w:hAnsi="Calibri"/>
          <w:b/>
          <w:spacing w:val="2"/>
          <w:sz w:val="20"/>
        </w:rPr>
        <w:t> </w:t>
      </w:r>
      <w:r>
        <w:rPr>
          <w:rFonts w:ascii="Calibri" w:hAnsi="Calibri"/>
          <w:sz w:val="20"/>
        </w:rPr>
        <w:t>y un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b/>
          <w:sz w:val="20"/>
        </w:rPr>
        <w:t>Manual</w:t>
      </w:r>
      <w:r>
        <w:rPr>
          <w:rFonts w:ascii="Calibri" w:hAnsi="Calibri"/>
          <w:b/>
          <w:spacing w:val="-2"/>
          <w:sz w:val="20"/>
        </w:rPr>
        <w:t> </w:t>
      </w:r>
      <w:r>
        <w:rPr>
          <w:rFonts w:ascii="Calibri" w:hAnsi="Calibri"/>
          <w:b/>
          <w:sz w:val="20"/>
        </w:rPr>
        <w:t>de comportamiento</w:t>
      </w:r>
      <w:r>
        <w:rPr>
          <w:rFonts w:ascii="Calibri" w:hAnsi="Calibri"/>
          <w:sz w:val="20"/>
        </w:rPr>
        <w:t>.</w:t>
      </w:r>
    </w:p>
    <w:p>
      <w:pPr>
        <w:pStyle w:val="BodyText"/>
        <w:spacing w:before="1"/>
        <w:rPr>
          <w:rFonts w:ascii="Calibri"/>
          <w:sz w:val="20"/>
        </w:rPr>
      </w:pPr>
    </w:p>
    <w:p>
      <w:pPr>
        <w:spacing w:before="0"/>
        <w:ind w:left="400" w:right="0" w:firstLine="0"/>
        <w:jc w:val="both"/>
        <w:rPr>
          <w:rFonts w:ascii="Calibri" w:hAnsi="Calibri"/>
          <w:b/>
          <w:sz w:val="20"/>
        </w:rPr>
      </w:pPr>
      <w:r>
        <w:rPr>
          <w:rFonts w:ascii="Calibri" w:hAnsi="Calibri"/>
          <w:sz w:val="20"/>
        </w:rPr>
        <w:t>Desarrollamos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un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b/>
          <w:sz w:val="20"/>
        </w:rPr>
        <w:t>Protocolo</w:t>
      </w:r>
      <w:r>
        <w:rPr>
          <w:rFonts w:ascii="Calibri" w:hAnsi="Calibri"/>
          <w:b/>
          <w:spacing w:val="-3"/>
          <w:sz w:val="20"/>
        </w:rPr>
        <w:t> </w:t>
      </w:r>
      <w:r>
        <w:rPr>
          <w:rFonts w:ascii="Calibri" w:hAnsi="Calibri"/>
          <w:b/>
          <w:sz w:val="20"/>
        </w:rPr>
        <w:t>de</w:t>
      </w:r>
      <w:r>
        <w:rPr>
          <w:rFonts w:ascii="Calibri" w:hAnsi="Calibri"/>
          <w:b/>
          <w:spacing w:val="-2"/>
          <w:sz w:val="20"/>
        </w:rPr>
        <w:t> </w:t>
      </w:r>
      <w:r>
        <w:rPr>
          <w:rFonts w:ascii="Calibri" w:hAnsi="Calibri"/>
          <w:b/>
          <w:sz w:val="20"/>
        </w:rPr>
        <w:t>Igualdad</w:t>
      </w:r>
      <w:r>
        <w:rPr>
          <w:rFonts w:ascii="Calibri" w:hAnsi="Calibri"/>
          <w:b/>
          <w:spacing w:val="-3"/>
          <w:sz w:val="20"/>
        </w:rPr>
        <w:t> </w:t>
      </w:r>
      <w:r>
        <w:rPr>
          <w:rFonts w:ascii="Calibri" w:hAnsi="Calibri"/>
          <w:b/>
          <w:sz w:val="20"/>
        </w:rPr>
        <w:t>de</w:t>
      </w:r>
      <w:r>
        <w:rPr>
          <w:rFonts w:ascii="Calibri" w:hAnsi="Calibri"/>
          <w:b/>
          <w:spacing w:val="-2"/>
          <w:sz w:val="20"/>
        </w:rPr>
        <w:t> </w:t>
      </w:r>
      <w:r>
        <w:rPr>
          <w:rFonts w:ascii="Calibri" w:hAnsi="Calibri"/>
          <w:b/>
          <w:sz w:val="20"/>
        </w:rPr>
        <w:t>oportunidades</w:t>
      </w:r>
      <w:r>
        <w:rPr>
          <w:rFonts w:ascii="Calibri" w:hAnsi="Calibri"/>
          <w:b/>
          <w:spacing w:val="-1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un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b/>
          <w:sz w:val="20"/>
        </w:rPr>
        <w:t>Protocolo</w:t>
      </w:r>
      <w:r>
        <w:rPr>
          <w:rFonts w:ascii="Calibri" w:hAnsi="Calibri"/>
          <w:b/>
          <w:spacing w:val="-3"/>
          <w:sz w:val="20"/>
        </w:rPr>
        <w:t> </w:t>
      </w:r>
      <w:r>
        <w:rPr>
          <w:rFonts w:ascii="Calibri" w:hAnsi="Calibri"/>
          <w:b/>
          <w:sz w:val="20"/>
        </w:rPr>
        <w:t>de</w:t>
      </w:r>
      <w:r>
        <w:rPr>
          <w:rFonts w:ascii="Calibri" w:hAnsi="Calibri"/>
          <w:b/>
          <w:spacing w:val="-3"/>
          <w:sz w:val="20"/>
        </w:rPr>
        <w:t> </w:t>
      </w:r>
      <w:r>
        <w:rPr>
          <w:rFonts w:ascii="Calibri" w:hAnsi="Calibri"/>
          <w:b/>
          <w:sz w:val="20"/>
        </w:rPr>
        <w:t>Transición</w:t>
      </w:r>
      <w:r>
        <w:rPr>
          <w:rFonts w:ascii="Calibri" w:hAnsi="Calibri"/>
          <w:b/>
          <w:spacing w:val="-4"/>
          <w:sz w:val="20"/>
        </w:rPr>
        <w:t> </w:t>
      </w:r>
      <w:r>
        <w:rPr>
          <w:rFonts w:ascii="Calibri" w:hAnsi="Calibri"/>
          <w:b/>
          <w:sz w:val="20"/>
        </w:rPr>
        <w:t>de</w:t>
      </w:r>
      <w:r>
        <w:rPr>
          <w:rFonts w:ascii="Calibri" w:hAnsi="Calibri"/>
          <w:b/>
          <w:spacing w:val="-3"/>
          <w:sz w:val="20"/>
        </w:rPr>
        <w:t> </w:t>
      </w:r>
      <w:r>
        <w:rPr>
          <w:rFonts w:ascii="Calibri" w:hAnsi="Calibri"/>
          <w:b/>
          <w:sz w:val="20"/>
        </w:rPr>
        <w:t>Identidad</w:t>
      </w:r>
      <w:r>
        <w:rPr>
          <w:rFonts w:ascii="Calibri" w:hAnsi="Calibri"/>
          <w:b/>
          <w:spacing w:val="-2"/>
          <w:sz w:val="20"/>
        </w:rPr>
        <w:t> </w:t>
      </w:r>
      <w:r>
        <w:rPr>
          <w:rFonts w:ascii="Calibri" w:hAnsi="Calibri"/>
          <w:b/>
          <w:sz w:val="20"/>
        </w:rPr>
        <w:t>de</w:t>
      </w:r>
      <w:r>
        <w:rPr>
          <w:rFonts w:ascii="Calibri" w:hAnsi="Calibri"/>
          <w:b/>
          <w:spacing w:val="-5"/>
          <w:sz w:val="20"/>
        </w:rPr>
        <w:t> </w:t>
      </w:r>
      <w:r>
        <w:rPr>
          <w:rFonts w:ascii="Calibri" w:hAnsi="Calibri"/>
          <w:b/>
          <w:sz w:val="20"/>
        </w:rPr>
        <w:t>Género.</w:t>
      </w:r>
    </w:p>
    <w:p>
      <w:pPr>
        <w:spacing w:before="1"/>
        <w:ind w:left="400" w:right="198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Contamos con un </w:t>
      </w:r>
      <w:r>
        <w:rPr>
          <w:rFonts w:ascii="Calibri" w:hAnsi="Calibri"/>
          <w:b/>
          <w:sz w:val="20"/>
        </w:rPr>
        <w:t>Subcomité de Violencia Doméstica </w:t>
      </w:r>
      <w:r>
        <w:rPr>
          <w:rFonts w:ascii="Calibri" w:hAnsi="Calibri"/>
          <w:sz w:val="20"/>
        </w:rPr>
        <w:t>del que participan referentes de Compliance, del Comité de Diversidad, de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Personas y Cultura, del equipo de Salud de YPF, de Relaciones laborales y de Legales, y contamos con un </w:t>
      </w:r>
      <w:r>
        <w:rPr>
          <w:rFonts w:ascii="Calibri" w:hAnsi="Calibri"/>
          <w:b/>
          <w:sz w:val="20"/>
        </w:rPr>
        <w:t>Protocolo de Violencia</w:t>
      </w:r>
      <w:r>
        <w:rPr>
          <w:rFonts w:ascii="Calibri" w:hAnsi="Calibri"/>
          <w:b/>
          <w:spacing w:val="1"/>
          <w:sz w:val="20"/>
        </w:rPr>
        <w:t> </w:t>
      </w:r>
      <w:r>
        <w:rPr>
          <w:rFonts w:ascii="Calibri" w:hAnsi="Calibri"/>
          <w:b/>
          <w:sz w:val="20"/>
        </w:rPr>
        <w:t>Doméstica </w:t>
      </w:r>
      <w:r>
        <w:rPr>
          <w:rFonts w:ascii="Calibri" w:hAnsi="Calibri"/>
          <w:sz w:val="20"/>
        </w:rPr>
        <w:t>para acompañar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a las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mujeres de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nuestra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compañía que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estén atravesando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esta situación.</w:t>
      </w:r>
    </w:p>
    <w:p>
      <w:pPr>
        <w:pStyle w:val="BodyText"/>
        <w:spacing w:before="7"/>
        <w:rPr>
          <w:rFonts w:ascii="Calibri"/>
          <w:sz w:val="19"/>
        </w:rPr>
      </w:pPr>
    </w:p>
    <w:p>
      <w:pPr>
        <w:spacing w:before="1"/>
        <w:ind w:left="400" w:right="196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Para acercarnos al hito de alcanzar un </w:t>
      </w:r>
      <w:r>
        <w:rPr>
          <w:rFonts w:ascii="Calibri" w:hAnsi="Calibri"/>
          <w:b/>
          <w:sz w:val="20"/>
        </w:rPr>
        <w:t>25% de mujeres en posiciones de liderazgo en 2025 </w:t>
      </w:r>
      <w:r>
        <w:rPr>
          <w:rFonts w:ascii="Calibri" w:hAnsi="Calibri"/>
          <w:sz w:val="20"/>
        </w:rPr>
        <w:t>definimos anualmente metas de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participación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mujeres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en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posiciones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liderazgo,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ingreso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nuevos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profesionales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pasantías.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metas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inclusión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mujeres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en las ternas de ingresos a posiciones de liderazgo y previas a liderazgo. Iniciamos 2018 con un 11,9% de mujeres en posiciones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liderazgo, a final de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2021</w:t>
      </w:r>
      <w:r>
        <w:rPr>
          <w:rFonts w:ascii="Calibri" w:hAnsi="Calibri"/>
          <w:spacing w:val="2"/>
          <w:sz w:val="20"/>
        </w:rPr>
        <w:t> </w:t>
      </w:r>
      <w:r>
        <w:rPr>
          <w:rFonts w:ascii="Calibri" w:hAnsi="Calibri"/>
          <w:sz w:val="20"/>
        </w:rPr>
        <w:t>el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porcentaje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aumentó a 16,5%.</w:t>
      </w:r>
    </w:p>
    <w:p>
      <w:pPr>
        <w:spacing w:after="0"/>
        <w:jc w:val="both"/>
        <w:rPr>
          <w:rFonts w:ascii="Calibri" w:hAnsi="Calibri"/>
          <w:sz w:val="20"/>
        </w:rPr>
        <w:sectPr>
          <w:pgSz w:w="11910" w:h="16850"/>
          <w:pgMar w:header="0" w:footer="626" w:top="1320" w:bottom="880" w:left="320" w:right="520"/>
        </w:sectPr>
      </w:pPr>
    </w:p>
    <w:p>
      <w:pPr>
        <w:spacing w:before="44"/>
        <w:ind w:left="400" w:right="197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En ese sentido, y con relación a los cargos ejecutivos en YPF S.A., durante el transcurso del año 2021 se realizaron las siguientes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designaciones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en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cargos ejecutivos:</w:t>
      </w:r>
    </w:p>
    <w:p>
      <w:pPr>
        <w:pStyle w:val="BodyText"/>
        <w:spacing w:before="12"/>
        <w:rPr>
          <w:rFonts w:ascii="Calibri"/>
          <w:sz w:val="19"/>
        </w:rPr>
      </w:pPr>
    </w:p>
    <w:p>
      <w:pPr>
        <w:pStyle w:val="ListParagraph"/>
        <w:numPr>
          <w:ilvl w:val="0"/>
          <w:numId w:val="22"/>
        </w:numPr>
        <w:tabs>
          <w:tab w:pos="1215" w:val="left" w:leader="none"/>
        </w:tabs>
        <w:spacing w:line="240" w:lineRule="auto" w:before="0" w:after="0"/>
        <w:ind w:left="1214" w:right="0" w:hanging="107"/>
        <w:jc w:val="left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1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mujer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a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cargo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VP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Personas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y Cultura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con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reporte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directo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al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CEO.</w:t>
      </w:r>
    </w:p>
    <w:p>
      <w:pPr>
        <w:pStyle w:val="ListParagraph"/>
        <w:numPr>
          <w:ilvl w:val="0"/>
          <w:numId w:val="22"/>
        </w:numPr>
        <w:tabs>
          <w:tab w:pos="1215" w:val="left" w:leader="none"/>
        </w:tabs>
        <w:spacing w:line="240" w:lineRule="auto" w:before="1" w:after="0"/>
        <w:ind w:left="1214" w:right="0" w:hanging="107"/>
        <w:jc w:val="left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1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mujer Chief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Compliance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Officer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con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reporte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directo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al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Presidente.</w:t>
      </w:r>
    </w:p>
    <w:p>
      <w:pPr>
        <w:pStyle w:val="BodyText"/>
        <w:spacing w:before="10"/>
        <w:rPr>
          <w:rFonts w:ascii="Calibri"/>
          <w:sz w:val="19"/>
        </w:rPr>
      </w:pPr>
    </w:p>
    <w:p>
      <w:pPr>
        <w:spacing w:before="1"/>
        <w:ind w:left="400" w:right="0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Siguiendo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esta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línea,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en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el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grupo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sociedades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participadas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YPF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se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han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producido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designaciones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mujeres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en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los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Directorios:</w:t>
      </w:r>
    </w:p>
    <w:p>
      <w:pPr>
        <w:pStyle w:val="BodyText"/>
        <w:spacing w:before="1"/>
        <w:rPr>
          <w:rFonts w:ascii="Calibri"/>
          <w:sz w:val="20"/>
        </w:rPr>
      </w:pPr>
    </w:p>
    <w:p>
      <w:pPr>
        <w:pStyle w:val="ListParagraph"/>
        <w:numPr>
          <w:ilvl w:val="0"/>
          <w:numId w:val="22"/>
        </w:numPr>
        <w:tabs>
          <w:tab w:pos="1215" w:val="left" w:leader="none"/>
        </w:tabs>
        <w:spacing w:line="240" w:lineRule="auto" w:before="0" w:after="0"/>
        <w:ind w:left="1214" w:right="0" w:hanging="107"/>
        <w:jc w:val="left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1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Directora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titular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3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Directoras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suplentes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en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el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Directorio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YPF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S.A.</w:t>
      </w:r>
    </w:p>
    <w:p>
      <w:pPr>
        <w:pStyle w:val="BodyText"/>
        <w:spacing w:before="11"/>
        <w:rPr>
          <w:rFonts w:ascii="Calibri"/>
          <w:sz w:val="19"/>
        </w:rPr>
      </w:pPr>
    </w:p>
    <w:p>
      <w:pPr>
        <w:pStyle w:val="ListParagraph"/>
        <w:numPr>
          <w:ilvl w:val="0"/>
          <w:numId w:val="22"/>
        </w:numPr>
        <w:tabs>
          <w:tab w:pos="1215" w:val="left" w:leader="none"/>
        </w:tabs>
        <w:spacing w:line="240" w:lineRule="auto" w:before="0" w:after="0"/>
        <w:ind w:left="1214" w:right="0" w:hanging="107"/>
        <w:jc w:val="left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3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Directoras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titulares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2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Directoras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suplentes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en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el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Directorio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Metrogas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S.A.</w:t>
      </w:r>
    </w:p>
    <w:p>
      <w:pPr>
        <w:pStyle w:val="BodyText"/>
        <w:spacing w:before="1"/>
        <w:rPr>
          <w:rFonts w:ascii="Calibri"/>
          <w:sz w:val="20"/>
        </w:rPr>
      </w:pPr>
    </w:p>
    <w:p>
      <w:pPr>
        <w:pStyle w:val="ListParagraph"/>
        <w:numPr>
          <w:ilvl w:val="0"/>
          <w:numId w:val="22"/>
        </w:numPr>
        <w:tabs>
          <w:tab w:pos="1188" w:val="left" w:leader="none"/>
        </w:tabs>
        <w:spacing w:line="240" w:lineRule="auto" w:before="0" w:after="0"/>
        <w:ind w:left="1187" w:right="0" w:hanging="106"/>
        <w:jc w:val="left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2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Directoras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titulares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en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A-Evangelista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S.A.</w:t>
      </w:r>
    </w:p>
    <w:p>
      <w:pPr>
        <w:pStyle w:val="BodyText"/>
        <w:spacing w:before="11"/>
        <w:rPr>
          <w:rFonts w:ascii="Calibri"/>
          <w:sz w:val="19"/>
        </w:rPr>
      </w:pPr>
    </w:p>
    <w:p>
      <w:pPr>
        <w:pStyle w:val="ListParagraph"/>
        <w:numPr>
          <w:ilvl w:val="0"/>
          <w:numId w:val="22"/>
        </w:numPr>
        <w:tabs>
          <w:tab w:pos="1215" w:val="left" w:leader="none"/>
        </w:tabs>
        <w:spacing w:line="240" w:lineRule="auto" w:before="1" w:after="0"/>
        <w:ind w:left="1214" w:right="0" w:hanging="107"/>
        <w:jc w:val="left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1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Directora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titular,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a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su vez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Gerente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General,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en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el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Directorio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Operadora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Estaciones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Servicios  </w:t>
      </w:r>
      <w:r>
        <w:rPr>
          <w:rFonts w:ascii="Calibri" w:hAnsi="Calibri"/>
          <w:spacing w:val="2"/>
          <w:sz w:val="20"/>
        </w:rPr>
        <w:t> </w:t>
      </w:r>
      <w:r>
        <w:rPr>
          <w:rFonts w:ascii="Calibri" w:hAnsi="Calibri"/>
          <w:sz w:val="20"/>
        </w:rPr>
        <w:t>S.A.</w:t>
      </w:r>
    </w:p>
    <w:p>
      <w:pPr>
        <w:pStyle w:val="ListParagraph"/>
        <w:numPr>
          <w:ilvl w:val="0"/>
          <w:numId w:val="22"/>
        </w:numPr>
        <w:tabs>
          <w:tab w:pos="1215" w:val="left" w:leader="none"/>
        </w:tabs>
        <w:spacing w:line="240" w:lineRule="auto" w:before="0" w:after="0"/>
        <w:ind w:left="1214" w:right="0" w:hanging="107"/>
        <w:jc w:val="left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1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Gerente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General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“CEO”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en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YPF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GAS.</w:t>
      </w:r>
    </w:p>
    <w:p>
      <w:pPr>
        <w:pStyle w:val="BodyText"/>
        <w:rPr>
          <w:rFonts w:ascii="Calibri"/>
          <w:sz w:val="20"/>
        </w:rPr>
      </w:pPr>
    </w:p>
    <w:p>
      <w:pPr>
        <w:pStyle w:val="ListParagraph"/>
        <w:numPr>
          <w:ilvl w:val="0"/>
          <w:numId w:val="22"/>
        </w:numPr>
        <w:tabs>
          <w:tab w:pos="1215" w:val="left" w:leader="none"/>
        </w:tabs>
        <w:spacing w:line="240" w:lineRule="auto" w:before="0" w:after="0"/>
        <w:ind w:left="1214" w:right="0" w:hanging="107"/>
        <w:jc w:val="left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1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Directora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Titular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en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YPF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LUZ.</w:t>
      </w:r>
    </w:p>
    <w:p>
      <w:pPr>
        <w:pStyle w:val="BodyText"/>
        <w:spacing w:before="1"/>
        <w:rPr>
          <w:rFonts w:ascii="Calibri"/>
          <w:sz w:val="20"/>
        </w:rPr>
      </w:pPr>
    </w:p>
    <w:p>
      <w:pPr>
        <w:spacing w:before="0"/>
        <w:ind w:left="400" w:right="198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Monitoreamos 18 indicadores que permiten evaluar los posibles obstáculos al ingreso, a la participación, al desarrollo, a la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remuneración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al reconocimiento de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las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mujeres en YPF.</w:t>
      </w:r>
    </w:p>
    <w:p>
      <w:pPr>
        <w:pStyle w:val="BodyText"/>
        <w:spacing w:before="7"/>
        <w:rPr>
          <w:rFonts w:ascii="Calibri"/>
          <w:sz w:val="19"/>
        </w:rPr>
      </w:pPr>
    </w:p>
    <w:p>
      <w:pPr>
        <w:spacing w:before="0"/>
        <w:ind w:left="400" w:right="199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w w:val="95"/>
          <w:sz w:val="20"/>
        </w:rPr>
        <w:t>En</w:t>
      </w:r>
      <w:r>
        <w:rPr>
          <w:rFonts w:ascii="Calibri" w:hAnsi="Calibri"/>
          <w:spacing w:val="16"/>
          <w:w w:val="95"/>
          <w:sz w:val="20"/>
        </w:rPr>
        <w:t> </w:t>
      </w:r>
      <w:r>
        <w:rPr>
          <w:rFonts w:ascii="Calibri" w:hAnsi="Calibri"/>
          <w:w w:val="95"/>
          <w:sz w:val="20"/>
        </w:rPr>
        <w:t>2017</w:t>
      </w:r>
      <w:r>
        <w:rPr>
          <w:rFonts w:ascii="Calibri" w:hAnsi="Calibri"/>
          <w:spacing w:val="14"/>
          <w:w w:val="95"/>
          <w:sz w:val="20"/>
        </w:rPr>
        <w:t> </w:t>
      </w:r>
      <w:r>
        <w:rPr>
          <w:rFonts w:ascii="Calibri" w:hAnsi="Calibri"/>
          <w:w w:val="95"/>
          <w:sz w:val="20"/>
        </w:rPr>
        <w:t>hicimos</w:t>
      </w:r>
      <w:r>
        <w:rPr>
          <w:rFonts w:ascii="Calibri" w:hAnsi="Calibri"/>
          <w:spacing w:val="18"/>
          <w:w w:val="95"/>
          <w:sz w:val="20"/>
        </w:rPr>
        <w:t> </w:t>
      </w:r>
      <w:r>
        <w:rPr>
          <w:rFonts w:ascii="Calibri" w:hAnsi="Calibri"/>
          <w:w w:val="95"/>
          <w:sz w:val="20"/>
        </w:rPr>
        <w:t>un</w:t>
      </w:r>
      <w:r>
        <w:rPr>
          <w:rFonts w:ascii="Calibri" w:hAnsi="Calibri"/>
          <w:spacing w:val="17"/>
          <w:w w:val="95"/>
          <w:sz w:val="20"/>
        </w:rPr>
        <w:t> </w:t>
      </w:r>
      <w:r>
        <w:rPr>
          <w:rFonts w:ascii="Calibri" w:hAnsi="Calibri"/>
          <w:w w:val="95"/>
          <w:sz w:val="20"/>
        </w:rPr>
        <w:t>relevamiento</w:t>
      </w:r>
      <w:r>
        <w:rPr>
          <w:rFonts w:ascii="Calibri" w:hAnsi="Calibri"/>
          <w:spacing w:val="16"/>
          <w:w w:val="95"/>
          <w:sz w:val="20"/>
        </w:rPr>
        <w:t> </w:t>
      </w:r>
      <w:r>
        <w:rPr>
          <w:rFonts w:ascii="Calibri" w:hAnsi="Calibri"/>
          <w:w w:val="95"/>
          <w:sz w:val="20"/>
        </w:rPr>
        <w:t>que</w:t>
      </w:r>
      <w:r>
        <w:rPr>
          <w:rFonts w:ascii="Calibri" w:hAnsi="Calibri"/>
          <w:spacing w:val="14"/>
          <w:w w:val="95"/>
          <w:sz w:val="20"/>
        </w:rPr>
        <w:t> </w:t>
      </w:r>
      <w:r>
        <w:rPr>
          <w:rFonts w:ascii="Calibri" w:hAnsi="Calibri"/>
          <w:w w:val="95"/>
          <w:sz w:val="20"/>
        </w:rPr>
        <w:t>nos</w:t>
      </w:r>
      <w:r>
        <w:rPr>
          <w:rFonts w:ascii="Calibri" w:hAnsi="Calibri"/>
          <w:spacing w:val="18"/>
          <w:w w:val="95"/>
          <w:sz w:val="20"/>
        </w:rPr>
        <w:t> </w:t>
      </w:r>
      <w:r>
        <w:rPr>
          <w:rFonts w:ascii="Calibri" w:hAnsi="Calibri"/>
          <w:w w:val="95"/>
          <w:sz w:val="20"/>
        </w:rPr>
        <w:t>permitió</w:t>
      </w:r>
      <w:r>
        <w:rPr>
          <w:rFonts w:ascii="Calibri" w:hAnsi="Calibri"/>
          <w:spacing w:val="17"/>
          <w:w w:val="95"/>
          <w:sz w:val="20"/>
        </w:rPr>
        <w:t> </w:t>
      </w:r>
      <w:r>
        <w:rPr>
          <w:rFonts w:ascii="Calibri" w:hAnsi="Calibri"/>
          <w:w w:val="95"/>
          <w:sz w:val="20"/>
        </w:rPr>
        <w:t>identificar</w:t>
      </w:r>
      <w:r>
        <w:rPr>
          <w:rFonts w:ascii="Calibri" w:hAnsi="Calibri"/>
          <w:spacing w:val="16"/>
          <w:w w:val="95"/>
          <w:sz w:val="20"/>
        </w:rPr>
        <w:t> </w:t>
      </w:r>
      <w:r>
        <w:rPr>
          <w:rFonts w:ascii="Calibri" w:hAnsi="Calibri"/>
          <w:w w:val="95"/>
          <w:sz w:val="20"/>
        </w:rPr>
        <w:t>las</w:t>
      </w:r>
      <w:r>
        <w:rPr>
          <w:rFonts w:ascii="Calibri" w:hAnsi="Calibri"/>
          <w:spacing w:val="18"/>
          <w:w w:val="95"/>
          <w:sz w:val="20"/>
        </w:rPr>
        <w:t> </w:t>
      </w:r>
      <w:r>
        <w:rPr>
          <w:rFonts w:ascii="Calibri" w:hAnsi="Calibri"/>
          <w:w w:val="95"/>
          <w:sz w:val="20"/>
        </w:rPr>
        <w:t>principales</w:t>
      </w:r>
      <w:r>
        <w:rPr>
          <w:rFonts w:ascii="Calibri" w:hAnsi="Calibri"/>
          <w:spacing w:val="18"/>
          <w:w w:val="95"/>
          <w:sz w:val="20"/>
        </w:rPr>
        <w:t> </w:t>
      </w:r>
      <w:r>
        <w:rPr>
          <w:rFonts w:ascii="Calibri" w:hAnsi="Calibri"/>
          <w:w w:val="95"/>
          <w:sz w:val="20"/>
        </w:rPr>
        <w:t>barreras</w:t>
      </w:r>
      <w:r>
        <w:rPr>
          <w:rFonts w:ascii="Calibri" w:hAnsi="Calibri"/>
          <w:spacing w:val="17"/>
          <w:w w:val="95"/>
          <w:sz w:val="20"/>
        </w:rPr>
        <w:t> </w:t>
      </w:r>
      <w:r>
        <w:rPr>
          <w:rFonts w:ascii="Calibri" w:hAnsi="Calibri"/>
          <w:w w:val="95"/>
          <w:sz w:val="20"/>
        </w:rPr>
        <w:t>que</w:t>
      </w:r>
      <w:r>
        <w:rPr>
          <w:rFonts w:ascii="Calibri" w:hAnsi="Calibri"/>
          <w:spacing w:val="10"/>
          <w:w w:val="95"/>
          <w:sz w:val="20"/>
        </w:rPr>
        <w:t> </w:t>
      </w:r>
      <w:r>
        <w:rPr>
          <w:rFonts w:ascii="Calibri" w:hAnsi="Calibri"/>
          <w:w w:val="95"/>
          <w:sz w:val="20"/>
        </w:rPr>
        <w:t>encontraban</w:t>
      </w:r>
      <w:r>
        <w:rPr>
          <w:rFonts w:ascii="Calibri" w:hAnsi="Calibri"/>
          <w:spacing w:val="18"/>
          <w:w w:val="95"/>
          <w:sz w:val="20"/>
        </w:rPr>
        <w:t> </w:t>
      </w:r>
      <w:r>
        <w:rPr>
          <w:rFonts w:ascii="Calibri" w:hAnsi="Calibri"/>
          <w:w w:val="95"/>
          <w:sz w:val="20"/>
        </w:rPr>
        <w:t>las</w:t>
      </w:r>
      <w:r>
        <w:rPr>
          <w:rFonts w:ascii="Calibri" w:hAnsi="Calibri"/>
          <w:spacing w:val="18"/>
          <w:w w:val="95"/>
          <w:sz w:val="20"/>
        </w:rPr>
        <w:t> </w:t>
      </w:r>
      <w:r>
        <w:rPr>
          <w:rFonts w:ascii="Calibri" w:hAnsi="Calibri"/>
          <w:w w:val="95"/>
          <w:sz w:val="20"/>
        </w:rPr>
        <w:t>mujeres</w:t>
      </w:r>
      <w:r>
        <w:rPr>
          <w:rFonts w:ascii="Calibri" w:hAnsi="Calibri"/>
          <w:spacing w:val="18"/>
          <w:w w:val="95"/>
          <w:sz w:val="20"/>
        </w:rPr>
        <w:t> </w:t>
      </w:r>
      <w:r>
        <w:rPr>
          <w:rFonts w:ascii="Calibri" w:hAnsi="Calibri"/>
          <w:w w:val="95"/>
          <w:sz w:val="20"/>
        </w:rPr>
        <w:t>en</w:t>
      </w:r>
      <w:r>
        <w:rPr>
          <w:rFonts w:ascii="Calibri" w:hAnsi="Calibri"/>
          <w:spacing w:val="16"/>
          <w:w w:val="95"/>
          <w:sz w:val="20"/>
        </w:rPr>
        <w:t> </w:t>
      </w:r>
      <w:r>
        <w:rPr>
          <w:rFonts w:ascii="Calibri" w:hAnsi="Calibri"/>
          <w:w w:val="95"/>
          <w:sz w:val="20"/>
        </w:rPr>
        <w:t>el</w:t>
      </w:r>
      <w:r>
        <w:rPr>
          <w:rFonts w:ascii="Calibri" w:hAnsi="Calibri"/>
          <w:spacing w:val="15"/>
          <w:w w:val="95"/>
          <w:sz w:val="20"/>
        </w:rPr>
        <w:t> </w:t>
      </w:r>
      <w:r>
        <w:rPr>
          <w:rFonts w:ascii="Calibri" w:hAnsi="Calibri"/>
          <w:w w:val="95"/>
          <w:sz w:val="20"/>
        </w:rPr>
        <w:t>desarrollo</w:t>
      </w:r>
      <w:r>
        <w:rPr>
          <w:rFonts w:ascii="Calibri" w:hAnsi="Calibri"/>
          <w:spacing w:val="1"/>
          <w:w w:val="95"/>
          <w:sz w:val="20"/>
        </w:rPr>
        <w:t> </w:t>
      </w:r>
      <w:r>
        <w:rPr>
          <w:rFonts w:ascii="Calibri" w:hAnsi="Calibri"/>
          <w:sz w:val="20"/>
        </w:rPr>
        <w:t>de su carrera y diseñar un plan de acción concreto sobre diez ejes de trabajo para removerlas. A inicios de 2021 hicimos una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encuesta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para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conocer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el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b/>
          <w:sz w:val="20"/>
        </w:rPr>
        <w:t>impacto de</w:t>
      </w:r>
      <w:r>
        <w:rPr>
          <w:rFonts w:ascii="Calibri" w:hAnsi="Calibri"/>
          <w:b/>
          <w:spacing w:val="-2"/>
          <w:sz w:val="20"/>
        </w:rPr>
        <w:t> </w:t>
      </w:r>
      <w:r>
        <w:rPr>
          <w:rFonts w:ascii="Calibri" w:hAnsi="Calibri"/>
          <w:b/>
          <w:sz w:val="20"/>
        </w:rPr>
        <w:t>las</w:t>
      </w:r>
      <w:r>
        <w:rPr>
          <w:rFonts w:ascii="Calibri" w:hAnsi="Calibri"/>
          <w:b/>
          <w:spacing w:val="-2"/>
          <w:sz w:val="20"/>
        </w:rPr>
        <w:t> </w:t>
      </w:r>
      <w:r>
        <w:rPr>
          <w:rFonts w:ascii="Calibri" w:hAnsi="Calibri"/>
          <w:b/>
          <w:sz w:val="20"/>
        </w:rPr>
        <w:t>acciones</w:t>
      </w:r>
      <w:r>
        <w:rPr>
          <w:rFonts w:ascii="Calibri" w:hAnsi="Calibri"/>
          <w:b/>
          <w:spacing w:val="-2"/>
          <w:sz w:val="20"/>
        </w:rPr>
        <w:t> </w:t>
      </w:r>
      <w:r>
        <w:rPr>
          <w:rFonts w:ascii="Calibri" w:hAnsi="Calibri"/>
          <w:b/>
          <w:sz w:val="20"/>
        </w:rPr>
        <w:t>implementadas</w:t>
      </w:r>
      <w:r>
        <w:rPr>
          <w:rFonts w:ascii="Calibri" w:hAnsi="Calibri"/>
          <w:b/>
          <w:spacing w:val="2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la </w:t>
      </w:r>
      <w:r>
        <w:rPr>
          <w:rFonts w:ascii="Calibri" w:hAnsi="Calibri"/>
          <w:b/>
          <w:sz w:val="20"/>
        </w:rPr>
        <w:t>percepción</w:t>
      </w:r>
      <w:r>
        <w:rPr>
          <w:rFonts w:ascii="Calibri" w:hAnsi="Calibri"/>
          <w:b/>
          <w:spacing w:val="-4"/>
          <w:sz w:val="20"/>
        </w:rPr>
        <w:t> </w:t>
      </w:r>
      <w:r>
        <w:rPr>
          <w:rFonts w:ascii="Calibri" w:hAnsi="Calibri"/>
          <w:b/>
          <w:sz w:val="20"/>
        </w:rPr>
        <w:t>de</w:t>
      </w:r>
      <w:r>
        <w:rPr>
          <w:rFonts w:ascii="Calibri" w:hAnsi="Calibri"/>
          <w:b/>
          <w:spacing w:val="-1"/>
          <w:sz w:val="20"/>
        </w:rPr>
        <w:t> </w:t>
      </w:r>
      <w:r>
        <w:rPr>
          <w:rFonts w:ascii="Calibri" w:hAnsi="Calibri"/>
          <w:b/>
          <w:sz w:val="20"/>
        </w:rPr>
        <w:t>avance </w:t>
      </w:r>
      <w:r>
        <w:rPr>
          <w:rFonts w:ascii="Calibri" w:hAnsi="Calibri"/>
          <w:sz w:val="20"/>
        </w:rPr>
        <w:t>sobre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cada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uno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esos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ejes.</w:t>
      </w:r>
    </w:p>
    <w:p>
      <w:pPr>
        <w:pStyle w:val="BodyText"/>
        <w:spacing w:before="7"/>
        <w:rPr>
          <w:rFonts w:ascii="Calibri"/>
          <w:sz w:val="19"/>
        </w:rPr>
      </w:pPr>
    </w:p>
    <w:p>
      <w:pPr>
        <w:spacing w:before="1"/>
        <w:ind w:left="400" w:right="195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Integramos la </w:t>
      </w:r>
      <w:r>
        <w:rPr>
          <w:rFonts w:ascii="Calibri" w:hAnsi="Calibri"/>
          <w:b/>
          <w:sz w:val="20"/>
        </w:rPr>
        <w:t>perspectiva de diversidad y equidad género </w:t>
      </w:r>
      <w:r>
        <w:rPr>
          <w:rFonts w:ascii="Calibri" w:hAnsi="Calibri"/>
          <w:sz w:val="20"/>
        </w:rPr>
        <w:t>en los procesos de reclutamiento, movilidad, ingreso de jóvenes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profesionales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pasantías, mapa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talento, planes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sucesión y revisión de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brecha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salarial.</w:t>
      </w:r>
    </w:p>
    <w:p>
      <w:pPr>
        <w:pStyle w:val="BodyText"/>
        <w:spacing w:before="9"/>
        <w:rPr>
          <w:rFonts w:ascii="Calibri"/>
          <w:sz w:val="19"/>
        </w:rPr>
      </w:pPr>
    </w:p>
    <w:p>
      <w:pPr>
        <w:spacing w:before="0"/>
        <w:ind w:left="400" w:right="0" w:firstLine="0"/>
        <w:jc w:val="both"/>
        <w:rPr>
          <w:rFonts w:ascii="Calibri"/>
          <w:sz w:val="20"/>
        </w:rPr>
      </w:pPr>
      <w:r>
        <w:rPr>
          <w:rFonts w:ascii="Calibri"/>
          <w:sz w:val="20"/>
        </w:rPr>
        <w:t>Continuamos</w:t>
      </w:r>
      <w:r>
        <w:rPr>
          <w:rFonts w:ascii="Calibri"/>
          <w:spacing w:val="-2"/>
          <w:sz w:val="20"/>
        </w:rPr>
        <w:t> </w:t>
      </w:r>
      <w:r>
        <w:rPr>
          <w:rFonts w:ascii="Calibri"/>
          <w:sz w:val="20"/>
        </w:rPr>
        <w:t>el</w:t>
      </w:r>
      <w:r>
        <w:rPr>
          <w:rFonts w:ascii="Calibri"/>
          <w:spacing w:val="-1"/>
          <w:sz w:val="20"/>
        </w:rPr>
        <w:t> </w:t>
      </w:r>
      <w:r>
        <w:rPr>
          <w:rFonts w:ascii="Calibri"/>
          <w:b/>
          <w:sz w:val="20"/>
        </w:rPr>
        <w:t>programa</w:t>
      </w:r>
      <w:r>
        <w:rPr>
          <w:rFonts w:ascii="Calibri"/>
          <w:b/>
          <w:spacing w:val="-3"/>
          <w:sz w:val="20"/>
        </w:rPr>
        <w:t> </w:t>
      </w:r>
      <w:r>
        <w:rPr>
          <w:rFonts w:ascii="Calibri"/>
          <w:b/>
          <w:sz w:val="20"/>
        </w:rPr>
        <w:t>de</w:t>
      </w:r>
      <w:r>
        <w:rPr>
          <w:rFonts w:ascii="Calibri"/>
          <w:b/>
          <w:spacing w:val="-4"/>
          <w:sz w:val="20"/>
        </w:rPr>
        <w:t> </w:t>
      </w:r>
      <w:r>
        <w:rPr>
          <w:rFonts w:ascii="Calibri"/>
          <w:b/>
          <w:sz w:val="20"/>
        </w:rPr>
        <w:t>Liderazgo</w:t>
      </w:r>
      <w:r>
        <w:rPr>
          <w:rFonts w:ascii="Calibri"/>
          <w:b/>
          <w:spacing w:val="-3"/>
          <w:sz w:val="20"/>
        </w:rPr>
        <w:t> </w:t>
      </w:r>
      <w:r>
        <w:rPr>
          <w:rFonts w:ascii="Calibri"/>
          <w:b/>
          <w:sz w:val="20"/>
        </w:rPr>
        <w:t>LIFE</w:t>
      </w:r>
      <w:r>
        <w:rPr>
          <w:rFonts w:ascii="Calibri"/>
          <w:b/>
          <w:spacing w:val="2"/>
          <w:sz w:val="20"/>
        </w:rPr>
        <w:t> </w:t>
      </w:r>
      <w:r>
        <w:rPr>
          <w:rFonts w:ascii="Calibri"/>
          <w:sz w:val="20"/>
        </w:rPr>
        <w:t>con</w:t>
      </w:r>
      <w:r>
        <w:rPr>
          <w:rFonts w:ascii="Calibri"/>
          <w:spacing w:val="-1"/>
          <w:sz w:val="20"/>
        </w:rPr>
        <w:t> </w:t>
      </w:r>
      <w:r>
        <w:rPr>
          <w:rFonts w:ascii="Calibri"/>
          <w:sz w:val="20"/>
        </w:rPr>
        <w:t>foco</w:t>
      </w:r>
      <w:r>
        <w:rPr>
          <w:rFonts w:ascii="Calibri"/>
          <w:spacing w:val="-2"/>
          <w:sz w:val="20"/>
        </w:rPr>
        <w:t> </w:t>
      </w:r>
      <w:r>
        <w:rPr>
          <w:rFonts w:ascii="Calibri"/>
          <w:sz w:val="20"/>
        </w:rPr>
        <w:t>en</w:t>
      </w:r>
      <w:r>
        <w:rPr>
          <w:rFonts w:ascii="Calibri"/>
          <w:spacing w:val="-3"/>
          <w:sz w:val="20"/>
        </w:rPr>
        <w:t> </w:t>
      </w:r>
      <w:r>
        <w:rPr>
          <w:rFonts w:ascii="Calibri"/>
          <w:sz w:val="20"/>
        </w:rPr>
        <w:t>liderazgo</w:t>
      </w:r>
      <w:r>
        <w:rPr>
          <w:rFonts w:ascii="Calibri"/>
          <w:spacing w:val="-2"/>
          <w:sz w:val="20"/>
        </w:rPr>
        <w:t> </w:t>
      </w:r>
      <w:r>
        <w:rPr>
          <w:rFonts w:ascii="Calibri"/>
          <w:sz w:val="20"/>
        </w:rPr>
        <w:t>femenino</w:t>
      </w:r>
      <w:r>
        <w:rPr>
          <w:rFonts w:ascii="Calibri"/>
          <w:spacing w:val="-2"/>
          <w:sz w:val="20"/>
        </w:rPr>
        <w:t> </w:t>
      </w:r>
      <w:r>
        <w:rPr>
          <w:rFonts w:ascii="Calibri"/>
          <w:sz w:val="20"/>
        </w:rPr>
        <w:t>y</w:t>
      </w:r>
      <w:r>
        <w:rPr>
          <w:rFonts w:ascii="Calibri"/>
          <w:spacing w:val="-1"/>
          <w:sz w:val="20"/>
        </w:rPr>
        <w:t> </w:t>
      </w:r>
      <w:r>
        <w:rPr>
          <w:rFonts w:ascii="Calibri"/>
          <w:sz w:val="20"/>
        </w:rPr>
        <w:t>el</w:t>
      </w:r>
      <w:r>
        <w:rPr>
          <w:rFonts w:ascii="Calibri"/>
          <w:spacing w:val="-2"/>
          <w:sz w:val="20"/>
        </w:rPr>
        <w:t> </w:t>
      </w:r>
      <w:r>
        <w:rPr>
          <w:rFonts w:ascii="Calibri"/>
          <w:b/>
          <w:sz w:val="20"/>
        </w:rPr>
        <w:t>programa</w:t>
      </w:r>
      <w:r>
        <w:rPr>
          <w:rFonts w:ascii="Calibri"/>
          <w:b/>
          <w:spacing w:val="-3"/>
          <w:sz w:val="20"/>
        </w:rPr>
        <w:t> </w:t>
      </w:r>
      <w:r>
        <w:rPr>
          <w:rFonts w:ascii="Calibri"/>
          <w:b/>
          <w:sz w:val="20"/>
        </w:rPr>
        <w:t>de</w:t>
      </w:r>
      <w:r>
        <w:rPr>
          <w:rFonts w:ascii="Calibri"/>
          <w:b/>
          <w:spacing w:val="-2"/>
          <w:sz w:val="20"/>
        </w:rPr>
        <w:t> </w:t>
      </w:r>
      <w:r>
        <w:rPr>
          <w:rFonts w:ascii="Calibri"/>
          <w:b/>
          <w:sz w:val="20"/>
        </w:rPr>
        <w:t>mentoring</w:t>
      </w:r>
      <w:r>
        <w:rPr>
          <w:rFonts w:ascii="Calibri"/>
          <w:b/>
          <w:spacing w:val="-1"/>
          <w:sz w:val="20"/>
        </w:rPr>
        <w:t> </w:t>
      </w:r>
      <w:r>
        <w:rPr>
          <w:rFonts w:ascii="Calibri"/>
          <w:sz w:val="20"/>
        </w:rPr>
        <w:t>interno.</w:t>
      </w:r>
    </w:p>
    <w:p>
      <w:pPr>
        <w:pStyle w:val="BodyText"/>
        <w:spacing w:before="9"/>
        <w:rPr>
          <w:rFonts w:ascii="Calibri"/>
          <w:sz w:val="19"/>
        </w:rPr>
      </w:pPr>
    </w:p>
    <w:p>
      <w:pPr>
        <w:spacing w:before="0"/>
        <w:ind w:left="400" w:right="203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Lanzamos una campaña de comunicación para el </w:t>
      </w:r>
      <w:r>
        <w:rPr>
          <w:rFonts w:ascii="Calibri" w:hAnsi="Calibri"/>
          <w:b/>
          <w:sz w:val="20"/>
        </w:rPr>
        <w:t>8M </w:t>
      </w:r>
      <w:r>
        <w:rPr>
          <w:rFonts w:ascii="Calibri" w:hAnsi="Calibri"/>
          <w:sz w:val="20"/>
        </w:rPr>
        <w:t>para reflexionar sobre los logros alcanzados en materia de equidad de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género,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también sobre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los desafíos que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tenemos por delante.</w:t>
      </w:r>
    </w:p>
    <w:p>
      <w:pPr>
        <w:pStyle w:val="BodyText"/>
        <w:spacing w:before="7"/>
        <w:rPr>
          <w:rFonts w:ascii="Calibri"/>
          <w:sz w:val="19"/>
        </w:rPr>
      </w:pPr>
    </w:p>
    <w:p>
      <w:pPr>
        <w:spacing w:before="0"/>
        <w:ind w:left="400" w:right="0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Desarrollamos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una </w:t>
      </w:r>
      <w:r>
        <w:rPr>
          <w:rFonts w:ascii="Calibri" w:hAnsi="Calibri"/>
          <w:b/>
          <w:sz w:val="20"/>
        </w:rPr>
        <w:t>Guía</w:t>
      </w:r>
      <w:r>
        <w:rPr>
          <w:rFonts w:ascii="Calibri" w:hAnsi="Calibri"/>
          <w:b/>
          <w:spacing w:val="-3"/>
          <w:sz w:val="20"/>
        </w:rPr>
        <w:t> </w:t>
      </w:r>
      <w:r>
        <w:rPr>
          <w:rFonts w:ascii="Calibri" w:hAnsi="Calibri"/>
          <w:b/>
          <w:sz w:val="20"/>
        </w:rPr>
        <w:t>de</w:t>
      </w:r>
      <w:r>
        <w:rPr>
          <w:rFonts w:ascii="Calibri" w:hAnsi="Calibri"/>
          <w:b/>
          <w:spacing w:val="-2"/>
          <w:sz w:val="20"/>
        </w:rPr>
        <w:t> </w:t>
      </w:r>
      <w:r>
        <w:rPr>
          <w:rFonts w:ascii="Calibri" w:hAnsi="Calibri"/>
          <w:b/>
          <w:sz w:val="20"/>
        </w:rPr>
        <w:t>lenguaje</w:t>
      </w:r>
      <w:r>
        <w:rPr>
          <w:rFonts w:ascii="Calibri" w:hAnsi="Calibri"/>
          <w:b/>
          <w:spacing w:val="-2"/>
          <w:sz w:val="20"/>
        </w:rPr>
        <w:t> </w:t>
      </w:r>
      <w:r>
        <w:rPr>
          <w:rFonts w:ascii="Calibri" w:hAnsi="Calibri"/>
          <w:b/>
          <w:sz w:val="20"/>
        </w:rPr>
        <w:t>con</w:t>
      </w:r>
      <w:r>
        <w:rPr>
          <w:rFonts w:ascii="Calibri" w:hAnsi="Calibri"/>
          <w:b/>
          <w:spacing w:val="-2"/>
          <w:sz w:val="20"/>
        </w:rPr>
        <w:t> </w:t>
      </w:r>
      <w:r>
        <w:rPr>
          <w:rFonts w:ascii="Calibri" w:hAnsi="Calibri"/>
          <w:b/>
          <w:sz w:val="20"/>
        </w:rPr>
        <w:t>empatía</w:t>
      </w:r>
      <w:r>
        <w:rPr>
          <w:rFonts w:ascii="Calibri" w:hAnsi="Calibri"/>
          <w:b/>
          <w:spacing w:val="-3"/>
          <w:sz w:val="20"/>
        </w:rPr>
        <w:t> </w:t>
      </w:r>
      <w:r>
        <w:rPr>
          <w:rFonts w:ascii="Calibri" w:hAnsi="Calibri"/>
          <w:b/>
          <w:sz w:val="20"/>
        </w:rPr>
        <w:t>de</w:t>
      </w:r>
      <w:r>
        <w:rPr>
          <w:rFonts w:ascii="Calibri" w:hAnsi="Calibri"/>
          <w:b/>
          <w:spacing w:val="-2"/>
          <w:sz w:val="20"/>
        </w:rPr>
        <w:t> </w:t>
      </w:r>
      <w:r>
        <w:rPr>
          <w:rFonts w:ascii="Calibri" w:hAnsi="Calibri"/>
          <w:b/>
          <w:sz w:val="20"/>
        </w:rPr>
        <w:t>género</w:t>
      </w:r>
      <w:r>
        <w:rPr>
          <w:rFonts w:ascii="Calibri" w:hAnsi="Calibri"/>
          <w:sz w:val="20"/>
        </w:rPr>
        <w:t>.</w:t>
      </w:r>
    </w:p>
    <w:p>
      <w:pPr>
        <w:pStyle w:val="BodyText"/>
        <w:spacing w:before="9"/>
        <w:rPr>
          <w:rFonts w:ascii="Calibri"/>
          <w:sz w:val="19"/>
        </w:rPr>
      </w:pPr>
    </w:p>
    <w:p>
      <w:pPr>
        <w:spacing w:before="0"/>
        <w:ind w:left="400" w:right="199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Para promover la corresponsabilidad y la equidad de género extendimos las </w:t>
      </w:r>
      <w:r>
        <w:rPr>
          <w:rFonts w:ascii="Calibri" w:hAnsi="Calibri"/>
          <w:b/>
          <w:sz w:val="20"/>
        </w:rPr>
        <w:t>licencias de cuidado </w:t>
      </w:r>
      <w:r>
        <w:rPr>
          <w:rFonts w:ascii="Calibri" w:hAnsi="Calibri"/>
          <w:sz w:val="20"/>
        </w:rPr>
        <w:t>para Cuidadoras/es gestantes y</w:t>
      </w:r>
      <w:r>
        <w:rPr>
          <w:rFonts w:ascii="Calibri" w:hAnsi="Calibri"/>
          <w:spacing w:val="-43"/>
          <w:sz w:val="20"/>
        </w:rPr>
        <w:t> </w:t>
      </w:r>
      <w:r>
        <w:rPr>
          <w:rFonts w:ascii="Calibri" w:hAnsi="Calibri"/>
          <w:sz w:val="20"/>
        </w:rPr>
        <w:t>no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gestantes.</w:t>
      </w:r>
    </w:p>
    <w:p>
      <w:pPr>
        <w:pStyle w:val="BodyText"/>
        <w:spacing w:before="7"/>
        <w:rPr>
          <w:rFonts w:ascii="Calibri"/>
          <w:sz w:val="19"/>
        </w:rPr>
      </w:pPr>
    </w:p>
    <w:p>
      <w:pPr>
        <w:spacing w:before="0"/>
        <w:ind w:left="400" w:right="195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En el </w:t>
      </w:r>
      <w:r>
        <w:rPr>
          <w:rFonts w:ascii="Calibri" w:hAnsi="Calibri"/>
          <w:b/>
          <w:sz w:val="20"/>
        </w:rPr>
        <w:t>Día Internacional de la Eliminación de la Violencia contra la Mujer</w:t>
      </w:r>
      <w:r>
        <w:rPr>
          <w:rFonts w:ascii="Calibri" w:hAnsi="Calibri"/>
          <w:sz w:val="20"/>
        </w:rPr>
        <w:t>, lanzamos una campaña de comunicación externa para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crear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conciencia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sobre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violencia de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género,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llamar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a la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acción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para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erradicarla,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reforzar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difusión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b/>
          <w:sz w:val="20"/>
        </w:rPr>
        <w:t>Línea</w:t>
      </w:r>
      <w:r>
        <w:rPr>
          <w:rFonts w:ascii="Calibri" w:hAnsi="Calibri"/>
          <w:b/>
          <w:spacing w:val="-2"/>
          <w:sz w:val="20"/>
        </w:rPr>
        <w:t> </w:t>
      </w:r>
      <w:r>
        <w:rPr>
          <w:rFonts w:ascii="Calibri" w:hAnsi="Calibri"/>
          <w:b/>
          <w:sz w:val="20"/>
        </w:rPr>
        <w:t>144</w:t>
      </w:r>
      <w:r>
        <w:rPr>
          <w:rFonts w:ascii="Calibri" w:hAnsi="Calibri"/>
          <w:sz w:val="20"/>
        </w:rPr>
        <w:t>.</w:t>
      </w:r>
    </w:p>
    <w:p>
      <w:pPr>
        <w:pStyle w:val="BodyText"/>
        <w:spacing w:before="9"/>
        <w:rPr>
          <w:rFonts w:ascii="Calibri"/>
          <w:sz w:val="19"/>
        </w:rPr>
      </w:pPr>
    </w:p>
    <w:p>
      <w:pPr>
        <w:spacing w:before="0"/>
        <w:ind w:left="400" w:right="195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Continuamos con los módulos acerca de diversidad y equidad de género en los </w:t>
      </w:r>
      <w:r>
        <w:rPr>
          <w:rFonts w:ascii="Calibri" w:hAnsi="Calibri"/>
          <w:b/>
          <w:sz w:val="20"/>
        </w:rPr>
        <w:t>programas de liderazgo </w:t>
      </w:r>
      <w:r>
        <w:rPr>
          <w:rFonts w:ascii="Calibri" w:hAnsi="Calibri"/>
          <w:sz w:val="20"/>
        </w:rPr>
        <w:t>de la compañía e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integramos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la perspectiva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diversidad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y equidad de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género en las </w:t>
      </w:r>
      <w:r>
        <w:rPr>
          <w:rFonts w:ascii="Calibri" w:hAnsi="Calibri"/>
          <w:b/>
          <w:sz w:val="20"/>
        </w:rPr>
        <w:t>comunicaciones</w:t>
      </w:r>
      <w:r>
        <w:rPr>
          <w:rFonts w:ascii="Calibri" w:hAnsi="Calibri"/>
          <w:b/>
          <w:spacing w:val="-1"/>
          <w:sz w:val="20"/>
        </w:rPr>
        <w:t> </w:t>
      </w:r>
      <w:r>
        <w:rPr>
          <w:rFonts w:ascii="Calibri" w:hAnsi="Calibri"/>
          <w:b/>
          <w:sz w:val="20"/>
        </w:rPr>
        <w:t>a</w:t>
      </w:r>
      <w:r>
        <w:rPr>
          <w:rFonts w:ascii="Calibri" w:hAnsi="Calibri"/>
          <w:b/>
          <w:spacing w:val="-1"/>
          <w:sz w:val="20"/>
        </w:rPr>
        <w:t> </w:t>
      </w:r>
      <w:r>
        <w:rPr>
          <w:rFonts w:ascii="Calibri" w:hAnsi="Calibri"/>
          <w:b/>
          <w:sz w:val="20"/>
        </w:rPr>
        <w:t>líderes</w:t>
      </w:r>
      <w:r>
        <w:rPr>
          <w:rFonts w:ascii="Calibri" w:hAnsi="Calibri"/>
          <w:sz w:val="20"/>
        </w:rPr>
        <w:t>.</w:t>
      </w:r>
    </w:p>
    <w:p>
      <w:pPr>
        <w:pStyle w:val="BodyText"/>
        <w:spacing w:before="8"/>
        <w:rPr>
          <w:rFonts w:ascii="Calibri"/>
          <w:sz w:val="19"/>
        </w:rPr>
      </w:pPr>
    </w:p>
    <w:p>
      <w:pPr>
        <w:spacing w:before="0"/>
        <w:ind w:left="400" w:right="195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Desplegamos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campañas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comunicación,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talleres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charlas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abiertas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sensibilización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acerca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género,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diversidad,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autodesarrollo,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corresponsabilidad,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buen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trato,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sesgos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inconscientes,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igualdad de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oportunidades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no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discriminación.</w:t>
      </w:r>
    </w:p>
    <w:p>
      <w:pPr>
        <w:pStyle w:val="BodyText"/>
        <w:spacing w:before="9"/>
        <w:rPr>
          <w:rFonts w:ascii="Calibri"/>
          <w:sz w:val="19"/>
        </w:rPr>
      </w:pPr>
    </w:p>
    <w:p>
      <w:pPr>
        <w:spacing w:before="0"/>
        <w:ind w:left="400" w:right="0" w:firstLine="0"/>
        <w:jc w:val="both"/>
        <w:rPr>
          <w:rFonts w:ascii="Calibri" w:hAnsi="Calibri"/>
          <w:b/>
          <w:i/>
          <w:sz w:val="20"/>
        </w:rPr>
      </w:pPr>
      <w:r>
        <w:rPr>
          <w:rFonts w:ascii="Calibri" w:hAnsi="Calibri"/>
          <w:b/>
          <w:i/>
          <w:sz w:val="20"/>
        </w:rPr>
        <w:t>Práctica</w:t>
      </w:r>
      <w:r>
        <w:rPr>
          <w:rFonts w:ascii="Calibri" w:hAnsi="Calibri"/>
          <w:b/>
          <w:i/>
          <w:spacing w:val="-3"/>
          <w:sz w:val="20"/>
        </w:rPr>
        <w:t> </w:t>
      </w:r>
      <w:r>
        <w:rPr>
          <w:rFonts w:ascii="Calibri" w:hAnsi="Calibri"/>
          <w:b/>
          <w:i/>
          <w:sz w:val="20"/>
        </w:rPr>
        <w:t>14.</w:t>
      </w:r>
      <w:r>
        <w:rPr>
          <w:rFonts w:ascii="Calibri" w:hAnsi="Calibri"/>
          <w:b/>
          <w:i/>
          <w:spacing w:val="-3"/>
          <w:sz w:val="20"/>
        </w:rPr>
        <w:t> </w:t>
      </w:r>
      <w:r>
        <w:rPr>
          <w:rFonts w:ascii="Calibri" w:hAnsi="Calibri"/>
          <w:b/>
          <w:i/>
          <w:sz w:val="20"/>
        </w:rPr>
        <w:t>El Directorio implementa</w:t>
      </w:r>
      <w:r>
        <w:rPr>
          <w:rFonts w:ascii="Calibri" w:hAnsi="Calibri"/>
          <w:b/>
          <w:i/>
          <w:spacing w:val="2"/>
          <w:sz w:val="20"/>
        </w:rPr>
        <w:t> </w:t>
      </w:r>
      <w:r>
        <w:rPr>
          <w:rFonts w:ascii="Calibri" w:hAnsi="Calibri"/>
          <w:b/>
          <w:i/>
          <w:sz w:val="20"/>
        </w:rPr>
        <w:t>un</w:t>
      </w:r>
      <w:r>
        <w:rPr>
          <w:rFonts w:ascii="Calibri" w:hAnsi="Calibri"/>
          <w:b/>
          <w:i/>
          <w:spacing w:val="-8"/>
          <w:sz w:val="20"/>
        </w:rPr>
        <w:t> </w:t>
      </w:r>
      <w:r>
        <w:rPr>
          <w:rFonts w:ascii="Calibri" w:hAnsi="Calibri"/>
          <w:b/>
          <w:i/>
          <w:sz w:val="20"/>
        </w:rPr>
        <w:t>programa</w:t>
      </w:r>
      <w:r>
        <w:rPr>
          <w:rFonts w:ascii="Calibri" w:hAnsi="Calibri"/>
          <w:b/>
          <w:i/>
          <w:spacing w:val="4"/>
          <w:sz w:val="20"/>
        </w:rPr>
        <w:t> </w:t>
      </w:r>
      <w:r>
        <w:rPr>
          <w:rFonts w:ascii="Calibri" w:hAnsi="Calibri"/>
          <w:b/>
          <w:i/>
          <w:sz w:val="20"/>
        </w:rPr>
        <w:t>de</w:t>
      </w:r>
      <w:r>
        <w:rPr>
          <w:rFonts w:ascii="Calibri" w:hAnsi="Calibri"/>
          <w:b/>
          <w:i/>
          <w:spacing w:val="3"/>
          <w:sz w:val="20"/>
        </w:rPr>
        <w:t> </w:t>
      </w:r>
      <w:r>
        <w:rPr>
          <w:rFonts w:ascii="Calibri" w:hAnsi="Calibri"/>
          <w:b/>
          <w:i/>
          <w:sz w:val="20"/>
        </w:rPr>
        <w:t>orientación</w:t>
      </w:r>
      <w:r>
        <w:rPr>
          <w:rFonts w:ascii="Calibri" w:hAnsi="Calibri"/>
          <w:b/>
          <w:i/>
          <w:spacing w:val="-1"/>
          <w:sz w:val="20"/>
        </w:rPr>
        <w:t> </w:t>
      </w:r>
      <w:r>
        <w:rPr>
          <w:rFonts w:ascii="Calibri" w:hAnsi="Calibri"/>
          <w:b/>
          <w:i/>
          <w:sz w:val="20"/>
        </w:rPr>
        <w:t>para</w:t>
      </w:r>
      <w:r>
        <w:rPr>
          <w:rFonts w:ascii="Calibri" w:hAnsi="Calibri"/>
          <w:b/>
          <w:i/>
          <w:spacing w:val="9"/>
          <w:sz w:val="20"/>
        </w:rPr>
        <w:t> </w:t>
      </w:r>
      <w:r>
        <w:rPr>
          <w:rFonts w:ascii="Calibri" w:hAnsi="Calibri"/>
          <w:b/>
          <w:i/>
          <w:sz w:val="20"/>
        </w:rPr>
        <w:t>sus</w:t>
      </w:r>
      <w:r>
        <w:rPr>
          <w:rFonts w:ascii="Calibri" w:hAnsi="Calibri"/>
          <w:b/>
          <w:i/>
          <w:spacing w:val="-1"/>
          <w:sz w:val="20"/>
        </w:rPr>
        <w:t> </w:t>
      </w:r>
      <w:r>
        <w:rPr>
          <w:rFonts w:ascii="Calibri" w:hAnsi="Calibri"/>
          <w:b/>
          <w:i/>
          <w:sz w:val="20"/>
        </w:rPr>
        <w:t>nuevos</w:t>
      </w:r>
      <w:r>
        <w:rPr>
          <w:rFonts w:ascii="Calibri" w:hAnsi="Calibri"/>
          <w:b/>
          <w:i/>
          <w:spacing w:val="-2"/>
          <w:sz w:val="20"/>
        </w:rPr>
        <w:t> </w:t>
      </w:r>
      <w:r>
        <w:rPr>
          <w:rFonts w:ascii="Calibri" w:hAnsi="Calibri"/>
          <w:b/>
          <w:i/>
          <w:sz w:val="20"/>
        </w:rPr>
        <w:t>miembros</w:t>
      </w:r>
      <w:r>
        <w:rPr>
          <w:rFonts w:ascii="Calibri" w:hAnsi="Calibri"/>
          <w:b/>
          <w:i/>
          <w:spacing w:val="6"/>
          <w:sz w:val="20"/>
        </w:rPr>
        <w:t> </w:t>
      </w:r>
      <w:r>
        <w:rPr>
          <w:rFonts w:ascii="Calibri" w:hAnsi="Calibri"/>
          <w:b/>
          <w:i/>
          <w:sz w:val="20"/>
        </w:rPr>
        <w:t>electos.</w:t>
      </w:r>
      <w:r>
        <w:rPr>
          <w:rFonts w:ascii="Calibri" w:hAnsi="Calibri"/>
          <w:b/>
          <w:i/>
          <w:sz w:val="20"/>
          <w:vertAlign w:val="superscript"/>
        </w:rPr>
        <w:t>17</w:t>
      </w:r>
    </w:p>
    <w:p>
      <w:pPr>
        <w:pStyle w:val="BodyText"/>
        <w:rPr>
          <w:rFonts w:ascii="Calibri"/>
          <w:b/>
          <w:i/>
          <w:sz w:val="20"/>
        </w:rPr>
      </w:pPr>
    </w:p>
    <w:p>
      <w:pPr>
        <w:pStyle w:val="BodyText"/>
        <w:rPr>
          <w:rFonts w:ascii="Calibri"/>
          <w:b/>
          <w:i/>
          <w:sz w:val="20"/>
        </w:rPr>
      </w:pPr>
    </w:p>
    <w:p>
      <w:pPr>
        <w:pStyle w:val="BodyText"/>
        <w:rPr>
          <w:rFonts w:ascii="Calibri"/>
          <w:b/>
          <w:i/>
          <w:sz w:val="20"/>
        </w:rPr>
      </w:pPr>
      <w:r>
        <w:rPr/>
        <w:pict>
          <v:rect style="position:absolute;margin-left:36pt;margin-top:14.206348pt;width:144.020pt;height:.47998pt;mso-position-horizontal-relative:page;mso-position-vertical-relative:paragraph;z-index:-15714816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line="242" w:lineRule="auto" w:before="75"/>
        <w:ind w:left="400" w:right="197" w:firstLine="0"/>
        <w:jc w:val="both"/>
        <w:rPr>
          <w:rFonts w:ascii="Calibri" w:hAnsi="Calibri"/>
          <w:i/>
          <w:sz w:val="18"/>
        </w:rPr>
      </w:pPr>
      <w:r>
        <w:rPr>
          <w:rFonts w:ascii="Calibri" w:hAnsi="Calibri"/>
          <w:sz w:val="18"/>
          <w:vertAlign w:val="superscript"/>
        </w:rPr>
        <w:t>17</w:t>
      </w:r>
      <w:r>
        <w:rPr>
          <w:rFonts w:ascii="Calibri" w:hAnsi="Calibri"/>
          <w:i/>
          <w:sz w:val="18"/>
          <w:vertAlign w:val="baseline"/>
        </w:rPr>
        <w:t>ORIENTACION: Los nuevos directores que se incorporen necesitarán información y preparación previa a su incorporación. Establecer un</w:t>
      </w:r>
      <w:r>
        <w:rPr>
          <w:rFonts w:ascii="Calibri" w:hAnsi="Calibri"/>
          <w:i/>
          <w:spacing w:val="1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programa</w:t>
      </w:r>
      <w:r>
        <w:rPr>
          <w:rFonts w:ascii="Calibri" w:hAnsi="Calibri"/>
          <w:i/>
          <w:spacing w:val="-6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de</w:t>
      </w:r>
      <w:r>
        <w:rPr>
          <w:rFonts w:ascii="Calibri" w:hAnsi="Calibri"/>
          <w:i/>
          <w:spacing w:val="-5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orientación</w:t>
      </w:r>
      <w:r>
        <w:rPr>
          <w:rFonts w:ascii="Calibri" w:hAnsi="Calibri"/>
          <w:i/>
          <w:spacing w:val="-4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es</w:t>
      </w:r>
      <w:r>
        <w:rPr>
          <w:rFonts w:ascii="Calibri" w:hAnsi="Calibri"/>
          <w:i/>
          <w:spacing w:val="-5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beneficioso,</w:t>
      </w:r>
      <w:r>
        <w:rPr>
          <w:rFonts w:ascii="Calibri" w:hAnsi="Calibri"/>
          <w:i/>
          <w:spacing w:val="-4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para</w:t>
      </w:r>
      <w:r>
        <w:rPr>
          <w:rFonts w:ascii="Calibri" w:hAnsi="Calibri"/>
          <w:i/>
          <w:spacing w:val="-4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garantizar</w:t>
      </w:r>
      <w:r>
        <w:rPr>
          <w:rFonts w:ascii="Calibri" w:hAnsi="Calibri"/>
          <w:i/>
          <w:spacing w:val="-4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que</w:t>
      </w:r>
      <w:r>
        <w:rPr>
          <w:rFonts w:ascii="Calibri" w:hAnsi="Calibri"/>
          <w:i/>
          <w:spacing w:val="-4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todos</w:t>
      </w:r>
      <w:r>
        <w:rPr>
          <w:rFonts w:ascii="Calibri" w:hAnsi="Calibri"/>
          <w:i/>
          <w:spacing w:val="-8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los</w:t>
      </w:r>
      <w:r>
        <w:rPr>
          <w:rFonts w:ascii="Calibri" w:hAnsi="Calibri"/>
          <w:i/>
          <w:spacing w:val="-5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miembros</w:t>
      </w:r>
      <w:r>
        <w:rPr>
          <w:rFonts w:ascii="Calibri" w:hAnsi="Calibri"/>
          <w:i/>
          <w:spacing w:val="-5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estén</w:t>
      </w:r>
      <w:r>
        <w:rPr>
          <w:rFonts w:ascii="Calibri" w:hAnsi="Calibri"/>
          <w:i/>
          <w:spacing w:val="-4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informados</w:t>
      </w:r>
      <w:r>
        <w:rPr>
          <w:rFonts w:ascii="Calibri" w:hAnsi="Calibri"/>
          <w:i/>
          <w:spacing w:val="-5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sobre</w:t>
      </w:r>
      <w:r>
        <w:rPr>
          <w:rFonts w:ascii="Calibri" w:hAnsi="Calibri"/>
          <w:i/>
          <w:spacing w:val="-4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los</w:t>
      </w:r>
      <w:r>
        <w:rPr>
          <w:rFonts w:ascii="Calibri" w:hAnsi="Calibri"/>
          <w:i/>
          <w:spacing w:val="-5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aspectos</w:t>
      </w:r>
      <w:r>
        <w:rPr>
          <w:rFonts w:ascii="Calibri" w:hAnsi="Calibri"/>
          <w:i/>
          <w:spacing w:val="-5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relevantes</w:t>
      </w:r>
      <w:r>
        <w:rPr>
          <w:rFonts w:ascii="Calibri" w:hAnsi="Calibri"/>
          <w:i/>
          <w:spacing w:val="-5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de</w:t>
      </w:r>
      <w:r>
        <w:rPr>
          <w:rFonts w:ascii="Calibri" w:hAnsi="Calibri"/>
          <w:i/>
          <w:spacing w:val="-4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la</w:t>
      </w:r>
      <w:r>
        <w:rPr>
          <w:rFonts w:ascii="Calibri" w:hAnsi="Calibri"/>
          <w:i/>
          <w:spacing w:val="-6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compañía</w:t>
      </w:r>
      <w:r>
        <w:rPr>
          <w:rFonts w:ascii="Calibri" w:hAnsi="Calibri"/>
          <w:i/>
          <w:spacing w:val="1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y de sus órganos de gobierno. Un programa de orientación sirve también para presentar el nuevo director a sus pares y explicar cómo opera el</w:t>
      </w:r>
      <w:r>
        <w:rPr>
          <w:rFonts w:ascii="Calibri" w:hAnsi="Calibri"/>
          <w:i/>
          <w:spacing w:val="1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Directorio.</w:t>
      </w:r>
      <w:r>
        <w:rPr>
          <w:rFonts w:ascii="Calibri" w:hAnsi="Calibri"/>
          <w:i/>
          <w:spacing w:val="-3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Busca</w:t>
      </w:r>
      <w:r>
        <w:rPr>
          <w:rFonts w:ascii="Calibri" w:hAnsi="Calibri"/>
          <w:i/>
          <w:spacing w:val="-2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crear</w:t>
      </w:r>
      <w:r>
        <w:rPr>
          <w:rFonts w:ascii="Calibri" w:hAnsi="Calibri"/>
          <w:i/>
          <w:spacing w:val="-1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entendimiento,</w:t>
      </w:r>
      <w:r>
        <w:rPr>
          <w:rFonts w:ascii="Calibri" w:hAnsi="Calibri"/>
          <w:i/>
          <w:spacing w:val="-2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confianza</w:t>
      </w:r>
      <w:r>
        <w:rPr>
          <w:rFonts w:ascii="Calibri" w:hAnsi="Calibri"/>
          <w:i/>
          <w:spacing w:val="-1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y</w:t>
      </w:r>
      <w:r>
        <w:rPr>
          <w:rFonts w:ascii="Calibri" w:hAnsi="Calibri"/>
          <w:i/>
          <w:spacing w:val="-1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credibilidad</w:t>
      </w:r>
      <w:r>
        <w:rPr>
          <w:rFonts w:ascii="Calibri" w:hAnsi="Calibri"/>
          <w:i/>
          <w:spacing w:val="-2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antes</w:t>
      </w:r>
      <w:r>
        <w:rPr>
          <w:rFonts w:ascii="Calibri" w:hAnsi="Calibri"/>
          <w:i/>
          <w:spacing w:val="-1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de</w:t>
      </w:r>
      <w:r>
        <w:rPr>
          <w:rFonts w:ascii="Calibri" w:hAnsi="Calibri"/>
          <w:i/>
          <w:spacing w:val="-2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que</w:t>
      </w:r>
      <w:r>
        <w:rPr>
          <w:rFonts w:ascii="Calibri" w:hAnsi="Calibri"/>
          <w:i/>
          <w:spacing w:val="-2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el</w:t>
      </w:r>
      <w:r>
        <w:rPr>
          <w:rFonts w:ascii="Calibri" w:hAnsi="Calibri"/>
          <w:i/>
          <w:spacing w:val="-2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nuevo</w:t>
      </w:r>
      <w:r>
        <w:rPr>
          <w:rFonts w:ascii="Calibri" w:hAnsi="Calibri"/>
          <w:i/>
          <w:spacing w:val="-1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miembro inicie</w:t>
      </w:r>
      <w:r>
        <w:rPr>
          <w:rFonts w:ascii="Calibri" w:hAnsi="Calibri"/>
          <w:i/>
          <w:spacing w:val="-2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su</w:t>
      </w:r>
      <w:r>
        <w:rPr>
          <w:rFonts w:ascii="Calibri" w:hAnsi="Calibri"/>
          <w:i/>
          <w:spacing w:val="-2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participación</w:t>
      </w:r>
      <w:r>
        <w:rPr>
          <w:rFonts w:ascii="Calibri" w:hAnsi="Calibri"/>
          <w:i/>
          <w:spacing w:val="-3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en</w:t>
      </w:r>
      <w:r>
        <w:rPr>
          <w:rFonts w:ascii="Calibri" w:hAnsi="Calibri"/>
          <w:i/>
          <w:spacing w:val="-1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las</w:t>
      </w:r>
      <w:r>
        <w:rPr>
          <w:rFonts w:ascii="Calibri" w:hAnsi="Calibri"/>
          <w:i/>
          <w:spacing w:val="5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reuniones.</w:t>
      </w:r>
    </w:p>
    <w:p>
      <w:pPr>
        <w:spacing w:line="240" w:lineRule="auto" w:before="0"/>
        <w:ind w:left="400" w:right="195" w:firstLine="0"/>
        <w:jc w:val="both"/>
        <w:rPr>
          <w:rFonts w:ascii="Calibri" w:hAnsi="Calibri"/>
          <w:i/>
          <w:sz w:val="18"/>
        </w:rPr>
      </w:pPr>
      <w:r>
        <w:rPr>
          <w:rFonts w:ascii="Calibri" w:hAnsi="Calibri"/>
          <w:i/>
          <w:sz w:val="18"/>
        </w:rPr>
        <w:t>La Secretaría Corporativa deberá coordinar el proceso y utilizar diferentes métodos para informar al nuevo director y presentarlo a sus pares y a</w:t>
      </w:r>
      <w:r>
        <w:rPr>
          <w:rFonts w:ascii="Calibri" w:hAnsi="Calibri"/>
          <w:i/>
          <w:spacing w:val="-38"/>
          <w:sz w:val="18"/>
        </w:rPr>
        <w:t> </w:t>
      </w:r>
      <w:r>
        <w:rPr>
          <w:rFonts w:ascii="Calibri" w:hAnsi="Calibri"/>
          <w:i/>
          <w:sz w:val="18"/>
        </w:rPr>
        <w:t>la gerencia. Ambos objetivos son de vital importancia sobre todo cuando se incorpora un director no ejecutivo. Se pueden utilizar, entre otras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herramientas, visitas a las oficinas y plantas operativas, entrevistas con personal clave y otros directores, y envío de documentación con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anticipación</w:t>
      </w:r>
      <w:r>
        <w:rPr>
          <w:rFonts w:ascii="Calibri" w:hAnsi="Calibri"/>
          <w:i/>
          <w:spacing w:val="-1"/>
          <w:sz w:val="18"/>
        </w:rPr>
        <w:t> </w:t>
      </w:r>
      <w:r>
        <w:rPr>
          <w:rFonts w:ascii="Calibri" w:hAnsi="Calibri"/>
          <w:i/>
          <w:sz w:val="18"/>
        </w:rPr>
        <w:t>a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la</w:t>
      </w:r>
      <w:r>
        <w:rPr>
          <w:rFonts w:ascii="Calibri" w:hAnsi="Calibri"/>
          <w:i/>
          <w:spacing w:val="-2"/>
          <w:sz w:val="18"/>
        </w:rPr>
        <w:t> </w:t>
      </w:r>
      <w:r>
        <w:rPr>
          <w:rFonts w:ascii="Calibri" w:hAnsi="Calibri"/>
          <w:i/>
          <w:sz w:val="18"/>
        </w:rPr>
        <w:t>primera</w:t>
      </w:r>
      <w:r>
        <w:rPr>
          <w:rFonts w:ascii="Calibri" w:hAnsi="Calibri"/>
          <w:i/>
          <w:spacing w:val="-2"/>
          <w:sz w:val="18"/>
        </w:rPr>
        <w:t> </w:t>
      </w:r>
      <w:r>
        <w:rPr>
          <w:rFonts w:ascii="Calibri" w:hAnsi="Calibri"/>
          <w:i/>
          <w:sz w:val="18"/>
        </w:rPr>
        <w:t>reunión.</w:t>
      </w:r>
    </w:p>
    <w:p>
      <w:pPr>
        <w:spacing w:after="0" w:line="240" w:lineRule="auto"/>
        <w:jc w:val="both"/>
        <w:rPr>
          <w:rFonts w:ascii="Calibri" w:hAnsi="Calibri"/>
          <w:sz w:val="18"/>
        </w:rPr>
        <w:sectPr>
          <w:pgSz w:w="11910" w:h="16850"/>
          <w:pgMar w:header="0" w:footer="626" w:top="1320" w:bottom="820" w:left="320" w:right="520"/>
        </w:sectPr>
      </w:pPr>
    </w:p>
    <w:p>
      <w:pPr>
        <w:spacing w:before="44"/>
        <w:ind w:left="400" w:right="194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Secretaría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Corporativa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Compañía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(o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Secretaría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del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Directorio)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coordina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el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proceso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orientación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los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directores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nuevos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los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miembros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estén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informados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sobre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los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aspectos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relevantes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Compañía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su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organización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interna.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Algunas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medidas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que</w:t>
      </w:r>
      <w:r>
        <w:rPr>
          <w:rFonts w:ascii="Calibri" w:hAnsi="Calibri"/>
          <w:spacing w:val="-43"/>
          <w:sz w:val="20"/>
        </w:rPr>
        <w:t> </w:t>
      </w:r>
      <w:r>
        <w:rPr>
          <w:rFonts w:ascii="Calibri" w:hAnsi="Calibri"/>
          <w:spacing w:val="-1"/>
          <w:sz w:val="20"/>
        </w:rPr>
        <w:t>se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pacing w:val="-1"/>
          <w:sz w:val="20"/>
        </w:rPr>
        <w:t>toman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pacing w:val="-1"/>
          <w:sz w:val="20"/>
        </w:rPr>
        <w:t>para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dar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orientación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referida,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son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capacitación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a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los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directores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sobre</w:t>
      </w:r>
      <w:r>
        <w:rPr>
          <w:rFonts w:ascii="Calibri" w:hAnsi="Calibri"/>
          <w:spacing w:val="-11"/>
          <w:sz w:val="20"/>
        </w:rPr>
        <w:t> </w:t>
      </w:r>
      <w:r>
        <w:rPr>
          <w:rFonts w:ascii="Calibri" w:hAnsi="Calibri"/>
          <w:sz w:val="20"/>
        </w:rPr>
        <w:t>sus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responsabilidades,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sobre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las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características</w:t>
      </w:r>
      <w:r>
        <w:rPr>
          <w:rFonts w:ascii="Calibri" w:hAnsi="Calibri"/>
          <w:spacing w:val="-43"/>
          <w:sz w:val="20"/>
        </w:rPr>
        <w:t> </w:t>
      </w:r>
      <w:r>
        <w:rPr>
          <w:rFonts w:ascii="Calibri" w:hAnsi="Calibri"/>
          <w:sz w:val="20"/>
        </w:rPr>
        <w:t>propias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YPF,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visitas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a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las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locaciones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operativas,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entrevistas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con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personal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ejecutivo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otros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directores,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así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como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también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el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envío</w:t>
      </w:r>
      <w:r>
        <w:rPr>
          <w:rFonts w:ascii="Calibri" w:hAnsi="Calibri"/>
          <w:spacing w:val="-43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documentación necesaria</w:t>
      </w:r>
      <w:r>
        <w:rPr>
          <w:rFonts w:ascii="Calibri" w:hAnsi="Calibri"/>
          <w:spacing w:val="3"/>
          <w:sz w:val="20"/>
        </w:rPr>
        <w:t> </w:t>
      </w:r>
      <w:r>
        <w:rPr>
          <w:rFonts w:ascii="Calibri" w:hAnsi="Calibri"/>
          <w:sz w:val="20"/>
        </w:rPr>
        <w:t>para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su participación en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las reuniones del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Directorio.</w:t>
      </w:r>
    </w:p>
    <w:p>
      <w:pPr>
        <w:pStyle w:val="BodyText"/>
        <w:spacing w:before="10"/>
        <w:rPr>
          <w:rFonts w:ascii="Calibri"/>
          <w:sz w:val="26"/>
        </w:rPr>
      </w:pPr>
    </w:p>
    <w:p>
      <w:pPr>
        <w:pStyle w:val="Heading1"/>
        <w:numPr>
          <w:ilvl w:val="1"/>
          <w:numId w:val="17"/>
        </w:numPr>
        <w:tabs>
          <w:tab w:pos="724" w:val="left" w:leader="none"/>
        </w:tabs>
        <w:spacing w:line="240" w:lineRule="auto" w:before="0" w:after="0"/>
        <w:ind w:left="723" w:right="0" w:hanging="324"/>
        <w:jc w:val="left"/>
      </w:pPr>
      <w:r>
        <w:rPr/>
        <w:t>REMUNERACIÓN</w:t>
      </w: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spacing w:before="11"/>
        <w:rPr>
          <w:rFonts w:ascii="Calibri"/>
          <w:b/>
          <w:sz w:val="17"/>
        </w:rPr>
      </w:pPr>
      <w:r>
        <w:rPr/>
        <w:pict>
          <v:group style="position:absolute;margin-left:71.599998pt;margin-top:12.901641pt;width:467.25pt;height:105.6pt;mso-position-horizontal-relative:page;mso-position-vertical-relative:paragraph;z-index:-15714304;mso-wrap-distance-left:0;mso-wrap-distance-right:0" coordorigin="1432,258" coordsize="9345,2112">
            <v:shape style="position:absolute;left:1432;top:258;width:9345;height:2112" type="#_x0000_t75" stroked="false">
              <v:imagedata r:id="rId57" o:title=""/>
            </v:shape>
            <v:shape style="position:absolute;left:1729;top:384;width:692;height:161" type="#_x0000_t75" stroked="false">
              <v:imagedata r:id="rId58" o:title=""/>
            </v:shape>
            <v:shape style="position:absolute;left:1515;top:1036;width:245;height:135" type="#_x0000_t75" stroked="false">
              <v:imagedata r:id="rId59" o:title=""/>
            </v:shape>
            <v:shape style="position:absolute;left:2036;top:1036;width:1008;height:135" type="#_x0000_t75" stroked="false">
              <v:imagedata r:id="rId60" o:title=""/>
            </v:shape>
            <v:shape style="position:absolute;left:2164;top:1036;width:8458;height:902" type="#_x0000_t75" stroked="false">
              <v:imagedata r:id="rId61" o:title=""/>
            </v:shape>
            <w10:wrap type="topAndBottom"/>
          </v:group>
        </w:pict>
      </w:r>
    </w:p>
    <w:p>
      <w:pPr>
        <w:pStyle w:val="BodyText"/>
        <w:spacing w:before="9"/>
        <w:rPr>
          <w:rFonts w:ascii="Calibri"/>
          <w:b/>
        </w:rPr>
      </w:pPr>
    </w:p>
    <w:p>
      <w:pPr>
        <w:pStyle w:val="Heading2"/>
        <w:spacing w:line="268" w:lineRule="auto"/>
        <w:ind w:right="191"/>
      </w:pPr>
      <w:r>
        <w:rPr/>
        <w:t>Práctica 15. La compañía cuenta con un Comité de Remuneraciones que está compuesto por al menos tres (3) miembros. Los</w:t>
      </w:r>
      <w:r>
        <w:rPr>
          <w:spacing w:val="1"/>
        </w:rPr>
        <w:t> </w:t>
      </w:r>
      <w:r>
        <w:rPr/>
        <w:t>miembros</w:t>
      </w:r>
      <w:r>
        <w:rPr>
          <w:spacing w:val="1"/>
        </w:rPr>
        <w:t> </w:t>
      </w:r>
      <w:r>
        <w:rPr/>
        <w:t>son</w:t>
      </w:r>
      <w:r>
        <w:rPr>
          <w:spacing w:val="-4"/>
        </w:rPr>
        <w:t> </w:t>
      </w:r>
      <w:r>
        <w:rPr/>
        <w:t>en</w:t>
      </w:r>
      <w:r>
        <w:rPr>
          <w:spacing w:val="5"/>
        </w:rPr>
        <w:t> </w:t>
      </w:r>
      <w:r>
        <w:rPr/>
        <w:t>su</w:t>
      </w:r>
      <w:r>
        <w:rPr>
          <w:spacing w:val="-1"/>
        </w:rPr>
        <w:t> </w:t>
      </w:r>
      <w:r>
        <w:rPr/>
        <w:t>totalidad independientes o</w:t>
      </w:r>
      <w:r>
        <w:rPr>
          <w:spacing w:val="17"/>
        </w:rPr>
        <w:t> </w:t>
      </w:r>
      <w:r>
        <w:rPr/>
        <w:t>no</w:t>
      </w:r>
      <w:r>
        <w:rPr>
          <w:spacing w:val="-4"/>
        </w:rPr>
        <w:t> </w:t>
      </w:r>
      <w:r>
        <w:rPr/>
        <w:t>ejecutivos.</w:t>
      </w:r>
      <w:r>
        <w:rPr>
          <w:vertAlign w:val="superscript"/>
        </w:rPr>
        <w:t>18</w:t>
      </w:r>
    </w:p>
    <w:p>
      <w:pPr>
        <w:pStyle w:val="BodyText"/>
        <w:spacing w:before="3"/>
        <w:rPr>
          <w:rFonts w:ascii="Calibri"/>
          <w:b/>
          <w:i/>
          <w:sz w:val="20"/>
        </w:rPr>
      </w:pPr>
    </w:p>
    <w:p>
      <w:pPr>
        <w:spacing w:before="0"/>
        <w:ind w:left="400" w:right="196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La Sociedad cuenta con un Comité de Nombramientos y Remuneraciones del Directorio responsable de decisiones en materia de</w:t>
      </w:r>
      <w:r>
        <w:rPr>
          <w:rFonts w:ascii="Calibri" w:hAnsi="Calibri"/>
          <w:spacing w:val="-43"/>
          <w:sz w:val="20"/>
        </w:rPr>
        <w:t> </w:t>
      </w:r>
      <w:r>
        <w:rPr>
          <w:rFonts w:ascii="Calibri" w:hAnsi="Calibri"/>
          <w:sz w:val="20"/>
        </w:rPr>
        <w:t>compensaciones y designaciones sobre las posiciones de Gerente General (CEO) de la Compañía y su primer nivel de reporte,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incluyendo las de Auditor Interno, Auditor de Reservas y Chief Compliance Officer,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y a aquellos Directores del Directorio con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funciones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ejecutivas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en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Sociedad,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debiendo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someter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las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decisiones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a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aprobación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del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Directorio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Comisión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Fiscalizadora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y/o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Asamblea de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Accionistas de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Sociedad, si así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fuera requerido por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las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normas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aplicables.</w:t>
      </w:r>
    </w:p>
    <w:p>
      <w:pPr>
        <w:pStyle w:val="BodyText"/>
        <w:spacing w:before="11"/>
        <w:rPr>
          <w:rFonts w:ascii="Calibri"/>
          <w:sz w:val="19"/>
        </w:rPr>
      </w:pPr>
    </w:p>
    <w:p>
      <w:pPr>
        <w:spacing w:before="0"/>
        <w:ind w:left="400" w:right="198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En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tal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sentido,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el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Directorio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tiene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facultad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designar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a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los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Vicepresidentes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o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gerentes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primera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línea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conforme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lo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establecido</w:t>
      </w:r>
      <w:r>
        <w:rPr>
          <w:rFonts w:ascii="Calibri" w:hAnsi="Calibri"/>
          <w:spacing w:val="-43"/>
          <w:sz w:val="20"/>
        </w:rPr>
        <w:t> </w:t>
      </w:r>
      <w:r>
        <w:rPr>
          <w:rFonts w:ascii="Calibri" w:hAnsi="Calibri"/>
          <w:sz w:val="20"/>
        </w:rPr>
        <w:t>por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el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Estatuto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social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el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art.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270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LGS,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según la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propuesta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realizada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por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el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CEO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considerando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recomendación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del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Comité</w:t>
      </w:r>
      <w:r>
        <w:rPr>
          <w:rFonts w:ascii="Calibri" w:hAnsi="Calibri"/>
          <w:spacing w:val="-42"/>
          <w:sz w:val="20"/>
        </w:rPr>
        <w:t> </w:t>
      </w:r>
      <w:r>
        <w:rPr>
          <w:rFonts w:ascii="Calibri" w:hAnsi="Calibri"/>
          <w:spacing w:val="-1"/>
          <w:sz w:val="20"/>
        </w:rPr>
        <w:t>de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pacing w:val="-1"/>
          <w:sz w:val="20"/>
        </w:rPr>
        <w:t>Nombramientos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pacing w:val="-1"/>
          <w:sz w:val="20"/>
        </w:rPr>
        <w:t>y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pacing w:val="-1"/>
          <w:sz w:val="20"/>
        </w:rPr>
        <w:t>Remuneraciones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pacing w:val="-1"/>
          <w:sz w:val="20"/>
        </w:rPr>
        <w:t>y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pacing w:val="-1"/>
          <w:sz w:val="20"/>
        </w:rPr>
        <w:t>de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pacing w:val="-1"/>
          <w:sz w:val="20"/>
        </w:rPr>
        <w:t>la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pacing w:val="-1"/>
          <w:sz w:val="20"/>
        </w:rPr>
        <w:t>Vicepresidencia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Personas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Cultura.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Dichos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ejecutivos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responden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ante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sociedad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terceros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por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el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desempeño en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sus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cargos en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misma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extensión y forma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que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los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directores,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según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lo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previsto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por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LGS.</w:t>
      </w:r>
    </w:p>
    <w:p>
      <w:pPr>
        <w:pStyle w:val="BodyText"/>
        <w:spacing w:before="2"/>
        <w:rPr>
          <w:rFonts w:ascii="Calibri"/>
          <w:sz w:val="20"/>
        </w:rPr>
      </w:pPr>
    </w:p>
    <w:p>
      <w:pPr>
        <w:spacing w:before="0"/>
        <w:ind w:left="400" w:right="198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El Comité tiene injerencia en la revisión y aprobación de políticas de aplicación general en materia de Compensaciones y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Beneficios, y de Gestión del Talento, a fin de asegurar la captación, desarrollo, compromiso y retención del talento humano de la</w:t>
      </w:r>
      <w:r>
        <w:rPr>
          <w:rFonts w:ascii="Calibri" w:hAnsi="Calibri"/>
          <w:spacing w:val="-43"/>
          <w:sz w:val="20"/>
        </w:rPr>
        <w:t> </w:t>
      </w:r>
      <w:r>
        <w:rPr>
          <w:rFonts w:ascii="Calibri" w:hAnsi="Calibri"/>
          <w:sz w:val="20"/>
        </w:rPr>
        <w:t>compañía.</w:t>
      </w:r>
    </w:p>
    <w:p>
      <w:pPr>
        <w:pStyle w:val="BodyText"/>
        <w:rPr>
          <w:rFonts w:ascii="Calibri"/>
          <w:sz w:val="20"/>
        </w:rPr>
      </w:pPr>
    </w:p>
    <w:p>
      <w:pPr>
        <w:spacing w:before="0"/>
        <w:ind w:left="400" w:right="202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En particular, será responsable de decisiones en materia de compensaciones y designaciones sobre las posiciones de Gerente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General y su primer nivel de reporte incluyendo las de Auditor Interno y Auditor de Reservas, debiendo someter las decisiones a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aprobación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del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Directorio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y/o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Asamblea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Accionistas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Sociedad,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si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así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fuera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requerido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por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las normas aplicables.</w:t>
      </w:r>
    </w:p>
    <w:p>
      <w:pPr>
        <w:pStyle w:val="BodyText"/>
        <w:spacing w:before="10"/>
        <w:rPr>
          <w:rFonts w:ascii="Calibri"/>
          <w:sz w:val="19"/>
        </w:rPr>
      </w:pPr>
    </w:p>
    <w:p>
      <w:pPr>
        <w:spacing w:before="0"/>
        <w:ind w:left="400" w:right="197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En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tal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sentido,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el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Comité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revisa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anualmente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posición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competitiva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salarial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en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lo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aplicable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al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CEO,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a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los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Gerentes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primera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línea,</w:t>
      </w:r>
      <w:r>
        <w:rPr>
          <w:rFonts w:ascii="Calibri" w:hAnsi="Calibri"/>
          <w:spacing w:val="-42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a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los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Directores a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través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informes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benchmarking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provistos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por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reconocidas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consultoras del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mercado.</w: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  <w:r>
        <w:rPr/>
        <w:pict>
          <v:rect style="position:absolute;margin-left:36pt;margin-top:14.174864pt;width:144.020pt;height:.47998pt;mso-position-horizontal-relative:page;mso-position-vertical-relative:paragraph;z-index:-15713792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line="247" w:lineRule="auto" w:before="73"/>
        <w:ind w:left="400" w:right="204" w:firstLine="0"/>
        <w:jc w:val="both"/>
        <w:rPr>
          <w:rFonts w:ascii="Calibri" w:hAnsi="Calibri"/>
          <w:i/>
          <w:sz w:val="18"/>
        </w:rPr>
      </w:pPr>
      <w:r>
        <w:rPr>
          <w:rFonts w:ascii="Calibri" w:hAnsi="Calibri"/>
          <w:sz w:val="18"/>
          <w:vertAlign w:val="superscript"/>
        </w:rPr>
        <w:t>18</w:t>
      </w:r>
      <w:r>
        <w:rPr>
          <w:rFonts w:ascii="Calibri" w:hAnsi="Calibri"/>
          <w:spacing w:val="1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ORIENTACION:</w:t>
      </w:r>
      <w:r>
        <w:rPr>
          <w:rFonts w:ascii="Calibri" w:hAnsi="Calibri"/>
          <w:i/>
          <w:spacing w:val="1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El</w:t>
      </w:r>
      <w:r>
        <w:rPr>
          <w:rFonts w:ascii="Calibri" w:hAnsi="Calibri"/>
          <w:i/>
          <w:spacing w:val="1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Directorio</w:t>
      </w:r>
      <w:r>
        <w:rPr>
          <w:rFonts w:ascii="Calibri" w:hAnsi="Calibri"/>
          <w:i/>
          <w:spacing w:val="1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deberá</w:t>
      </w:r>
      <w:r>
        <w:rPr>
          <w:rFonts w:ascii="Calibri" w:hAnsi="Calibri"/>
          <w:i/>
          <w:spacing w:val="1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garantizar</w:t>
      </w:r>
      <w:r>
        <w:rPr>
          <w:rFonts w:ascii="Calibri" w:hAnsi="Calibri"/>
          <w:i/>
          <w:spacing w:val="1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que</w:t>
      </w:r>
      <w:r>
        <w:rPr>
          <w:rFonts w:ascii="Calibri" w:hAnsi="Calibri"/>
          <w:i/>
          <w:spacing w:val="1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las</w:t>
      </w:r>
      <w:r>
        <w:rPr>
          <w:rFonts w:ascii="Calibri" w:hAnsi="Calibri"/>
          <w:i/>
          <w:spacing w:val="1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decisiones</w:t>
      </w:r>
      <w:r>
        <w:rPr>
          <w:rFonts w:ascii="Calibri" w:hAnsi="Calibri"/>
          <w:i/>
          <w:spacing w:val="1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en</w:t>
      </w:r>
      <w:r>
        <w:rPr>
          <w:rFonts w:ascii="Calibri" w:hAnsi="Calibri"/>
          <w:i/>
          <w:spacing w:val="1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materia</w:t>
      </w:r>
      <w:r>
        <w:rPr>
          <w:rFonts w:ascii="Calibri" w:hAnsi="Calibri"/>
          <w:i/>
          <w:spacing w:val="1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de</w:t>
      </w:r>
      <w:r>
        <w:rPr>
          <w:rFonts w:ascii="Calibri" w:hAnsi="Calibri"/>
          <w:i/>
          <w:spacing w:val="1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remuneraciones</w:t>
      </w:r>
      <w:r>
        <w:rPr>
          <w:rFonts w:ascii="Calibri" w:hAnsi="Calibri"/>
          <w:i/>
          <w:spacing w:val="1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sean</w:t>
      </w:r>
      <w:r>
        <w:rPr>
          <w:rFonts w:ascii="Calibri" w:hAnsi="Calibri"/>
          <w:i/>
          <w:spacing w:val="1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tomadas</w:t>
      </w:r>
      <w:r>
        <w:rPr>
          <w:rFonts w:ascii="Calibri" w:hAnsi="Calibri"/>
          <w:i/>
          <w:spacing w:val="1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de</w:t>
      </w:r>
      <w:r>
        <w:rPr>
          <w:rFonts w:ascii="Calibri" w:hAnsi="Calibri"/>
          <w:i/>
          <w:spacing w:val="1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forma</w:t>
      </w:r>
      <w:r>
        <w:rPr>
          <w:rFonts w:ascii="Calibri" w:hAnsi="Calibri"/>
          <w:i/>
          <w:spacing w:val="1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objetiva,</w:t>
      </w:r>
      <w:r>
        <w:rPr>
          <w:rFonts w:ascii="Calibri" w:hAnsi="Calibri"/>
          <w:i/>
          <w:spacing w:val="1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independiente</w:t>
      </w:r>
      <w:r>
        <w:rPr>
          <w:rFonts w:ascii="Calibri" w:hAnsi="Calibri"/>
          <w:i/>
          <w:spacing w:val="-1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y</w:t>
      </w:r>
      <w:r>
        <w:rPr>
          <w:rFonts w:ascii="Calibri" w:hAnsi="Calibri"/>
          <w:i/>
          <w:spacing w:val="1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considerando</w:t>
      </w:r>
      <w:r>
        <w:rPr>
          <w:rFonts w:ascii="Calibri" w:hAnsi="Calibri"/>
          <w:i/>
          <w:spacing w:val="1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la</w:t>
      </w:r>
      <w:r>
        <w:rPr>
          <w:rFonts w:ascii="Calibri" w:hAnsi="Calibri"/>
          <w:i/>
          <w:spacing w:val="-2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equidad</w:t>
      </w:r>
      <w:r>
        <w:rPr>
          <w:rFonts w:ascii="Calibri" w:hAnsi="Calibri"/>
          <w:i/>
          <w:spacing w:val="-2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de género.</w:t>
      </w:r>
    </w:p>
    <w:p>
      <w:pPr>
        <w:spacing w:line="240" w:lineRule="auto" w:before="0"/>
        <w:ind w:left="400" w:right="194" w:firstLine="0"/>
        <w:jc w:val="both"/>
        <w:rPr>
          <w:rFonts w:ascii="Calibri" w:hAnsi="Calibri"/>
          <w:i/>
          <w:sz w:val="18"/>
        </w:rPr>
      </w:pPr>
      <w:r>
        <w:rPr>
          <w:rFonts w:ascii="Calibri" w:hAnsi="Calibri"/>
          <w:i/>
          <w:sz w:val="18"/>
        </w:rPr>
        <w:t>Los miembros del Comité de Remuneraciones deberán poder ejercer un juicio objetivo y tener la capacidad e integridad para hacer preguntas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difíciles,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imponer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y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adherirse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a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límites,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y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ser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un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generador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de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cambios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cuando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las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prácticas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actuales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no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sean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positivas.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El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Comité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de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Remuneraciones</w:t>
      </w:r>
      <w:r>
        <w:rPr>
          <w:rFonts w:ascii="Calibri" w:hAnsi="Calibri"/>
          <w:i/>
          <w:spacing w:val="-1"/>
          <w:sz w:val="18"/>
        </w:rPr>
        <w:t> </w:t>
      </w:r>
      <w:r>
        <w:rPr>
          <w:rFonts w:ascii="Calibri" w:hAnsi="Calibri"/>
          <w:i/>
          <w:sz w:val="18"/>
        </w:rPr>
        <w:t>deberá cumplir</w:t>
      </w:r>
      <w:r>
        <w:rPr>
          <w:rFonts w:ascii="Calibri" w:hAnsi="Calibri"/>
          <w:i/>
          <w:spacing w:val="-2"/>
          <w:sz w:val="18"/>
        </w:rPr>
        <w:t> </w:t>
      </w:r>
      <w:r>
        <w:rPr>
          <w:rFonts w:ascii="Calibri" w:hAnsi="Calibri"/>
          <w:i/>
          <w:sz w:val="18"/>
        </w:rPr>
        <w:t>como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mínimo con las</w:t>
      </w:r>
      <w:r>
        <w:rPr>
          <w:rFonts w:ascii="Calibri" w:hAnsi="Calibri"/>
          <w:i/>
          <w:spacing w:val="-1"/>
          <w:sz w:val="18"/>
        </w:rPr>
        <w:t> </w:t>
      </w:r>
      <w:r>
        <w:rPr>
          <w:rFonts w:ascii="Calibri" w:hAnsi="Calibri"/>
          <w:i/>
          <w:sz w:val="18"/>
        </w:rPr>
        <w:t>siguientes funciones:</w:t>
      </w:r>
    </w:p>
    <w:p>
      <w:pPr>
        <w:pStyle w:val="ListParagraph"/>
        <w:numPr>
          <w:ilvl w:val="0"/>
          <w:numId w:val="23"/>
        </w:numPr>
        <w:tabs>
          <w:tab w:pos="400" w:val="left" w:leader="none"/>
        </w:tabs>
        <w:spacing w:line="240" w:lineRule="auto" w:before="0" w:after="0"/>
        <w:ind w:left="400" w:right="195" w:hanging="284"/>
        <w:jc w:val="both"/>
        <w:rPr>
          <w:rFonts w:ascii="Calibri" w:hAnsi="Calibri"/>
          <w:i/>
          <w:sz w:val="18"/>
        </w:rPr>
      </w:pPr>
      <w:r>
        <w:rPr>
          <w:rFonts w:ascii="Calibri" w:hAnsi="Calibri"/>
          <w:i/>
          <w:sz w:val="18"/>
        </w:rPr>
        <w:t>supervisar que la remuneración de los miembros del Directorio y gerentes de primera línea se vincule con el rendimiento a mediano y/o largo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plazo;</w:t>
      </w:r>
    </w:p>
    <w:p>
      <w:pPr>
        <w:pStyle w:val="ListParagraph"/>
        <w:numPr>
          <w:ilvl w:val="0"/>
          <w:numId w:val="23"/>
        </w:numPr>
        <w:tabs>
          <w:tab w:pos="400" w:val="left" w:leader="none"/>
        </w:tabs>
        <w:spacing w:line="240" w:lineRule="auto" w:before="0" w:after="0"/>
        <w:ind w:left="400" w:right="196" w:hanging="284"/>
        <w:jc w:val="both"/>
        <w:rPr>
          <w:rFonts w:ascii="Calibri" w:hAnsi="Calibri"/>
          <w:i/>
          <w:sz w:val="18"/>
        </w:rPr>
      </w:pPr>
      <w:r>
        <w:rPr>
          <w:rFonts w:ascii="Calibri" w:hAnsi="Calibri"/>
          <w:i/>
          <w:sz w:val="18"/>
        </w:rPr>
        <w:t>revisar la posición competitiva de las políticas, y prácticas de remuneración de la compañía, es decir, realizar una comparación de las prácticas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de</w:t>
      </w:r>
      <w:r>
        <w:rPr>
          <w:rFonts w:ascii="Calibri" w:hAnsi="Calibri"/>
          <w:i/>
          <w:spacing w:val="-1"/>
          <w:sz w:val="18"/>
        </w:rPr>
        <w:t> </w:t>
      </w:r>
      <w:r>
        <w:rPr>
          <w:rFonts w:ascii="Calibri" w:hAnsi="Calibri"/>
          <w:i/>
          <w:sz w:val="18"/>
        </w:rPr>
        <w:t>la compañía con</w:t>
      </w:r>
      <w:r>
        <w:rPr>
          <w:rFonts w:ascii="Calibri" w:hAnsi="Calibri"/>
          <w:i/>
          <w:spacing w:val="-2"/>
          <w:sz w:val="18"/>
        </w:rPr>
        <w:t> </w:t>
      </w:r>
      <w:r>
        <w:rPr>
          <w:rFonts w:ascii="Calibri" w:hAnsi="Calibri"/>
          <w:i/>
          <w:sz w:val="18"/>
        </w:rPr>
        <w:t>respecto</w:t>
      </w:r>
      <w:r>
        <w:rPr>
          <w:rFonts w:ascii="Calibri" w:hAnsi="Calibri"/>
          <w:i/>
          <w:spacing w:val="-2"/>
          <w:sz w:val="18"/>
        </w:rPr>
        <w:t> </w:t>
      </w:r>
      <w:r>
        <w:rPr>
          <w:rFonts w:ascii="Calibri" w:hAnsi="Calibri"/>
          <w:i/>
          <w:sz w:val="18"/>
        </w:rPr>
        <w:t>a</w:t>
      </w:r>
      <w:r>
        <w:rPr>
          <w:rFonts w:ascii="Calibri" w:hAnsi="Calibri"/>
          <w:i/>
          <w:spacing w:val="-1"/>
          <w:sz w:val="18"/>
        </w:rPr>
        <w:t> </w:t>
      </w:r>
      <w:r>
        <w:rPr>
          <w:rFonts w:ascii="Calibri" w:hAnsi="Calibri"/>
          <w:i/>
          <w:sz w:val="18"/>
        </w:rPr>
        <w:t>otros</w:t>
      </w:r>
      <w:r>
        <w:rPr>
          <w:rFonts w:ascii="Calibri" w:hAnsi="Calibri"/>
          <w:i/>
          <w:spacing w:val="-1"/>
          <w:sz w:val="18"/>
        </w:rPr>
        <w:t> </w:t>
      </w:r>
      <w:r>
        <w:rPr>
          <w:rFonts w:ascii="Calibri" w:hAnsi="Calibri"/>
          <w:i/>
          <w:sz w:val="18"/>
        </w:rPr>
        <w:t>participantes</w:t>
      </w:r>
      <w:r>
        <w:rPr>
          <w:rFonts w:ascii="Calibri" w:hAnsi="Calibri"/>
          <w:i/>
          <w:spacing w:val="-3"/>
          <w:sz w:val="18"/>
        </w:rPr>
        <w:t> </w:t>
      </w:r>
      <w:r>
        <w:rPr>
          <w:rFonts w:ascii="Calibri" w:hAnsi="Calibri"/>
          <w:i/>
          <w:sz w:val="18"/>
        </w:rPr>
        <w:t>del mercado,</w:t>
      </w:r>
      <w:r>
        <w:rPr>
          <w:rFonts w:ascii="Calibri" w:hAnsi="Calibri"/>
          <w:i/>
          <w:spacing w:val="-2"/>
          <w:sz w:val="18"/>
        </w:rPr>
        <w:t> </w:t>
      </w:r>
      <w:r>
        <w:rPr>
          <w:rFonts w:ascii="Calibri" w:hAnsi="Calibri"/>
          <w:i/>
          <w:sz w:val="18"/>
        </w:rPr>
        <w:t>y</w:t>
      </w:r>
      <w:r>
        <w:rPr>
          <w:rFonts w:ascii="Calibri" w:hAnsi="Calibri"/>
          <w:i/>
          <w:spacing w:val="-1"/>
          <w:sz w:val="18"/>
        </w:rPr>
        <w:t> </w:t>
      </w:r>
      <w:r>
        <w:rPr>
          <w:rFonts w:ascii="Calibri" w:hAnsi="Calibri"/>
          <w:i/>
          <w:sz w:val="18"/>
        </w:rPr>
        <w:t>recomendar o</w:t>
      </w:r>
      <w:r>
        <w:rPr>
          <w:rFonts w:ascii="Calibri" w:hAnsi="Calibri"/>
          <w:i/>
          <w:spacing w:val="-2"/>
          <w:sz w:val="18"/>
        </w:rPr>
        <w:t> </w:t>
      </w:r>
      <w:r>
        <w:rPr>
          <w:rFonts w:ascii="Calibri" w:hAnsi="Calibri"/>
          <w:i/>
          <w:sz w:val="18"/>
        </w:rPr>
        <w:t>no</w:t>
      </w:r>
      <w:r>
        <w:rPr>
          <w:rFonts w:ascii="Calibri" w:hAnsi="Calibri"/>
          <w:i/>
          <w:spacing w:val="-2"/>
          <w:sz w:val="18"/>
        </w:rPr>
        <w:t> </w:t>
      </w:r>
      <w:r>
        <w:rPr>
          <w:rFonts w:ascii="Calibri" w:hAnsi="Calibri"/>
          <w:i/>
          <w:sz w:val="18"/>
        </w:rPr>
        <w:t>cambios,</w:t>
      </w:r>
    </w:p>
    <w:p>
      <w:pPr>
        <w:pStyle w:val="ListParagraph"/>
        <w:numPr>
          <w:ilvl w:val="0"/>
          <w:numId w:val="23"/>
        </w:numPr>
        <w:tabs>
          <w:tab w:pos="400" w:val="left" w:leader="none"/>
        </w:tabs>
        <w:spacing w:line="219" w:lineRule="exact" w:before="0" w:after="0"/>
        <w:ind w:left="400" w:right="0" w:hanging="284"/>
        <w:jc w:val="both"/>
        <w:rPr>
          <w:rFonts w:ascii="Calibri" w:hAnsi="Calibri"/>
          <w:i/>
          <w:sz w:val="18"/>
        </w:rPr>
      </w:pPr>
      <w:r>
        <w:rPr>
          <w:rFonts w:ascii="Calibri" w:hAnsi="Calibri"/>
          <w:i/>
          <w:sz w:val="18"/>
        </w:rPr>
        <w:t>informar</w:t>
      </w:r>
      <w:r>
        <w:rPr>
          <w:rFonts w:ascii="Calibri" w:hAnsi="Calibri"/>
          <w:i/>
          <w:spacing w:val="-2"/>
          <w:sz w:val="18"/>
        </w:rPr>
        <w:t> </w:t>
      </w:r>
      <w:r>
        <w:rPr>
          <w:rFonts w:ascii="Calibri" w:hAnsi="Calibri"/>
          <w:i/>
          <w:sz w:val="18"/>
        </w:rPr>
        <w:t>las</w:t>
      </w:r>
      <w:r>
        <w:rPr>
          <w:rFonts w:ascii="Calibri" w:hAnsi="Calibri"/>
          <w:i/>
          <w:spacing w:val="-3"/>
          <w:sz w:val="18"/>
        </w:rPr>
        <w:t> </w:t>
      </w:r>
      <w:r>
        <w:rPr>
          <w:rFonts w:ascii="Calibri" w:hAnsi="Calibri"/>
          <w:i/>
          <w:sz w:val="18"/>
        </w:rPr>
        <w:t>pautas</w:t>
      </w:r>
      <w:r>
        <w:rPr>
          <w:rFonts w:ascii="Calibri" w:hAnsi="Calibri"/>
          <w:i/>
          <w:spacing w:val="-4"/>
          <w:sz w:val="18"/>
        </w:rPr>
        <w:t> </w:t>
      </w:r>
      <w:r>
        <w:rPr>
          <w:rFonts w:ascii="Calibri" w:hAnsi="Calibri"/>
          <w:i/>
          <w:sz w:val="18"/>
        </w:rPr>
        <w:t>para</w:t>
      </w:r>
      <w:r>
        <w:rPr>
          <w:rFonts w:ascii="Calibri" w:hAnsi="Calibri"/>
          <w:i/>
          <w:spacing w:val="-1"/>
          <w:sz w:val="18"/>
        </w:rPr>
        <w:t> </w:t>
      </w:r>
      <w:r>
        <w:rPr>
          <w:rFonts w:ascii="Calibri" w:hAnsi="Calibri"/>
          <w:i/>
          <w:sz w:val="18"/>
        </w:rPr>
        <w:t>determinar</w:t>
      </w:r>
      <w:r>
        <w:rPr>
          <w:rFonts w:ascii="Calibri" w:hAnsi="Calibri"/>
          <w:i/>
          <w:spacing w:val="-2"/>
          <w:sz w:val="18"/>
        </w:rPr>
        <w:t> </w:t>
      </w:r>
      <w:r>
        <w:rPr>
          <w:rFonts w:ascii="Calibri" w:hAnsi="Calibri"/>
          <w:i/>
          <w:sz w:val="18"/>
        </w:rPr>
        <w:t>los</w:t>
      </w:r>
      <w:r>
        <w:rPr>
          <w:rFonts w:ascii="Calibri" w:hAnsi="Calibri"/>
          <w:i/>
          <w:spacing w:val="-4"/>
          <w:sz w:val="18"/>
        </w:rPr>
        <w:t> </w:t>
      </w:r>
      <w:r>
        <w:rPr>
          <w:rFonts w:ascii="Calibri" w:hAnsi="Calibri"/>
          <w:i/>
          <w:sz w:val="18"/>
        </w:rPr>
        <w:t>planes</w:t>
      </w:r>
      <w:r>
        <w:rPr>
          <w:rFonts w:ascii="Calibri" w:hAnsi="Calibri"/>
          <w:i/>
          <w:spacing w:val="-2"/>
          <w:sz w:val="18"/>
        </w:rPr>
        <w:t> </w:t>
      </w:r>
      <w:r>
        <w:rPr>
          <w:rFonts w:ascii="Calibri" w:hAnsi="Calibri"/>
          <w:i/>
          <w:sz w:val="18"/>
        </w:rPr>
        <w:t>de</w:t>
      </w:r>
      <w:r>
        <w:rPr>
          <w:rFonts w:ascii="Calibri" w:hAnsi="Calibri"/>
          <w:i/>
          <w:spacing w:val="-1"/>
          <w:sz w:val="18"/>
        </w:rPr>
        <w:t> </w:t>
      </w:r>
      <w:r>
        <w:rPr>
          <w:rFonts w:ascii="Calibri" w:hAnsi="Calibri"/>
          <w:i/>
          <w:sz w:val="18"/>
        </w:rPr>
        <w:t>retiro</w:t>
      </w:r>
      <w:r>
        <w:rPr>
          <w:rFonts w:ascii="Calibri" w:hAnsi="Calibri"/>
          <w:i/>
          <w:spacing w:val="-4"/>
          <w:sz w:val="18"/>
        </w:rPr>
        <w:t> </w:t>
      </w:r>
      <w:r>
        <w:rPr>
          <w:rFonts w:ascii="Calibri" w:hAnsi="Calibri"/>
          <w:i/>
          <w:sz w:val="18"/>
        </w:rPr>
        <w:t>de</w:t>
      </w:r>
      <w:r>
        <w:rPr>
          <w:rFonts w:ascii="Calibri" w:hAnsi="Calibri"/>
          <w:i/>
          <w:spacing w:val="-1"/>
          <w:sz w:val="18"/>
        </w:rPr>
        <w:t> </w:t>
      </w:r>
      <w:r>
        <w:rPr>
          <w:rFonts w:ascii="Calibri" w:hAnsi="Calibri"/>
          <w:i/>
          <w:sz w:val="18"/>
        </w:rPr>
        <w:t>los</w:t>
      </w:r>
      <w:r>
        <w:rPr>
          <w:rFonts w:ascii="Calibri" w:hAnsi="Calibri"/>
          <w:i/>
          <w:spacing w:val="-3"/>
          <w:sz w:val="18"/>
        </w:rPr>
        <w:t> </w:t>
      </w:r>
      <w:r>
        <w:rPr>
          <w:rFonts w:ascii="Calibri" w:hAnsi="Calibri"/>
          <w:i/>
          <w:sz w:val="18"/>
        </w:rPr>
        <w:t>miembros</w:t>
      </w:r>
      <w:r>
        <w:rPr>
          <w:rFonts w:ascii="Calibri" w:hAnsi="Calibri"/>
          <w:i/>
          <w:spacing w:val="-2"/>
          <w:sz w:val="18"/>
        </w:rPr>
        <w:t> </w:t>
      </w:r>
      <w:r>
        <w:rPr>
          <w:rFonts w:ascii="Calibri" w:hAnsi="Calibri"/>
          <w:i/>
          <w:sz w:val="18"/>
        </w:rPr>
        <w:t>del</w:t>
      </w:r>
      <w:r>
        <w:rPr>
          <w:rFonts w:ascii="Calibri" w:hAnsi="Calibri"/>
          <w:i/>
          <w:spacing w:val="-2"/>
          <w:sz w:val="18"/>
        </w:rPr>
        <w:t> </w:t>
      </w:r>
      <w:r>
        <w:rPr>
          <w:rFonts w:ascii="Calibri" w:hAnsi="Calibri"/>
          <w:i/>
          <w:sz w:val="18"/>
        </w:rPr>
        <w:t>Directorio</w:t>
      </w:r>
      <w:r>
        <w:rPr>
          <w:rFonts w:ascii="Calibri" w:hAnsi="Calibri"/>
          <w:i/>
          <w:spacing w:val="-3"/>
          <w:sz w:val="18"/>
        </w:rPr>
        <w:t> </w:t>
      </w:r>
      <w:r>
        <w:rPr>
          <w:rFonts w:ascii="Calibri" w:hAnsi="Calibri"/>
          <w:i/>
          <w:sz w:val="18"/>
        </w:rPr>
        <w:t>y</w:t>
      </w:r>
      <w:r>
        <w:rPr>
          <w:rFonts w:ascii="Calibri" w:hAnsi="Calibri"/>
          <w:i/>
          <w:spacing w:val="-2"/>
          <w:sz w:val="18"/>
        </w:rPr>
        <w:t> </w:t>
      </w:r>
      <w:r>
        <w:rPr>
          <w:rFonts w:ascii="Calibri" w:hAnsi="Calibri"/>
          <w:i/>
          <w:sz w:val="18"/>
        </w:rPr>
        <w:t>gerentes</w:t>
      </w:r>
      <w:r>
        <w:rPr>
          <w:rFonts w:ascii="Calibri" w:hAnsi="Calibri"/>
          <w:i/>
          <w:spacing w:val="-2"/>
          <w:sz w:val="18"/>
        </w:rPr>
        <w:t> </w:t>
      </w:r>
      <w:r>
        <w:rPr>
          <w:rFonts w:ascii="Calibri" w:hAnsi="Calibri"/>
          <w:i/>
          <w:sz w:val="18"/>
        </w:rPr>
        <w:t>de</w:t>
      </w:r>
      <w:r>
        <w:rPr>
          <w:rFonts w:ascii="Calibri" w:hAnsi="Calibri"/>
          <w:i/>
          <w:spacing w:val="-1"/>
          <w:sz w:val="18"/>
        </w:rPr>
        <w:t> </w:t>
      </w:r>
      <w:r>
        <w:rPr>
          <w:rFonts w:ascii="Calibri" w:hAnsi="Calibri"/>
          <w:i/>
          <w:sz w:val="18"/>
        </w:rPr>
        <w:t>primera</w:t>
      </w:r>
      <w:r>
        <w:rPr>
          <w:rFonts w:ascii="Calibri" w:hAnsi="Calibri"/>
          <w:i/>
          <w:spacing w:val="-2"/>
          <w:sz w:val="18"/>
        </w:rPr>
        <w:t> </w:t>
      </w:r>
      <w:r>
        <w:rPr>
          <w:rFonts w:ascii="Calibri" w:hAnsi="Calibri"/>
          <w:i/>
          <w:sz w:val="18"/>
        </w:rPr>
        <w:t>línea de</w:t>
      </w:r>
      <w:r>
        <w:rPr>
          <w:rFonts w:ascii="Calibri" w:hAnsi="Calibri"/>
          <w:i/>
          <w:spacing w:val="-2"/>
          <w:sz w:val="18"/>
        </w:rPr>
        <w:t> </w:t>
      </w:r>
      <w:r>
        <w:rPr>
          <w:rFonts w:ascii="Calibri" w:hAnsi="Calibri"/>
          <w:i/>
          <w:sz w:val="18"/>
        </w:rPr>
        <w:t>la</w:t>
      </w:r>
      <w:r>
        <w:rPr>
          <w:rFonts w:ascii="Calibri" w:hAnsi="Calibri"/>
          <w:i/>
          <w:spacing w:val="-1"/>
          <w:sz w:val="18"/>
        </w:rPr>
        <w:t> </w:t>
      </w:r>
      <w:r>
        <w:rPr>
          <w:rFonts w:ascii="Calibri" w:hAnsi="Calibri"/>
          <w:i/>
          <w:sz w:val="18"/>
        </w:rPr>
        <w:t>compañía;</w:t>
      </w:r>
    </w:p>
    <w:p>
      <w:pPr>
        <w:pStyle w:val="ListParagraph"/>
        <w:numPr>
          <w:ilvl w:val="0"/>
          <w:numId w:val="23"/>
        </w:numPr>
        <w:tabs>
          <w:tab w:pos="400" w:val="left" w:leader="none"/>
        </w:tabs>
        <w:spacing w:line="240" w:lineRule="auto" w:before="0" w:after="0"/>
        <w:ind w:left="400" w:right="195" w:hanging="284"/>
        <w:jc w:val="both"/>
        <w:rPr>
          <w:rFonts w:ascii="Calibri" w:hAnsi="Calibri"/>
          <w:i/>
          <w:sz w:val="18"/>
        </w:rPr>
      </w:pPr>
      <w:r>
        <w:rPr>
          <w:rFonts w:ascii="Calibri" w:hAnsi="Calibri"/>
          <w:i/>
          <w:sz w:val="18"/>
        </w:rPr>
        <w:t>dar cuenta regularmente al Directorio y a la Asamblea de Accionistas sobre las acciones emprendidas y los temas analizados en sus reuniones; y</w:t>
      </w:r>
      <w:r>
        <w:rPr>
          <w:rFonts w:ascii="Calibri" w:hAnsi="Calibri"/>
          <w:i/>
          <w:spacing w:val="-38"/>
          <w:sz w:val="18"/>
        </w:rPr>
        <w:t> </w:t>
      </w:r>
      <w:r>
        <w:rPr>
          <w:rFonts w:ascii="Calibri" w:hAnsi="Calibri"/>
          <w:i/>
          <w:sz w:val="18"/>
        </w:rPr>
        <w:t>asegurar</w:t>
      </w:r>
      <w:r>
        <w:rPr>
          <w:rFonts w:ascii="Calibri" w:hAnsi="Calibri"/>
          <w:i/>
          <w:spacing w:val="-4"/>
          <w:sz w:val="18"/>
        </w:rPr>
        <w:t> </w:t>
      </w:r>
      <w:r>
        <w:rPr>
          <w:rFonts w:ascii="Calibri" w:hAnsi="Calibri"/>
          <w:i/>
          <w:sz w:val="18"/>
        </w:rPr>
        <w:t>que</w:t>
      </w:r>
      <w:r>
        <w:rPr>
          <w:rFonts w:ascii="Calibri" w:hAnsi="Calibri"/>
          <w:i/>
          <w:spacing w:val="-4"/>
          <w:sz w:val="18"/>
        </w:rPr>
        <w:t> </w:t>
      </w:r>
      <w:r>
        <w:rPr>
          <w:rFonts w:ascii="Calibri" w:hAnsi="Calibri"/>
          <w:i/>
          <w:sz w:val="18"/>
        </w:rPr>
        <w:t>el</w:t>
      </w:r>
      <w:r>
        <w:rPr>
          <w:rFonts w:ascii="Calibri" w:hAnsi="Calibri"/>
          <w:i/>
          <w:spacing w:val="-5"/>
          <w:sz w:val="18"/>
        </w:rPr>
        <w:t> </w:t>
      </w:r>
      <w:r>
        <w:rPr>
          <w:rFonts w:ascii="Calibri" w:hAnsi="Calibri"/>
          <w:i/>
          <w:sz w:val="18"/>
        </w:rPr>
        <w:t>Presidente</w:t>
      </w:r>
      <w:r>
        <w:rPr>
          <w:rFonts w:ascii="Calibri" w:hAnsi="Calibri"/>
          <w:i/>
          <w:spacing w:val="-5"/>
          <w:sz w:val="18"/>
        </w:rPr>
        <w:t> </w:t>
      </w:r>
      <w:r>
        <w:rPr>
          <w:rFonts w:ascii="Calibri" w:hAnsi="Calibri"/>
          <w:i/>
          <w:sz w:val="18"/>
        </w:rPr>
        <w:t>del</w:t>
      </w:r>
      <w:r>
        <w:rPr>
          <w:rFonts w:ascii="Calibri" w:hAnsi="Calibri"/>
          <w:i/>
          <w:spacing w:val="-5"/>
          <w:sz w:val="18"/>
        </w:rPr>
        <w:t> </w:t>
      </w:r>
      <w:r>
        <w:rPr>
          <w:rFonts w:ascii="Calibri" w:hAnsi="Calibri"/>
          <w:i/>
          <w:sz w:val="18"/>
        </w:rPr>
        <w:t>Comité</w:t>
      </w:r>
      <w:r>
        <w:rPr>
          <w:rFonts w:ascii="Calibri" w:hAnsi="Calibri"/>
          <w:i/>
          <w:spacing w:val="-5"/>
          <w:sz w:val="18"/>
        </w:rPr>
        <w:t> </w:t>
      </w:r>
      <w:r>
        <w:rPr>
          <w:rFonts w:ascii="Calibri" w:hAnsi="Calibri"/>
          <w:i/>
          <w:sz w:val="18"/>
        </w:rPr>
        <w:t>de</w:t>
      </w:r>
      <w:r>
        <w:rPr>
          <w:rFonts w:ascii="Calibri" w:hAnsi="Calibri"/>
          <w:i/>
          <w:spacing w:val="-4"/>
          <w:sz w:val="18"/>
        </w:rPr>
        <w:t> </w:t>
      </w:r>
      <w:r>
        <w:rPr>
          <w:rFonts w:ascii="Calibri" w:hAnsi="Calibri"/>
          <w:i/>
          <w:sz w:val="18"/>
        </w:rPr>
        <w:t>Remuneraciones</w:t>
      </w:r>
      <w:r>
        <w:rPr>
          <w:rFonts w:ascii="Calibri" w:hAnsi="Calibri"/>
          <w:i/>
          <w:spacing w:val="-5"/>
          <w:sz w:val="18"/>
        </w:rPr>
        <w:t> </w:t>
      </w:r>
      <w:r>
        <w:rPr>
          <w:rFonts w:ascii="Calibri" w:hAnsi="Calibri"/>
          <w:i/>
          <w:sz w:val="18"/>
        </w:rPr>
        <w:t>en</w:t>
      </w:r>
      <w:r>
        <w:rPr>
          <w:rFonts w:ascii="Calibri" w:hAnsi="Calibri"/>
          <w:i/>
          <w:spacing w:val="-4"/>
          <w:sz w:val="18"/>
        </w:rPr>
        <w:t> </w:t>
      </w:r>
      <w:r>
        <w:rPr>
          <w:rFonts w:ascii="Calibri" w:hAnsi="Calibri"/>
          <w:i/>
          <w:sz w:val="18"/>
        </w:rPr>
        <w:t>la</w:t>
      </w:r>
      <w:r>
        <w:rPr>
          <w:rFonts w:ascii="Calibri" w:hAnsi="Calibri"/>
          <w:i/>
          <w:spacing w:val="-4"/>
          <w:sz w:val="18"/>
        </w:rPr>
        <w:t> </w:t>
      </w:r>
      <w:r>
        <w:rPr>
          <w:rFonts w:ascii="Calibri" w:hAnsi="Calibri"/>
          <w:i/>
          <w:sz w:val="18"/>
        </w:rPr>
        <w:t>Asamblea</w:t>
      </w:r>
      <w:r>
        <w:rPr>
          <w:rFonts w:ascii="Calibri" w:hAnsi="Calibri"/>
          <w:i/>
          <w:spacing w:val="-4"/>
          <w:sz w:val="18"/>
        </w:rPr>
        <w:t> </w:t>
      </w:r>
      <w:r>
        <w:rPr>
          <w:rFonts w:ascii="Calibri" w:hAnsi="Calibri"/>
          <w:i/>
          <w:sz w:val="18"/>
        </w:rPr>
        <w:t>de</w:t>
      </w:r>
      <w:r>
        <w:rPr>
          <w:rFonts w:ascii="Calibri" w:hAnsi="Calibri"/>
          <w:i/>
          <w:spacing w:val="-4"/>
          <w:sz w:val="18"/>
        </w:rPr>
        <w:t> </w:t>
      </w:r>
      <w:r>
        <w:rPr>
          <w:rFonts w:ascii="Calibri" w:hAnsi="Calibri"/>
          <w:i/>
          <w:sz w:val="18"/>
        </w:rPr>
        <w:t>Accionistas</w:t>
      </w:r>
      <w:r>
        <w:rPr>
          <w:rFonts w:ascii="Calibri" w:hAnsi="Calibri"/>
          <w:i/>
          <w:spacing w:val="-5"/>
          <w:sz w:val="18"/>
        </w:rPr>
        <w:t> </w:t>
      </w:r>
      <w:r>
        <w:rPr>
          <w:rFonts w:ascii="Calibri" w:hAnsi="Calibri"/>
          <w:i/>
          <w:sz w:val="18"/>
        </w:rPr>
        <w:t>que</w:t>
      </w:r>
      <w:r>
        <w:rPr>
          <w:rFonts w:ascii="Calibri" w:hAnsi="Calibri"/>
          <w:i/>
          <w:spacing w:val="-4"/>
          <w:sz w:val="18"/>
        </w:rPr>
        <w:t> </w:t>
      </w:r>
      <w:r>
        <w:rPr>
          <w:rFonts w:ascii="Calibri" w:hAnsi="Calibri"/>
          <w:i/>
          <w:sz w:val="18"/>
        </w:rPr>
        <w:t>aprueba</w:t>
      </w:r>
      <w:r>
        <w:rPr>
          <w:rFonts w:ascii="Calibri" w:hAnsi="Calibri"/>
          <w:i/>
          <w:spacing w:val="-4"/>
          <w:sz w:val="18"/>
        </w:rPr>
        <w:t> </w:t>
      </w:r>
      <w:r>
        <w:rPr>
          <w:rFonts w:ascii="Calibri" w:hAnsi="Calibri"/>
          <w:i/>
          <w:sz w:val="18"/>
        </w:rPr>
        <w:t>las</w:t>
      </w:r>
      <w:r>
        <w:rPr>
          <w:rFonts w:ascii="Calibri" w:hAnsi="Calibri"/>
          <w:i/>
          <w:spacing w:val="-5"/>
          <w:sz w:val="18"/>
        </w:rPr>
        <w:t> </w:t>
      </w:r>
      <w:r>
        <w:rPr>
          <w:rFonts w:ascii="Calibri" w:hAnsi="Calibri"/>
          <w:i/>
          <w:sz w:val="18"/>
        </w:rPr>
        <w:t>remuneraciones</w:t>
      </w:r>
      <w:r>
        <w:rPr>
          <w:rFonts w:ascii="Calibri" w:hAnsi="Calibri"/>
          <w:i/>
          <w:spacing w:val="-5"/>
          <w:sz w:val="18"/>
        </w:rPr>
        <w:t> </w:t>
      </w:r>
      <w:r>
        <w:rPr>
          <w:rFonts w:ascii="Calibri" w:hAnsi="Calibri"/>
          <w:i/>
          <w:sz w:val="18"/>
        </w:rPr>
        <w:t>explique</w:t>
      </w:r>
      <w:r>
        <w:rPr>
          <w:rFonts w:ascii="Calibri" w:hAnsi="Calibri"/>
          <w:i/>
          <w:spacing w:val="-4"/>
          <w:sz w:val="18"/>
        </w:rPr>
        <w:t> </w:t>
      </w:r>
      <w:r>
        <w:rPr>
          <w:rFonts w:ascii="Calibri" w:hAnsi="Calibri"/>
          <w:i/>
          <w:sz w:val="18"/>
        </w:rPr>
        <w:t>la</w:t>
      </w:r>
      <w:r>
        <w:rPr>
          <w:rFonts w:ascii="Calibri" w:hAnsi="Calibri"/>
          <w:i/>
          <w:spacing w:val="-4"/>
          <w:sz w:val="18"/>
        </w:rPr>
        <w:t> </w:t>
      </w:r>
      <w:r>
        <w:rPr>
          <w:rFonts w:ascii="Calibri" w:hAnsi="Calibri"/>
          <w:i/>
          <w:sz w:val="18"/>
        </w:rPr>
        <w:t>política</w:t>
      </w:r>
      <w:r>
        <w:rPr>
          <w:rFonts w:ascii="Calibri" w:hAnsi="Calibri"/>
          <w:i/>
          <w:spacing w:val="-4"/>
          <w:sz w:val="18"/>
        </w:rPr>
        <w:t> </w:t>
      </w:r>
      <w:r>
        <w:rPr>
          <w:rFonts w:ascii="Calibri" w:hAnsi="Calibri"/>
          <w:i/>
          <w:sz w:val="18"/>
        </w:rPr>
        <w:t>de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la</w:t>
      </w:r>
      <w:r>
        <w:rPr>
          <w:rFonts w:ascii="Calibri" w:hAnsi="Calibri"/>
          <w:i/>
          <w:spacing w:val="-1"/>
          <w:sz w:val="18"/>
        </w:rPr>
        <w:t> </w:t>
      </w:r>
      <w:r>
        <w:rPr>
          <w:rFonts w:ascii="Calibri" w:hAnsi="Calibri"/>
          <w:i/>
          <w:sz w:val="18"/>
        </w:rPr>
        <w:t>compañía con respecto a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la</w:t>
      </w:r>
      <w:r>
        <w:rPr>
          <w:rFonts w:ascii="Calibri" w:hAnsi="Calibri"/>
          <w:i/>
          <w:spacing w:val="-2"/>
          <w:sz w:val="18"/>
        </w:rPr>
        <w:t> </w:t>
      </w:r>
      <w:r>
        <w:rPr>
          <w:rFonts w:ascii="Calibri" w:hAnsi="Calibri"/>
          <w:i/>
          <w:sz w:val="18"/>
        </w:rPr>
        <w:t>retribución</w:t>
      </w:r>
      <w:r>
        <w:rPr>
          <w:rFonts w:ascii="Calibri" w:hAnsi="Calibri"/>
          <w:i/>
          <w:spacing w:val="-3"/>
          <w:sz w:val="18"/>
        </w:rPr>
        <w:t> </w:t>
      </w:r>
      <w:r>
        <w:rPr>
          <w:rFonts w:ascii="Calibri" w:hAnsi="Calibri"/>
          <w:i/>
          <w:sz w:val="18"/>
        </w:rPr>
        <w:t>de los</w:t>
      </w:r>
      <w:r>
        <w:rPr>
          <w:rFonts w:ascii="Calibri" w:hAnsi="Calibri"/>
          <w:i/>
          <w:spacing w:val="-1"/>
          <w:sz w:val="18"/>
        </w:rPr>
        <w:t> </w:t>
      </w:r>
      <w:r>
        <w:rPr>
          <w:rFonts w:ascii="Calibri" w:hAnsi="Calibri"/>
          <w:i/>
          <w:sz w:val="18"/>
        </w:rPr>
        <w:t>miembros</w:t>
      </w:r>
      <w:r>
        <w:rPr>
          <w:rFonts w:ascii="Calibri" w:hAnsi="Calibri"/>
          <w:i/>
          <w:spacing w:val="-2"/>
          <w:sz w:val="18"/>
        </w:rPr>
        <w:t> </w:t>
      </w:r>
      <w:r>
        <w:rPr>
          <w:rFonts w:ascii="Calibri" w:hAnsi="Calibri"/>
          <w:i/>
          <w:sz w:val="18"/>
        </w:rPr>
        <w:t>del Directorio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y</w:t>
      </w:r>
      <w:r>
        <w:rPr>
          <w:rFonts w:ascii="Calibri" w:hAnsi="Calibri"/>
          <w:i/>
          <w:spacing w:val="-2"/>
          <w:sz w:val="18"/>
        </w:rPr>
        <w:t> </w:t>
      </w:r>
      <w:r>
        <w:rPr>
          <w:rFonts w:ascii="Calibri" w:hAnsi="Calibri"/>
          <w:i/>
          <w:sz w:val="18"/>
        </w:rPr>
        <w:t>gerentes</w:t>
      </w:r>
      <w:r>
        <w:rPr>
          <w:rFonts w:ascii="Calibri" w:hAnsi="Calibri"/>
          <w:i/>
          <w:spacing w:val="-1"/>
          <w:sz w:val="18"/>
        </w:rPr>
        <w:t> </w:t>
      </w:r>
      <w:r>
        <w:rPr>
          <w:rFonts w:ascii="Calibri" w:hAnsi="Calibri"/>
          <w:i/>
          <w:sz w:val="18"/>
        </w:rPr>
        <w:t>de</w:t>
      </w:r>
      <w:r>
        <w:rPr>
          <w:rFonts w:ascii="Calibri" w:hAnsi="Calibri"/>
          <w:i/>
          <w:spacing w:val="-2"/>
          <w:sz w:val="18"/>
        </w:rPr>
        <w:t> </w:t>
      </w:r>
      <w:r>
        <w:rPr>
          <w:rFonts w:ascii="Calibri" w:hAnsi="Calibri"/>
          <w:i/>
          <w:sz w:val="18"/>
        </w:rPr>
        <w:t>primera</w:t>
      </w:r>
      <w:r>
        <w:rPr>
          <w:rFonts w:ascii="Calibri" w:hAnsi="Calibri"/>
          <w:i/>
          <w:spacing w:val="-2"/>
          <w:sz w:val="18"/>
        </w:rPr>
        <w:t> </w:t>
      </w:r>
      <w:r>
        <w:rPr>
          <w:rFonts w:ascii="Calibri" w:hAnsi="Calibri"/>
          <w:i/>
          <w:sz w:val="18"/>
        </w:rPr>
        <w:t>línea.</w:t>
      </w:r>
    </w:p>
    <w:p>
      <w:pPr>
        <w:spacing w:after="0" w:line="240" w:lineRule="auto"/>
        <w:jc w:val="both"/>
        <w:rPr>
          <w:rFonts w:ascii="Calibri" w:hAnsi="Calibri"/>
          <w:sz w:val="18"/>
        </w:rPr>
        <w:sectPr>
          <w:pgSz w:w="11910" w:h="16850"/>
          <w:pgMar w:header="0" w:footer="626" w:top="1320" w:bottom="820" w:left="320" w:right="520"/>
        </w:sectPr>
      </w:pPr>
    </w:p>
    <w:p>
      <w:pPr>
        <w:spacing w:before="44"/>
        <w:ind w:left="400" w:right="194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El Comité está integrado por cinco (5) miembros titulares del Directorio, de los cuales cuatro (4) revisten la condición de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independientes,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incluyendo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su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Presidente,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se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reúne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con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una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frecuencia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no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menor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a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cuatro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(4)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veces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por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año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toda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vez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que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fuera</w:t>
      </w:r>
      <w:r>
        <w:rPr>
          <w:rFonts w:ascii="Calibri" w:hAnsi="Calibri"/>
          <w:spacing w:val="-43"/>
          <w:sz w:val="20"/>
        </w:rPr>
        <w:t> </w:t>
      </w:r>
      <w:r>
        <w:rPr>
          <w:rFonts w:ascii="Calibri" w:hAnsi="Calibri"/>
          <w:sz w:val="20"/>
        </w:rPr>
        <w:t>necesario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a iniciativa de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cualquiera de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sus miembros.</w:t>
      </w:r>
    </w:p>
    <w:p>
      <w:pPr>
        <w:pStyle w:val="BodyText"/>
        <w:rPr>
          <w:rFonts w:ascii="Calibri"/>
          <w:sz w:val="20"/>
        </w:rPr>
      </w:pPr>
    </w:p>
    <w:p>
      <w:pPr>
        <w:spacing w:before="0"/>
        <w:ind w:left="400" w:right="197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Asimismo,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en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cuanto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al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nombramiento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personas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idóneas</w:t>
      </w:r>
      <w:r>
        <w:rPr>
          <w:rFonts w:ascii="Calibri" w:hAnsi="Calibri"/>
          <w:spacing w:val="-11"/>
          <w:sz w:val="20"/>
        </w:rPr>
        <w:t> </w:t>
      </w:r>
      <w:r>
        <w:rPr>
          <w:rFonts w:ascii="Calibri" w:hAnsi="Calibri"/>
          <w:sz w:val="20"/>
        </w:rPr>
        <w:t>para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ocupar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los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cargos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miembros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del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Directorio,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si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bien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éste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puede</w:t>
      </w:r>
      <w:r>
        <w:rPr>
          <w:rFonts w:ascii="Calibri" w:hAnsi="Calibri"/>
          <w:spacing w:val="-43"/>
          <w:sz w:val="20"/>
        </w:rPr>
        <w:t> </w:t>
      </w:r>
      <w:r>
        <w:rPr>
          <w:rFonts w:ascii="Calibri" w:hAnsi="Calibri"/>
          <w:sz w:val="20"/>
        </w:rPr>
        <w:t>realizar recomendaciones a la Asamblea, según lo previsto por el Estatuto Social, dicha designación se encuentra a cargo de la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Asamblea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Accionistas de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conformidad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con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la normativa vigente.</w:t>
      </w:r>
    </w:p>
    <w:p>
      <w:pPr>
        <w:pStyle w:val="BodyText"/>
        <w:rPr>
          <w:rFonts w:ascii="Calibri"/>
          <w:sz w:val="20"/>
        </w:rPr>
      </w:pPr>
    </w:p>
    <w:p>
      <w:pPr>
        <w:pStyle w:val="Heading2"/>
        <w:spacing w:line="271" w:lineRule="auto" w:before="1"/>
        <w:ind w:right="204"/>
      </w:pPr>
      <w:r>
        <w:rPr/>
        <w:t>Práctica 16. El Directorio, a través del Comité de Remuneraciones, establece una política de remuneración para el gerente</w:t>
      </w:r>
      <w:r>
        <w:rPr>
          <w:spacing w:val="1"/>
        </w:rPr>
        <w:t> </w:t>
      </w:r>
      <w:r>
        <w:rPr/>
        <w:t>general</w:t>
      </w:r>
      <w:r>
        <w:rPr>
          <w:spacing w:val="-2"/>
        </w:rPr>
        <w:t> </w:t>
      </w:r>
      <w:r>
        <w:rPr/>
        <w:t>y miembros del</w:t>
      </w:r>
      <w:r>
        <w:rPr>
          <w:spacing w:val="2"/>
        </w:rPr>
        <w:t> </w:t>
      </w:r>
      <w:r>
        <w:rPr/>
        <w:t>Directorio.</w:t>
      </w:r>
      <w:r>
        <w:rPr>
          <w:vertAlign w:val="superscript"/>
        </w:rPr>
        <w:t>19</w:t>
      </w:r>
    </w:p>
    <w:p>
      <w:pPr>
        <w:pStyle w:val="BodyText"/>
        <w:spacing w:before="10"/>
        <w:rPr>
          <w:rFonts w:ascii="Calibri"/>
          <w:b/>
          <w:i/>
          <w:sz w:val="19"/>
        </w:rPr>
      </w:pPr>
    </w:p>
    <w:p>
      <w:pPr>
        <w:spacing w:before="0"/>
        <w:ind w:left="400" w:right="207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El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Directorio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cuenta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con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un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Comité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Nombramientos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Remuneraciones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el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que,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según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su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reglamento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publicado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en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página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web</w:t>
      </w:r>
      <w:r>
        <w:rPr>
          <w:rFonts w:ascii="Calibri" w:hAnsi="Calibri"/>
          <w:spacing w:val="-43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la Sociedad</w:t>
      </w:r>
      <w:r>
        <w:rPr>
          <w:rFonts w:ascii="Calibri" w:hAnsi="Calibri"/>
          <w:sz w:val="20"/>
          <w:vertAlign w:val="superscript"/>
        </w:rPr>
        <w:t>20</w:t>
      </w:r>
      <w:r>
        <w:rPr>
          <w:rFonts w:ascii="Calibri" w:hAnsi="Calibri"/>
          <w:sz w:val="20"/>
          <w:vertAlign w:val="baseline"/>
        </w:rPr>
        <w:t>:</w:t>
      </w:r>
    </w:p>
    <w:p>
      <w:pPr>
        <w:pStyle w:val="BodyText"/>
        <w:rPr>
          <w:rFonts w:ascii="Calibri"/>
          <w:sz w:val="20"/>
        </w:rPr>
      </w:pPr>
    </w:p>
    <w:p>
      <w:pPr>
        <w:pStyle w:val="ListParagraph"/>
        <w:numPr>
          <w:ilvl w:val="0"/>
          <w:numId w:val="24"/>
        </w:numPr>
        <w:tabs>
          <w:tab w:pos="496" w:val="left" w:leader="none"/>
        </w:tabs>
        <w:spacing w:line="240" w:lineRule="auto" w:before="0" w:after="0"/>
        <w:ind w:left="400" w:right="197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pacing w:val="-1"/>
          <w:sz w:val="20"/>
        </w:rPr>
        <w:t>asegura</w:t>
      </w:r>
      <w:r>
        <w:rPr>
          <w:rFonts w:ascii="Calibri" w:hAnsi="Calibri"/>
          <w:spacing w:val="-11"/>
          <w:sz w:val="20"/>
        </w:rPr>
        <w:t> </w:t>
      </w:r>
      <w:r>
        <w:rPr>
          <w:rFonts w:ascii="Calibri" w:hAnsi="Calibri"/>
          <w:sz w:val="20"/>
        </w:rPr>
        <w:t>que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exista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una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clara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relación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entre</w:t>
      </w:r>
      <w:r>
        <w:rPr>
          <w:rFonts w:ascii="Calibri" w:hAnsi="Calibri"/>
          <w:spacing w:val="-11"/>
          <w:sz w:val="20"/>
        </w:rPr>
        <w:t> </w:t>
      </w:r>
      <w:r>
        <w:rPr>
          <w:rFonts w:ascii="Calibri" w:hAnsi="Calibri"/>
          <w:sz w:val="20"/>
        </w:rPr>
        <w:t>el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desempeño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del</w:t>
      </w:r>
      <w:r>
        <w:rPr>
          <w:rFonts w:ascii="Calibri" w:hAnsi="Calibri"/>
          <w:spacing w:val="-11"/>
          <w:sz w:val="20"/>
        </w:rPr>
        <w:t> </w:t>
      </w:r>
      <w:r>
        <w:rPr>
          <w:rFonts w:ascii="Calibri" w:hAnsi="Calibri"/>
          <w:sz w:val="20"/>
        </w:rPr>
        <w:t>personal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clave</w:t>
      </w:r>
      <w:r>
        <w:rPr>
          <w:rFonts w:ascii="Calibri" w:hAnsi="Calibri"/>
          <w:spacing w:val="-11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su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remuneración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fija</w:t>
      </w:r>
      <w:r>
        <w:rPr>
          <w:rFonts w:ascii="Calibri" w:hAnsi="Calibri"/>
          <w:spacing w:val="-11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variable,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teniendo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en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cuenta</w:t>
      </w:r>
      <w:r>
        <w:rPr>
          <w:rFonts w:ascii="Calibri" w:hAnsi="Calibri"/>
          <w:spacing w:val="-43"/>
          <w:sz w:val="20"/>
        </w:rPr>
        <w:t> </w:t>
      </w:r>
      <w:r>
        <w:rPr>
          <w:rFonts w:ascii="Calibri" w:hAnsi="Calibri"/>
          <w:sz w:val="20"/>
        </w:rPr>
        <w:t>los riesgos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asumidos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y su administración;</w:t>
      </w:r>
    </w:p>
    <w:p>
      <w:pPr>
        <w:pStyle w:val="BodyText"/>
        <w:spacing w:before="2"/>
        <w:rPr>
          <w:rFonts w:ascii="Calibri"/>
          <w:sz w:val="20"/>
        </w:rPr>
      </w:pPr>
    </w:p>
    <w:p>
      <w:pPr>
        <w:pStyle w:val="ListParagraph"/>
        <w:numPr>
          <w:ilvl w:val="0"/>
          <w:numId w:val="24"/>
        </w:numPr>
        <w:tabs>
          <w:tab w:pos="499" w:val="left" w:leader="none"/>
        </w:tabs>
        <w:spacing w:line="240" w:lineRule="auto" w:before="0" w:after="0"/>
        <w:ind w:left="400" w:right="194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propone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para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aprobación</w:t>
      </w:r>
      <w:r>
        <w:rPr>
          <w:rFonts w:ascii="Calibri" w:hAnsi="Calibri"/>
          <w:spacing w:val="-11"/>
          <w:sz w:val="20"/>
        </w:rPr>
        <w:t> </w:t>
      </w:r>
      <w:r>
        <w:rPr>
          <w:rFonts w:ascii="Calibri" w:hAnsi="Calibri"/>
          <w:sz w:val="20"/>
        </w:rPr>
        <w:t>del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Directorio,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los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montos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honorarios,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mecanismos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actualización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vigencia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los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mismos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para</w:t>
      </w:r>
      <w:r>
        <w:rPr>
          <w:rFonts w:ascii="Calibri" w:hAnsi="Calibri"/>
          <w:spacing w:val="-43"/>
          <w:sz w:val="20"/>
        </w:rPr>
        <w:t> </w:t>
      </w:r>
      <w:r>
        <w:rPr>
          <w:rFonts w:ascii="Calibri" w:hAnsi="Calibri"/>
          <w:sz w:val="20"/>
        </w:rPr>
        <w:t>el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Presidente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del Directorio, Directores y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Síndicos.</w:t>
      </w:r>
    </w:p>
    <w:p>
      <w:pPr>
        <w:pStyle w:val="BodyText"/>
        <w:rPr>
          <w:rFonts w:ascii="Calibri"/>
          <w:sz w:val="20"/>
        </w:rPr>
      </w:pPr>
    </w:p>
    <w:p>
      <w:pPr>
        <w:pStyle w:val="ListParagraph"/>
        <w:numPr>
          <w:ilvl w:val="0"/>
          <w:numId w:val="24"/>
        </w:numPr>
        <w:tabs>
          <w:tab w:pos="501" w:val="left" w:leader="none"/>
        </w:tabs>
        <w:spacing w:line="240" w:lineRule="auto" w:before="0" w:after="0"/>
        <w:ind w:left="400" w:right="193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revisa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anualmente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equidad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interna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competitividad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externa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compensación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total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del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Gerente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General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su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primer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nivel</w:t>
      </w:r>
      <w:r>
        <w:rPr>
          <w:rFonts w:ascii="Calibri" w:hAnsi="Calibri"/>
          <w:spacing w:val="-43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reporte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incluyendo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las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Auditor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Interno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Auditor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Reservas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Chief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Compliance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Officer.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Emite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reportes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al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Directorio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sobre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su actuación.</w:t>
      </w:r>
    </w:p>
    <w:p>
      <w:pPr>
        <w:pStyle w:val="BodyText"/>
        <w:rPr>
          <w:rFonts w:ascii="Calibri"/>
          <w:sz w:val="20"/>
        </w:rPr>
      </w:pPr>
    </w:p>
    <w:p>
      <w:pPr>
        <w:spacing w:before="0"/>
        <w:ind w:left="400" w:right="195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El Comité de Nombramientos y Remuneraciones puede contar con el asesoramiento externo de especialistas reconocidos por su</w:t>
      </w:r>
      <w:r>
        <w:rPr>
          <w:rFonts w:ascii="Calibri" w:hAnsi="Calibri"/>
          <w:spacing w:val="-43"/>
          <w:sz w:val="20"/>
        </w:rPr>
        <w:t> </w:t>
      </w:r>
      <w:r>
        <w:rPr>
          <w:rFonts w:ascii="Calibri" w:hAnsi="Calibri"/>
          <w:sz w:val="20"/>
        </w:rPr>
        <w:t>idoneidad y experiencia en temas de recursos humanos. Asimismo, las condiciones de contratación acordadas por el Comité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cuentan con el respaldo externo de consultoras reconocidas en el mercado en materia de compensaciones para la alta dirección;</w:t>
      </w:r>
      <w:r>
        <w:rPr>
          <w:rFonts w:ascii="Calibri" w:hAnsi="Calibri"/>
          <w:spacing w:val="-43"/>
          <w:sz w:val="20"/>
        </w:rPr>
        <w:t> </w:t>
      </w:r>
      <w:r>
        <w:rPr>
          <w:rFonts w:ascii="Calibri" w:hAnsi="Calibri"/>
          <w:sz w:val="20"/>
        </w:rPr>
        <w:t>mecanismo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que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garantiza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la objetividad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y transparencia de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la actuación del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Comité.</w:t>
      </w:r>
    </w:p>
    <w:p>
      <w:pPr>
        <w:pStyle w:val="BodyText"/>
        <w:spacing w:before="11"/>
        <w:rPr>
          <w:rFonts w:ascii="Calibri"/>
          <w:sz w:val="19"/>
        </w:rPr>
      </w:pPr>
    </w:p>
    <w:p>
      <w:pPr>
        <w:spacing w:before="0"/>
        <w:ind w:left="400" w:right="200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Asimismo, el Comité revisa y aprueba los objetivos anuales de la Compañía que constituyen la base para la determinación de los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bonos anuales a ser percibidos por el personal de la Compañía, incluyendo CEO y Gerentes de primera línea, así como también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aprueba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anualmente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los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criterios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definición y</w:t>
      </w:r>
      <w:r>
        <w:rPr>
          <w:rFonts w:ascii="Calibri" w:hAnsi="Calibri"/>
          <w:spacing w:val="4"/>
          <w:sz w:val="20"/>
        </w:rPr>
        <w:t> </w:t>
      </w:r>
      <w:r>
        <w:rPr>
          <w:rFonts w:ascii="Calibri" w:hAnsi="Calibri"/>
          <w:sz w:val="20"/>
        </w:rPr>
        <w:t>asignación del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bono de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largo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plazo a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personal clave.</w:t>
      </w:r>
    </w:p>
    <w:p>
      <w:pPr>
        <w:pStyle w:val="BodyText"/>
        <w:rPr>
          <w:rFonts w:ascii="Calibri"/>
          <w:sz w:val="20"/>
        </w:rPr>
      </w:pPr>
    </w:p>
    <w:p>
      <w:pPr>
        <w:spacing w:before="1"/>
        <w:ind w:left="400" w:right="195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La Sociedad entiende que resulta conveniente que el Comité de Nombramientos y Remuneraciones trabaje activamente con los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w w:val="95"/>
          <w:sz w:val="20"/>
        </w:rPr>
        <w:t>gerentes</w:t>
      </w:r>
      <w:r>
        <w:rPr>
          <w:rFonts w:ascii="Calibri" w:hAnsi="Calibri"/>
          <w:spacing w:val="13"/>
          <w:w w:val="95"/>
          <w:sz w:val="20"/>
        </w:rPr>
        <w:t> </w:t>
      </w:r>
      <w:r>
        <w:rPr>
          <w:rFonts w:ascii="Calibri" w:hAnsi="Calibri"/>
          <w:w w:val="95"/>
          <w:sz w:val="20"/>
        </w:rPr>
        <w:t>de</w:t>
      </w:r>
      <w:r>
        <w:rPr>
          <w:rFonts w:ascii="Calibri" w:hAnsi="Calibri"/>
          <w:spacing w:val="9"/>
          <w:w w:val="95"/>
          <w:sz w:val="20"/>
        </w:rPr>
        <w:t> </w:t>
      </w:r>
      <w:r>
        <w:rPr>
          <w:rFonts w:ascii="Calibri" w:hAnsi="Calibri"/>
          <w:w w:val="95"/>
          <w:sz w:val="20"/>
        </w:rPr>
        <w:t>primera</w:t>
      </w:r>
      <w:r>
        <w:rPr>
          <w:rFonts w:ascii="Calibri" w:hAnsi="Calibri"/>
          <w:spacing w:val="12"/>
          <w:w w:val="95"/>
          <w:sz w:val="20"/>
        </w:rPr>
        <w:t> </w:t>
      </w:r>
      <w:r>
        <w:rPr>
          <w:rFonts w:ascii="Calibri" w:hAnsi="Calibri"/>
          <w:w w:val="95"/>
          <w:sz w:val="20"/>
        </w:rPr>
        <w:t>línea,</w:t>
      </w:r>
      <w:r>
        <w:rPr>
          <w:rFonts w:ascii="Calibri" w:hAnsi="Calibri"/>
          <w:spacing w:val="13"/>
          <w:w w:val="95"/>
          <w:sz w:val="20"/>
        </w:rPr>
        <w:t> </w:t>
      </w:r>
      <w:r>
        <w:rPr>
          <w:rFonts w:ascii="Calibri" w:hAnsi="Calibri"/>
          <w:w w:val="95"/>
          <w:sz w:val="20"/>
        </w:rPr>
        <w:t>a</w:t>
      </w:r>
      <w:r>
        <w:rPr>
          <w:rFonts w:ascii="Calibri" w:hAnsi="Calibri"/>
          <w:spacing w:val="13"/>
          <w:w w:val="95"/>
          <w:sz w:val="20"/>
        </w:rPr>
        <w:t> </w:t>
      </w:r>
      <w:r>
        <w:rPr>
          <w:rFonts w:ascii="Calibri" w:hAnsi="Calibri"/>
          <w:w w:val="95"/>
          <w:sz w:val="20"/>
        </w:rPr>
        <w:t>fin</w:t>
      </w:r>
      <w:r>
        <w:rPr>
          <w:rFonts w:ascii="Calibri" w:hAnsi="Calibri"/>
          <w:spacing w:val="13"/>
          <w:w w:val="95"/>
          <w:sz w:val="20"/>
        </w:rPr>
        <w:t> </w:t>
      </w:r>
      <w:r>
        <w:rPr>
          <w:rFonts w:ascii="Calibri" w:hAnsi="Calibri"/>
          <w:w w:val="95"/>
          <w:sz w:val="20"/>
        </w:rPr>
        <w:t>de</w:t>
      </w:r>
      <w:r>
        <w:rPr>
          <w:rFonts w:ascii="Calibri" w:hAnsi="Calibri"/>
          <w:spacing w:val="10"/>
          <w:w w:val="95"/>
          <w:sz w:val="20"/>
        </w:rPr>
        <w:t> </w:t>
      </w:r>
      <w:r>
        <w:rPr>
          <w:rFonts w:ascii="Calibri" w:hAnsi="Calibri"/>
          <w:w w:val="95"/>
          <w:sz w:val="20"/>
        </w:rPr>
        <w:t>facilitar</w:t>
      </w:r>
      <w:r>
        <w:rPr>
          <w:rFonts w:ascii="Calibri" w:hAnsi="Calibri"/>
          <w:spacing w:val="11"/>
          <w:w w:val="95"/>
          <w:sz w:val="20"/>
        </w:rPr>
        <w:t> </w:t>
      </w:r>
      <w:r>
        <w:rPr>
          <w:rFonts w:ascii="Calibri" w:hAnsi="Calibri"/>
          <w:w w:val="95"/>
          <w:sz w:val="20"/>
        </w:rPr>
        <w:t>un</w:t>
      </w:r>
      <w:r>
        <w:rPr>
          <w:rFonts w:ascii="Calibri" w:hAnsi="Calibri"/>
          <w:spacing w:val="13"/>
          <w:w w:val="95"/>
          <w:sz w:val="20"/>
        </w:rPr>
        <w:t> </w:t>
      </w:r>
      <w:r>
        <w:rPr>
          <w:rFonts w:ascii="Calibri" w:hAnsi="Calibri"/>
          <w:w w:val="95"/>
          <w:sz w:val="20"/>
        </w:rPr>
        <w:t>involucramiento</w:t>
      </w:r>
      <w:r>
        <w:rPr>
          <w:rFonts w:ascii="Calibri" w:hAnsi="Calibri"/>
          <w:spacing w:val="13"/>
          <w:w w:val="95"/>
          <w:sz w:val="20"/>
        </w:rPr>
        <w:t> </w:t>
      </w:r>
      <w:r>
        <w:rPr>
          <w:rFonts w:ascii="Calibri" w:hAnsi="Calibri"/>
          <w:w w:val="95"/>
          <w:sz w:val="20"/>
        </w:rPr>
        <w:t>activo</w:t>
      </w:r>
      <w:r>
        <w:rPr>
          <w:rFonts w:ascii="Calibri" w:hAnsi="Calibri"/>
          <w:spacing w:val="11"/>
          <w:w w:val="95"/>
          <w:sz w:val="20"/>
        </w:rPr>
        <w:t> </w:t>
      </w:r>
      <w:r>
        <w:rPr>
          <w:rFonts w:ascii="Calibri" w:hAnsi="Calibri"/>
          <w:w w:val="95"/>
          <w:sz w:val="20"/>
        </w:rPr>
        <w:t>del</w:t>
      </w:r>
      <w:r>
        <w:rPr>
          <w:rFonts w:ascii="Calibri" w:hAnsi="Calibri"/>
          <w:spacing w:val="12"/>
          <w:w w:val="95"/>
          <w:sz w:val="20"/>
        </w:rPr>
        <w:t> </w:t>
      </w:r>
      <w:r>
        <w:rPr>
          <w:rFonts w:ascii="Calibri" w:hAnsi="Calibri"/>
          <w:w w:val="95"/>
          <w:sz w:val="20"/>
        </w:rPr>
        <w:t>Comité</w:t>
      </w:r>
      <w:r>
        <w:rPr>
          <w:rFonts w:ascii="Calibri" w:hAnsi="Calibri"/>
          <w:spacing w:val="10"/>
          <w:w w:val="95"/>
          <w:sz w:val="20"/>
        </w:rPr>
        <w:t> </w:t>
      </w:r>
      <w:r>
        <w:rPr>
          <w:rFonts w:ascii="Calibri" w:hAnsi="Calibri"/>
          <w:w w:val="95"/>
          <w:sz w:val="20"/>
        </w:rPr>
        <w:t>en</w:t>
      </w:r>
      <w:r>
        <w:rPr>
          <w:rFonts w:ascii="Calibri" w:hAnsi="Calibri"/>
          <w:spacing w:val="16"/>
          <w:w w:val="95"/>
          <w:sz w:val="20"/>
        </w:rPr>
        <w:t> </w:t>
      </w:r>
      <w:r>
        <w:rPr>
          <w:rFonts w:ascii="Calibri" w:hAnsi="Calibri"/>
          <w:w w:val="95"/>
          <w:sz w:val="20"/>
        </w:rPr>
        <w:t>cuestiones</w:t>
      </w:r>
      <w:r>
        <w:rPr>
          <w:rFonts w:ascii="Calibri" w:hAnsi="Calibri"/>
          <w:spacing w:val="13"/>
          <w:w w:val="95"/>
          <w:sz w:val="20"/>
        </w:rPr>
        <w:t> </w:t>
      </w:r>
      <w:r>
        <w:rPr>
          <w:rFonts w:ascii="Calibri" w:hAnsi="Calibri"/>
          <w:w w:val="95"/>
          <w:sz w:val="20"/>
        </w:rPr>
        <w:t>atinentes</w:t>
      </w:r>
      <w:r>
        <w:rPr>
          <w:rFonts w:ascii="Calibri" w:hAnsi="Calibri"/>
          <w:spacing w:val="13"/>
          <w:w w:val="95"/>
          <w:sz w:val="20"/>
        </w:rPr>
        <w:t> </w:t>
      </w:r>
      <w:r>
        <w:rPr>
          <w:rFonts w:ascii="Calibri" w:hAnsi="Calibri"/>
          <w:w w:val="95"/>
          <w:sz w:val="20"/>
        </w:rPr>
        <w:t>a</w:t>
      </w:r>
      <w:r>
        <w:rPr>
          <w:rFonts w:ascii="Calibri" w:hAnsi="Calibri"/>
          <w:spacing w:val="13"/>
          <w:w w:val="95"/>
          <w:sz w:val="20"/>
        </w:rPr>
        <w:t> </w:t>
      </w:r>
      <w:r>
        <w:rPr>
          <w:rFonts w:ascii="Calibri" w:hAnsi="Calibri"/>
          <w:w w:val="95"/>
          <w:sz w:val="20"/>
        </w:rPr>
        <w:t>la</w:t>
      </w:r>
      <w:r>
        <w:rPr>
          <w:rFonts w:ascii="Calibri" w:hAnsi="Calibri"/>
          <w:spacing w:val="13"/>
          <w:w w:val="95"/>
          <w:sz w:val="20"/>
        </w:rPr>
        <w:t> </w:t>
      </w:r>
      <w:r>
        <w:rPr>
          <w:rFonts w:ascii="Calibri" w:hAnsi="Calibri"/>
          <w:w w:val="95"/>
          <w:sz w:val="20"/>
        </w:rPr>
        <w:t>planificación</w:t>
      </w:r>
      <w:r>
        <w:rPr>
          <w:rFonts w:ascii="Calibri" w:hAnsi="Calibri"/>
          <w:spacing w:val="26"/>
          <w:w w:val="95"/>
          <w:sz w:val="20"/>
        </w:rPr>
        <w:t> </w:t>
      </w:r>
      <w:r>
        <w:rPr>
          <w:rFonts w:ascii="Calibri" w:hAnsi="Calibri"/>
          <w:w w:val="95"/>
          <w:sz w:val="20"/>
        </w:rPr>
        <w:t>y</w:t>
      </w:r>
      <w:r>
        <w:rPr>
          <w:rFonts w:ascii="Calibri" w:hAnsi="Calibri"/>
          <w:spacing w:val="13"/>
          <w:w w:val="95"/>
          <w:sz w:val="20"/>
        </w:rPr>
        <w:t> </w:t>
      </w:r>
      <w:r>
        <w:rPr>
          <w:rFonts w:ascii="Calibri" w:hAnsi="Calibri"/>
          <w:w w:val="95"/>
          <w:sz w:val="20"/>
        </w:rPr>
        <w:t>gestión</w:t>
      </w:r>
    </w:p>
    <w:p>
      <w:pPr>
        <w:pStyle w:val="BodyText"/>
        <w:spacing w:before="7"/>
        <w:rPr>
          <w:rFonts w:ascii="Calibri"/>
          <w:sz w:val="19"/>
        </w:rPr>
      </w:pPr>
      <w:r>
        <w:rPr/>
        <w:pict>
          <v:rect style="position:absolute;margin-left:36pt;margin-top:13.900742pt;width:144.020pt;height:.48004pt;mso-position-horizontal-relative:page;mso-position-vertical-relative:paragraph;z-index:-15713280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line="242" w:lineRule="auto" w:before="75"/>
        <w:ind w:left="400" w:right="195" w:firstLine="0"/>
        <w:jc w:val="both"/>
        <w:rPr>
          <w:rFonts w:ascii="Calibri" w:hAnsi="Calibri"/>
          <w:i/>
          <w:sz w:val="18"/>
        </w:rPr>
      </w:pPr>
      <w:r>
        <w:rPr>
          <w:rFonts w:ascii="Calibri" w:hAnsi="Calibri"/>
          <w:sz w:val="18"/>
          <w:vertAlign w:val="superscript"/>
        </w:rPr>
        <w:t>19</w:t>
      </w:r>
      <w:r>
        <w:rPr>
          <w:rFonts w:ascii="Calibri" w:hAnsi="Calibri"/>
          <w:spacing w:val="1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ORIENTACION:</w:t>
      </w:r>
      <w:r>
        <w:rPr>
          <w:rFonts w:ascii="Calibri" w:hAnsi="Calibri"/>
          <w:i/>
          <w:spacing w:val="1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Una</w:t>
      </w:r>
      <w:r>
        <w:rPr>
          <w:rFonts w:ascii="Calibri" w:hAnsi="Calibri"/>
          <w:i/>
          <w:spacing w:val="1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de</w:t>
      </w:r>
      <w:r>
        <w:rPr>
          <w:rFonts w:ascii="Calibri" w:hAnsi="Calibri"/>
          <w:i/>
          <w:spacing w:val="1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las</w:t>
      </w:r>
      <w:r>
        <w:rPr>
          <w:rFonts w:ascii="Calibri" w:hAnsi="Calibri"/>
          <w:i/>
          <w:spacing w:val="1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responsabilidades</w:t>
      </w:r>
      <w:r>
        <w:rPr>
          <w:rFonts w:ascii="Calibri" w:hAnsi="Calibri"/>
          <w:i/>
          <w:spacing w:val="1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del</w:t>
      </w:r>
      <w:r>
        <w:rPr>
          <w:rFonts w:ascii="Calibri" w:hAnsi="Calibri"/>
          <w:i/>
          <w:spacing w:val="1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Directorio</w:t>
      </w:r>
      <w:r>
        <w:rPr>
          <w:rFonts w:ascii="Calibri" w:hAnsi="Calibri"/>
          <w:i/>
          <w:spacing w:val="1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es</w:t>
      </w:r>
      <w:r>
        <w:rPr>
          <w:rFonts w:ascii="Calibri" w:hAnsi="Calibri"/>
          <w:i/>
          <w:spacing w:val="1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la</w:t>
      </w:r>
      <w:r>
        <w:rPr>
          <w:rFonts w:ascii="Calibri" w:hAnsi="Calibri"/>
          <w:i/>
          <w:spacing w:val="1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de</w:t>
      </w:r>
      <w:r>
        <w:rPr>
          <w:rFonts w:ascii="Calibri" w:hAnsi="Calibri"/>
          <w:i/>
          <w:spacing w:val="1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asegurar</w:t>
      </w:r>
      <w:r>
        <w:rPr>
          <w:rFonts w:ascii="Calibri" w:hAnsi="Calibri"/>
          <w:i/>
          <w:spacing w:val="1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que</w:t>
      </w:r>
      <w:r>
        <w:rPr>
          <w:rFonts w:ascii="Calibri" w:hAnsi="Calibri"/>
          <w:i/>
          <w:spacing w:val="1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la</w:t>
      </w:r>
      <w:r>
        <w:rPr>
          <w:rFonts w:ascii="Calibri" w:hAnsi="Calibri"/>
          <w:i/>
          <w:spacing w:val="1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administración</w:t>
      </w:r>
      <w:r>
        <w:rPr>
          <w:rFonts w:ascii="Calibri" w:hAnsi="Calibri"/>
          <w:i/>
          <w:spacing w:val="1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a</w:t>
      </w:r>
      <w:r>
        <w:rPr>
          <w:rFonts w:ascii="Calibri" w:hAnsi="Calibri"/>
          <w:i/>
          <w:spacing w:val="1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cargo</w:t>
      </w:r>
      <w:r>
        <w:rPr>
          <w:rFonts w:ascii="Calibri" w:hAnsi="Calibri"/>
          <w:i/>
          <w:spacing w:val="1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de</w:t>
      </w:r>
      <w:r>
        <w:rPr>
          <w:rFonts w:ascii="Calibri" w:hAnsi="Calibri"/>
          <w:i/>
          <w:spacing w:val="1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la</w:t>
      </w:r>
      <w:r>
        <w:rPr>
          <w:rFonts w:ascii="Calibri" w:hAnsi="Calibri"/>
          <w:i/>
          <w:spacing w:val="1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compañía</w:t>
      </w:r>
      <w:r>
        <w:rPr>
          <w:rFonts w:ascii="Calibri" w:hAnsi="Calibri"/>
          <w:i/>
          <w:spacing w:val="1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sea</w:t>
      </w:r>
      <w:r>
        <w:rPr>
          <w:rFonts w:ascii="Calibri" w:hAnsi="Calibri"/>
          <w:i/>
          <w:spacing w:val="1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lo</w:t>
      </w:r>
      <w:r>
        <w:rPr>
          <w:rFonts w:ascii="Calibri" w:hAnsi="Calibri"/>
          <w:i/>
          <w:spacing w:val="1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suficientemente competente y posea los valores de ética e integridad necesarios para desarrollar e implementar una estrategia a largo plazo</w:t>
      </w:r>
      <w:r>
        <w:rPr>
          <w:rFonts w:ascii="Calibri" w:hAnsi="Calibri"/>
          <w:i/>
          <w:spacing w:val="1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ganadora.</w:t>
      </w:r>
    </w:p>
    <w:p>
      <w:pPr>
        <w:spacing w:before="0"/>
        <w:ind w:left="400" w:right="195" w:firstLine="0"/>
        <w:jc w:val="both"/>
        <w:rPr>
          <w:rFonts w:ascii="Calibri" w:hAnsi="Calibri"/>
          <w:i/>
          <w:sz w:val="18"/>
        </w:rPr>
      </w:pPr>
      <w:r>
        <w:rPr>
          <w:rFonts w:ascii="Calibri" w:hAnsi="Calibri"/>
          <w:i/>
          <w:sz w:val="18"/>
        </w:rPr>
        <w:t>La</w:t>
      </w:r>
      <w:r>
        <w:rPr>
          <w:rFonts w:ascii="Calibri" w:hAnsi="Calibri"/>
          <w:i/>
          <w:spacing w:val="-6"/>
          <w:sz w:val="18"/>
        </w:rPr>
        <w:t> </w:t>
      </w:r>
      <w:r>
        <w:rPr>
          <w:rFonts w:ascii="Calibri" w:hAnsi="Calibri"/>
          <w:i/>
          <w:sz w:val="18"/>
        </w:rPr>
        <w:t>remuneración</w:t>
      </w:r>
      <w:r>
        <w:rPr>
          <w:rFonts w:ascii="Calibri" w:hAnsi="Calibri"/>
          <w:i/>
          <w:spacing w:val="-6"/>
          <w:sz w:val="18"/>
        </w:rPr>
        <w:t> </w:t>
      </w:r>
      <w:r>
        <w:rPr>
          <w:rFonts w:ascii="Calibri" w:hAnsi="Calibri"/>
          <w:i/>
          <w:sz w:val="18"/>
        </w:rPr>
        <w:t>del</w:t>
      </w:r>
      <w:r>
        <w:rPr>
          <w:rFonts w:ascii="Calibri" w:hAnsi="Calibri"/>
          <w:i/>
          <w:spacing w:val="-6"/>
          <w:sz w:val="18"/>
        </w:rPr>
        <w:t> </w:t>
      </w:r>
      <w:r>
        <w:rPr>
          <w:rFonts w:ascii="Calibri" w:hAnsi="Calibri"/>
          <w:i/>
          <w:sz w:val="18"/>
        </w:rPr>
        <w:t>gerente</w:t>
      </w:r>
      <w:r>
        <w:rPr>
          <w:rFonts w:ascii="Calibri" w:hAnsi="Calibri"/>
          <w:i/>
          <w:spacing w:val="-7"/>
          <w:sz w:val="18"/>
        </w:rPr>
        <w:t> </w:t>
      </w:r>
      <w:r>
        <w:rPr>
          <w:rFonts w:ascii="Calibri" w:hAnsi="Calibri"/>
          <w:i/>
          <w:sz w:val="18"/>
        </w:rPr>
        <w:t>general</w:t>
      </w:r>
      <w:r>
        <w:rPr>
          <w:rFonts w:ascii="Calibri" w:hAnsi="Calibri"/>
          <w:i/>
          <w:spacing w:val="-4"/>
          <w:sz w:val="18"/>
        </w:rPr>
        <w:t> </w:t>
      </w:r>
      <w:r>
        <w:rPr>
          <w:rFonts w:ascii="Calibri" w:hAnsi="Calibri"/>
          <w:i/>
          <w:sz w:val="18"/>
        </w:rPr>
        <w:t>-y</w:t>
      </w:r>
      <w:r>
        <w:rPr>
          <w:rFonts w:ascii="Calibri" w:hAnsi="Calibri"/>
          <w:i/>
          <w:spacing w:val="-6"/>
          <w:sz w:val="18"/>
        </w:rPr>
        <w:t> </w:t>
      </w:r>
      <w:r>
        <w:rPr>
          <w:rFonts w:ascii="Calibri" w:hAnsi="Calibri"/>
          <w:i/>
          <w:sz w:val="18"/>
        </w:rPr>
        <w:t>en</w:t>
      </w:r>
      <w:r>
        <w:rPr>
          <w:rFonts w:ascii="Calibri" w:hAnsi="Calibri"/>
          <w:i/>
          <w:spacing w:val="-5"/>
          <w:sz w:val="18"/>
        </w:rPr>
        <w:t> </w:t>
      </w:r>
      <w:r>
        <w:rPr>
          <w:rFonts w:ascii="Calibri" w:hAnsi="Calibri"/>
          <w:i/>
          <w:sz w:val="18"/>
        </w:rPr>
        <w:t>algunos</w:t>
      </w:r>
      <w:r>
        <w:rPr>
          <w:rFonts w:ascii="Calibri" w:hAnsi="Calibri"/>
          <w:i/>
          <w:spacing w:val="-8"/>
          <w:sz w:val="18"/>
        </w:rPr>
        <w:t> </w:t>
      </w:r>
      <w:r>
        <w:rPr>
          <w:rFonts w:ascii="Calibri" w:hAnsi="Calibri"/>
          <w:i/>
          <w:sz w:val="18"/>
        </w:rPr>
        <w:t>casos</w:t>
      </w:r>
      <w:r>
        <w:rPr>
          <w:rFonts w:ascii="Calibri" w:hAnsi="Calibri"/>
          <w:i/>
          <w:spacing w:val="-7"/>
          <w:sz w:val="18"/>
        </w:rPr>
        <w:t> </w:t>
      </w:r>
      <w:r>
        <w:rPr>
          <w:rFonts w:ascii="Calibri" w:hAnsi="Calibri"/>
          <w:i/>
          <w:sz w:val="18"/>
        </w:rPr>
        <w:t>de</w:t>
      </w:r>
      <w:r>
        <w:rPr>
          <w:rFonts w:ascii="Calibri" w:hAnsi="Calibri"/>
          <w:i/>
          <w:spacing w:val="-7"/>
          <w:sz w:val="18"/>
        </w:rPr>
        <w:t> </w:t>
      </w:r>
      <w:r>
        <w:rPr>
          <w:rFonts w:ascii="Calibri" w:hAnsi="Calibri"/>
          <w:i/>
          <w:sz w:val="18"/>
        </w:rPr>
        <w:t>otras</w:t>
      </w:r>
      <w:r>
        <w:rPr>
          <w:rFonts w:ascii="Calibri" w:hAnsi="Calibri"/>
          <w:i/>
          <w:spacing w:val="-7"/>
          <w:sz w:val="18"/>
        </w:rPr>
        <w:t> </w:t>
      </w:r>
      <w:r>
        <w:rPr>
          <w:rFonts w:ascii="Calibri" w:hAnsi="Calibri"/>
          <w:i/>
          <w:sz w:val="18"/>
        </w:rPr>
        <w:t>posiciones</w:t>
      </w:r>
      <w:r>
        <w:rPr>
          <w:rFonts w:ascii="Calibri" w:hAnsi="Calibri"/>
          <w:i/>
          <w:spacing w:val="-7"/>
          <w:sz w:val="18"/>
        </w:rPr>
        <w:t> </w:t>
      </w:r>
      <w:r>
        <w:rPr>
          <w:rFonts w:ascii="Calibri" w:hAnsi="Calibri"/>
          <w:i/>
          <w:sz w:val="18"/>
        </w:rPr>
        <w:t>clave</w:t>
      </w:r>
      <w:r>
        <w:rPr>
          <w:rFonts w:ascii="Calibri" w:hAnsi="Calibri"/>
          <w:i/>
          <w:spacing w:val="-7"/>
          <w:sz w:val="18"/>
        </w:rPr>
        <w:t> </w:t>
      </w:r>
      <w:r>
        <w:rPr>
          <w:rFonts w:ascii="Calibri" w:hAnsi="Calibri"/>
          <w:i/>
          <w:sz w:val="18"/>
        </w:rPr>
        <w:t>de</w:t>
      </w:r>
      <w:r>
        <w:rPr>
          <w:rFonts w:ascii="Calibri" w:hAnsi="Calibri"/>
          <w:i/>
          <w:spacing w:val="-6"/>
          <w:sz w:val="18"/>
        </w:rPr>
        <w:t> </w:t>
      </w:r>
      <w:r>
        <w:rPr>
          <w:rFonts w:ascii="Calibri" w:hAnsi="Calibri"/>
          <w:i/>
          <w:sz w:val="18"/>
        </w:rPr>
        <w:t>la</w:t>
      </w:r>
      <w:r>
        <w:rPr>
          <w:rFonts w:ascii="Calibri" w:hAnsi="Calibri"/>
          <w:i/>
          <w:spacing w:val="-6"/>
          <w:sz w:val="18"/>
        </w:rPr>
        <w:t> </w:t>
      </w:r>
      <w:r>
        <w:rPr>
          <w:rFonts w:ascii="Calibri" w:hAnsi="Calibri"/>
          <w:i/>
          <w:sz w:val="18"/>
        </w:rPr>
        <w:t>gerencia-</w:t>
      </w:r>
      <w:r>
        <w:rPr>
          <w:rFonts w:ascii="Calibri" w:hAnsi="Calibri"/>
          <w:i/>
          <w:spacing w:val="-6"/>
          <w:sz w:val="18"/>
        </w:rPr>
        <w:t> </w:t>
      </w:r>
      <w:r>
        <w:rPr>
          <w:rFonts w:ascii="Calibri" w:hAnsi="Calibri"/>
          <w:i/>
          <w:sz w:val="18"/>
        </w:rPr>
        <w:t>deberá</w:t>
      </w:r>
      <w:r>
        <w:rPr>
          <w:rFonts w:ascii="Calibri" w:hAnsi="Calibri"/>
          <w:i/>
          <w:spacing w:val="-6"/>
          <w:sz w:val="18"/>
        </w:rPr>
        <w:t> </w:t>
      </w:r>
      <w:r>
        <w:rPr>
          <w:rFonts w:ascii="Calibri" w:hAnsi="Calibri"/>
          <w:i/>
          <w:sz w:val="18"/>
        </w:rPr>
        <w:t>ser</w:t>
      </w:r>
      <w:r>
        <w:rPr>
          <w:rFonts w:ascii="Calibri" w:hAnsi="Calibri"/>
          <w:i/>
          <w:spacing w:val="-6"/>
          <w:sz w:val="18"/>
        </w:rPr>
        <w:t> </w:t>
      </w:r>
      <w:r>
        <w:rPr>
          <w:rFonts w:ascii="Calibri" w:hAnsi="Calibri"/>
          <w:i/>
          <w:sz w:val="18"/>
        </w:rPr>
        <w:t>determinada</w:t>
      </w:r>
      <w:r>
        <w:rPr>
          <w:rFonts w:ascii="Calibri" w:hAnsi="Calibri"/>
          <w:i/>
          <w:spacing w:val="-6"/>
          <w:sz w:val="18"/>
        </w:rPr>
        <w:t> </w:t>
      </w:r>
      <w:r>
        <w:rPr>
          <w:rFonts w:ascii="Calibri" w:hAnsi="Calibri"/>
          <w:i/>
          <w:sz w:val="18"/>
        </w:rPr>
        <w:t>a</w:t>
      </w:r>
      <w:r>
        <w:rPr>
          <w:rFonts w:ascii="Calibri" w:hAnsi="Calibri"/>
          <w:i/>
          <w:spacing w:val="-5"/>
          <w:sz w:val="18"/>
        </w:rPr>
        <w:t> </w:t>
      </w:r>
      <w:r>
        <w:rPr>
          <w:rFonts w:ascii="Calibri" w:hAnsi="Calibri"/>
          <w:i/>
          <w:sz w:val="18"/>
        </w:rPr>
        <w:t>la</w:t>
      </w:r>
      <w:r>
        <w:rPr>
          <w:rFonts w:ascii="Calibri" w:hAnsi="Calibri"/>
          <w:i/>
          <w:spacing w:val="-6"/>
          <w:sz w:val="18"/>
        </w:rPr>
        <w:t> </w:t>
      </w:r>
      <w:r>
        <w:rPr>
          <w:rFonts w:ascii="Calibri" w:hAnsi="Calibri"/>
          <w:i/>
          <w:sz w:val="18"/>
        </w:rPr>
        <w:t>luz</w:t>
      </w:r>
      <w:r>
        <w:rPr>
          <w:rFonts w:ascii="Calibri" w:hAnsi="Calibri"/>
          <w:i/>
          <w:spacing w:val="-6"/>
          <w:sz w:val="18"/>
        </w:rPr>
        <w:t> </w:t>
      </w:r>
      <w:r>
        <w:rPr>
          <w:rFonts w:ascii="Calibri" w:hAnsi="Calibri"/>
          <w:i/>
          <w:sz w:val="18"/>
        </w:rPr>
        <w:t>de</w:t>
      </w:r>
      <w:r>
        <w:rPr>
          <w:rFonts w:ascii="Calibri" w:hAnsi="Calibri"/>
          <w:i/>
          <w:spacing w:val="-6"/>
          <w:sz w:val="18"/>
        </w:rPr>
        <w:t> </w:t>
      </w:r>
      <w:r>
        <w:rPr>
          <w:rFonts w:ascii="Calibri" w:hAnsi="Calibri"/>
          <w:i/>
          <w:sz w:val="18"/>
        </w:rPr>
        <w:t>una</w:t>
      </w:r>
      <w:r>
        <w:rPr>
          <w:rFonts w:ascii="Calibri" w:hAnsi="Calibri"/>
          <w:i/>
          <w:spacing w:val="-6"/>
          <w:sz w:val="18"/>
        </w:rPr>
        <w:t> </w:t>
      </w:r>
      <w:r>
        <w:rPr>
          <w:rFonts w:ascii="Calibri" w:hAnsi="Calibri"/>
          <w:i/>
          <w:sz w:val="18"/>
        </w:rPr>
        <w:t>política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pacing w:val="-1"/>
          <w:sz w:val="18"/>
        </w:rPr>
        <w:t>que</w:t>
      </w:r>
      <w:r>
        <w:rPr>
          <w:rFonts w:ascii="Calibri" w:hAnsi="Calibri"/>
          <w:i/>
          <w:spacing w:val="-8"/>
          <w:sz w:val="18"/>
        </w:rPr>
        <w:t> </w:t>
      </w:r>
      <w:r>
        <w:rPr>
          <w:rFonts w:ascii="Calibri" w:hAnsi="Calibri"/>
          <w:i/>
          <w:spacing w:val="-1"/>
          <w:sz w:val="18"/>
        </w:rPr>
        <w:t>funde</w:t>
      </w:r>
      <w:r>
        <w:rPr>
          <w:rFonts w:ascii="Calibri" w:hAnsi="Calibri"/>
          <w:i/>
          <w:spacing w:val="-7"/>
          <w:sz w:val="18"/>
        </w:rPr>
        <w:t> </w:t>
      </w:r>
      <w:r>
        <w:rPr>
          <w:rFonts w:ascii="Calibri" w:hAnsi="Calibri"/>
          <w:i/>
          <w:spacing w:val="-1"/>
          <w:sz w:val="18"/>
        </w:rPr>
        <w:t>su</w:t>
      </w:r>
      <w:r>
        <w:rPr>
          <w:rFonts w:ascii="Calibri" w:hAnsi="Calibri"/>
          <w:i/>
          <w:spacing w:val="-7"/>
          <w:sz w:val="18"/>
        </w:rPr>
        <w:t> </w:t>
      </w:r>
      <w:r>
        <w:rPr>
          <w:rFonts w:ascii="Calibri" w:hAnsi="Calibri"/>
          <w:i/>
          <w:spacing w:val="-1"/>
          <w:sz w:val="18"/>
        </w:rPr>
        <w:t>enfoque</w:t>
      </w:r>
      <w:r>
        <w:rPr>
          <w:rFonts w:ascii="Calibri" w:hAnsi="Calibri"/>
          <w:i/>
          <w:spacing w:val="-7"/>
          <w:sz w:val="18"/>
        </w:rPr>
        <w:t> </w:t>
      </w:r>
      <w:r>
        <w:rPr>
          <w:rFonts w:ascii="Calibri" w:hAnsi="Calibri"/>
          <w:i/>
          <w:spacing w:val="-1"/>
          <w:sz w:val="18"/>
        </w:rPr>
        <w:t>en</w:t>
      </w:r>
      <w:r>
        <w:rPr>
          <w:rFonts w:ascii="Calibri" w:hAnsi="Calibri"/>
          <w:i/>
          <w:spacing w:val="-9"/>
          <w:sz w:val="18"/>
        </w:rPr>
        <w:t> </w:t>
      </w:r>
      <w:r>
        <w:rPr>
          <w:rFonts w:ascii="Calibri" w:hAnsi="Calibri"/>
          <w:i/>
          <w:spacing w:val="-1"/>
          <w:sz w:val="18"/>
        </w:rPr>
        <w:t>el</w:t>
      </w:r>
      <w:r>
        <w:rPr>
          <w:rFonts w:ascii="Calibri" w:hAnsi="Calibri"/>
          <w:i/>
          <w:spacing w:val="-8"/>
          <w:sz w:val="18"/>
        </w:rPr>
        <w:t> </w:t>
      </w:r>
      <w:r>
        <w:rPr>
          <w:rFonts w:ascii="Calibri" w:hAnsi="Calibri"/>
          <w:i/>
          <w:spacing w:val="-1"/>
          <w:sz w:val="18"/>
        </w:rPr>
        <w:t>desempeño</w:t>
      </w:r>
      <w:r>
        <w:rPr>
          <w:rFonts w:ascii="Calibri" w:hAnsi="Calibri"/>
          <w:i/>
          <w:spacing w:val="-6"/>
          <w:sz w:val="18"/>
        </w:rPr>
        <w:t> </w:t>
      </w:r>
      <w:r>
        <w:rPr>
          <w:rFonts w:ascii="Calibri" w:hAnsi="Calibri"/>
          <w:i/>
          <w:spacing w:val="-1"/>
          <w:sz w:val="18"/>
        </w:rPr>
        <w:t>conforme</w:t>
      </w:r>
      <w:r>
        <w:rPr>
          <w:rFonts w:ascii="Calibri" w:hAnsi="Calibri"/>
          <w:i/>
          <w:spacing w:val="-8"/>
          <w:sz w:val="18"/>
        </w:rPr>
        <w:t> </w:t>
      </w:r>
      <w:r>
        <w:rPr>
          <w:rFonts w:ascii="Calibri" w:hAnsi="Calibri"/>
          <w:i/>
          <w:spacing w:val="-1"/>
          <w:sz w:val="18"/>
        </w:rPr>
        <w:t>a</w:t>
      </w:r>
      <w:r>
        <w:rPr>
          <w:rFonts w:ascii="Calibri" w:hAnsi="Calibri"/>
          <w:i/>
          <w:spacing w:val="-7"/>
          <w:sz w:val="18"/>
        </w:rPr>
        <w:t> </w:t>
      </w:r>
      <w:r>
        <w:rPr>
          <w:rFonts w:ascii="Calibri" w:hAnsi="Calibri"/>
          <w:i/>
          <w:spacing w:val="-1"/>
          <w:sz w:val="18"/>
        </w:rPr>
        <w:t>la</w:t>
      </w:r>
      <w:r>
        <w:rPr>
          <w:rFonts w:ascii="Calibri" w:hAnsi="Calibri"/>
          <w:i/>
          <w:spacing w:val="-9"/>
          <w:sz w:val="18"/>
        </w:rPr>
        <w:t> </w:t>
      </w:r>
      <w:r>
        <w:rPr>
          <w:rFonts w:ascii="Calibri" w:hAnsi="Calibri"/>
          <w:i/>
          <w:sz w:val="18"/>
        </w:rPr>
        <w:t>estrategia</w:t>
      </w:r>
      <w:r>
        <w:rPr>
          <w:rFonts w:ascii="Calibri" w:hAnsi="Calibri"/>
          <w:i/>
          <w:spacing w:val="-7"/>
          <w:sz w:val="18"/>
        </w:rPr>
        <w:t> </w:t>
      </w:r>
      <w:r>
        <w:rPr>
          <w:rFonts w:ascii="Calibri" w:hAnsi="Calibri"/>
          <w:i/>
          <w:sz w:val="18"/>
        </w:rPr>
        <w:t>y</w:t>
      </w:r>
      <w:r>
        <w:rPr>
          <w:rFonts w:ascii="Calibri" w:hAnsi="Calibri"/>
          <w:i/>
          <w:spacing w:val="-7"/>
          <w:sz w:val="18"/>
        </w:rPr>
        <w:t> </w:t>
      </w:r>
      <w:r>
        <w:rPr>
          <w:rFonts w:ascii="Calibri" w:hAnsi="Calibri"/>
          <w:i/>
          <w:sz w:val="18"/>
        </w:rPr>
        <w:t>sus</w:t>
      </w:r>
      <w:r>
        <w:rPr>
          <w:rFonts w:ascii="Calibri" w:hAnsi="Calibri"/>
          <w:i/>
          <w:spacing w:val="-8"/>
          <w:sz w:val="18"/>
        </w:rPr>
        <w:t> </w:t>
      </w:r>
      <w:r>
        <w:rPr>
          <w:rFonts w:ascii="Calibri" w:hAnsi="Calibri"/>
          <w:i/>
          <w:sz w:val="18"/>
        </w:rPr>
        <w:t>indicadores</w:t>
      </w:r>
      <w:r>
        <w:rPr>
          <w:rFonts w:ascii="Calibri" w:hAnsi="Calibri"/>
          <w:i/>
          <w:spacing w:val="-8"/>
          <w:sz w:val="18"/>
        </w:rPr>
        <w:t> </w:t>
      </w:r>
      <w:r>
        <w:rPr>
          <w:rFonts w:ascii="Calibri" w:hAnsi="Calibri"/>
          <w:i/>
          <w:sz w:val="18"/>
        </w:rPr>
        <w:t>de</w:t>
      </w:r>
      <w:r>
        <w:rPr>
          <w:rFonts w:ascii="Calibri" w:hAnsi="Calibri"/>
          <w:i/>
          <w:spacing w:val="-8"/>
          <w:sz w:val="18"/>
        </w:rPr>
        <w:t> </w:t>
      </w:r>
      <w:r>
        <w:rPr>
          <w:rFonts w:ascii="Calibri" w:hAnsi="Calibri"/>
          <w:i/>
          <w:sz w:val="18"/>
        </w:rPr>
        <w:t>éxito</w:t>
      </w:r>
      <w:r>
        <w:rPr>
          <w:rFonts w:ascii="Calibri" w:hAnsi="Calibri"/>
          <w:i/>
          <w:spacing w:val="-9"/>
          <w:sz w:val="18"/>
        </w:rPr>
        <w:t> </w:t>
      </w:r>
      <w:r>
        <w:rPr>
          <w:rFonts w:ascii="Calibri" w:hAnsi="Calibri"/>
          <w:i/>
          <w:sz w:val="18"/>
        </w:rPr>
        <w:t>(y</w:t>
      </w:r>
      <w:r>
        <w:rPr>
          <w:rFonts w:ascii="Calibri" w:hAnsi="Calibri"/>
          <w:i/>
          <w:spacing w:val="-7"/>
          <w:sz w:val="18"/>
        </w:rPr>
        <w:t> </w:t>
      </w:r>
      <w:r>
        <w:rPr>
          <w:rFonts w:ascii="Calibri" w:hAnsi="Calibri"/>
          <w:i/>
          <w:sz w:val="18"/>
        </w:rPr>
        <w:t>no</w:t>
      </w:r>
      <w:r>
        <w:rPr>
          <w:rFonts w:ascii="Calibri" w:hAnsi="Calibri"/>
          <w:i/>
          <w:spacing w:val="-6"/>
          <w:sz w:val="18"/>
        </w:rPr>
        <w:t> </w:t>
      </w:r>
      <w:r>
        <w:rPr>
          <w:rFonts w:ascii="Calibri" w:hAnsi="Calibri"/>
          <w:i/>
          <w:sz w:val="18"/>
        </w:rPr>
        <w:t>solamente,</w:t>
      </w:r>
      <w:r>
        <w:rPr>
          <w:rFonts w:ascii="Calibri" w:hAnsi="Calibri"/>
          <w:i/>
          <w:spacing w:val="-7"/>
          <w:sz w:val="18"/>
        </w:rPr>
        <w:t> </w:t>
      </w:r>
      <w:r>
        <w:rPr>
          <w:rFonts w:ascii="Calibri" w:hAnsi="Calibri"/>
          <w:i/>
          <w:sz w:val="18"/>
        </w:rPr>
        <w:t>por</w:t>
      </w:r>
      <w:r>
        <w:rPr>
          <w:rFonts w:ascii="Calibri" w:hAnsi="Calibri"/>
          <w:i/>
          <w:spacing w:val="-2"/>
          <w:sz w:val="18"/>
        </w:rPr>
        <w:t> </w:t>
      </w:r>
      <w:r>
        <w:rPr>
          <w:rFonts w:ascii="Calibri" w:hAnsi="Calibri"/>
          <w:i/>
          <w:sz w:val="18"/>
        </w:rPr>
        <w:t>ejemplo,</w:t>
      </w:r>
      <w:r>
        <w:rPr>
          <w:rFonts w:ascii="Calibri" w:hAnsi="Calibri"/>
          <w:i/>
          <w:spacing w:val="-8"/>
          <w:sz w:val="18"/>
        </w:rPr>
        <w:t> </w:t>
      </w:r>
      <w:r>
        <w:rPr>
          <w:rFonts w:ascii="Calibri" w:hAnsi="Calibri"/>
          <w:i/>
          <w:sz w:val="18"/>
        </w:rPr>
        <w:t>en</w:t>
      </w:r>
      <w:r>
        <w:rPr>
          <w:rFonts w:ascii="Calibri" w:hAnsi="Calibri"/>
          <w:i/>
          <w:spacing w:val="-6"/>
          <w:sz w:val="18"/>
        </w:rPr>
        <w:t> </w:t>
      </w:r>
      <w:r>
        <w:rPr>
          <w:rFonts w:ascii="Calibri" w:hAnsi="Calibri"/>
          <w:i/>
          <w:sz w:val="18"/>
        </w:rPr>
        <w:t>el</w:t>
      </w:r>
      <w:r>
        <w:rPr>
          <w:rFonts w:ascii="Calibri" w:hAnsi="Calibri"/>
          <w:i/>
          <w:spacing w:val="-10"/>
          <w:sz w:val="18"/>
        </w:rPr>
        <w:t> </w:t>
      </w:r>
      <w:r>
        <w:rPr>
          <w:rFonts w:ascii="Calibri" w:hAnsi="Calibri"/>
          <w:i/>
          <w:sz w:val="18"/>
        </w:rPr>
        <w:t>precio</w:t>
      </w:r>
      <w:r>
        <w:rPr>
          <w:rFonts w:ascii="Calibri" w:hAnsi="Calibri"/>
          <w:i/>
          <w:spacing w:val="-6"/>
          <w:sz w:val="18"/>
        </w:rPr>
        <w:t> </w:t>
      </w:r>
      <w:r>
        <w:rPr>
          <w:rFonts w:ascii="Calibri" w:hAnsi="Calibri"/>
          <w:i/>
          <w:sz w:val="18"/>
        </w:rPr>
        <w:t>de</w:t>
      </w:r>
      <w:r>
        <w:rPr>
          <w:rFonts w:ascii="Calibri" w:hAnsi="Calibri"/>
          <w:i/>
          <w:spacing w:val="-7"/>
          <w:sz w:val="18"/>
        </w:rPr>
        <w:t> </w:t>
      </w:r>
      <w:r>
        <w:rPr>
          <w:rFonts w:ascii="Calibri" w:hAnsi="Calibri"/>
          <w:i/>
          <w:sz w:val="18"/>
        </w:rPr>
        <w:t>la</w:t>
      </w:r>
      <w:r>
        <w:rPr>
          <w:rFonts w:ascii="Calibri" w:hAnsi="Calibri"/>
          <w:i/>
          <w:spacing w:val="-7"/>
          <w:sz w:val="18"/>
        </w:rPr>
        <w:t> </w:t>
      </w:r>
      <w:r>
        <w:rPr>
          <w:rFonts w:ascii="Calibri" w:hAnsi="Calibri"/>
          <w:i/>
          <w:sz w:val="18"/>
        </w:rPr>
        <w:t>acción).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Deberá además ayudar a generar los incentivos necesarios para enmarcar las acciones de la gerencia dentro del rango de apetito de riesgo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aprobado</w:t>
      </w:r>
      <w:r>
        <w:rPr>
          <w:rFonts w:ascii="Calibri" w:hAnsi="Calibri"/>
          <w:i/>
          <w:spacing w:val="-3"/>
          <w:sz w:val="18"/>
        </w:rPr>
        <w:t> </w:t>
      </w:r>
      <w:r>
        <w:rPr>
          <w:rFonts w:ascii="Calibri" w:hAnsi="Calibri"/>
          <w:i/>
          <w:sz w:val="18"/>
        </w:rPr>
        <w:t>por el Directorio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(practica 17).</w:t>
      </w:r>
    </w:p>
    <w:p>
      <w:pPr>
        <w:spacing w:before="0"/>
        <w:ind w:left="400" w:right="206" w:firstLine="0"/>
        <w:jc w:val="both"/>
        <w:rPr>
          <w:rFonts w:ascii="Calibri" w:hAnsi="Calibri"/>
          <w:i/>
          <w:sz w:val="18"/>
        </w:rPr>
      </w:pPr>
      <w:r>
        <w:rPr>
          <w:rFonts w:ascii="Calibri" w:hAnsi="Calibri"/>
          <w:i/>
          <w:sz w:val="18"/>
        </w:rPr>
        <w:t>Si bien los gerentes deben presentar resultados a corto plazo, es importante que la remuneración premie el alcance de metas a largo plazo, a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través</w:t>
      </w:r>
      <w:r>
        <w:rPr>
          <w:rFonts w:ascii="Calibri" w:hAnsi="Calibri"/>
          <w:i/>
          <w:spacing w:val="-1"/>
          <w:sz w:val="18"/>
        </w:rPr>
        <w:t> </w:t>
      </w:r>
      <w:r>
        <w:rPr>
          <w:rFonts w:ascii="Calibri" w:hAnsi="Calibri"/>
          <w:i/>
          <w:sz w:val="18"/>
        </w:rPr>
        <w:t>de un sistema de remuneración variable.</w:t>
      </w:r>
    </w:p>
    <w:p>
      <w:pPr>
        <w:spacing w:before="0"/>
        <w:ind w:left="400" w:right="194" w:firstLine="0"/>
        <w:jc w:val="both"/>
        <w:rPr>
          <w:rFonts w:ascii="Calibri" w:hAnsi="Calibri"/>
          <w:i/>
          <w:sz w:val="18"/>
        </w:rPr>
      </w:pPr>
      <w:r>
        <w:rPr>
          <w:rFonts w:ascii="Calibri" w:hAnsi="Calibri"/>
          <w:i/>
          <w:sz w:val="18"/>
        </w:rPr>
        <w:t>La política de remuneración servirá como elemento de atracción y retención de talentos, por lo que deberá ser clara y comunicable, establecer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una planificación vinculada al desempeño personal y corporativo, y ser equitativa tanto en el ámbito interno (donde todos los empleados se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benefician</w:t>
      </w:r>
      <w:r>
        <w:rPr>
          <w:rFonts w:ascii="Calibri" w:hAnsi="Calibri"/>
          <w:i/>
          <w:spacing w:val="-2"/>
          <w:sz w:val="18"/>
        </w:rPr>
        <w:t> </w:t>
      </w:r>
      <w:r>
        <w:rPr>
          <w:rFonts w:ascii="Calibri" w:hAnsi="Calibri"/>
          <w:i/>
          <w:sz w:val="18"/>
        </w:rPr>
        <w:t>o</w:t>
      </w:r>
      <w:r>
        <w:rPr>
          <w:rFonts w:ascii="Calibri" w:hAnsi="Calibri"/>
          <w:i/>
          <w:spacing w:val="-3"/>
          <w:sz w:val="18"/>
        </w:rPr>
        <w:t> </w:t>
      </w:r>
      <w:r>
        <w:rPr>
          <w:rFonts w:ascii="Calibri" w:hAnsi="Calibri"/>
          <w:i/>
          <w:sz w:val="18"/>
        </w:rPr>
        <w:t>perjudican</w:t>
      </w:r>
      <w:r>
        <w:rPr>
          <w:rFonts w:ascii="Calibri" w:hAnsi="Calibri"/>
          <w:i/>
          <w:spacing w:val="-3"/>
          <w:sz w:val="18"/>
        </w:rPr>
        <w:t> </w:t>
      </w:r>
      <w:r>
        <w:rPr>
          <w:rFonts w:ascii="Calibri" w:hAnsi="Calibri"/>
          <w:i/>
          <w:sz w:val="18"/>
        </w:rPr>
        <w:t>dependiendo</w:t>
      </w:r>
      <w:r>
        <w:rPr>
          <w:rFonts w:ascii="Calibri" w:hAnsi="Calibri"/>
          <w:i/>
          <w:spacing w:val="-3"/>
          <w:sz w:val="18"/>
        </w:rPr>
        <w:t> </w:t>
      </w:r>
      <w:r>
        <w:rPr>
          <w:rFonts w:ascii="Calibri" w:hAnsi="Calibri"/>
          <w:i/>
          <w:sz w:val="18"/>
        </w:rPr>
        <w:t>del</w:t>
      </w:r>
      <w:r>
        <w:rPr>
          <w:rFonts w:ascii="Calibri" w:hAnsi="Calibri"/>
          <w:i/>
          <w:spacing w:val="-1"/>
          <w:sz w:val="18"/>
        </w:rPr>
        <w:t> </w:t>
      </w:r>
      <w:r>
        <w:rPr>
          <w:rFonts w:ascii="Calibri" w:hAnsi="Calibri"/>
          <w:i/>
          <w:sz w:val="18"/>
        </w:rPr>
        <w:t>desempeño)</w:t>
      </w:r>
      <w:r>
        <w:rPr>
          <w:rFonts w:ascii="Calibri" w:hAnsi="Calibri"/>
          <w:i/>
          <w:spacing w:val="-1"/>
          <w:sz w:val="18"/>
        </w:rPr>
        <w:t> </w:t>
      </w:r>
      <w:r>
        <w:rPr>
          <w:rFonts w:ascii="Calibri" w:hAnsi="Calibri"/>
          <w:i/>
          <w:sz w:val="18"/>
        </w:rPr>
        <w:t>como</w:t>
      </w:r>
      <w:r>
        <w:rPr>
          <w:rFonts w:ascii="Calibri" w:hAnsi="Calibri"/>
          <w:i/>
          <w:spacing w:val="-3"/>
          <w:sz w:val="18"/>
        </w:rPr>
        <w:t> </w:t>
      </w:r>
      <w:r>
        <w:rPr>
          <w:rFonts w:ascii="Calibri" w:hAnsi="Calibri"/>
          <w:i/>
          <w:sz w:val="18"/>
        </w:rPr>
        <w:t>externo (donde</w:t>
      </w:r>
      <w:r>
        <w:rPr>
          <w:rFonts w:ascii="Calibri" w:hAnsi="Calibri"/>
          <w:i/>
          <w:spacing w:val="-2"/>
          <w:sz w:val="18"/>
        </w:rPr>
        <w:t> </w:t>
      </w:r>
      <w:r>
        <w:rPr>
          <w:rFonts w:ascii="Calibri" w:hAnsi="Calibri"/>
          <w:i/>
          <w:sz w:val="18"/>
        </w:rPr>
        <w:t>el</w:t>
      </w:r>
      <w:r>
        <w:rPr>
          <w:rFonts w:ascii="Calibri" w:hAnsi="Calibri"/>
          <w:i/>
          <w:spacing w:val="-2"/>
          <w:sz w:val="18"/>
        </w:rPr>
        <w:t> </w:t>
      </w:r>
      <w:r>
        <w:rPr>
          <w:rFonts w:ascii="Calibri" w:hAnsi="Calibri"/>
          <w:i/>
          <w:sz w:val="18"/>
        </w:rPr>
        <w:t>desempeño se</w:t>
      </w:r>
      <w:r>
        <w:rPr>
          <w:rFonts w:ascii="Calibri" w:hAnsi="Calibri"/>
          <w:i/>
          <w:spacing w:val="-2"/>
          <w:sz w:val="18"/>
        </w:rPr>
        <w:t> </w:t>
      </w:r>
      <w:r>
        <w:rPr>
          <w:rFonts w:ascii="Calibri" w:hAnsi="Calibri"/>
          <w:i/>
          <w:sz w:val="18"/>
        </w:rPr>
        <w:t>compara</w:t>
      </w:r>
      <w:r>
        <w:rPr>
          <w:rFonts w:ascii="Calibri" w:hAnsi="Calibri"/>
          <w:i/>
          <w:spacing w:val="-1"/>
          <w:sz w:val="18"/>
        </w:rPr>
        <w:t> </w:t>
      </w:r>
      <w:r>
        <w:rPr>
          <w:rFonts w:ascii="Calibri" w:hAnsi="Calibri"/>
          <w:i/>
          <w:sz w:val="18"/>
        </w:rPr>
        <w:t>con</w:t>
      </w:r>
      <w:r>
        <w:rPr>
          <w:rFonts w:ascii="Calibri" w:hAnsi="Calibri"/>
          <w:i/>
          <w:spacing w:val="-1"/>
          <w:sz w:val="18"/>
        </w:rPr>
        <w:t> </w:t>
      </w:r>
      <w:r>
        <w:rPr>
          <w:rFonts w:ascii="Calibri" w:hAnsi="Calibri"/>
          <w:i/>
          <w:sz w:val="18"/>
        </w:rPr>
        <w:t>el</w:t>
      </w:r>
      <w:r>
        <w:rPr>
          <w:rFonts w:ascii="Calibri" w:hAnsi="Calibri"/>
          <w:i/>
          <w:spacing w:val="-1"/>
          <w:sz w:val="18"/>
        </w:rPr>
        <w:t> </w:t>
      </w:r>
      <w:r>
        <w:rPr>
          <w:rFonts w:ascii="Calibri" w:hAnsi="Calibri"/>
          <w:i/>
          <w:sz w:val="18"/>
        </w:rPr>
        <w:t>de</w:t>
      </w:r>
      <w:r>
        <w:rPr>
          <w:rFonts w:ascii="Calibri" w:hAnsi="Calibri"/>
          <w:i/>
          <w:spacing w:val="-2"/>
          <w:sz w:val="18"/>
        </w:rPr>
        <w:t> </w:t>
      </w:r>
      <w:r>
        <w:rPr>
          <w:rFonts w:ascii="Calibri" w:hAnsi="Calibri"/>
          <w:i/>
          <w:sz w:val="18"/>
        </w:rPr>
        <w:t>compañías</w:t>
      </w:r>
      <w:r>
        <w:rPr>
          <w:rFonts w:ascii="Calibri" w:hAnsi="Calibri"/>
          <w:i/>
          <w:spacing w:val="-2"/>
          <w:sz w:val="18"/>
        </w:rPr>
        <w:t> </w:t>
      </w:r>
      <w:r>
        <w:rPr>
          <w:rFonts w:ascii="Calibri" w:hAnsi="Calibri"/>
          <w:i/>
          <w:sz w:val="18"/>
        </w:rPr>
        <w:t>similares).</w:t>
      </w:r>
    </w:p>
    <w:p>
      <w:pPr>
        <w:spacing w:before="0"/>
        <w:ind w:left="400" w:right="193" w:firstLine="0"/>
        <w:jc w:val="both"/>
        <w:rPr>
          <w:rFonts w:ascii="Calibri" w:hAnsi="Calibri"/>
          <w:i/>
          <w:sz w:val="18"/>
        </w:rPr>
      </w:pPr>
      <w:r>
        <w:rPr>
          <w:rFonts w:ascii="Calibri" w:hAnsi="Calibri"/>
          <w:i/>
          <w:spacing w:val="-1"/>
          <w:sz w:val="18"/>
        </w:rPr>
        <w:t>La</w:t>
      </w:r>
      <w:r>
        <w:rPr>
          <w:rFonts w:ascii="Calibri" w:hAnsi="Calibri"/>
          <w:i/>
          <w:spacing w:val="-9"/>
          <w:sz w:val="18"/>
        </w:rPr>
        <w:t> </w:t>
      </w:r>
      <w:r>
        <w:rPr>
          <w:rFonts w:ascii="Calibri" w:hAnsi="Calibri"/>
          <w:i/>
          <w:spacing w:val="-1"/>
          <w:sz w:val="18"/>
        </w:rPr>
        <w:t>política</w:t>
      </w:r>
      <w:r>
        <w:rPr>
          <w:rFonts w:ascii="Calibri" w:hAnsi="Calibri"/>
          <w:i/>
          <w:spacing w:val="-10"/>
          <w:sz w:val="18"/>
        </w:rPr>
        <w:t> </w:t>
      </w:r>
      <w:r>
        <w:rPr>
          <w:rFonts w:ascii="Calibri" w:hAnsi="Calibri"/>
          <w:i/>
          <w:spacing w:val="-1"/>
          <w:sz w:val="18"/>
        </w:rPr>
        <w:t>deberá</w:t>
      </w:r>
      <w:r>
        <w:rPr>
          <w:rFonts w:ascii="Calibri" w:hAnsi="Calibri"/>
          <w:i/>
          <w:spacing w:val="-11"/>
          <w:sz w:val="18"/>
        </w:rPr>
        <w:t> </w:t>
      </w:r>
      <w:r>
        <w:rPr>
          <w:rFonts w:ascii="Calibri" w:hAnsi="Calibri"/>
          <w:i/>
          <w:spacing w:val="-1"/>
          <w:sz w:val="18"/>
        </w:rPr>
        <w:t>además</w:t>
      </w:r>
      <w:r>
        <w:rPr>
          <w:rFonts w:ascii="Calibri" w:hAnsi="Calibri"/>
          <w:i/>
          <w:spacing w:val="-10"/>
          <w:sz w:val="18"/>
        </w:rPr>
        <w:t> </w:t>
      </w:r>
      <w:r>
        <w:rPr>
          <w:rFonts w:ascii="Calibri" w:hAnsi="Calibri"/>
          <w:i/>
          <w:spacing w:val="-1"/>
          <w:sz w:val="18"/>
        </w:rPr>
        <w:t>establecer</w:t>
      </w:r>
      <w:r>
        <w:rPr>
          <w:rFonts w:ascii="Calibri" w:hAnsi="Calibri"/>
          <w:i/>
          <w:spacing w:val="-9"/>
          <w:sz w:val="18"/>
        </w:rPr>
        <w:t> </w:t>
      </w:r>
      <w:r>
        <w:rPr>
          <w:rFonts w:ascii="Calibri" w:hAnsi="Calibri"/>
          <w:i/>
          <w:spacing w:val="-1"/>
          <w:sz w:val="18"/>
        </w:rPr>
        <w:t>la</w:t>
      </w:r>
      <w:r>
        <w:rPr>
          <w:rFonts w:ascii="Calibri" w:hAnsi="Calibri"/>
          <w:i/>
          <w:spacing w:val="-9"/>
          <w:sz w:val="18"/>
        </w:rPr>
        <w:t> </w:t>
      </w:r>
      <w:r>
        <w:rPr>
          <w:rFonts w:ascii="Calibri" w:hAnsi="Calibri"/>
          <w:i/>
          <w:spacing w:val="-1"/>
          <w:sz w:val="18"/>
        </w:rPr>
        <w:t>remuneración</w:t>
      </w:r>
      <w:r>
        <w:rPr>
          <w:rFonts w:ascii="Calibri" w:hAnsi="Calibri"/>
          <w:i/>
          <w:spacing w:val="-8"/>
          <w:sz w:val="18"/>
        </w:rPr>
        <w:t> </w:t>
      </w:r>
      <w:r>
        <w:rPr>
          <w:rFonts w:ascii="Calibri" w:hAnsi="Calibri"/>
          <w:i/>
          <w:sz w:val="18"/>
        </w:rPr>
        <w:t>de</w:t>
      </w:r>
      <w:r>
        <w:rPr>
          <w:rFonts w:ascii="Calibri" w:hAnsi="Calibri"/>
          <w:i/>
          <w:spacing w:val="-10"/>
          <w:sz w:val="18"/>
        </w:rPr>
        <w:t> </w:t>
      </w:r>
      <w:r>
        <w:rPr>
          <w:rFonts w:ascii="Calibri" w:hAnsi="Calibri"/>
          <w:i/>
          <w:sz w:val="18"/>
        </w:rPr>
        <w:t>los</w:t>
      </w:r>
      <w:r>
        <w:rPr>
          <w:rFonts w:ascii="Calibri" w:hAnsi="Calibri"/>
          <w:i/>
          <w:spacing w:val="-9"/>
          <w:sz w:val="18"/>
        </w:rPr>
        <w:t> </w:t>
      </w:r>
      <w:r>
        <w:rPr>
          <w:rFonts w:ascii="Calibri" w:hAnsi="Calibri"/>
          <w:i/>
          <w:sz w:val="18"/>
        </w:rPr>
        <w:t>miembros</w:t>
      </w:r>
      <w:r>
        <w:rPr>
          <w:rFonts w:ascii="Calibri" w:hAnsi="Calibri"/>
          <w:i/>
          <w:spacing w:val="-10"/>
          <w:sz w:val="18"/>
        </w:rPr>
        <w:t> </w:t>
      </w:r>
      <w:r>
        <w:rPr>
          <w:rFonts w:ascii="Calibri" w:hAnsi="Calibri"/>
          <w:i/>
          <w:sz w:val="18"/>
        </w:rPr>
        <w:t>del</w:t>
      </w:r>
      <w:r>
        <w:rPr>
          <w:rFonts w:ascii="Calibri" w:hAnsi="Calibri"/>
          <w:i/>
          <w:spacing w:val="-10"/>
          <w:sz w:val="18"/>
        </w:rPr>
        <w:t> </w:t>
      </w:r>
      <w:r>
        <w:rPr>
          <w:rFonts w:ascii="Calibri" w:hAnsi="Calibri"/>
          <w:i/>
          <w:sz w:val="18"/>
        </w:rPr>
        <w:t>Directorio,</w:t>
      </w:r>
      <w:r>
        <w:rPr>
          <w:rFonts w:ascii="Calibri" w:hAnsi="Calibri"/>
          <w:i/>
          <w:spacing w:val="-9"/>
          <w:sz w:val="18"/>
        </w:rPr>
        <w:t> </w:t>
      </w:r>
      <w:r>
        <w:rPr>
          <w:rFonts w:ascii="Calibri" w:hAnsi="Calibri"/>
          <w:i/>
          <w:sz w:val="18"/>
        </w:rPr>
        <w:t>en</w:t>
      </w:r>
      <w:r>
        <w:rPr>
          <w:rFonts w:ascii="Calibri" w:hAnsi="Calibri"/>
          <w:i/>
          <w:spacing w:val="-9"/>
          <w:sz w:val="18"/>
        </w:rPr>
        <w:t> </w:t>
      </w:r>
      <w:r>
        <w:rPr>
          <w:rFonts w:ascii="Calibri" w:hAnsi="Calibri"/>
          <w:i/>
          <w:sz w:val="18"/>
        </w:rPr>
        <w:t>especial</w:t>
      </w:r>
      <w:r>
        <w:rPr>
          <w:rFonts w:ascii="Calibri" w:hAnsi="Calibri"/>
          <w:i/>
          <w:spacing w:val="-9"/>
          <w:sz w:val="18"/>
        </w:rPr>
        <w:t> </w:t>
      </w:r>
      <w:r>
        <w:rPr>
          <w:rFonts w:ascii="Calibri" w:hAnsi="Calibri"/>
          <w:i/>
          <w:sz w:val="18"/>
        </w:rPr>
        <w:t>la</w:t>
      </w:r>
      <w:r>
        <w:rPr>
          <w:rFonts w:ascii="Calibri" w:hAnsi="Calibri"/>
          <w:i/>
          <w:spacing w:val="-12"/>
          <w:sz w:val="18"/>
        </w:rPr>
        <w:t> </w:t>
      </w:r>
      <w:r>
        <w:rPr>
          <w:rFonts w:ascii="Calibri" w:hAnsi="Calibri"/>
          <w:i/>
          <w:sz w:val="18"/>
        </w:rPr>
        <w:t>de</w:t>
      </w:r>
      <w:r>
        <w:rPr>
          <w:rFonts w:ascii="Calibri" w:hAnsi="Calibri"/>
          <w:i/>
          <w:spacing w:val="-9"/>
          <w:sz w:val="18"/>
        </w:rPr>
        <w:t> </w:t>
      </w:r>
      <w:r>
        <w:rPr>
          <w:rFonts w:ascii="Calibri" w:hAnsi="Calibri"/>
          <w:i/>
          <w:sz w:val="18"/>
        </w:rPr>
        <w:t>los</w:t>
      </w:r>
      <w:r>
        <w:rPr>
          <w:rFonts w:ascii="Calibri" w:hAnsi="Calibri"/>
          <w:i/>
          <w:spacing w:val="-10"/>
          <w:sz w:val="18"/>
        </w:rPr>
        <w:t> </w:t>
      </w:r>
      <w:r>
        <w:rPr>
          <w:rFonts w:ascii="Calibri" w:hAnsi="Calibri"/>
          <w:i/>
          <w:sz w:val="18"/>
        </w:rPr>
        <w:t>no</w:t>
      </w:r>
      <w:r>
        <w:rPr>
          <w:rFonts w:ascii="Calibri" w:hAnsi="Calibri"/>
          <w:i/>
          <w:spacing w:val="-9"/>
          <w:sz w:val="18"/>
        </w:rPr>
        <w:t> </w:t>
      </w:r>
      <w:r>
        <w:rPr>
          <w:rFonts w:ascii="Calibri" w:hAnsi="Calibri"/>
          <w:i/>
          <w:sz w:val="18"/>
        </w:rPr>
        <w:t>ejecutivos</w:t>
      </w:r>
      <w:r>
        <w:rPr>
          <w:rFonts w:ascii="Calibri" w:hAnsi="Calibri"/>
          <w:i/>
          <w:spacing w:val="-9"/>
          <w:sz w:val="18"/>
        </w:rPr>
        <w:t> </w:t>
      </w:r>
      <w:r>
        <w:rPr>
          <w:rFonts w:ascii="Calibri" w:hAnsi="Calibri"/>
          <w:i/>
          <w:sz w:val="18"/>
        </w:rPr>
        <w:t>o</w:t>
      </w:r>
      <w:r>
        <w:rPr>
          <w:rFonts w:ascii="Calibri" w:hAnsi="Calibri"/>
          <w:i/>
          <w:spacing w:val="-9"/>
          <w:sz w:val="18"/>
        </w:rPr>
        <w:t> </w:t>
      </w:r>
      <w:r>
        <w:rPr>
          <w:rFonts w:ascii="Calibri" w:hAnsi="Calibri"/>
          <w:i/>
          <w:sz w:val="18"/>
        </w:rPr>
        <w:t>la</w:t>
      </w:r>
      <w:r>
        <w:rPr>
          <w:rFonts w:ascii="Calibri" w:hAnsi="Calibri"/>
          <w:i/>
          <w:spacing w:val="-11"/>
          <w:sz w:val="18"/>
        </w:rPr>
        <w:t> </w:t>
      </w:r>
      <w:r>
        <w:rPr>
          <w:rFonts w:ascii="Calibri" w:hAnsi="Calibri"/>
          <w:i/>
          <w:sz w:val="18"/>
        </w:rPr>
        <w:t>de</w:t>
      </w:r>
      <w:r>
        <w:rPr>
          <w:rFonts w:ascii="Calibri" w:hAnsi="Calibri"/>
          <w:i/>
          <w:spacing w:val="-10"/>
          <w:sz w:val="18"/>
        </w:rPr>
        <w:t> </w:t>
      </w:r>
      <w:r>
        <w:rPr>
          <w:rFonts w:ascii="Calibri" w:hAnsi="Calibri"/>
          <w:i/>
          <w:sz w:val="18"/>
        </w:rPr>
        <w:t>los</w:t>
      </w:r>
      <w:r>
        <w:rPr>
          <w:rFonts w:ascii="Calibri" w:hAnsi="Calibri"/>
          <w:i/>
          <w:spacing w:val="-9"/>
          <w:sz w:val="18"/>
        </w:rPr>
        <w:t> </w:t>
      </w:r>
      <w:r>
        <w:rPr>
          <w:rFonts w:ascii="Calibri" w:hAnsi="Calibri"/>
          <w:i/>
          <w:sz w:val="18"/>
        </w:rPr>
        <w:t>independientes.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Aunque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existe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un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conflicto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de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interés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inherente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en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el hecho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de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que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el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mismo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Directorio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sea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quien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determina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su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propia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remuneración,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definitivamente</w:t>
      </w:r>
      <w:r>
        <w:rPr>
          <w:rFonts w:ascii="Calibri" w:hAnsi="Calibri"/>
          <w:i/>
          <w:spacing w:val="-1"/>
          <w:sz w:val="18"/>
        </w:rPr>
        <w:t> </w:t>
      </w:r>
      <w:r>
        <w:rPr>
          <w:rFonts w:ascii="Calibri" w:hAnsi="Calibri"/>
          <w:i/>
          <w:sz w:val="18"/>
        </w:rPr>
        <w:t>no se</w:t>
      </w:r>
      <w:r>
        <w:rPr>
          <w:rFonts w:ascii="Calibri" w:hAnsi="Calibri"/>
          <w:i/>
          <w:spacing w:val="-1"/>
          <w:sz w:val="18"/>
        </w:rPr>
        <w:t> </w:t>
      </w:r>
      <w:r>
        <w:rPr>
          <w:rFonts w:ascii="Calibri" w:hAnsi="Calibri"/>
          <w:i/>
          <w:sz w:val="18"/>
        </w:rPr>
        <w:t>puede</w:t>
      </w:r>
      <w:r>
        <w:rPr>
          <w:rFonts w:ascii="Calibri" w:hAnsi="Calibri"/>
          <w:i/>
          <w:spacing w:val="-3"/>
          <w:sz w:val="18"/>
        </w:rPr>
        <w:t> </w:t>
      </w:r>
      <w:r>
        <w:rPr>
          <w:rFonts w:ascii="Calibri" w:hAnsi="Calibri"/>
          <w:i/>
          <w:sz w:val="18"/>
        </w:rPr>
        <w:t>dejar</w:t>
      </w:r>
      <w:r>
        <w:rPr>
          <w:rFonts w:ascii="Calibri" w:hAnsi="Calibri"/>
          <w:i/>
          <w:spacing w:val="-1"/>
          <w:sz w:val="18"/>
        </w:rPr>
        <w:t> </w:t>
      </w:r>
      <w:r>
        <w:rPr>
          <w:rFonts w:ascii="Calibri" w:hAnsi="Calibri"/>
          <w:i/>
          <w:sz w:val="18"/>
        </w:rPr>
        <w:t>tal</w:t>
      </w:r>
      <w:r>
        <w:rPr>
          <w:rFonts w:ascii="Calibri" w:hAnsi="Calibri"/>
          <w:i/>
          <w:spacing w:val="-1"/>
          <w:sz w:val="18"/>
        </w:rPr>
        <w:t> </w:t>
      </w:r>
      <w:r>
        <w:rPr>
          <w:rFonts w:ascii="Calibri" w:hAnsi="Calibri"/>
          <w:i/>
          <w:sz w:val="18"/>
        </w:rPr>
        <w:t>definición</w:t>
      </w:r>
      <w:r>
        <w:rPr>
          <w:rFonts w:ascii="Calibri" w:hAnsi="Calibri"/>
          <w:i/>
          <w:spacing w:val="-1"/>
          <w:sz w:val="18"/>
        </w:rPr>
        <w:t> </w:t>
      </w:r>
      <w:r>
        <w:rPr>
          <w:rFonts w:ascii="Calibri" w:hAnsi="Calibri"/>
          <w:i/>
          <w:sz w:val="18"/>
        </w:rPr>
        <w:t>en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manos</w:t>
      </w:r>
      <w:r>
        <w:rPr>
          <w:rFonts w:ascii="Calibri" w:hAnsi="Calibri"/>
          <w:i/>
          <w:spacing w:val="-4"/>
          <w:sz w:val="18"/>
        </w:rPr>
        <w:t> </w:t>
      </w:r>
      <w:r>
        <w:rPr>
          <w:rFonts w:ascii="Calibri" w:hAnsi="Calibri"/>
          <w:i/>
          <w:sz w:val="18"/>
        </w:rPr>
        <w:t>de</w:t>
      </w:r>
      <w:r>
        <w:rPr>
          <w:rFonts w:ascii="Calibri" w:hAnsi="Calibri"/>
          <w:i/>
          <w:spacing w:val="-1"/>
          <w:sz w:val="18"/>
        </w:rPr>
        <w:t> </w:t>
      </w:r>
      <w:r>
        <w:rPr>
          <w:rFonts w:ascii="Calibri" w:hAnsi="Calibri"/>
          <w:i/>
          <w:sz w:val="18"/>
        </w:rPr>
        <w:t>la</w:t>
      </w:r>
      <w:r>
        <w:rPr>
          <w:rFonts w:ascii="Calibri" w:hAnsi="Calibri"/>
          <w:i/>
          <w:spacing w:val="-2"/>
          <w:sz w:val="18"/>
        </w:rPr>
        <w:t> </w:t>
      </w:r>
      <w:r>
        <w:rPr>
          <w:rFonts w:ascii="Calibri" w:hAnsi="Calibri"/>
          <w:i/>
          <w:sz w:val="18"/>
        </w:rPr>
        <w:t>gerencia</w:t>
      </w:r>
      <w:r>
        <w:rPr>
          <w:rFonts w:ascii="Calibri" w:hAnsi="Calibri"/>
          <w:i/>
          <w:spacing w:val="-1"/>
          <w:sz w:val="18"/>
        </w:rPr>
        <w:t> </w:t>
      </w:r>
      <w:r>
        <w:rPr>
          <w:rFonts w:ascii="Calibri" w:hAnsi="Calibri"/>
          <w:i/>
          <w:sz w:val="18"/>
        </w:rPr>
        <w:t>a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la</w:t>
      </w:r>
      <w:r>
        <w:rPr>
          <w:rFonts w:ascii="Calibri" w:hAnsi="Calibri"/>
          <w:i/>
          <w:spacing w:val="-1"/>
          <w:sz w:val="18"/>
        </w:rPr>
        <w:t> </w:t>
      </w:r>
      <w:r>
        <w:rPr>
          <w:rFonts w:ascii="Calibri" w:hAnsi="Calibri"/>
          <w:i/>
          <w:sz w:val="18"/>
        </w:rPr>
        <w:t>cual</w:t>
      </w:r>
      <w:r>
        <w:rPr>
          <w:rFonts w:ascii="Calibri" w:hAnsi="Calibri"/>
          <w:i/>
          <w:spacing w:val="-2"/>
          <w:sz w:val="18"/>
        </w:rPr>
        <w:t> </w:t>
      </w:r>
      <w:r>
        <w:rPr>
          <w:rFonts w:ascii="Calibri" w:hAnsi="Calibri"/>
          <w:i/>
          <w:sz w:val="18"/>
        </w:rPr>
        <w:t>el Directorio supervisa y remunera.</w:t>
      </w:r>
    </w:p>
    <w:p>
      <w:pPr>
        <w:spacing w:before="1"/>
        <w:ind w:left="400" w:right="196" w:firstLine="0"/>
        <w:jc w:val="both"/>
        <w:rPr>
          <w:rFonts w:ascii="Calibri" w:hAnsi="Calibri"/>
          <w:i/>
          <w:sz w:val="18"/>
        </w:rPr>
      </w:pPr>
      <w:r>
        <w:rPr>
          <w:rFonts w:ascii="Calibri" w:hAnsi="Calibri"/>
          <w:i/>
          <w:sz w:val="18"/>
        </w:rPr>
        <w:t>El Directorio deberá elevar una propuesta de su propia remuneración, que luego será determinada y aprobada de acuerdo a los procedimientos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establecidos</w:t>
      </w:r>
      <w:r>
        <w:rPr>
          <w:rFonts w:ascii="Calibri" w:hAnsi="Calibri"/>
          <w:i/>
          <w:spacing w:val="-4"/>
          <w:sz w:val="18"/>
        </w:rPr>
        <w:t> </w:t>
      </w:r>
      <w:r>
        <w:rPr>
          <w:rFonts w:ascii="Calibri" w:hAnsi="Calibri"/>
          <w:i/>
          <w:sz w:val="18"/>
        </w:rPr>
        <w:t>por ley.</w:t>
      </w:r>
    </w:p>
    <w:p>
      <w:pPr>
        <w:spacing w:before="0"/>
        <w:ind w:left="400" w:right="195" w:firstLine="0"/>
        <w:jc w:val="left"/>
        <w:rPr>
          <w:rFonts w:ascii="Calibri" w:hAnsi="Calibri"/>
          <w:i/>
          <w:sz w:val="18"/>
        </w:rPr>
      </w:pPr>
      <w:r>
        <w:rPr>
          <w:rFonts w:ascii="Calibri" w:hAnsi="Calibri"/>
          <w:i/>
          <w:sz w:val="18"/>
        </w:rPr>
        <w:t>La política en base a la cual se desarrolla esa propuesta deberá tomar en consideración el desempeño de la compañía y criterios objetivos como</w:t>
      </w:r>
      <w:r>
        <w:rPr>
          <w:rFonts w:ascii="Calibri" w:hAnsi="Calibri"/>
          <w:i/>
          <w:spacing w:val="-38"/>
          <w:sz w:val="18"/>
        </w:rPr>
        <w:t> </w:t>
      </w:r>
      <w:r>
        <w:rPr>
          <w:rFonts w:ascii="Calibri" w:hAnsi="Calibri"/>
          <w:i/>
          <w:sz w:val="18"/>
        </w:rPr>
        <w:t>el</w:t>
      </w:r>
      <w:r>
        <w:rPr>
          <w:rFonts w:ascii="Calibri" w:hAnsi="Calibri"/>
          <w:i/>
          <w:spacing w:val="-5"/>
          <w:sz w:val="18"/>
        </w:rPr>
        <w:t> </w:t>
      </w:r>
      <w:r>
        <w:rPr>
          <w:rFonts w:ascii="Calibri" w:hAnsi="Calibri"/>
          <w:i/>
          <w:sz w:val="18"/>
        </w:rPr>
        <w:t>número</w:t>
      </w:r>
      <w:r>
        <w:rPr>
          <w:rFonts w:ascii="Calibri" w:hAnsi="Calibri"/>
          <w:i/>
          <w:spacing w:val="-6"/>
          <w:sz w:val="18"/>
        </w:rPr>
        <w:t> </w:t>
      </w:r>
      <w:r>
        <w:rPr>
          <w:rFonts w:ascii="Calibri" w:hAnsi="Calibri"/>
          <w:i/>
          <w:sz w:val="18"/>
        </w:rPr>
        <w:t>de</w:t>
      </w:r>
      <w:r>
        <w:rPr>
          <w:rFonts w:ascii="Calibri" w:hAnsi="Calibri"/>
          <w:i/>
          <w:spacing w:val="-4"/>
          <w:sz w:val="18"/>
        </w:rPr>
        <w:t> </w:t>
      </w:r>
      <w:r>
        <w:rPr>
          <w:rFonts w:ascii="Calibri" w:hAnsi="Calibri"/>
          <w:i/>
          <w:sz w:val="18"/>
        </w:rPr>
        <w:t>asistencias</w:t>
      </w:r>
      <w:r>
        <w:rPr>
          <w:rFonts w:ascii="Calibri" w:hAnsi="Calibri"/>
          <w:i/>
          <w:spacing w:val="-8"/>
          <w:sz w:val="18"/>
        </w:rPr>
        <w:t> </w:t>
      </w:r>
      <w:r>
        <w:rPr>
          <w:rFonts w:ascii="Calibri" w:hAnsi="Calibri"/>
          <w:i/>
          <w:sz w:val="18"/>
        </w:rPr>
        <w:t>a</w:t>
      </w:r>
      <w:r>
        <w:rPr>
          <w:rFonts w:ascii="Calibri" w:hAnsi="Calibri"/>
          <w:i/>
          <w:spacing w:val="-4"/>
          <w:sz w:val="18"/>
        </w:rPr>
        <w:t> </w:t>
      </w:r>
      <w:r>
        <w:rPr>
          <w:rFonts w:ascii="Calibri" w:hAnsi="Calibri"/>
          <w:i/>
          <w:sz w:val="18"/>
        </w:rPr>
        <w:t>reuniones</w:t>
      </w:r>
      <w:r>
        <w:rPr>
          <w:rFonts w:ascii="Calibri" w:hAnsi="Calibri"/>
          <w:i/>
          <w:spacing w:val="-5"/>
          <w:sz w:val="18"/>
        </w:rPr>
        <w:t> </w:t>
      </w:r>
      <w:r>
        <w:rPr>
          <w:rFonts w:ascii="Calibri" w:hAnsi="Calibri"/>
          <w:i/>
          <w:sz w:val="18"/>
        </w:rPr>
        <w:t>o</w:t>
      </w:r>
      <w:r>
        <w:rPr>
          <w:rFonts w:ascii="Calibri" w:hAnsi="Calibri"/>
          <w:i/>
          <w:spacing w:val="-4"/>
          <w:sz w:val="18"/>
        </w:rPr>
        <w:t> </w:t>
      </w:r>
      <w:r>
        <w:rPr>
          <w:rFonts w:ascii="Calibri" w:hAnsi="Calibri"/>
          <w:i/>
          <w:sz w:val="18"/>
        </w:rPr>
        <w:t>los</w:t>
      </w:r>
      <w:r>
        <w:rPr>
          <w:rFonts w:ascii="Calibri" w:hAnsi="Calibri"/>
          <w:i/>
          <w:spacing w:val="-5"/>
          <w:sz w:val="18"/>
        </w:rPr>
        <w:t> </w:t>
      </w:r>
      <w:r>
        <w:rPr>
          <w:rFonts w:ascii="Calibri" w:hAnsi="Calibri"/>
          <w:i/>
          <w:sz w:val="18"/>
        </w:rPr>
        <w:t>roles</w:t>
      </w:r>
      <w:r>
        <w:rPr>
          <w:rFonts w:ascii="Calibri" w:hAnsi="Calibri"/>
          <w:i/>
          <w:spacing w:val="-2"/>
          <w:sz w:val="18"/>
        </w:rPr>
        <w:t> </w:t>
      </w:r>
      <w:r>
        <w:rPr>
          <w:rFonts w:ascii="Calibri" w:hAnsi="Calibri"/>
          <w:i/>
          <w:sz w:val="18"/>
        </w:rPr>
        <w:t>y</w:t>
      </w:r>
      <w:r>
        <w:rPr>
          <w:rFonts w:ascii="Calibri" w:hAnsi="Calibri"/>
          <w:i/>
          <w:spacing w:val="-4"/>
          <w:sz w:val="18"/>
        </w:rPr>
        <w:t> </w:t>
      </w:r>
      <w:r>
        <w:rPr>
          <w:rFonts w:ascii="Calibri" w:hAnsi="Calibri"/>
          <w:i/>
          <w:sz w:val="18"/>
        </w:rPr>
        <w:t>funciones</w:t>
      </w:r>
      <w:r>
        <w:rPr>
          <w:rFonts w:ascii="Calibri" w:hAnsi="Calibri"/>
          <w:i/>
          <w:spacing w:val="-5"/>
          <w:sz w:val="18"/>
        </w:rPr>
        <w:t> </w:t>
      </w:r>
      <w:r>
        <w:rPr>
          <w:rFonts w:ascii="Calibri" w:hAnsi="Calibri"/>
          <w:i/>
          <w:sz w:val="18"/>
        </w:rPr>
        <w:t>específicos</w:t>
      </w:r>
      <w:r>
        <w:rPr>
          <w:rFonts w:ascii="Calibri" w:hAnsi="Calibri"/>
          <w:i/>
          <w:spacing w:val="-5"/>
          <w:sz w:val="18"/>
        </w:rPr>
        <w:t> </w:t>
      </w:r>
      <w:r>
        <w:rPr>
          <w:rFonts w:ascii="Calibri" w:hAnsi="Calibri"/>
          <w:i/>
          <w:sz w:val="18"/>
        </w:rPr>
        <w:t>asignados</w:t>
      </w:r>
      <w:r>
        <w:rPr>
          <w:rFonts w:ascii="Calibri" w:hAnsi="Calibri"/>
          <w:i/>
          <w:spacing w:val="-8"/>
          <w:sz w:val="18"/>
        </w:rPr>
        <w:t> </w:t>
      </w:r>
      <w:r>
        <w:rPr>
          <w:rFonts w:ascii="Calibri" w:hAnsi="Calibri"/>
          <w:i/>
          <w:sz w:val="18"/>
        </w:rPr>
        <w:t>a</w:t>
      </w:r>
      <w:r>
        <w:rPr>
          <w:rFonts w:ascii="Calibri" w:hAnsi="Calibri"/>
          <w:i/>
          <w:spacing w:val="-4"/>
          <w:sz w:val="18"/>
        </w:rPr>
        <w:t> </w:t>
      </w:r>
      <w:r>
        <w:rPr>
          <w:rFonts w:ascii="Calibri" w:hAnsi="Calibri"/>
          <w:i/>
          <w:sz w:val="18"/>
        </w:rPr>
        <w:t>cada</w:t>
      </w:r>
      <w:r>
        <w:rPr>
          <w:rFonts w:ascii="Calibri" w:hAnsi="Calibri"/>
          <w:i/>
          <w:spacing w:val="-4"/>
          <w:sz w:val="18"/>
        </w:rPr>
        <w:t> </w:t>
      </w:r>
      <w:r>
        <w:rPr>
          <w:rFonts w:ascii="Calibri" w:hAnsi="Calibri"/>
          <w:i/>
          <w:sz w:val="18"/>
        </w:rPr>
        <w:t>director,</w:t>
      </w:r>
      <w:r>
        <w:rPr>
          <w:rFonts w:ascii="Calibri" w:hAnsi="Calibri"/>
          <w:i/>
          <w:spacing w:val="-4"/>
          <w:sz w:val="18"/>
        </w:rPr>
        <w:t> </w:t>
      </w:r>
      <w:r>
        <w:rPr>
          <w:rFonts w:ascii="Calibri" w:hAnsi="Calibri"/>
          <w:i/>
          <w:sz w:val="18"/>
        </w:rPr>
        <w:t>como</w:t>
      </w:r>
      <w:r>
        <w:rPr>
          <w:rFonts w:ascii="Calibri" w:hAnsi="Calibri"/>
          <w:i/>
          <w:spacing w:val="-4"/>
          <w:sz w:val="18"/>
        </w:rPr>
        <w:t> </w:t>
      </w:r>
      <w:r>
        <w:rPr>
          <w:rFonts w:ascii="Calibri" w:hAnsi="Calibri"/>
          <w:i/>
          <w:sz w:val="18"/>
        </w:rPr>
        <w:t>por</w:t>
      </w:r>
      <w:r>
        <w:rPr>
          <w:rFonts w:ascii="Calibri" w:hAnsi="Calibri"/>
          <w:i/>
          <w:spacing w:val="-6"/>
          <w:sz w:val="18"/>
        </w:rPr>
        <w:t> </w:t>
      </w:r>
      <w:r>
        <w:rPr>
          <w:rFonts w:ascii="Calibri" w:hAnsi="Calibri"/>
          <w:i/>
          <w:sz w:val="18"/>
        </w:rPr>
        <w:t>ejemplo</w:t>
      </w:r>
      <w:r>
        <w:rPr>
          <w:rFonts w:ascii="Calibri" w:hAnsi="Calibri"/>
          <w:i/>
          <w:spacing w:val="-4"/>
          <w:sz w:val="18"/>
        </w:rPr>
        <w:t> </w:t>
      </w:r>
      <w:r>
        <w:rPr>
          <w:rFonts w:ascii="Calibri" w:hAnsi="Calibri"/>
          <w:i/>
          <w:sz w:val="18"/>
        </w:rPr>
        <w:t>la</w:t>
      </w:r>
      <w:r>
        <w:rPr>
          <w:rFonts w:ascii="Calibri" w:hAnsi="Calibri"/>
          <w:i/>
          <w:spacing w:val="-6"/>
          <w:sz w:val="18"/>
        </w:rPr>
        <w:t> </w:t>
      </w:r>
      <w:r>
        <w:rPr>
          <w:rFonts w:ascii="Calibri" w:hAnsi="Calibri"/>
          <w:i/>
          <w:sz w:val="18"/>
        </w:rPr>
        <w:t>presidencia</w:t>
      </w:r>
      <w:r>
        <w:rPr>
          <w:rFonts w:ascii="Calibri" w:hAnsi="Calibri"/>
          <w:i/>
          <w:spacing w:val="-4"/>
          <w:sz w:val="18"/>
        </w:rPr>
        <w:t> </w:t>
      </w:r>
      <w:r>
        <w:rPr>
          <w:rFonts w:ascii="Calibri" w:hAnsi="Calibri"/>
          <w:i/>
          <w:sz w:val="18"/>
        </w:rPr>
        <w:t>de</w:t>
      </w:r>
      <w:r>
        <w:rPr>
          <w:rFonts w:ascii="Calibri" w:hAnsi="Calibri"/>
          <w:i/>
          <w:spacing w:val="-7"/>
          <w:sz w:val="18"/>
        </w:rPr>
        <w:t> </w:t>
      </w:r>
      <w:r>
        <w:rPr>
          <w:rFonts w:ascii="Calibri" w:hAnsi="Calibri"/>
          <w:i/>
          <w:sz w:val="18"/>
        </w:rPr>
        <w:t>un</w:t>
      </w:r>
      <w:r>
        <w:rPr>
          <w:rFonts w:ascii="Calibri" w:hAnsi="Calibri"/>
          <w:i/>
          <w:spacing w:val="-4"/>
          <w:sz w:val="18"/>
        </w:rPr>
        <w:t> </w:t>
      </w:r>
      <w:r>
        <w:rPr>
          <w:rFonts w:ascii="Calibri" w:hAnsi="Calibri"/>
          <w:i/>
          <w:sz w:val="18"/>
        </w:rPr>
        <w:t>comité.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En ese caso, quien forma parte de un comité debería supuestamente recibir mayor remuneración que un miembro que no es parte de ninguno.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Por</w:t>
      </w:r>
      <w:r>
        <w:rPr>
          <w:rFonts w:ascii="Calibri" w:hAnsi="Calibri"/>
          <w:i/>
          <w:spacing w:val="-5"/>
          <w:sz w:val="18"/>
        </w:rPr>
        <w:t> </w:t>
      </w:r>
      <w:r>
        <w:rPr>
          <w:rFonts w:ascii="Calibri" w:hAnsi="Calibri"/>
          <w:i/>
          <w:sz w:val="18"/>
        </w:rPr>
        <w:t>otro</w:t>
      </w:r>
      <w:r>
        <w:rPr>
          <w:rFonts w:ascii="Calibri" w:hAnsi="Calibri"/>
          <w:i/>
          <w:spacing w:val="-4"/>
          <w:sz w:val="18"/>
        </w:rPr>
        <w:t> </w:t>
      </w:r>
      <w:r>
        <w:rPr>
          <w:rFonts w:ascii="Calibri" w:hAnsi="Calibri"/>
          <w:i/>
          <w:sz w:val="18"/>
        </w:rPr>
        <w:t>lado,</w:t>
      </w:r>
      <w:r>
        <w:rPr>
          <w:rFonts w:ascii="Calibri" w:hAnsi="Calibri"/>
          <w:i/>
          <w:spacing w:val="-5"/>
          <w:sz w:val="18"/>
        </w:rPr>
        <w:t> </w:t>
      </w:r>
      <w:r>
        <w:rPr>
          <w:rFonts w:ascii="Calibri" w:hAnsi="Calibri"/>
          <w:i/>
          <w:sz w:val="18"/>
        </w:rPr>
        <w:t>la</w:t>
      </w:r>
      <w:r>
        <w:rPr>
          <w:rFonts w:ascii="Calibri" w:hAnsi="Calibri"/>
          <w:i/>
          <w:spacing w:val="-4"/>
          <w:sz w:val="18"/>
        </w:rPr>
        <w:t> </w:t>
      </w:r>
      <w:r>
        <w:rPr>
          <w:rFonts w:ascii="Calibri" w:hAnsi="Calibri"/>
          <w:i/>
          <w:sz w:val="18"/>
        </w:rPr>
        <w:t>evaluación</w:t>
      </w:r>
      <w:r>
        <w:rPr>
          <w:rFonts w:ascii="Calibri" w:hAnsi="Calibri"/>
          <w:i/>
          <w:spacing w:val="-5"/>
          <w:sz w:val="18"/>
        </w:rPr>
        <w:t> </w:t>
      </w:r>
      <w:r>
        <w:rPr>
          <w:rFonts w:ascii="Calibri" w:hAnsi="Calibri"/>
          <w:i/>
          <w:sz w:val="18"/>
        </w:rPr>
        <w:t>del</w:t>
      </w:r>
      <w:r>
        <w:rPr>
          <w:rFonts w:ascii="Calibri" w:hAnsi="Calibri"/>
          <w:i/>
          <w:spacing w:val="-5"/>
          <w:sz w:val="18"/>
        </w:rPr>
        <w:t> </w:t>
      </w:r>
      <w:r>
        <w:rPr>
          <w:rFonts w:ascii="Calibri" w:hAnsi="Calibri"/>
          <w:i/>
          <w:sz w:val="18"/>
        </w:rPr>
        <w:t>Directorio</w:t>
      </w:r>
      <w:r>
        <w:rPr>
          <w:rFonts w:ascii="Calibri" w:hAnsi="Calibri"/>
          <w:i/>
          <w:spacing w:val="-5"/>
          <w:sz w:val="18"/>
        </w:rPr>
        <w:t> </w:t>
      </w:r>
      <w:r>
        <w:rPr>
          <w:rFonts w:ascii="Calibri" w:hAnsi="Calibri"/>
          <w:i/>
          <w:sz w:val="18"/>
        </w:rPr>
        <w:t>no</w:t>
      </w:r>
      <w:r>
        <w:rPr>
          <w:rFonts w:ascii="Calibri" w:hAnsi="Calibri"/>
          <w:i/>
          <w:spacing w:val="-4"/>
          <w:sz w:val="18"/>
        </w:rPr>
        <w:t> </w:t>
      </w:r>
      <w:r>
        <w:rPr>
          <w:rFonts w:ascii="Calibri" w:hAnsi="Calibri"/>
          <w:i/>
          <w:sz w:val="18"/>
        </w:rPr>
        <w:t>debería</w:t>
      </w:r>
      <w:r>
        <w:rPr>
          <w:rFonts w:ascii="Calibri" w:hAnsi="Calibri"/>
          <w:i/>
          <w:spacing w:val="-5"/>
          <w:sz w:val="18"/>
        </w:rPr>
        <w:t> </w:t>
      </w:r>
      <w:r>
        <w:rPr>
          <w:rFonts w:ascii="Calibri" w:hAnsi="Calibri"/>
          <w:i/>
          <w:sz w:val="18"/>
        </w:rPr>
        <w:t>ser</w:t>
      </w:r>
      <w:r>
        <w:rPr>
          <w:rFonts w:ascii="Calibri" w:hAnsi="Calibri"/>
          <w:i/>
          <w:spacing w:val="-5"/>
          <w:sz w:val="18"/>
        </w:rPr>
        <w:t> </w:t>
      </w:r>
      <w:r>
        <w:rPr>
          <w:rFonts w:ascii="Calibri" w:hAnsi="Calibri"/>
          <w:i/>
          <w:sz w:val="18"/>
        </w:rPr>
        <w:t>utilizada</w:t>
      </w:r>
      <w:r>
        <w:rPr>
          <w:rFonts w:ascii="Calibri" w:hAnsi="Calibri"/>
          <w:i/>
          <w:spacing w:val="-6"/>
          <w:sz w:val="18"/>
        </w:rPr>
        <w:t> </w:t>
      </w:r>
      <w:r>
        <w:rPr>
          <w:rFonts w:ascii="Calibri" w:hAnsi="Calibri"/>
          <w:i/>
          <w:sz w:val="18"/>
        </w:rPr>
        <w:t>para</w:t>
      </w:r>
      <w:r>
        <w:rPr>
          <w:rFonts w:ascii="Calibri" w:hAnsi="Calibri"/>
          <w:i/>
          <w:spacing w:val="-5"/>
          <w:sz w:val="18"/>
        </w:rPr>
        <w:t> </w:t>
      </w:r>
      <w:r>
        <w:rPr>
          <w:rFonts w:ascii="Calibri" w:hAnsi="Calibri"/>
          <w:i/>
          <w:sz w:val="18"/>
        </w:rPr>
        <w:t>determinar</w:t>
      </w:r>
      <w:r>
        <w:rPr>
          <w:rFonts w:ascii="Calibri" w:hAnsi="Calibri"/>
          <w:i/>
          <w:spacing w:val="-4"/>
          <w:sz w:val="18"/>
        </w:rPr>
        <w:t> </w:t>
      </w:r>
      <w:r>
        <w:rPr>
          <w:rFonts w:ascii="Calibri" w:hAnsi="Calibri"/>
          <w:i/>
          <w:sz w:val="18"/>
        </w:rPr>
        <w:t>la</w:t>
      </w:r>
      <w:r>
        <w:rPr>
          <w:rFonts w:ascii="Calibri" w:hAnsi="Calibri"/>
          <w:i/>
          <w:spacing w:val="-5"/>
          <w:sz w:val="18"/>
        </w:rPr>
        <w:t> </w:t>
      </w:r>
      <w:r>
        <w:rPr>
          <w:rFonts w:ascii="Calibri" w:hAnsi="Calibri"/>
          <w:i/>
          <w:sz w:val="18"/>
        </w:rPr>
        <w:t>remuneración</w:t>
      </w:r>
      <w:r>
        <w:rPr>
          <w:rFonts w:ascii="Calibri" w:hAnsi="Calibri"/>
          <w:i/>
          <w:spacing w:val="-4"/>
          <w:sz w:val="18"/>
        </w:rPr>
        <w:t> </w:t>
      </w:r>
      <w:r>
        <w:rPr>
          <w:rFonts w:ascii="Calibri" w:hAnsi="Calibri"/>
          <w:i/>
          <w:sz w:val="18"/>
        </w:rPr>
        <w:t>individual</w:t>
      </w:r>
      <w:r>
        <w:rPr>
          <w:rFonts w:ascii="Calibri" w:hAnsi="Calibri"/>
          <w:i/>
          <w:spacing w:val="-6"/>
          <w:sz w:val="18"/>
        </w:rPr>
        <w:t> </w:t>
      </w:r>
      <w:r>
        <w:rPr>
          <w:rFonts w:ascii="Calibri" w:hAnsi="Calibri"/>
          <w:i/>
          <w:sz w:val="18"/>
        </w:rPr>
        <w:t>de</w:t>
      </w:r>
      <w:r>
        <w:rPr>
          <w:rFonts w:ascii="Calibri" w:hAnsi="Calibri"/>
          <w:i/>
          <w:spacing w:val="-4"/>
          <w:sz w:val="18"/>
        </w:rPr>
        <w:t> </w:t>
      </w:r>
      <w:r>
        <w:rPr>
          <w:rFonts w:ascii="Calibri" w:hAnsi="Calibri"/>
          <w:i/>
          <w:sz w:val="18"/>
        </w:rPr>
        <w:t>los</w:t>
      </w:r>
      <w:r>
        <w:rPr>
          <w:rFonts w:ascii="Calibri" w:hAnsi="Calibri"/>
          <w:i/>
          <w:spacing w:val="-5"/>
          <w:sz w:val="18"/>
        </w:rPr>
        <w:t> </w:t>
      </w:r>
      <w:r>
        <w:rPr>
          <w:rFonts w:ascii="Calibri" w:hAnsi="Calibri"/>
          <w:i/>
          <w:sz w:val="18"/>
        </w:rPr>
        <w:t>directores</w:t>
      </w:r>
      <w:r>
        <w:rPr>
          <w:rFonts w:ascii="Calibri" w:hAnsi="Calibri"/>
          <w:i/>
          <w:spacing w:val="-6"/>
          <w:sz w:val="18"/>
        </w:rPr>
        <w:t> </w:t>
      </w:r>
      <w:r>
        <w:rPr>
          <w:rFonts w:ascii="Calibri" w:hAnsi="Calibri"/>
          <w:i/>
          <w:sz w:val="18"/>
        </w:rPr>
        <w:t>(Práctica</w:t>
      </w:r>
      <w:r>
        <w:rPr>
          <w:rFonts w:ascii="Calibri" w:hAnsi="Calibri"/>
          <w:i/>
          <w:spacing w:val="-4"/>
          <w:sz w:val="18"/>
        </w:rPr>
        <w:t> </w:t>
      </w:r>
      <w:r>
        <w:rPr>
          <w:rFonts w:ascii="Calibri" w:hAnsi="Calibri"/>
          <w:i/>
          <w:sz w:val="18"/>
        </w:rPr>
        <w:t>7)</w:t>
      </w:r>
      <w:r>
        <w:rPr>
          <w:rFonts w:ascii="Calibri" w:hAnsi="Calibri"/>
          <w:i/>
          <w:spacing w:val="-5"/>
          <w:sz w:val="18"/>
        </w:rPr>
        <w:t> </w:t>
      </w:r>
      <w:r>
        <w:rPr>
          <w:rFonts w:ascii="Calibri" w:hAnsi="Calibri"/>
          <w:i/>
          <w:sz w:val="18"/>
        </w:rPr>
        <w:t>dado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que</w:t>
      </w:r>
      <w:r>
        <w:rPr>
          <w:rFonts w:ascii="Calibri" w:hAnsi="Calibri"/>
          <w:i/>
          <w:spacing w:val="-3"/>
          <w:sz w:val="18"/>
        </w:rPr>
        <w:t> </w:t>
      </w:r>
      <w:r>
        <w:rPr>
          <w:rFonts w:ascii="Calibri" w:hAnsi="Calibri"/>
          <w:i/>
          <w:sz w:val="18"/>
        </w:rPr>
        <w:t>podría conllevar a</w:t>
      </w:r>
      <w:r>
        <w:rPr>
          <w:rFonts w:ascii="Calibri" w:hAnsi="Calibri"/>
          <w:i/>
          <w:spacing w:val="-3"/>
          <w:sz w:val="18"/>
        </w:rPr>
        <w:t> </w:t>
      </w:r>
      <w:r>
        <w:rPr>
          <w:rFonts w:ascii="Calibri" w:hAnsi="Calibri"/>
          <w:i/>
          <w:sz w:val="18"/>
        </w:rPr>
        <w:t>que los</w:t>
      </w:r>
      <w:r>
        <w:rPr>
          <w:rFonts w:ascii="Calibri" w:hAnsi="Calibri"/>
          <w:i/>
          <w:spacing w:val="-1"/>
          <w:sz w:val="18"/>
        </w:rPr>
        <w:t> </w:t>
      </w:r>
      <w:r>
        <w:rPr>
          <w:rFonts w:ascii="Calibri" w:hAnsi="Calibri"/>
          <w:i/>
          <w:sz w:val="18"/>
        </w:rPr>
        <w:t>directores tengan</w:t>
      </w:r>
      <w:r>
        <w:rPr>
          <w:rFonts w:ascii="Calibri" w:hAnsi="Calibri"/>
          <w:i/>
          <w:spacing w:val="-3"/>
          <w:sz w:val="18"/>
        </w:rPr>
        <w:t> </w:t>
      </w:r>
      <w:r>
        <w:rPr>
          <w:rFonts w:ascii="Calibri" w:hAnsi="Calibri"/>
          <w:i/>
          <w:sz w:val="18"/>
        </w:rPr>
        <w:t>un conflicto</w:t>
      </w:r>
      <w:r>
        <w:rPr>
          <w:rFonts w:ascii="Calibri" w:hAnsi="Calibri"/>
          <w:i/>
          <w:spacing w:val="-2"/>
          <w:sz w:val="18"/>
        </w:rPr>
        <w:t> </w:t>
      </w:r>
      <w:r>
        <w:rPr>
          <w:rFonts w:ascii="Calibri" w:hAnsi="Calibri"/>
          <w:i/>
          <w:sz w:val="18"/>
        </w:rPr>
        <w:t>de</w:t>
      </w:r>
      <w:r>
        <w:rPr>
          <w:rFonts w:ascii="Calibri" w:hAnsi="Calibri"/>
          <w:i/>
          <w:spacing w:val="-1"/>
          <w:sz w:val="18"/>
        </w:rPr>
        <w:t> </w:t>
      </w:r>
      <w:r>
        <w:rPr>
          <w:rFonts w:ascii="Calibri" w:hAnsi="Calibri"/>
          <w:i/>
          <w:sz w:val="18"/>
        </w:rPr>
        <w:t>interés al</w:t>
      </w:r>
      <w:r>
        <w:rPr>
          <w:rFonts w:ascii="Calibri" w:hAnsi="Calibri"/>
          <w:i/>
          <w:spacing w:val="-1"/>
          <w:sz w:val="18"/>
        </w:rPr>
        <w:t> </w:t>
      </w:r>
      <w:r>
        <w:rPr>
          <w:rFonts w:ascii="Calibri" w:hAnsi="Calibri"/>
          <w:i/>
          <w:sz w:val="18"/>
        </w:rPr>
        <w:t>momento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de</w:t>
      </w:r>
      <w:r>
        <w:rPr>
          <w:rFonts w:ascii="Calibri" w:hAnsi="Calibri"/>
          <w:i/>
          <w:spacing w:val="-3"/>
          <w:sz w:val="18"/>
        </w:rPr>
        <w:t> </w:t>
      </w:r>
      <w:r>
        <w:rPr>
          <w:rFonts w:ascii="Calibri" w:hAnsi="Calibri"/>
          <w:i/>
          <w:sz w:val="18"/>
        </w:rPr>
        <w:t>evaluarse.</w:t>
      </w:r>
    </w:p>
    <w:p>
      <w:pPr>
        <w:pStyle w:val="BodyText"/>
        <w:spacing w:before="5"/>
        <w:rPr>
          <w:rFonts w:ascii="Calibri"/>
          <w:i/>
          <w:sz w:val="21"/>
        </w:rPr>
      </w:pPr>
    </w:p>
    <w:p>
      <w:pPr>
        <w:spacing w:before="0"/>
        <w:ind w:left="400" w:right="0" w:firstLine="0"/>
        <w:jc w:val="left"/>
        <w:rPr>
          <w:rFonts w:ascii="Calibri" w:hAnsi="Calibri"/>
          <w:i/>
          <w:sz w:val="18"/>
        </w:rPr>
      </w:pPr>
      <w:r>
        <w:rPr>
          <w:rFonts w:ascii="Calibri" w:hAnsi="Calibri"/>
          <w:spacing w:val="-1"/>
          <w:sz w:val="18"/>
          <w:vertAlign w:val="superscript"/>
        </w:rPr>
        <w:t>20</w:t>
      </w:r>
      <w:r>
        <w:rPr>
          <w:rFonts w:ascii="Calibri" w:hAnsi="Calibri"/>
          <w:spacing w:val="35"/>
          <w:sz w:val="18"/>
          <w:vertAlign w:val="baseline"/>
        </w:rPr>
        <w:t> </w:t>
      </w:r>
      <w:hyperlink r:id="rId62">
        <w:r>
          <w:rPr>
            <w:rFonts w:ascii="Calibri" w:hAnsi="Calibri"/>
            <w:i/>
            <w:color w:val="006FC0"/>
            <w:spacing w:val="-1"/>
            <w:sz w:val="18"/>
            <w:vertAlign w:val="baseline"/>
          </w:rPr>
          <w:t>https://www.ypf.com/inversoresaccionistas/Documents/Reglamento%20Comité%20de%20Nombramientos%20y%20Remuneraciones.pdf</w:t>
        </w:r>
      </w:hyperlink>
    </w:p>
    <w:p>
      <w:pPr>
        <w:spacing w:after="0"/>
        <w:jc w:val="left"/>
        <w:rPr>
          <w:rFonts w:ascii="Calibri" w:hAnsi="Calibri"/>
          <w:sz w:val="18"/>
        </w:rPr>
        <w:sectPr>
          <w:pgSz w:w="11910" w:h="16850"/>
          <w:pgMar w:header="0" w:footer="626" w:top="1320" w:bottom="880" w:left="320" w:right="520"/>
        </w:sectPr>
      </w:pPr>
    </w:p>
    <w:p>
      <w:pPr>
        <w:spacing w:before="44"/>
        <w:ind w:left="400" w:right="207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de recursos humanos al interior de la empresa, que se entienden relevantes en un contexto de revisión de los principales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lineamientos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corporativos en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la materia.</w:t>
      </w:r>
    </w:p>
    <w:p>
      <w:pPr>
        <w:pStyle w:val="BodyText"/>
        <w:spacing w:before="12"/>
        <w:rPr>
          <w:rFonts w:ascii="Calibri"/>
          <w:sz w:val="19"/>
        </w:rPr>
      </w:pPr>
    </w:p>
    <w:p>
      <w:pPr>
        <w:spacing w:before="0"/>
        <w:ind w:left="400" w:right="197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En relación con la remuneración de los miembros del Directorio, la asamblea anual de accionistas considera y aprueba las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remuneraciones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que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por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todo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concepto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correspondan a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los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miembros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del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directorio,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según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lo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previsto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por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el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Estatuto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LGS.</w:t>
      </w:r>
    </w:p>
    <w:p>
      <w:pPr>
        <w:pStyle w:val="BodyText"/>
        <w:spacing w:before="11"/>
        <w:rPr>
          <w:rFonts w:ascii="Calibri"/>
          <w:sz w:val="19"/>
        </w:rPr>
      </w:pPr>
    </w:p>
    <w:p>
      <w:pPr>
        <w:spacing w:before="1"/>
        <w:ind w:left="400" w:right="196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En ese sentido, dichas remuneraciones son fijadas por la Asamblea de Accionistas de acuerdo con los resultados económicos y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financieros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del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ejercicio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en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consideración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conforme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las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pautas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legales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objetivas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límites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fijados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por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el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artículo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261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LGS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el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Capítulo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III Título II de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las Normas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CNV.</w:t>
      </w:r>
    </w:p>
    <w:p>
      <w:pPr>
        <w:pStyle w:val="BodyText"/>
        <w:rPr>
          <w:rFonts w:ascii="Calibri"/>
          <w:sz w:val="20"/>
        </w:rPr>
      </w:pPr>
    </w:p>
    <w:p>
      <w:pPr>
        <w:spacing w:before="0"/>
        <w:ind w:left="400" w:right="195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Por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otra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parte,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auditores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externos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e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independientes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reconocido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prestigio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emiten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una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certificación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contable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en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relación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con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los</w:t>
      </w:r>
      <w:r>
        <w:rPr>
          <w:rFonts w:ascii="Calibri" w:hAnsi="Calibri"/>
          <w:spacing w:val="-43"/>
          <w:sz w:val="20"/>
        </w:rPr>
        <w:t> </w:t>
      </w:r>
      <w:r>
        <w:rPr>
          <w:rFonts w:ascii="Calibri" w:hAnsi="Calibri"/>
          <w:sz w:val="20"/>
        </w:rPr>
        <w:t>honorarios del Directorio aprobados</w:t>
      </w:r>
      <w:r>
        <w:rPr>
          <w:rFonts w:ascii="Calibri" w:hAnsi="Calibri"/>
          <w:spacing w:val="4"/>
          <w:sz w:val="20"/>
        </w:rPr>
        <w:t> </w:t>
      </w:r>
      <w:r>
        <w:rPr>
          <w:rFonts w:ascii="Calibri" w:hAnsi="Calibri"/>
          <w:sz w:val="20"/>
        </w:rPr>
        <w:t>por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la Asamblea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Accionistas.</w:t>
      </w:r>
    </w:p>
    <w:p>
      <w:pPr>
        <w:pStyle w:val="BodyText"/>
        <w:spacing w:before="11"/>
        <w:rPr>
          <w:rFonts w:ascii="Calibri"/>
          <w:sz w:val="19"/>
        </w:rPr>
      </w:pPr>
    </w:p>
    <w:p>
      <w:pPr>
        <w:spacing w:before="1"/>
        <w:ind w:left="400" w:right="196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Finalmente, la Sociedad cumple con la presentación de la información sobre remuneraciones de los directores prevista en las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Normas de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la CNV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referidas.</w:t>
      </w:r>
    </w:p>
    <w:p>
      <w:pPr>
        <w:pStyle w:val="BodyText"/>
        <w:spacing w:before="1"/>
        <w:rPr>
          <w:rFonts w:ascii="Calibri"/>
          <w:sz w:val="27"/>
        </w:rPr>
      </w:pPr>
    </w:p>
    <w:p>
      <w:pPr>
        <w:pStyle w:val="Heading1"/>
        <w:numPr>
          <w:ilvl w:val="1"/>
          <w:numId w:val="17"/>
        </w:numPr>
        <w:tabs>
          <w:tab w:pos="2731" w:val="left" w:leader="none"/>
        </w:tabs>
        <w:spacing w:line="240" w:lineRule="auto" w:before="0" w:after="0"/>
        <w:ind w:left="2730" w:right="0" w:hanging="207"/>
        <w:jc w:val="left"/>
      </w:pPr>
      <w:r>
        <w:rPr/>
        <w:pict>
          <v:group style="position:absolute;margin-left:101.839996pt;margin-top:72.251465pt;width:422.9pt;height:45.6pt;mso-position-horizontal-relative:page;mso-position-vertical-relative:paragraph;z-index:-17483776" coordorigin="2037,1445" coordsize="8458,912">
            <v:shape style="position:absolute;left:2036;top:1445;width:1025;height:135" type="#_x0000_t75" stroked="false">
              <v:imagedata r:id="rId63" o:title=""/>
            </v:shape>
            <v:shape style="position:absolute;left:9057;top:1445;width:1427;height:135" type="#_x0000_t75" stroked="false">
              <v:imagedata r:id="rId64" o:title=""/>
            </v:shape>
            <v:shape style="position:absolute;left:2039;top:1445;width:8455;height:912" type="#_x0000_t75" stroked="false">
              <v:imagedata r:id="rId65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485833216">
            <wp:simplePos x="0" y="0"/>
            <wp:positionH relativeFrom="page">
              <wp:posOffset>838200</wp:posOffset>
            </wp:positionH>
            <wp:positionV relativeFrom="paragraph">
              <wp:posOffset>1700802</wp:posOffset>
            </wp:positionV>
            <wp:extent cx="232609" cy="95250"/>
            <wp:effectExtent l="0" t="0" r="0" b="0"/>
            <wp:wrapNone/>
            <wp:docPr id="5" name="image5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54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609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833728">
            <wp:simplePos x="0" y="0"/>
            <wp:positionH relativeFrom="page">
              <wp:posOffset>1293367</wp:posOffset>
            </wp:positionH>
            <wp:positionV relativeFrom="paragraph">
              <wp:posOffset>1710073</wp:posOffset>
            </wp:positionV>
            <wp:extent cx="5338223" cy="261937"/>
            <wp:effectExtent l="0" t="0" r="0" b="0"/>
            <wp:wrapNone/>
            <wp:docPr id="7" name="image5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55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8223" cy="2619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834240">
            <wp:simplePos x="0" y="0"/>
            <wp:positionH relativeFrom="page">
              <wp:posOffset>838200</wp:posOffset>
            </wp:positionH>
            <wp:positionV relativeFrom="paragraph">
              <wp:posOffset>2179338</wp:posOffset>
            </wp:positionV>
            <wp:extent cx="238099" cy="95250"/>
            <wp:effectExtent l="0" t="0" r="0" b="0"/>
            <wp:wrapNone/>
            <wp:docPr id="9" name="image5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6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099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834752">
            <wp:simplePos x="0" y="0"/>
            <wp:positionH relativeFrom="page">
              <wp:posOffset>1293367</wp:posOffset>
            </wp:positionH>
            <wp:positionV relativeFrom="paragraph">
              <wp:posOffset>2188482</wp:posOffset>
            </wp:positionV>
            <wp:extent cx="5379953" cy="728662"/>
            <wp:effectExtent l="0" t="0" r="0" b="0"/>
            <wp:wrapNone/>
            <wp:docPr id="11" name="image5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57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9953" cy="7286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AMBIENTE</w:t>
      </w:r>
      <w:r>
        <w:rPr>
          <w:spacing w:val="-5"/>
        </w:rPr>
        <w:t> </w:t>
      </w:r>
      <w:r>
        <w:rPr/>
        <w:t>DE</w:t>
      </w:r>
      <w:r>
        <w:rPr>
          <w:spacing w:val="-4"/>
        </w:rPr>
        <w:t> </w:t>
      </w:r>
      <w:r>
        <w:rPr/>
        <w:t>CONTROL</w:t>
      </w: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spacing w:before="7"/>
        <w:rPr>
          <w:rFonts w:ascii="Calibri"/>
          <w:b/>
          <w:sz w:val="10"/>
        </w:rPr>
      </w:pPr>
      <w:r>
        <w:rPr/>
        <w:pict>
          <v:group style="position:absolute;margin-left:65.27449pt;margin-top:8.476521pt;width:467.3pt;height:293.95pt;mso-position-horizontal-relative:page;mso-position-vertical-relative:paragraph;z-index:-15712768;mso-wrap-distance-left:0;mso-wrap-distance-right:0" coordorigin="1305,170" coordsize="9346,5879">
            <v:shape style="position:absolute;left:1320;top:942;width:302;height:150" type="#_x0000_t75" stroked="false">
              <v:imagedata r:id="rId70" o:title=""/>
            </v:shape>
            <v:shape style="position:absolute;left:1313;top:177;width:9330;height:5864" type="#_x0000_t202" filled="false" stroked="true" strokeweight=".75102pt" strokecolor="#000000">
              <v:textbox inset="0,0,0,0">
                <w:txbxContent>
                  <w:p>
                    <w:pPr>
                      <w:spacing w:before="74"/>
                      <w:ind w:left="275" w:right="0" w:firstLine="0"/>
                      <w:jc w:val="left"/>
                      <w:rPr>
                        <w:rFonts w:ascii="Times New Roman"/>
                        <w:b/>
                        <w:sz w:val="18"/>
                      </w:rPr>
                    </w:pPr>
                    <w:r>
                      <w:rPr>
                        <w:rFonts w:ascii="Times New Roman"/>
                        <w:b/>
                        <w:color w:val="FFC000"/>
                        <w:sz w:val="18"/>
                      </w:rPr>
                      <w:t>Principios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pStyle w:val="BodyText"/>
        <w:spacing w:before="8"/>
        <w:rPr>
          <w:rFonts w:ascii="Calibri"/>
          <w:b/>
          <w:sz w:val="23"/>
        </w:rPr>
      </w:pPr>
    </w:p>
    <w:p>
      <w:pPr>
        <w:pStyle w:val="Heading2"/>
        <w:spacing w:line="271" w:lineRule="auto"/>
      </w:pPr>
      <w:r>
        <w:rPr/>
        <w:drawing>
          <wp:anchor distT="0" distB="0" distL="0" distR="0" allowOverlap="1" layoutInCell="1" locked="0" behindDoc="1" simplePos="0" relativeHeight="485835264">
            <wp:simplePos x="0" y="0"/>
            <wp:positionH relativeFrom="page">
              <wp:posOffset>838200</wp:posOffset>
            </wp:positionH>
            <wp:positionV relativeFrom="paragraph">
              <wp:posOffset>-1230103</wp:posOffset>
            </wp:positionV>
            <wp:extent cx="195989" cy="94107"/>
            <wp:effectExtent l="0" t="0" r="0" b="0"/>
            <wp:wrapNone/>
            <wp:docPr id="13" name="image5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59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989" cy="94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01.839996pt;margin-top:-96.128525pt;width:422.35pt;height:20.75pt;mso-position-horizontal-relative:page;mso-position-vertical-relative:paragraph;z-index:-17480704" coordorigin="2037,-1923" coordsize="8447,415">
            <v:shape style="position:absolute;left:2036;top:-1923;width:3077;height:135" type="#_x0000_t75" stroked="false">
              <v:imagedata r:id="rId72" o:title=""/>
            </v:shape>
            <v:shape style="position:absolute;left:7905;top:-1923;width:2578;height:173" type="#_x0000_t75" stroked="false">
              <v:imagedata r:id="rId73" o:title=""/>
            </v:shape>
            <v:shape style="position:absolute;left:2039;top:-1923;width:5864;height:415" type="#_x0000_t75" stroked="false">
              <v:imagedata r:id="rId74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485836288">
            <wp:simplePos x="0" y="0"/>
            <wp:positionH relativeFrom="page">
              <wp:posOffset>838200</wp:posOffset>
            </wp:positionH>
            <wp:positionV relativeFrom="paragraph">
              <wp:posOffset>-753091</wp:posOffset>
            </wp:positionV>
            <wp:extent cx="238099" cy="95250"/>
            <wp:effectExtent l="0" t="0" r="0" b="0"/>
            <wp:wrapNone/>
            <wp:docPr id="15" name="image6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63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099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01.839996pt;margin-top:-58.568523pt;width:422.35pt;height:18.95pt;mso-position-horizontal-relative:page;mso-position-vertical-relative:paragraph;z-index:-17479680" coordorigin="2037,-1171" coordsize="8447,379">
            <v:shape style="position:absolute;left:2036;top:-1172;width:2543;height:135" type="#_x0000_t75" stroked="false">
              <v:imagedata r:id="rId76" o:title=""/>
            </v:shape>
            <v:shape style="position:absolute;left:2040;top:-1172;width:6220;height:379" type="#_x0000_t75" stroked="false">
              <v:imagedata r:id="rId77" o:title=""/>
            </v:shape>
            <v:shape style="position:absolute;left:8323;top:-1172;width:2161;height:173" type="#_x0000_t75" stroked="false">
              <v:imagedata r:id="rId78" o:title=""/>
            </v:shape>
            <w10:wrap type="none"/>
          </v:group>
        </w:pict>
      </w:r>
      <w:r>
        <w:rPr/>
        <w:t>Práctica 17. El Directorio determina el apetito de riesgo de la compañía y además supervisa y garantiza la existencia de un</w:t>
      </w:r>
      <w:r>
        <w:rPr>
          <w:spacing w:val="1"/>
        </w:rPr>
        <w:t> </w:t>
      </w:r>
      <w:r>
        <w:rPr/>
        <w:t>sistema integral de gestión de riesgos que identifique, evalúe, decida el curso de acción y monitoree los riesgos a los que se</w:t>
      </w:r>
      <w:r>
        <w:rPr>
          <w:spacing w:val="1"/>
        </w:rPr>
        <w:t> </w:t>
      </w:r>
      <w:r>
        <w:rPr/>
        <w:t>enfrenta la compañía, incluyendo -entre otros- los riesgos medioambientales, sociales y aquellos inherentes al negocio en el</w:t>
      </w:r>
      <w:r>
        <w:rPr>
          <w:spacing w:val="1"/>
        </w:rPr>
        <w:t> </w:t>
      </w:r>
      <w:r>
        <w:rPr/>
        <w:t>corto y</w:t>
      </w:r>
      <w:r>
        <w:rPr>
          <w:spacing w:val="1"/>
        </w:rPr>
        <w:t> </w:t>
      </w:r>
      <w:r>
        <w:rPr/>
        <w:t>largo</w:t>
      </w:r>
      <w:r>
        <w:rPr>
          <w:spacing w:val="40"/>
        </w:rPr>
        <w:t> </w:t>
      </w:r>
      <w:r>
        <w:rPr/>
        <w:t>plazo.</w:t>
      </w:r>
      <w:r>
        <w:rPr>
          <w:vertAlign w:val="superscript"/>
        </w:rPr>
        <w:t>21</w:t>
      </w:r>
    </w:p>
    <w:p>
      <w:pPr>
        <w:pStyle w:val="BodyText"/>
        <w:spacing w:before="2"/>
        <w:rPr>
          <w:rFonts w:ascii="Calibri"/>
          <w:b/>
          <w:i/>
          <w:sz w:val="21"/>
        </w:rPr>
      </w:pPr>
      <w:r>
        <w:rPr/>
        <w:pict>
          <v:rect style="position:absolute;margin-left:36pt;margin-top:14.876153pt;width:144.020pt;height:.47998pt;mso-position-horizontal-relative:page;mso-position-vertical-relative:paragraph;z-index:-15712256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line="240" w:lineRule="auto" w:before="75"/>
        <w:ind w:left="400" w:right="194" w:firstLine="0"/>
        <w:jc w:val="both"/>
        <w:rPr>
          <w:rFonts w:ascii="Calibri" w:hAnsi="Calibri"/>
          <w:i/>
          <w:sz w:val="18"/>
        </w:rPr>
      </w:pPr>
      <w:r>
        <w:rPr>
          <w:rFonts w:ascii="Calibri" w:hAnsi="Calibri"/>
          <w:sz w:val="18"/>
          <w:vertAlign w:val="superscript"/>
        </w:rPr>
        <w:t>21</w:t>
      </w:r>
      <w:r>
        <w:rPr>
          <w:rFonts w:ascii="Calibri" w:hAnsi="Calibri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ORIENTACION: El sistema integral de riesgos es el resultado del “Gobierno de Riesgos”, la mejora continua de procesos para vigilar las</w:t>
      </w:r>
      <w:r>
        <w:rPr>
          <w:rFonts w:ascii="Calibri" w:hAnsi="Calibri"/>
          <w:i/>
          <w:spacing w:val="1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actividades de gestión de riesgos. Los riesgos incluyen riesgos financieros y no financieros, tales como riesgos medioambientales, sociales,</w:t>
      </w:r>
      <w:r>
        <w:rPr>
          <w:rFonts w:ascii="Calibri" w:hAnsi="Calibri"/>
          <w:i/>
          <w:spacing w:val="1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tecnológicos y reputacionales, entre otros. El Directorio deberá alentar a la gerencia a tomar riesgos prudentes para generar un rendimiento</w:t>
      </w:r>
      <w:r>
        <w:rPr>
          <w:rFonts w:ascii="Calibri" w:hAnsi="Calibri"/>
          <w:i/>
          <w:spacing w:val="1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corporativo sostenible y que genere valor. Asimismo, deberá supervisar que la estrategia de la compañía esté alineada con las definiciones</w:t>
      </w:r>
      <w:r>
        <w:rPr>
          <w:rFonts w:ascii="Calibri" w:hAnsi="Calibri"/>
          <w:i/>
          <w:spacing w:val="1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efectuadas en relación a la administración del riesgo del negocio. Ello incluye acordar la cantidad de riesgo que la compañía está dispuesta a</w:t>
      </w:r>
      <w:r>
        <w:rPr>
          <w:rFonts w:ascii="Calibri" w:hAnsi="Calibri"/>
          <w:i/>
          <w:spacing w:val="1"/>
          <w:sz w:val="18"/>
          <w:vertAlign w:val="baseline"/>
        </w:rPr>
        <w:t> </w:t>
      </w:r>
      <w:r>
        <w:rPr>
          <w:rFonts w:ascii="Calibri" w:hAnsi="Calibri"/>
          <w:i/>
          <w:spacing w:val="-1"/>
          <w:sz w:val="18"/>
          <w:vertAlign w:val="baseline"/>
        </w:rPr>
        <w:t>aceptar</w:t>
      </w:r>
      <w:r>
        <w:rPr>
          <w:rFonts w:ascii="Calibri" w:hAnsi="Calibri"/>
          <w:i/>
          <w:spacing w:val="-8"/>
          <w:sz w:val="18"/>
          <w:vertAlign w:val="baseline"/>
        </w:rPr>
        <w:t> </w:t>
      </w:r>
      <w:r>
        <w:rPr>
          <w:rFonts w:ascii="Calibri" w:hAnsi="Calibri"/>
          <w:i/>
          <w:spacing w:val="-1"/>
          <w:sz w:val="18"/>
          <w:vertAlign w:val="baseline"/>
        </w:rPr>
        <w:t>o</w:t>
      </w:r>
      <w:r>
        <w:rPr>
          <w:rFonts w:ascii="Calibri" w:hAnsi="Calibri"/>
          <w:i/>
          <w:spacing w:val="-6"/>
          <w:sz w:val="18"/>
          <w:vertAlign w:val="baseline"/>
        </w:rPr>
        <w:t> </w:t>
      </w:r>
      <w:r>
        <w:rPr>
          <w:rFonts w:ascii="Calibri" w:hAnsi="Calibri"/>
          <w:i/>
          <w:spacing w:val="-1"/>
          <w:sz w:val="18"/>
          <w:vertAlign w:val="baseline"/>
        </w:rPr>
        <w:t>su</w:t>
      </w:r>
      <w:r>
        <w:rPr>
          <w:rFonts w:ascii="Calibri" w:hAnsi="Calibri"/>
          <w:i/>
          <w:spacing w:val="-5"/>
          <w:sz w:val="18"/>
          <w:vertAlign w:val="baseline"/>
        </w:rPr>
        <w:t> </w:t>
      </w:r>
      <w:r>
        <w:rPr>
          <w:rFonts w:ascii="Calibri" w:hAnsi="Calibri"/>
          <w:i/>
          <w:spacing w:val="-1"/>
          <w:sz w:val="18"/>
          <w:vertAlign w:val="baseline"/>
        </w:rPr>
        <w:t>“apetito</w:t>
      </w:r>
      <w:r>
        <w:rPr>
          <w:rFonts w:ascii="Calibri" w:hAnsi="Calibri"/>
          <w:i/>
          <w:spacing w:val="-8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de</w:t>
      </w:r>
      <w:r>
        <w:rPr>
          <w:rFonts w:ascii="Calibri" w:hAnsi="Calibri"/>
          <w:i/>
          <w:spacing w:val="-7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riesgo”</w:t>
      </w:r>
      <w:r>
        <w:rPr>
          <w:rFonts w:ascii="Calibri" w:hAnsi="Calibri"/>
          <w:i/>
          <w:spacing w:val="-10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y</w:t>
      </w:r>
      <w:r>
        <w:rPr>
          <w:rFonts w:ascii="Calibri" w:hAnsi="Calibri"/>
          <w:i/>
          <w:spacing w:val="-8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podrá</w:t>
      </w:r>
      <w:r>
        <w:rPr>
          <w:rFonts w:ascii="Calibri" w:hAnsi="Calibri"/>
          <w:i/>
          <w:spacing w:val="-8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hacerlo</w:t>
      </w:r>
      <w:r>
        <w:rPr>
          <w:rFonts w:ascii="Calibri" w:hAnsi="Calibri"/>
          <w:i/>
          <w:spacing w:val="-5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a</w:t>
      </w:r>
      <w:r>
        <w:rPr>
          <w:rFonts w:ascii="Calibri" w:hAnsi="Calibri"/>
          <w:i/>
          <w:spacing w:val="-5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través</w:t>
      </w:r>
      <w:r>
        <w:rPr>
          <w:rFonts w:ascii="Calibri" w:hAnsi="Calibri"/>
          <w:i/>
          <w:spacing w:val="-6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de</w:t>
      </w:r>
      <w:r>
        <w:rPr>
          <w:rFonts w:ascii="Calibri" w:hAnsi="Calibri"/>
          <w:i/>
          <w:spacing w:val="-6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la</w:t>
      </w:r>
      <w:r>
        <w:rPr>
          <w:rFonts w:ascii="Calibri" w:hAnsi="Calibri"/>
          <w:i/>
          <w:spacing w:val="-6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aprobación</w:t>
      </w:r>
      <w:r>
        <w:rPr>
          <w:rFonts w:ascii="Calibri" w:hAnsi="Calibri"/>
          <w:i/>
          <w:spacing w:val="-7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de</w:t>
      </w:r>
      <w:r>
        <w:rPr>
          <w:rFonts w:ascii="Calibri" w:hAnsi="Calibri"/>
          <w:i/>
          <w:spacing w:val="-7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una</w:t>
      </w:r>
      <w:r>
        <w:rPr>
          <w:rFonts w:ascii="Calibri" w:hAnsi="Calibri"/>
          <w:i/>
          <w:spacing w:val="-6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“declaración</w:t>
      </w:r>
      <w:r>
        <w:rPr>
          <w:rFonts w:ascii="Calibri" w:hAnsi="Calibri"/>
          <w:i/>
          <w:spacing w:val="-7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de</w:t>
      </w:r>
      <w:r>
        <w:rPr>
          <w:rFonts w:ascii="Calibri" w:hAnsi="Calibri"/>
          <w:i/>
          <w:spacing w:val="-8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apetito</w:t>
      </w:r>
      <w:r>
        <w:rPr>
          <w:rFonts w:ascii="Calibri" w:hAnsi="Calibri"/>
          <w:i/>
          <w:spacing w:val="-6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de</w:t>
      </w:r>
      <w:r>
        <w:rPr>
          <w:rFonts w:ascii="Calibri" w:hAnsi="Calibri"/>
          <w:i/>
          <w:spacing w:val="-6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riesgo”.</w:t>
      </w:r>
      <w:r>
        <w:rPr>
          <w:rFonts w:ascii="Calibri" w:hAnsi="Calibri"/>
          <w:i/>
          <w:spacing w:val="-6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No</w:t>
      </w:r>
      <w:r>
        <w:rPr>
          <w:rFonts w:ascii="Calibri" w:hAnsi="Calibri"/>
          <w:i/>
          <w:spacing w:val="-7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debe</w:t>
      </w:r>
      <w:r>
        <w:rPr>
          <w:rFonts w:ascii="Calibri" w:hAnsi="Calibri"/>
          <w:i/>
          <w:spacing w:val="-6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confundirse</w:t>
      </w:r>
      <w:r>
        <w:rPr>
          <w:rFonts w:ascii="Calibri" w:hAnsi="Calibri"/>
          <w:i/>
          <w:spacing w:val="-6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apetito</w:t>
      </w:r>
      <w:r>
        <w:rPr>
          <w:rFonts w:ascii="Calibri" w:hAnsi="Calibri"/>
          <w:i/>
          <w:spacing w:val="1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con “tolerancia de riesgo”. El apetito es la cantidad de riesgo a tomar, mientras que la tolerancia es el nivel de variación que la compañía puede</w:t>
      </w:r>
      <w:r>
        <w:rPr>
          <w:rFonts w:ascii="Calibri" w:hAnsi="Calibri"/>
          <w:i/>
          <w:spacing w:val="-38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aceptar con respecto al apetito. La injerencia del Directorio en la estrategia de la compañía (Práctica 2) ofrece la oportunidad de tener un alto</w:t>
      </w:r>
      <w:r>
        <w:rPr>
          <w:rFonts w:ascii="Calibri" w:hAnsi="Calibri"/>
          <w:i/>
          <w:spacing w:val="1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grado</w:t>
      </w:r>
      <w:r>
        <w:rPr>
          <w:rFonts w:ascii="Calibri" w:hAnsi="Calibri"/>
          <w:i/>
          <w:spacing w:val="-4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de</w:t>
      </w:r>
      <w:r>
        <w:rPr>
          <w:rFonts w:ascii="Calibri" w:hAnsi="Calibri"/>
          <w:i/>
          <w:spacing w:val="-3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conocimiento</w:t>
      </w:r>
      <w:r>
        <w:rPr>
          <w:rFonts w:ascii="Calibri" w:hAnsi="Calibri"/>
          <w:i/>
          <w:spacing w:val="-3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sobre</w:t>
      </w:r>
      <w:r>
        <w:rPr>
          <w:rFonts w:ascii="Calibri" w:hAnsi="Calibri"/>
          <w:i/>
          <w:spacing w:val="-3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los</w:t>
      </w:r>
      <w:r>
        <w:rPr>
          <w:rFonts w:ascii="Calibri" w:hAnsi="Calibri"/>
          <w:i/>
          <w:spacing w:val="-7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riesgos</w:t>
      </w:r>
      <w:r>
        <w:rPr>
          <w:rFonts w:ascii="Calibri" w:hAnsi="Calibri"/>
          <w:i/>
          <w:spacing w:val="-5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en</w:t>
      </w:r>
      <w:r>
        <w:rPr>
          <w:rFonts w:ascii="Calibri" w:hAnsi="Calibri"/>
          <w:i/>
          <w:spacing w:val="-3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los</w:t>
      </w:r>
      <w:r>
        <w:rPr>
          <w:rFonts w:ascii="Calibri" w:hAnsi="Calibri"/>
          <w:i/>
          <w:spacing w:val="-4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que</w:t>
      </w:r>
      <w:r>
        <w:rPr>
          <w:rFonts w:ascii="Calibri" w:hAnsi="Calibri"/>
          <w:i/>
          <w:spacing w:val="-3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la</w:t>
      </w:r>
      <w:r>
        <w:rPr>
          <w:rFonts w:ascii="Calibri" w:hAnsi="Calibri"/>
          <w:i/>
          <w:spacing w:val="-4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compañía</w:t>
      </w:r>
      <w:r>
        <w:rPr>
          <w:rFonts w:ascii="Calibri" w:hAnsi="Calibri"/>
          <w:i/>
          <w:spacing w:val="-3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se</w:t>
      </w:r>
      <w:r>
        <w:rPr>
          <w:rFonts w:ascii="Calibri" w:hAnsi="Calibri"/>
          <w:i/>
          <w:spacing w:val="-4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está</w:t>
      </w:r>
      <w:r>
        <w:rPr>
          <w:rFonts w:ascii="Calibri" w:hAnsi="Calibri"/>
          <w:i/>
          <w:spacing w:val="-3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embarcando.</w:t>
      </w:r>
      <w:r>
        <w:rPr>
          <w:rFonts w:ascii="Calibri" w:hAnsi="Calibri"/>
          <w:i/>
          <w:spacing w:val="-4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Ello</w:t>
      </w:r>
      <w:r>
        <w:rPr>
          <w:rFonts w:ascii="Calibri" w:hAnsi="Calibri"/>
          <w:i/>
          <w:spacing w:val="-4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le</w:t>
      </w:r>
      <w:r>
        <w:rPr>
          <w:rFonts w:ascii="Calibri" w:hAnsi="Calibri"/>
          <w:i/>
          <w:spacing w:val="-3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permitirá</w:t>
      </w:r>
      <w:r>
        <w:rPr>
          <w:rFonts w:ascii="Calibri" w:hAnsi="Calibri"/>
          <w:i/>
          <w:spacing w:val="-3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no</w:t>
      </w:r>
      <w:r>
        <w:rPr>
          <w:rFonts w:ascii="Calibri" w:hAnsi="Calibri"/>
          <w:i/>
          <w:spacing w:val="-3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solo</w:t>
      </w:r>
      <w:r>
        <w:rPr>
          <w:rFonts w:ascii="Calibri" w:hAnsi="Calibri"/>
          <w:i/>
          <w:spacing w:val="-3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establecer</w:t>
      </w:r>
      <w:r>
        <w:rPr>
          <w:rFonts w:ascii="Calibri" w:hAnsi="Calibri"/>
          <w:i/>
          <w:spacing w:val="-4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el</w:t>
      </w:r>
      <w:r>
        <w:rPr>
          <w:rFonts w:ascii="Calibri" w:hAnsi="Calibri"/>
          <w:i/>
          <w:spacing w:val="-4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apetito</w:t>
      </w:r>
      <w:r>
        <w:rPr>
          <w:rFonts w:ascii="Calibri" w:hAnsi="Calibri"/>
          <w:i/>
          <w:spacing w:val="-3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de</w:t>
      </w:r>
      <w:r>
        <w:rPr>
          <w:rFonts w:ascii="Calibri" w:hAnsi="Calibri"/>
          <w:i/>
          <w:spacing w:val="-3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riesgo</w:t>
      </w:r>
      <w:r>
        <w:rPr>
          <w:rFonts w:ascii="Calibri" w:hAnsi="Calibri"/>
          <w:i/>
          <w:spacing w:val="-4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sino</w:t>
      </w:r>
    </w:p>
    <w:p>
      <w:pPr>
        <w:spacing w:after="0" w:line="240" w:lineRule="auto"/>
        <w:jc w:val="both"/>
        <w:rPr>
          <w:rFonts w:ascii="Calibri" w:hAnsi="Calibri"/>
          <w:sz w:val="18"/>
        </w:rPr>
        <w:sectPr>
          <w:pgSz w:w="11910" w:h="16850"/>
          <w:pgMar w:header="0" w:footer="626" w:top="1320" w:bottom="880" w:left="320" w:right="520"/>
        </w:sectPr>
      </w:pPr>
    </w:p>
    <w:p>
      <w:pPr>
        <w:spacing w:before="29"/>
        <w:ind w:left="400" w:right="194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pacing w:val="-1"/>
          <w:sz w:val="20"/>
        </w:rPr>
        <w:t>La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pacing w:val="-1"/>
          <w:sz w:val="20"/>
        </w:rPr>
        <w:t>Compañía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pacing w:val="-1"/>
          <w:sz w:val="20"/>
        </w:rPr>
        <w:t>cuenta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pacing w:val="-1"/>
          <w:sz w:val="20"/>
        </w:rPr>
        <w:t>con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pacing w:val="-1"/>
          <w:sz w:val="20"/>
        </w:rPr>
        <w:t>un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pacing w:val="-1"/>
          <w:sz w:val="20"/>
        </w:rPr>
        <w:t>Comité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Riesgos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Sustentabilidad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conformado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a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nivel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Directorio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integrado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por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hasta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7</w:t>
      </w:r>
      <w:r>
        <w:rPr>
          <w:rFonts w:ascii="Calibri" w:hAnsi="Calibri"/>
          <w:spacing w:val="-11"/>
          <w:sz w:val="20"/>
        </w:rPr>
        <w:t> </w:t>
      </w:r>
      <w:r>
        <w:rPr>
          <w:rFonts w:ascii="Calibri" w:hAnsi="Calibri"/>
          <w:sz w:val="20"/>
        </w:rPr>
        <w:t>miembros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titulares, para establecer los lineamientos de las políticas de gestión integral del riesgo empresarial, monitorear su adecuada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implementación,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impulsar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las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mejores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prácticas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en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materia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Sustentabilidad,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proponiendo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objetivos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transversales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a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organización. Además, la Sociedad cuenta con una Política y Normativa Global de Gestión de Riesgos, alineada con las mejores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prácticas mundiales en este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tema.</w:t>
      </w:r>
    </w:p>
    <w:p>
      <w:pPr>
        <w:pStyle w:val="BodyText"/>
        <w:spacing w:before="11"/>
        <w:rPr>
          <w:rFonts w:ascii="Calibri"/>
          <w:sz w:val="19"/>
        </w:rPr>
      </w:pPr>
    </w:p>
    <w:p>
      <w:pPr>
        <w:spacing w:before="0"/>
        <w:ind w:left="400" w:right="196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La Gestión de Riesgos es un compromiso de la Alta Dirección y se encuentra definida como un proceso estructurado y continuo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implementado en toda la organización para identificar, evaluar y tratar las amenazas que podrían afectar a las operaciones de la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Sociedad.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El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enfoque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es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transversal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procura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evaluar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cómo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los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diferentes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escenarios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riesgo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podrían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impactar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en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los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principales</w:t>
      </w:r>
      <w:r>
        <w:rPr>
          <w:rFonts w:ascii="Calibri" w:hAnsi="Calibri"/>
          <w:spacing w:val="-43"/>
          <w:sz w:val="20"/>
        </w:rPr>
        <w:t> </w:t>
      </w:r>
      <w:r>
        <w:rPr>
          <w:rFonts w:ascii="Calibri" w:hAnsi="Calibri"/>
          <w:sz w:val="20"/>
        </w:rPr>
        <w:t>objetivos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la Compañía.</w:t>
      </w:r>
    </w:p>
    <w:p>
      <w:pPr>
        <w:pStyle w:val="BodyText"/>
        <w:spacing w:before="1"/>
        <w:rPr>
          <w:rFonts w:ascii="Calibri"/>
          <w:sz w:val="20"/>
        </w:rPr>
      </w:pPr>
    </w:p>
    <w:p>
      <w:pPr>
        <w:spacing w:before="0"/>
        <w:ind w:left="400" w:right="194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El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Departamento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Gestión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Riesgos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Seguros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que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actualmente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depende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Vicepresidencia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Sustentabilidad,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Ambiente,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Salud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y Seguridad,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tiene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como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fin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difundir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e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implementar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las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políticas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gestión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integral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riesgos</w:t>
      </w:r>
      <w:r>
        <w:rPr>
          <w:rFonts w:ascii="Calibri" w:hAnsi="Calibri"/>
          <w:spacing w:val="3"/>
          <w:sz w:val="20"/>
        </w:rPr>
        <w:t> </w:t>
      </w:r>
      <w:r>
        <w:rPr>
          <w:rFonts w:ascii="Calibri" w:hAnsi="Calibri"/>
          <w:sz w:val="20"/>
        </w:rPr>
        <w:t>en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Sociedad.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Dentro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sus</w:t>
      </w:r>
      <w:r>
        <w:rPr>
          <w:rFonts w:ascii="Calibri" w:hAnsi="Calibri"/>
          <w:spacing w:val="-43"/>
          <w:sz w:val="20"/>
        </w:rPr>
        <w:t> </w:t>
      </w:r>
      <w:r>
        <w:rPr>
          <w:rFonts w:ascii="Calibri" w:hAnsi="Calibri"/>
          <w:sz w:val="20"/>
        </w:rPr>
        <w:t>objetivos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principales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se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encuentra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el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liderar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coordinar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el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proceso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identificación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evaluación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riesgos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gestión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integral</w:t>
      </w:r>
      <w:r>
        <w:rPr>
          <w:rFonts w:ascii="Calibri" w:hAnsi="Calibri"/>
          <w:spacing w:val="-42"/>
          <w:sz w:val="20"/>
        </w:rPr>
        <w:t> </w:t>
      </w:r>
      <w:r>
        <w:rPr>
          <w:rFonts w:ascii="Calibri" w:hAnsi="Calibri"/>
          <w:sz w:val="20"/>
        </w:rPr>
        <w:t>de los mismos. Además, consolida el mapa integral de riesgos de la Compañía que se construye con la participación de todas las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Unidades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Negocio y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como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parte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sus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funciones</w:t>
      </w:r>
      <w:r>
        <w:rPr>
          <w:rFonts w:ascii="Calibri" w:hAnsi="Calibri"/>
          <w:spacing w:val="5"/>
          <w:sz w:val="20"/>
        </w:rPr>
        <w:t> </w:t>
      </w:r>
      <w:r>
        <w:rPr>
          <w:rFonts w:ascii="Calibri" w:hAnsi="Calibri"/>
          <w:sz w:val="20"/>
        </w:rPr>
        <w:t>interactúa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con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el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Comité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Riesgos y Sustentabilidad.</w:t>
      </w:r>
    </w:p>
    <w:p>
      <w:pPr>
        <w:pStyle w:val="BodyText"/>
        <w:rPr>
          <w:rFonts w:ascii="Calibri"/>
          <w:sz w:val="20"/>
        </w:rPr>
      </w:pPr>
    </w:p>
    <w:p>
      <w:pPr>
        <w:spacing w:before="0"/>
        <w:ind w:left="400" w:right="196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Promover una cultura de gestión de riesgos sostenible en el tiempo para toda la organización es un compromiso de la Alta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Dirección.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Para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ello,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el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Departamento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Gestión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Riesgos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Seguros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promueve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realización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Jornadas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trabajo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pacing w:val="-1"/>
          <w:sz w:val="20"/>
        </w:rPr>
        <w:t>compartidas,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pacing w:val="-1"/>
          <w:sz w:val="20"/>
        </w:rPr>
        <w:t>jornadas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pacing w:val="-1"/>
          <w:sz w:val="20"/>
        </w:rPr>
        <w:t>de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pacing w:val="-1"/>
          <w:sz w:val="20"/>
        </w:rPr>
        <w:t>actualización,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comunicación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continua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sensibilización.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Como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parte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este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Programa,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se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ha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integrado</w:t>
      </w:r>
      <w:r>
        <w:rPr>
          <w:rFonts w:ascii="Calibri" w:hAnsi="Calibri"/>
          <w:spacing w:val="-43"/>
          <w:sz w:val="20"/>
        </w:rPr>
        <w:t> </w:t>
      </w:r>
      <w:r>
        <w:rPr>
          <w:rFonts w:ascii="Calibri" w:hAnsi="Calibri"/>
          <w:sz w:val="20"/>
        </w:rPr>
        <w:t>en las Jornadas 2019, una Jornada especial dirigida a la Alta Dirección, junto a las áreas de Gobierno Corporativo, Compliance y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Sustentabilidad. Adicionalmente, en 2020 y 2021 se ha reforzado las capacitaciones brindadas al Directorio, con un Módulo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específico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sobre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Gestión de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Riesgos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Empresariales.</w:t>
      </w:r>
    </w:p>
    <w:p>
      <w:pPr>
        <w:pStyle w:val="BodyText"/>
        <w:rPr>
          <w:rFonts w:ascii="Calibri"/>
          <w:sz w:val="20"/>
        </w:rPr>
      </w:pPr>
    </w:p>
    <w:p>
      <w:pPr>
        <w:spacing w:before="0"/>
        <w:ind w:left="400" w:right="202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Por otra parte, la Sociedad cumple con lo dispuesto por las Normas Internacionales de Información Financiera (NIIF), incluyendo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en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sus Estados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Financieros la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información relativa a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la administración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del riesgo financiero.</w:t>
      </w:r>
    </w:p>
    <w:p>
      <w:pPr>
        <w:pStyle w:val="BodyText"/>
        <w:spacing w:before="9"/>
        <w:rPr>
          <w:rFonts w:ascii="Calibri"/>
          <w:sz w:val="19"/>
        </w:rPr>
      </w:pPr>
    </w:p>
    <w:p>
      <w:pPr>
        <w:spacing w:before="0"/>
        <w:ind w:left="400" w:right="201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El Directorio supervisa las políticas de control y gestión de riesgos a través del Comité de Auditoría, del Comité de Riesgos y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Sustentabilidad y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la Gerencia de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Auditoría Interna.</w:t>
      </w:r>
    </w:p>
    <w:p>
      <w:pPr>
        <w:pStyle w:val="BodyText"/>
        <w:rPr>
          <w:rFonts w:ascii="Calibri"/>
          <w:sz w:val="20"/>
        </w:rPr>
      </w:pPr>
    </w:p>
    <w:p>
      <w:pPr>
        <w:spacing w:before="0"/>
        <w:ind w:left="400" w:right="0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Asimismo,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dichas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políticas de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control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gestión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riesgos son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revisadas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conforme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con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las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mejores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prácticas en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materia.</w:t>
      </w:r>
    </w:p>
    <w:p>
      <w:pPr>
        <w:pStyle w:val="BodyText"/>
        <w:spacing w:before="11"/>
        <w:rPr>
          <w:rFonts w:ascii="Calibri"/>
          <w:sz w:val="19"/>
        </w:rPr>
      </w:pPr>
    </w:p>
    <w:p>
      <w:pPr>
        <w:spacing w:before="0"/>
        <w:ind w:left="400" w:right="199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Asimismo,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el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Directorio de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YPF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ha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analizado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los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riesgos,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los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planes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acción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evolución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ciberseguridad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en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empresa,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43"/>
          <w:sz w:val="20"/>
        </w:rPr>
        <w:t> </w:t>
      </w:r>
      <w:r>
        <w:rPr>
          <w:rFonts w:ascii="Calibri" w:hAnsi="Calibri"/>
          <w:sz w:val="20"/>
        </w:rPr>
        <w:t>acuerdo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con el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modelo de madurez de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ciberseguridad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adoptado por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YPF.</w:t>
      </w:r>
    </w:p>
    <w:p>
      <w:pPr>
        <w:pStyle w:val="BodyText"/>
        <w:rPr>
          <w:rFonts w:ascii="Calibri"/>
          <w:sz w:val="20"/>
        </w:rPr>
      </w:pPr>
    </w:p>
    <w:p>
      <w:pPr>
        <w:spacing w:before="0"/>
        <w:ind w:left="400" w:right="194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pacing w:val="-1"/>
          <w:sz w:val="20"/>
        </w:rPr>
        <w:t>En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pacing w:val="-1"/>
          <w:sz w:val="20"/>
        </w:rPr>
        <w:t>ese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pacing w:val="-1"/>
          <w:sz w:val="20"/>
        </w:rPr>
        <w:t>sentido,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pacing w:val="-1"/>
          <w:sz w:val="20"/>
        </w:rPr>
        <w:t>el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pacing w:val="-1"/>
          <w:sz w:val="20"/>
        </w:rPr>
        <w:t>Comité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pacing w:val="-1"/>
          <w:sz w:val="20"/>
        </w:rPr>
        <w:t>de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pacing w:val="-1"/>
          <w:sz w:val="20"/>
        </w:rPr>
        <w:t>Auditoría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pacing w:val="-1"/>
          <w:sz w:val="20"/>
        </w:rPr>
        <w:t>del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pacing w:val="-1"/>
          <w:sz w:val="20"/>
        </w:rPr>
        <w:t>Directorio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supervisa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las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estrategias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mitigación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riesgos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Compañía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relacionadas</w:t>
      </w:r>
      <w:r>
        <w:rPr>
          <w:rFonts w:ascii="Calibri" w:hAnsi="Calibri"/>
          <w:spacing w:val="-43"/>
          <w:sz w:val="20"/>
        </w:rPr>
        <w:t> </w:t>
      </w:r>
      <w:r>
        <w:rPr>
          <w:rFonts w:ascii="Calibri" w:hAnsi="Calibri"/>
          <w:sz w:val="20"/>
        </w:rPr>
        <w:t>con la ciberseguridad, entre otras funciones; y el Comité de Riesgos y Sustentabilidad monitorea los principales riesgos que son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específicos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Compañía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y/o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su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actividad,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incluidos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los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riesgos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cibernéticos;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asegura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que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Compañía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implemente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las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acciones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mitigación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correspondientes, entre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otras funciones.</w:t>
      </w:r>
    </w:p>
    <w:p>
      <w:pPr>
        <w:pStyle w:val="BodyText"/>
        <w:rPr>
          <w:rFonts w:ascii="Calibri"/>
          <w:sz w:val="20"/>
        </w:rPr>
      </w:pPr>
    </w:p>
    <w:p>
      <w:pPr>
        <w:spacing w:before="1"/>
        <w:ind w:left="400" w:right="0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Durante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2021,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continuamos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desarrollando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organización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ciberseguridad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acuerdo</w:t>
      </w:r>
      <w:r>
        <w:rPr>
          <w:rFonts w:ascii="Calibri" w:hAnsi="Calibri"/>
          <w:spacing w:val="2"/>
          <w:sz w:val="20"/>
        </w:rPr>
        <w:t> </w:t>
      </w:r>
      <w:r>
        <w:rPr>
          <w:rFonts w:ascii="Calibri" w:hAnsi="Calibri"/>
          <w:sz w:val="20"/>
        </w:rPr>
        <w:t>con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estándares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internacionales.</w:t>
      </w:r>
    </w:p>
    <w:p>
      <w:pPr>
        <w:pStyle w:val="BodyText"/>
        <w:spacing w:before="1"/>
        <w:rPr>
          <w:rFonts w:ascii="Calibri"/>
          <w:sz w:val="20"/>
        </w:rPr>
      </w:pPr>
    </w:p>
    <w:p>
      <w:pPr>
        <w:spacing w:before="0"/>
        <w:ind w:left="400" w:right="204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Como parte del desarrollo se continuó utilizando el modelo C2M2 (Cybersecurity Capability Maturity Model) del DOE (U.S.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Department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of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Energy)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para</w:t>
      </w:r>
      <w:r>
        <w:rPr>
          <w:rFonts w:ascii="Calibri" w:hAnsi="Calibri"/>
          <w:spacing w:val="2"/>
          <w:sz w:val="20"/>
        </w:rPr>
        <w:t> </w:t>
      </w:r>
      <w:r>
        <w:rPr>
          <w:rFonts w:ascii="Calibri" w:hAnsi="Calibri"/>
          <w:sz w:val="20"/>
        </w:rPr>
        <w:t>medir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madurez</w:t>
      </w:r>
      <w:r>
        <w:rPr>
          <w:rFonts w:ascii="Calibri" w:hAnsi="Calibri"/>
          <w:spacing w:val="3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planificar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evolución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ciberseguridad de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nuestros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sistemas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industriales.</w:t>
      </w:r>
    </w:p>
    <w:p>
      <w:pPr>
        <w:pStyle w:val="BodyText"/>
        <w:rPr>
          <w:rFonts w:ascii="Calibri"/>
          <w:sz w:val="20"/>
        </w:rPr>
      </w:pPr>
    </w:p>
    <w:p>
      <w:pPr>
        <w:spacing w:before="0"/>
        <w:ind w:left="400" w:right="207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Asimismo, durante el año, se llevaron a cabo diferentes acciones de concientización y capacitación para los empleados de la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Compañía, Directorio y gerentes de diversos niveles, entre otros. Además, se desarrollan acciones para la creación de conciencia</w:t>
      </w:r>
      <w:r>
        <w:rPr>
          <w:rFonts w:ascii="Calibri" w:hAnsi="Calibri"/>
          <w:spacing w:val="-43"/>
          <w:sz w:val="20"/>
        </w:rPr>
        <w:t> </w:t>
      </w:r>
      <w:r>
        <w:rPr>
          <w:rFonts w:ascii="Calibri" w:hAnsi="Calibri"/>
          <w:sz w:val="20"/>
        </w:rPr>
        <w:t>interna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sobre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problemas de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seguridad típicos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como: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phishing,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ransomware, fuga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datos,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etc.</w: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1"/>
        <w:rPr>
          <w:rFonts w:ascii="Calibri"/>
          <w:sz w:val="21"/>
        </w:rPr>
      </w:pPr>
      <w:r>
        <w:rPr/>
        <w:pict>
          <v:rect style="position:absolute;margin-left:36pt;margin-top:14.836543pt;width:144.020pt;height:.47998pt;mso-position-horizontal-relative:page;mso-position-vertical-relative:paragraph;z-index:-15707136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56"/>
        <w:ind w:left="400" w:right="193" w:firstLine="0"/>
        <w:jc w:val="both"/>
        <w:rPr>
          <w:rFonts w:ascii="Calibri" w:hAnsi="Calibri"/>
          <w:sz w:val="18"/>
        </w:rPr>
      </w:pPr>
      <w:r>
        <w:rPr>
          <w:rFonts w:ascii="Calibri" w:hAnsi="Calibri"/>
          <w:i/>
          <w:sz w:val="18"/>
        </w:rPr>
        <w:t>también</w:t>
      </w:r>
      <w:r>
        <w:rPr>
          <w:rFonts w:ascii="Calibri" w:hAnsi="Calibri"/>
          <w:i/>
          <w:spacing w:val="-4"/>
          <w:sz w:val="18"/>
        </w:rPr>
        <w:t> </w:t>
      </w:r>
      <w:r>
        <w:rPr>
          <w:rFonts w:ascii="Calibri" w:hAnsi="Calibri"/>
          <w:i/>
          <w:sz w:val="18"/>
        </w:rPr>
        <w:t>ejercer</w:t>
      </w:r>
      <w:r>
        <w:rPr>
          <w:rFonts w:ascii="Calibri" w:hAnsi="Calibri"/>
          <w:i/>
          <w:spacing w:val="-4"/>
          <w:sz w:val="18"/>
        </w:rPr>
        <w:t> </w:t>
      </w:r>
      <w:r>
        <w:rPr>
          <w:rFonts w:ascii="Calibri" w:hAnsi="Calibri"/>
          <w:i/>
          <w:sz w:val="18"/>
        </w:rPr>
        <w:t>su</w:t>
      </w:r>
      <w:r>
        <w:rPr>
          <w:rFonts w:ascii="Calibri" w:hAnsi="Calibri"/>
          <w:i/>
          <w:spacing w:val="-4"/>
          <w:sz w:val="18"/>
        </w:rPr>
        <w:t> </w:t>
      </w:r>
      <w:r>
        <w:rPr>
          <w:rFonts w:ascii="Calibri" w:hAnsi="Calibri"/>
          <w:i/>
          <w:sz w:val="18"/>
        </w:rPr>
        <w:t>responsabilidad</w:t>
      </w:r>
      <w:r>
        <w:rPr>
          <w:rFonts w:ascii="Calibri" w:hAnsi="Calibri"/>
          <w:i/>
          <w:spacing w:val="-4"/>
          <w:sz w:val="18"/>
        </w:rPr>
        <w:t> </w:t>
      </w:r>
      <w:r>
        <w:rPr>
          <w:rFonts w:ascii="Calibri" w:hAnsi="Calibri"/>
          <w:i/>
          <w:sz w:val="18"/>
        </w:rPr>
        <w:t>de</w:t>
      </w:r>
      <w:r>
        <w:rPr>
          <w:rFonts w:ascii="Calibri" w:hAnsi="Calibri"/>
          <w:i/>
          <w:spacing w:val="-3"/>
          <w:sz w:val="18"/>
        </w:rPr>
        <w:t> </w:t>
      </w:r>
      <w:r>
        <w:rPr>
          <w:rFonts w:ascii="Calibri" w:hAnsi="Calibri"/>
          <w:i/>
          <w:sz w:val="18"/>
        </w:rPr>
        <w:t>supervisión</w:t>
      </w:r>
      <w:r>
        <w:rPr>
          <w:rFonts w:ascii="Calibri" w:hAnsi="Calibri"/>
          <w:i/>
          <w:spacing w:val="-4"/>
          <w:sz w:val="18"/>
        </w:rPr>
        <w:t> </w:t>
      </w:r>
      <w:r>
        <w:rPr>
          <w:rFonts w:ascii="Calibri" w:hAnsi="Calibri"/>
          <w:i/>
          <w:sz w:val="18"/>
        </w:rPr>
        <w:t>del</w:t>
      </w:r>
      <w:r>
        <w:rPr>
          <w:rFonts w:ascii="Calibri" w:hAnsi="Calibri"/>
          <w:i/>
          <w:spacing w:val="-5"/>
          <w:sz w:val="18"/>
        </w:rPr>
        <w:t> </w:t>
      </w:r>
      <w:r>
        <w:rPr>
          <w:rFonts w:ascii="Calibri" w:hAnsi="Calibri"/>
          <w:i/>
          <w:sz w:val="18"/>
        </w:rPr>
        <w:t>sistema</w:t>
      </w:r>
      <w:r>
        <w:rPr>
          <w:rFonts w:ascii="Calibri" w:hAnsi="Calibri"/>
          <w:i/>
          <w:spacing w:val="-4"/>
          <w:sz w:val="18"/>
        </w:rPr>
        <w:t> </w:t>
      </w:r>
      <w:r>
        <w:rPr>
          <w:rFonts w:ascii="Calibri" w:hAnsi="Calibri"/>
          <w:i/>
          <w:sz w:val="18"/>
        </w:rPr>
        <w:t>integral</w:t>
      </w:r>
      <w:r>
        <w:rPr>
          <w:rFonts w:ascii="Calibri" w:hAnsi="Calibri"/>
          <w:i/>
          <w:spacing w:val="-4"/>
          <w:sz w:val="18"/>
        </w:rPr>
        <w:t> </w:t>
      </w:r>
      <w:r>
        <w:rPr>
          <w:rFonts w:ascii="Calibri" w:hAnsi="Calibri"/>
          <w:i/>
          <w:sz w:val="18"/>
        </w:rPr>
        <w:t>de</w:t>
      </w:r>
      <w:r>
        <w:rPr>
          <w:rFonts w:ascii="Calibri" w:hAnsi="Calibri"/>
          <w:i/>
          <w:spacing w:val="-4"/>
          <w:sz w:val="18"/>
        </w:rPr>
        <w:t> </w:t>
      </w:r>
      <w:r>
        <w:rPr>
          <w:rFonts w:ascii="Calibri" w:hAnsi="Calibri"/>
          <w:i/>
          <w:sz w:val="18"/>
        </w:rPr>
        <w:t>riesgos,</w:t>
      </w:r>
      <w:r>
        <w:rPr>
          <w:rFonts w:ascii="Calibri" w:hAnsi="Calibri"/>
          <w:i/>
          <w:spacing w:val="-5"/>
          <w:sz w:val="18"/>
        </w:rPr>
        <w:t> </w:t>
      </w:r>
      <w:r>
        <w:rPr>
          <w:rFonts w:ascii="Calibri" w:hAnsi="Calibri"/>
          <w:i/>
          <w:sz w:val="18"/>
        </w:rPr>
        <w:t>pudiendo</w:t>
      </w:r>
      <w:r>
        <w:rPr>
          <w:rFonts w:ascii="Calibri" w:hAnsi="Calibri"/>
          <w:i/>
          <w:spacing w:val="-4"/>
          <w:sz w:val="18"/>
        </w:rPr>
        <w:t> </w:t>
      </w:r>
      <w:r>
        <w:rPr>
          <w:rFonts w:ascii="Calibri" w:hAnsi="Calibri"/>
          <w:i/>
          <w:sz w:val="18"/>
        </w:rPr>
        <w:t>contar</w:t>
      </w:r>
      <w:r>
        <w:rPr>
          <w:rFonts w:ascii="Calibri" w:hAnsi="Calibri"/>
          <w:i/>
          <w:spacing w:val="-3"/>
          <w:sz w:val="18"/>
        </w:rPr>
        <w:t> </w:t>
      </w:r>
      <w:r>
        <w:rPr>
          <w:rFonts w:ascii="Calibri" w:hAnsi="Calibri"/>
          <w:i/>
          <w:sz w:val="18"/>
        </w:rPr>
        <w:t>con</w:t>
      </w:r>
      <w:r>
        <w:rPr>
          <w:rFonts w:ascii="Calibri" w:hAnsi="Calibri"/>
          <w:i/>
          <w:spacing w:val="-4"/>
          <w:sz w:val="18"/>
        </w:rPr>
        <w:t> </w:t>
      </w:r>
      <w:r>
        <w:rPr>
          <w:rFonts w:ascii="Calibri" w:hAnsi="Calibri"/>
          <w:i/>
          <w:sz w:val="18"/>
        </w:rPr>
        <w:t>el</w:t>
      </w:r>
      <w:r>
        <w:rPr>
          <w:rFonts w:ascii="Calibri" w:hAnsi="Calibri"/>
          <w:i/>
          <w:spacing w:val="-5"/>
          <w:sz w:val="18"/>
        </w:rPr>
        <w:t> </w:t>
      </w:r>
      <w:r>
        <w:rPr>
          <w:rFonts w:ascii="Calibri" w:hAnsi="Calibri"/>
          <w:i/>
          <w:sz w:val="18"/>
        </w:rPr>
        <w:t>apoyo</w:t>
      </w:r>
      <w:r>
        <w:rPr>
          <w:rFonts w:ascii="Calibri" w:hAnsi="Calibri"/>
          <w:i/>
          <w:spacing w:val="-4"/>
          <w:sz w:val="18"/>
        </w:rPr>
        <w:t> </w:t>
      </w:r>
      <w:r>
        <w:rPr>
          <w:rFonts w:ascii="Calibri" w:hAnsi="Calibri"/>
          <w:i/>
          <w:sz w:val="18"/>
        </w:rPr>
        <w:t>de</w:t>
      </w:r>
      <w:r>
        <w:rPr>
          <w:rFonts w:ascii="Calibri" w:hAnsi="Calibri"/>
          <w:i/>
          <w:spacing w:val="-3"/>
          <w:sz w:val="18"/>
        </w:rPr>
        <w:t> </w:t>
      </w:r>
      <w:r>
        <w:rPr>
          <w:rFonts w:ascii="Calibri" w:hAnsi="Calibri"/>
          <w:i/>
          <w:sz w:val="18"/>
        </w:rPr>
        <w:t>un</w:t>
      </w:r>
      <w:r>
        <w:rPr>
          <w:rFonts w:ascii="Calibri" w:hAnsi="Calibri"/>
          <w:i/>
          <w:spacing w:val="-4"/>
          <w:sz w:val="18"/>
        </w:rPr>
        <w:t> </w:t>
      </w:r>
      <w:r>
        <w:rPr>
          <w:rFonts w:ascii="Calibri" w:hAnsi="Calibri"/>
          <w:i/>
          <w:sz w:val="18"/>
        </w:rPr>
        <w:t>comité</w:t>
      </w:r>
      <w:r>
        <w:rPr>
          <w:rFonts w:ascii="Calibri" w:hAnsi="Calibri"/>
          <w:i/>
          <w:spacing w:val="4"/>
          <w:sz w:val="18"/>
        </w:rPr>
        <w:t> </w:t>
      </w:r>
      <w:r>
        <w:rPr>
          <w:rFonts w:ascii="Calibri" w:hAnsi="Calibri"/>
          <w:i/>
          <w:sz w:val="18"/>
        </w:rPr>
        <w:t>dedicado</w:t>
      </w:r>
      <w:r>
        <w:rPr>
          <w:rFonts w:ascii="Calibri" w:hAnsi="Calibri"/>
          <w:i/>
          <w:spacing w:val="-6"/>
          <w:sz w:val="18"/>
        </w:rPr>
        <w:t> </w:t>
      </w:r>
      <w:r>
        <w:rPr>
          <w:rFonts w:ascii="Calibri" w:hAnsi="Calibri"/>
          <w:i/>
          <w:sz w:val="18"/>
        </w:rPr>
        <w:t>al</w:t>
      </w:r>
      <w:r>
        <w:rPr>
          <w:rFonts w:ascii="Calibri" w:hAnsi="Calibri"/>
          <w:i/>
          <w:spacing w:val="-5"/>
          <w:sz w:val="18"/>
        </w:rPr>
        <w:t> </w:t>
      </w:r>
      <w:r>
        <w:rPr>
          <w:rFonts w:ascii="Calibri" w:hAnsi="Calibri"/>
          <w:i/>
          <w:sz w:val="18"/>
        </w:rPr>
        <w:t>tema</w:t>
      </w:r>
      <w:r>
        <w:rPr>
          <w:rFonts w:ascii="Calibri" w:hAnsi="Calibri"/>
          <w:i/>
          <w:spacing w:val="-2"/>
          <w:sz w:val="18"/>
        </w:rPr>
        <w:t> </w:t>
      </w:r>
      <w:r>
        <w:rPr>
          <w:rFonts w:ascii="Calibri" w:hAnsi="Calibri"/>
          <w:i/>
          <w:sz w:val="18"/>
        </w:rPr>
        <w:t>-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generalmente llamado comité de riesgos- o de varios comités del Directorio, cada uno en su ámbito de acción. En ciertas ocasiones los comités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no terminan supervisando todos los riesgos a los que se expone la compañía, por lo que su trabajo, igualmente útil, termina siendo en este caso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de colector y analista de información. Por esto, el Directorio debe también involucrarse en el trabajo de identificar cómo los riesgos se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interrelacionan entre ellos; asegurar que la gerencia haya implementado un sistema de gestión de riesgos eficaz y eficiente para los mismos; y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garantizar</w:t>
      </w:r>
      <w:r>
        <w:rPr>
          <w:rFonts w:ascii="Calibri" w:hAnsi="Calibri"/>
          <w:i/>
          <w:spacing w:val="-4"/>
          <w:sz w:val="18"/>
        </w:rPr>
        <w:t> </w:t>
      </w:r>
      <w:r>
        <w:rPr>
          <w:rFonts w:ascii="Calibri" w:hAnsi="Calibri"/>
          <w:i/>
          <w:sz w:val="18"/>
        </w:rPr>
        <w:t>la</w:t>
      </w:r>
      <w:r>
        <w:rPr>
          <w:rFonts w:ascii="Calibri" w:hAnsi="Calibri"/>
          <w:i/>
          <w:spacing w:val="-4"/>
          <w:sz w:val="18"/>
        </w:rPr>
        <w:t> </w:t>
      </w:r>
      <w:r>
        <w:rPr>
          <w:rFonts w:ascii="Calibri" w:hAnsi="Calibri"/>
          <w:i/>
          <w:sz w:val="18"/>
        </w:rPr>
        <w:t>pertinencia</w:t>
      </w:r>
      <w:r>
        <w:rPr>
          <w:rFonts w:ascii="Calibri" w:hAnsi="Calibri"/>
          <w:i/>
          <w:spacing w:val="-4"/>
          <w:sz w:val="18"/>
        </w:rPr>
        <w:t> </w:t>
      </w:r>
      <w:r>
        <w:rPr>
          <w:rFonts w:ascii="Calibri" w:hAnsi="Calibri"/>
          <w:i/>
          <w:sz w:val="18"/>
        </w:rPr>
        <w:t>de</w:t>
      </w:r>
      <w:r>
        <w:rPr>
          <w:rFonts w:ascii="Calibri" w:hAnsi="Calibri"/>
          <w:i/>
          <w:spacing w:val="-4"/>
          <w:sz w:val="18"/>
        </w:rPr>
        <w:t> </w:t>
      </w:r>
      <w:r>
        <w:rPr>
          <w:rFonts w:ascii="Calibri" w:hAnsi="Calibri"/>
          <w:i/>
          <w:sz w:val="18"/>
        </w:rPr>
        <w:t>los</w:t>
      </w:r>
      <w:r>
        <w:rPr>
          <w:rFonts w:ascii="Calibri" w:hAnsi="Calibri"/>
          <w:i/>
          <w:spacing w:val="-5"/>
          <w:sz w:val="18"/>
        </w:rPr>
        <w:t> </w:t>
      </w:r>
      <w:r>
        <w:rPr>
          <w:rFonts w:ascii="Calibri" w:hAnsi="Calibri"/>
          <w:i/>
          <w:sz w:val="18"/>
        </w:rPr>
        <w:t>recursos</w:t>
      </w:r>
      <w:r>
        <w:rPr>
          <w:rFonts w:ascii="Calibri" w:hAnsi="Calibri"/>
          <w:i/>
          <w:spacing w:val="-5"/>
          <w:sz w:val="18"/>
        </w:rPr>
        <w:t> </w:t>
      </w:r>
      <w:r>
        <w:rPr>
          <w:rFonts w:ascii="Calibri" w:hAnsi="Calibri"/>
          <w:i/>
          <w:sz w:val="18"/>
        </w:rPr>
        <w:t>para</w:t>
      </w:r>
      <w:r>
        <w:rPr>
          <w:rFonts w:ascii="Calibri" w:hAnsi="Calibri"/>
          <w:i/>
          <w:spacing w:val="-4"/>
          <w:sz w:val="18"/>
        </w:rPr>
        <w:t> </w:t>
      </w:r>
      <w:r>
        <w:rPr>
          <w:rFonts w:ascii="Calibri" w:hAnsi="Calibri"/>
          <w:i/>
          <w:sz w:val="18"/>
        </w:rPr>
        <w:t>ese</w:t>
      </w:r>
      <w:r>
        <w:rPr>
          <w:rFonts w:ascii="Calibri" w:hAnsi="Calibri"/>
          <w:i/>
          <w:spacing w:val="-4"/>
          <w:sz w:val="18"/>
        </w:rPr>
        <w:t> </w:t>
      </w:r>
      <w:r>
        <w:rPr>
          <w:rFonts w:ascii="Calibri" w:hAnsi="Calibri"/>
          <w:i/>
          <w:sz w:val="18"/>
        </w:rPr>
        <w:t>sistema.</w:t>
      </w:r>
      <w:r>
        <w:rPr>
          <w:rFonts w:ascii="Calibri" w:hAnsi="Calibri"/>
          <w:i/>
          <w:spacing w:val="-5"/>
          <w:sz w:val="18"/>
        </w:rPr>
        <w:t> </w:t>
      </w:r>
      <w:r>
        <w:rPr>
          <w:rFonts w:ascii="Calibri" w:hAnsi="Calibri"/>
          <w:i/>
          <w:sz w:val="18"/>
        </w:rPr>
        <w:t>La</w:t>
      </w:r>
      <w:r>
        <w:rPr>
          <w:rFonts w:ascii="Calibri" w:hAnsi="Calibri"/>
          <w:i/>
          <w:spacing w:val="-4"/>
          <w:sz w:val="18"/>
        </w:rPr>
        <w:t> </w:t>
      </w:r>
      <w:r>
        <w:rPr>
          <w:rFonts w:ascii="Calibri" w:hAnsi="Calibri"/>
          <w:i/>
          <w:sz w:val="18"/>
        </w:rPr>
        <w:t>gerencia</w:t>
      </w:r>
      <w:r>
        <w:rPr>
          <w:rFonts w:ascii="Calibri" w:hAnsi="Calibri"/>
          <w:i/>
          <w:spacing w:val="-4"/>
          <w:sz w:val="18"/>
        </w:rPr>
        <w:t> </w:t>
      </w:r>
      <w:r>
        <w:rPr>
          <w:rFonts w:ascii="Calibri" w:hAnsi="Calibri"/>
          <w:i/>
          <w:sz w:val="18"/>
        </w:rPr>
        <w:t>deberá</w:t>
      </w:r>
      <w:r>
        <w:rPr>
          <w:rFonts w:ascii="Calibri" w:hAnsi="Calibri"/>
          <w:i/>
          <w:spacing w:val="-4"/>
          <w:sz w:val="18"/>
        </w:rPr>
        <w:t> </w:t>
      </w:r>
      <w:r>
        <w:rPr>
          <w:rFonts w:ascii="Calibri" w:hAnsi="Calibri"/>
          <w:i/>
          <w:sz w:val="18"/>
        </w:rPr>
        <w:t>trabajar</w:t>
      </w:r>
      <w:r>
        <w:rPr>
          <w:rFonts w:ascii="Calibri" w:hAnsi="Calibri"/>
          <w:i/>
          <w:spacing w:val="-4"/>
          <w:sz w:val="18"/>
        </w:rPr>
        <w:t> </w:t>
      </w:r>
      <w:r>
        <w:rPr>
          <w:rFonts w:ascii="Calibri" w:hAnsi="Calibri"/>
          <w:i/>
          <w:sz w:val="18"/>
        </w:rPr>
        <w:t>de</w:t>
      </w:r>
      <w:r>
        <w:rPr>
          <w:rFonts w:ascii="Calibri" w:hAnsi="Calibri"/>
          <w:i/>
          <w:spacing w:val="-4"/>
          <w:sz w:val="18"/>
        </w:rPr>
        <w:t> </w:t>
      </w:r>
      <w:r>
        <w:rPr>
          <w:rFonts w:ascii="Calibri" w:hAnsi="Calibri"/>
          <w:i/>
          <w:sz w:val="18"/>
        </w:rPr>
        <w:t>manera</w:t>
      </w:r>
      <w:r>
        <w:rPr>
          <w:rFonts w:ascii="Calibri" w:hAnsi="Calibri"/>
          <w:i/>
          <w:spacing w:val="-6"/>
          <w:sz w:val="18"/>
        </w:rPr>
        <w:t> </w:t>
      </w:r>
      <w:r>
        <w:rPr>
          <w:rFonts w:ascii="Calibri" w:hAnsi="Calibri"/>
          <w:i/>
          <w:sz w:val="18"/>
        </w:rPr>
        <w:t>dinámica</w:t>
      </w:r>
      <w:r>
        <w:rPr>
          <w:rFonts w:ascii="Calibri" w:hAnsi="Calibri"/>
          <w:i/>
          <w:spacing w:val="-4"/>
          <w:sz w:val="18"/>
        </w:rPr>
        <w:t> </w:t>
      </w:r>
      <w:r>
        <w:rPr>
          <w:rFonts w:ascii="Calibri" w:hAnsi="Calibri"/>
          <w:i/>
          <w:sz w:val="18"/>
        </w:rPr>
        <w:t>y</w:t>
      </w:r>
      <w:r>
        <w:rPr>
          <w:rFonts w:ascii="Calibri" w:hAnsi="Calibri"/>
          <w:i/>
          <w:spacing w:val="-4"/>
          <w:sz w:val="18"/>
        </w:rPr>
        <w:t> </w:t>
      </w:r>
      <w:r>
        <w:rPr>
          <w:rFonts w:ascii="Calibri" w:hAnsi="Calibri"/>
          <w:i/>
          <w:sz w:val="18"/>
        </w:rPr>
        <w:t>constructiva</w:t>
      </w:r>
      <w:r>
        <w:rPr>
          <w:rFonts w:ascii="Calibri" w:hAnsi="Calibri"/>
          <w:i/>
          <w:spacing w:val="-4"/>
          <w:sz w:val="18"/>
        </w:rPr>
        <w:t> </w:t>
      </w:r>
      <w:r>
        <w:rPr>
          <w:rFonts w:ascii="Calibri" w:hAnsi="Calibri"/>
          <w:i/>
          <w:sz w:val="18"/>
        </w:rPr>
        <w:t>con</w:t>
      </w:r>
      <w:r>
        <w:rPr>
          <w:rFonts w:ascii="Calibri" w:hAnsi="Calibri"/>
          <w:i/>
          <w:spacing w:val="-4"/>
          <w:sz w:val="18"/>
        </w:rPr>
        <w:t> </w:t>
      </w:r>
      <w:r>
        <w:rPr>
          <w:rFonts w:ascii="Calibri" w:hAnsi="Calibri"/>
          <w:i/>
          <w:sz w:val="18"/>
        </w:rPr>
        <w:t>el</w:t>
      </w:r>
      <w:r>
        <w:rPr>
          <w:rFonts w:ascii="Calibri" w:hAnsi="Calibri"/>
          <w:i/>
          <w:spacing w:val="-5"/>
          <w:sz w:val="18"/>
        </w:rPr>
        <w:t> </w:t>
      </w:r>
      <w:r>
        <w:rPr>
          <w:rFonts w:ascii="Calibri" w:hAnsi="Calibri"/>
          <w:i/>
          <w:sz w:val="18"/>
        </w:rPr>
        <w:t>Directorio</w:t>
      </w:r>
      <w:r>
        <w:rPr>
          <w:rFonts w:ascii="Calibri" w:hAnsi="Calibri"/>
          <w:i/>
          <w:spacing w:val="-4"/>
          <w:sz w:val="18"/>
        </w:rPr>
        <w:t> </w:t>
      </w:r>
      <w:r>
        <w:rPr>
          <w:rFonts w:ascii="Calibri" w:hAnsi="Calibri"/>
          <w:i/>
          <w:sz w:val="18"/>
        </w:rPr>
        <w:t>en</w:t>
      </w:r>
      <w:r>
        <w:rPr>
          <w:rFonts w:ascii="Calibri" w:hAnsi="Calibri"/>
          <w:i/>
          <w:spacing w:val="-6"/>
          <w:sz w:val="18"/>
        </w:rPr>
        <w:t> </w:t>
      </w:r>
      <w:r>
        <w:rPr>
          <w:rFonts w:ascii="Calibri" w:hAnsi="Calibri"/>
          <w:i/>
          <w:sz w:val="18"/>
        </w:rPr>
        <w:t>la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identificación clasificación y priorización de los riesgos. Deberá acordar de antemano qué información requiere el Directorio -y en qué formato-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para</w:t>
      </w:r>
      <w:r>
        <w:rPr>
          <w:rFonts w:ascii="Calibri" w:hAnsi="Calibri"/>
          <w:i/>
          <w:spacing w:val="-5"/>
          <w:sz w:val="18"/>
        </w:rPr>
        <w:t> </w:t>
      </w:r>
      <w:r>
        <w:rPr>
          <w:rFonts w:ascii="Calibri" w:hAnsi="Calibri"/>
          <w:i/>
          <w:sz w:val="18"/>
        </w:rPr>
        <w:t>que</w:t>
      </w:r>
      <w:r>
        <w:rPr>
          <w:rFonts w:ascii="Calibri" w:hAnsi="Calibri"/>
          <w:i/>
          <w:spacing w:val="-4"/>
          <w:sz w:val="18"/>
        </w:rPr>
        <w:t> </w:t>
      </w:r>
      <w:r>
        <w:rPr>
          <w:rFonts w:ascii="Calibri" w:hAnsi="Calibri"/>
          <w:i/>
          <w:sz w:val="18"/>
        </w:rPr>
        <w:t>este</w:t>
      </w:r>
      <w:r>
        <w:rPr>
          <w:rFonts w:ascii="Calibri" w:hAnsi="Calibri"/>
          <w:i/>
          <w:spacing w:val="-7"/>
          <w:sz w:val="18"/>
        </w:rPr>
        <w:t> </w:t>
      </w:r>
      <w:r>
        <w:rPr>
          <w:rFonts w:ascii="Calibri" w:hAnsi="Calibri"/>
          <w:i/>
          <w:sz w:val="18"/>
        </w:rPr>
        <w:t>último</w:t>
      </w:r>
      <w:r>
        <w:rPr>
          <w:rFonts w:ascii="Calibri" w:hAnsi="Calibri"/>
          <w:i/>
          <w:spacing w:val="-3"/>
          <w:sz w:val="18"/>
        </w:rPr>
        <w:t> </w:t>
      </w:r>
      <w:r>
        <w:rPr>
          <w:rFonts w:ascii="Calibri" w:hAnsi="Calibri"/>
          <w:i/>
          <w:sz w:val="18"/>
        </w:rPr>
        <w:t>pueda</w:t>
      </w:r>
      <w:r>
        <w:rPr>
          <w:rFonts w:ascii="Calibri" w:hAnsi="Calibri"/>
          <w:i/>
          <w:spacing w:val="-6"/>
          <w:sz w:val="18"/>
        </w:rPr>
        <w:t> </w:t>
      </w:r>
      <w:r>
        <w:rPr>
          <w:rFonts w:ascii="Calibri" w:hAnsi="Calibri"/>
          <w:i/>
          <w:sz w:val="18"/>
        </w:rPr>
        <w:t>cuestionar</w:t>
      </w:r>
      <w:r>
        <w:rPr>
          <w:rFonts w:ascii="Calibri" w:hAnsi="Calibri"/>
          <w:i/>
          <w:spacing w:val="-4"/>
          <w:sz w:val="18"/>
        </w:rPr>
        <w:t> </w:t>
      </w:r>
      <w:r>
        <w:rPr>
          <w:rFonts w:ascii="Calibri" w:hAnsi="Calibri"/>
          <w:i/>
          <w:sz w:val="18"/>
        </w:rPr>
        <w:t>los</w:t>
      </w:r>
      <w:r>
        <w:rPr>
          <w:rFonts w:ascii="Calibri" w:hAnsi="Calibri"/>
          <w:i/>
          <w:spacing w:val="-5"/>
          <w:sz w:val="18"/>
        </w:rPr>
        <w:t> </w:t>
      </w:r>
      <w:r>
        <w:rPr>
          <w:rFonts w:ascii="Calibri" w:hAnsi="Calibri"/>
          <w:i/>
          <w:sz w:val="18"/>
        </w:rPr>
        <w:t>supuestos</w:t>
      </w:r>
      <w:r>
        <w:rPr>
          <w:rFonts w:ascii="Calibri" w:hAnsi="Calibri"/>
          <w:i/>
          <w:spacing w:val="-5"/>
          <w:sz w:val="18"/>
        </w:rPr>
        <w:t> </w:t>
      </w:r>
      <w:r>
        <w:rPr>
          <w:rFonts w:ascii="Calibri" w:hAnsi="Calibri"/>
          <w:i/>
          <w:sz w:val="18"/>
        </w:rPr>
        <w:t>e</w:t>
      </w:r>
      <w:r>
        <w:rPr>
          <w:rFonts w:ascii="Calibri" w:hAnsi="Calibri"/>
          <w:i/>
          <w:spacing w:val="-5"/>
          <w:sz w:val="18"/>
        </w:rPr>
        <w:t> </w:t>
      </w:r>
      <w:r>
        <w:rPr>
          <w:rFonts w:ascii="Calibri" w:hAnsi="Calibri"/>
          <w:i/>
          <w:sz w:val="18"/>
        </w:rPr>
        <w:t>hipótesis</w:t>
      </w:r>
      <w:r>
        <w:rPr>
          <w:rFonts w:ascii="Calibri" w:hAnsi="Calibri"/>
          <w:i/>
          <w:spacing w:val="-5"/>
          <w:sz w:val="18"/>
        </w:rPr>
        <w:t> </w:t>
      </w:r>
      <w:r>
        <w:rPr>
          <w:rFonts w:ascii="Calibri" w:hAnsi="Calibri"/>
          <w:i/>
          <w:sz w:val="18"/>
        </w:rPr>
        <w:t>consideradas</w:t>
      </w:r>
      <w:r>
        <w:rPr>
          <w:rFonts w:ascii="Calibri" w:hAnsi="Calibri"/>
          <w:i/>
          <w:spacing w:val="-5"/>
          <w:sz w:val="18"/>
        </w:rPr>
        <w:t> </w:t>
      </w:r>
      <w:r>
        <w:rPr>
          <w:rFonts w:ascii="Calibri" w:hAnsi="Calibri"/>
          <w:i/>
          <w:sz w:val="18"/>
        </w:rPr>
        <w:t>por</w:t>
      </w:r>
      <w:r>
        <w:rPr>
          <w:rFonts w:ascii="Calibri" w:hAnsi="Calibri"/>
          <w:i/>
          <w:spacing w:val="-4"/>
          <w:sz w:val="18"/>
        </w:rPr>
        <w:t> </w:t>
      </w:r>
      <w:r>
        <w:rPr>
          <w:rFonts w:ascii="Calibri" w:hAnsi="Calibri"/>
          <w:i/>
          <w:sz w:val="18"/>
        </w:rPr>
        <w:t>la</w:t>
      </w:r>
      <w:r>
        <w:rPr>
          <w:rFonts w:ascii="Calibri" w:hAnsi="Calibri"/>
          <w:i/>
          <w:spacing w:val="-6"/>
          <w:sz w:val="18"/>
        </w:rPr>
        <w:t> </w:t>
      </w:r>
      <w:r>
        <w:rPr>
          <w:rFonts w:ascii="Calibri" w:hAnsi="Calibri"/>
          <w:i/>
          <w:sz w:val="18"/>
        </w:rPr>
        <w:t>gerencia</w:t>
      </w:r>
      <w:r>
        <w:rPr>
          <w:rFonts w:ascii="Calibri" w:hAnsi="Calibri"/>
          <w:i/>
          <w:spacing w:val="-6"/>
          <w:sz w:val="18"/>
        </w:rPr>
        <w:t> </w:t>
      </w:r>
      <w:r>
        <w:rPr>
          <w:rFonts w:ascii="Calibri" w:hAnsi="Calibri"/>
          <w:i/>
          <w:sz w:val="18"/>
        </w:rPr>
        <w:t>y</w:t>
      </w:r>
      <w:r>
        <w:rPr>
          <w:rFonts w:ascii="Calibri" w:hAnsi="Calibri"/>
          <w:i/>
          <w:spacing w:val="-6"/>
          <w:sz w:val="18"/>
        </w:rPr>
        <w:t> </w:t>
      </w:r>
      <w:r>
        <w:rPr>
          <w:rFonts w:ascii="Calibri" w:hAnsi="Calibri"/>
          <w:i/>
          <w:sz w:val="18"/>
        </w:rPr>
        <w:t>alinear</w:t>
      </w:r>
      <w:r>
        <w:rPr>
          <w:rFonts w:ascii="Calibri" w:hAnsi="Calibri"/>
          <w:i/>
          <w:spacing w:val="-4"/>
          <w:sz w:val="18"/>
        </w:rPr>
        <w:t> </w:t>
      </w:r>
      <w:r>
        <w:rPr>
          <w:rFonts w:ascii="Calibri" w:hAnsi="Calibri"/>
          <w:i/>
          <w:sz w:val="18"/>
        </w:rPr>
        <w:t>el</w:t>
      </w:r>
      <w:r>
        <w:rPr>
          <w:rFonts w:ascii="Calibri" w:hAnsi="Calibri"/>
          <w:i/>
          <w:spacing w:val="-5"/>
          <w:sz w:val="18"/>
        </w:rPr>
        <w:t> </w:t>
      </w:r>
      <w:r>
        <w:rPr>
          <w:rFonts w:ascii="Calibri" w:hAnsi="Calibri"/>
          <w:i/>
          <w:sz w:val="18"/>
        </w:rPr>
        <w:t>riesgo</w:t>
      </w:r>
      <w:r>
        <w:rPr>
          <w:rFonts w:ascii="Calibri" w:hAnsi="Calibri"/>
          <w:i/>
          <w:spacing w:val="-5"/>
          <w:sz w:val="18"/>
        </w:rPr>
        <w:t> </w:t>
      </w:r>
      <w:r>
        <w:rPr>
          <w:rFonts w:ascii="Calibri" w:hAnsi="Calibri"/>
          <w:i/>
          <w:sz w:val="18"/>
        </w:rPr>
        <w:t>con</w:t>
      </w:r>
      <w:r>
        <w:rPr>
          <w:rFonts w:ascii="Calibri" w:hAnsi="Calibri"/>
          <w:i/>
          <w:spacing w:val="-4"/>
          <w:sz w:val="18"/>
        </w:rPr>
        <w:t> </w:t>
      </w:r>
      <w:r>
        <w:rPr>
          <w:rFonts w:ascii="Calibri" w:hAnsi="Calibri"/>
          <w:i/>
          <w:sz w:val="18"/>
        </w:rPr>
        <w:t>otros</w:t>
      </w:r>
      <w:r>
        <w:rPr>
          <w:rFonts w:ascii="Calibri" w:hAnsi="Calibri"/>
          <w:i/>
          <w:spacing w:val="-5"/>
          <w:sz w:val="18"/>
        </w:rPr>
        <w:t> </w:t>
      </w:r>
      <w:r>
        <w:rPr>
          <w:rFonts w:ascii="Calibri" w:hAnsi="Calibri"/>
          <w:i/>
          <w:sz w:val="18"/>
        </w:rPr>
        <w:t>elementos</w:t>
      </w:r>
      <w:r>
        <w:rPr>
          <w:rFonts w:ascii="Calibri" w:hAnsi="Calibri"/>
          <w:i/>
          <w:spacing w:val="-5"/>
          <w:sz w:val="18"/>
        </w:rPr>
        <w:t> </w:t>
      </w:r>
      <w:r>
        <w:rPr>
          <w:rFonts w:ascii="Calibri" w:hAnsi="Calibri"/>
          <w:i/>
          <w:sz w:val="18"/>
        </w:rPr>
        <w:t>claves</w:t>
      </w:r>
      <w:r>
        <w:rPr>
          <w:rFonts w:ascii="Calibri" w:hAnsi="Calibri"/>
          <w:i/>
          <w:spacing w:val="-5"/>
          <w:sz w:val="18"/>
        </w:rPr>
        <w:t> </w:t>
      </w:r>
      <w:r>
        <w:rPr>
          <w:rFonts w:ascii="Calibri" w:hAnsi="Calibri"/>
          <w:i/>
          <w:sz w:val="18"/>
        </w:rPr>
        <w:t>como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los</w:t>
      </w:r>
      <w:r>
        <w:rPr>
          <w:rFonts w:ascii="Calibri" w:hAnsi="Calibri"/>
          <w:i/>
          <w:spacing w:val="-2"/>
          <w:sz w:val="18"/>
        </w:rPr>
        <w:t> </w:t>
      </w:r>
      <w:r>
        <w:rPr>
          <w:rFonts w:ascii="Calibri" w:hAnsi="Calibri"/>
          <w:i/>
          <w:sz w:val="18"/>
        </w:rPr>
        <w:t>recursos</w:t>
      </w:r>
      <w:r>
        <w:rPr>
          <w:rFonts w:ascii="Calibri" w:hAnsi="Calibri"/>
          <w:i/>
          <w:spacing w:val="-3"/>
          <w:sz w:val="18"/>
        </w:rPr>
        <w:t> </w:t>
      </w:r>
      <w:r>
        <w:rPr>
          <w:rFonts w:ascii="Calibri" w:hAnsi="Calibri"/>
          <w:i/>
          <w:sz w:val="18"/>
        </w:rPr>
        <w:t>humanos,</w:t>
      </w:r>
      <w:r>
        <w:rPr>
          <w:rFonts w:ascii="Calibri" w:hAnsi="Calibri"/>
          <w:i/>
          <w:spacing w:val="-1"/>
          <w:sz w:val="18"/>
        </w:rPr>
        <w:t> </w:t>
      </w:r>
      <w:r>
        <w:rPr>
          <w:rFonts w:ascii="Calibri" w:hAnsi="Calibri"/>
          <w:i/>
          <w:sz w:val="18"/>
        </w:rPr>
        <w:t>incentivos,</w:t>
      </w:r>
      <w:r>
        <w:rPr>
          <w:rFonts w:ascii="Calibri" w:hAnsi="Calibri"/>
          <w:i/>
          <w:spacing w:val="-3"/>
          <w:sz w:val="18"/>
        </w:rPr>
        <w:t> </w:t>
      </w:r>
      <w:r>
        <w:rPr>
          <w:rFonts w:ascii="Calibri" w:hAnsi="Calibri"/>
          <w:i/>
          <w:sz w:val="18"/>
        </w:rPr>
        <w:t>el cumplimiento normativo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o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los</w:t>
      </w:r>
      <w:r>
        <w:rPr>
          <w:rFonts w:ascii="Calibri" w:hAnsi="Calibri"/>
          <w:i/>
          <w:spacing w:val="-4"/>
          <w:sz w:val="18"/>
        </w:rPr>
        <w:t> </w:t>
      </w:r>
      <w:r>
        <w:rPr>
          <w:rFonts w:ascii="Calibri" w:hAnsi="Calibri"/>
          <w:i/>
          <w:sz w:val="18"/>
        </w:rPr>
        <w:t>controles</w:t>
      </w:r>
      <w:r>
        <w:rPr>
          <w:rFonts w:ascii="Calibri" w:hAnsi="Calibri"/>
          <w:sz w:val="18"/>
        </w:rPr>
        <w:t>.</w:t>
      </w:r>
    </w:p>
    <w:p>
      <w:pPr>
        <w:spacing w:after="0"/>
        <w:jc w:val="both"/>
        <w:rPr>
          <w:rFonts w:ascii="Calibri" w:hAnsi="Calibri"/>
          <w:sz w:val="18"/>
        </w:rPr>
        <w:sectPr>
          <w:pgSz w:w="11910" w:h="16850"/>
          <w:pgMar w:header="0" w:footer="626" w:top="1580" w:bottom="820" w:left="320" w:right="520"/>
        </w:sectPr>
      </w:pPr>
    </w:p>
    <w:p>
      <w:pPr>
        <w:spacing w:before="44"/>
        <w:ind w:left="400" w:right="196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Cabe destacar que durante el contexto de la Pandemia COVID-19 y durante el 2021 se ha trabajado en mantener la continuidad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de las actividades con el personal desempeñándose mayoritariamente desde sus hogares, mitigando los riesgos a los que la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compañía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se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expone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en este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escenario.</w:t>
      </w:r>
    </w:p>
    <w:p>
      <w:pPr>
        <w:pStyle w:val="BodyText"/>
        <w:rPr>
          <w:rFonts w:ascii="Calibri"/>
          <w:sz w:val="20"/>
        </w:rPr>
      </w:pPr>
    </w:p>
    <w:p>
      <w:pPr>
        <w:spacing w:before="0"/>
        <w:ind w:left="400" w:right="202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Para mayor detalle, sugerimos consultar lo expuesto en nuestro 20F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bajo el título “Board of Directors and Senior Management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w w:val="95"/>
          <w:sz w:val="20"/>
        </w:rPr>
        <w:t>Roles</w:t>
      </w:r>
      <w:r>
        <w:rPr>
          <w:rFonts w:ascii="Calibri" w:hAnsi="Calibri"/>
          <w:spacing w:val="16"/>
          <w:w w:val="95"/>
          <w:sz w:val="20"/>
        </w:rPr>
        <w:t> </w:t>
      </w:r>
      <w:r>
        <w:rPr>
          <w:rFonts w:ascii="Calibri" w:hAnsi="Calibri"/>
          <w:w w:val="95"/>
          <w:sz w:val="20"/>
        </w:rPr>
        <w:t>in</w:t>
      </w:r>
      <w:r>
        <w:rPr>
          <w:rFonts w:ascii="Calibri" w:hAnsi="Calibri"/>
          <w:spacing w:val="19"/>
          <w:w w:val="95"/>
          <w:sz w:val="20"/>
        </w:rPr>
        <w:t> </w:t>
      </w:r>
      <w:r>
        <w:rPr>
          <w:rFonts w:ascii="Calibri" w:hAnsi="Calibri"/>
          <w:w w:val="95"/>
          <w:sz w:val="20"/>
        </w:rPr>
        <w:t>cybersecurity”</w:t>
      </w:r>
      <w:r>
        <w:rPr>
          <w:rFonts w:ascii="Calibri" w:hAnsi="Calibri"/>
          <w:spacing w:val="17"/>
          <w:w w:val="95"/>
          <w:sz w:val="20"/>
        </w:rPr>
        <w:t> </w:t>
      </w:r>
      <w:r>
        <w:rPr>
          <w:rFonts w:ascii="Calibri" w:hAnsi="Calibri"/>
          <w:w w:val="95"/>
          <w:sz w:val="20"/>
        </w:rPr>
        <w:t>y</w:t>
      </w:r>
      <w:r>
        <w:rPr>
          <w:rFonts w:ascii="Calibri" w:hAnsi="Calibri"/>
          <w:spacing w:val="16"/>
          <w:w w:val="95"/>
          <w:sz w:val="20"/>
        </w:rPr>
        <w:t> </w:t>
      </w:r>
      <w:r>
        <w:rPr>
          <w:rFonts w:ascii="Calibri" w:hAnsi="Calibri"/>
          <w:w w:val="95"/>
          <w:sz w:val="20"/>
        </w:rPr>
        <w:t>el</w:t>
      </w:r>
      <w:r>
        <w:rPr>
          <w:rFonts w:ascii="Calibri" w:hAnsi="Calibri"/>
          <w:spacing w:val="8"/>
          <w:w w:val="95"/>
          <w:sz w:val="20"/>
        </w:rPr>
        <w:t> </w:t>
      </w:r>
      <w:r>
        <w:rPr>
          <w:rFonts w:ascii="Calibri" w:hAnsi="Calibri"/>
          <w:w w:val="95"/>
          <w:sz w:val="20"/>
        </w:rPr>
        <w:t>Risk</w:t>
      </w:r>
      <w:r>
        <w:rPr>
          <w:rFonts w:ascii="Calibri" w:hAnsi="Calibri"/>
          <w:spacing w:val="17"/>
          <w:w w:val="95"/>
          <w:sz w:val="20"/>
        </w:rPr>
        <w:t> </w:t>
      </w:r>
      <w:r>
        <w:rPr>
          <w:rFonts w:ascii="Calibri" w:hAnsi="Calibri"/>
          <w:w w:val="95"/>
          <w:sz w:val="20"/>
        </w:rPr>
        <w:t>Factor</w:t>
      </w:r>
      <w:r>
        <w:rPr>
          <w:rFonts w:ascii="Calibri" w:hAnsi="Calibri"/>
          <w:spacing w:val="15"/>
          <w:w w:val="95"/>
          <w:sz w:val="20"/>
        </w:rPr>
        <w:t> </w:t>
      </w:r>
      <w:r>
        <w:rPr>
          <w:rFonts w:ascii="Calibri" w:hAnsi="Calibri"/>
          <w:w w:val="95"/>
          <w:sz w:val="20"/>
        </w:rPr>
        <w:t>“We</w:t>
      </w:r>
      <w:r>
        <w:rPr>
          <w:rFonts w:ascii="Calibri" w:hAnsi="Calibri"/>
          <w:spacing w:val="19"/>
          <w:w w:val="95"/>
          <w:sz w:val="20"/>
        </w:rPr>
        <w:t> </w:t>
      </w:r>
      <w:r>
        <w:rPr>
          <w:rFonts w:ascii="Calibri" w:hAnsi="Calibri"/>
          <w:w w:val="95"/>
          <w:sz w:val="20"/>
        </w:rPr>
        <w:t>may</w:t>
      </w:r>
      <w:r>
        <w:rPr>
          <w:rFonts w:ascii="Calibri" w:hAnsi="Calibri"/>
          <w:spacing w:val="18"/>
          <w:w w:val="95"/>
          <w:sz w:val="20"/>
        </w:rPr>
        <w:t> </w:t>
      </w:r>
      <w:r>
        <w:rPr>
          <w:rFonts w:ascii="Calibri" w:hAnsi="Calibri"/>
          <w:w w:val="95"/>
          <w:sz w:val="20"/>
        </w:rPr>
        <w:t>suffer</w:t>
      </w:r>
      <w:r>
        <w:rPr>
          <w:rFonts w:ascii="Calibri" w:hAnsi="Calibri"/>
          <w:spacing w:val="17"/>
          <w:w w:val="95"/>
          <w:sz w:val="20"/>
        </w:rPr>
        <w:t> </w:t>
      </w:r>
      <w:r>
        <w:rPr>
          <w:rFonts w:ascii="Calibri" w:hAnsi="Calibri"/>
          <w:w w:val="95"/>
          <w:sz w:val="20"/>
        </w:rPr>
        <w:t>information</w:t>
      </w:r>
      <w:r>
        <w:rPr>
          <w:rFonts w:ascii="Calibri" w:hAnsi="Calibri"/>
          <w:spacing w:val="18"/>
          <w:w w:val="95"/>
          <w:sz w:val="20"/>
        </w:rPr>
        <w:t> </w:t>
      </w:r>
      <w:r>
        <w:rPr>
          <w:rFonts w:ascii="Calibri" w:hAnsi="Calibri"/>
          <w:w w:val="95"/>
          <w:sz w:val="20"/>
        </w:rPr>
        <w:t>technology</w:t>
      </w:r>
      <w:r>
        <w:rPr>
          <w:rFonts w:ascii="Calibri" w:hAnsi="Calibri"/>
          <w:spacing w:val="17"/>
          <w:w w:val="95"/>
          <w:sz w:val="20"/>
        </w:rPr>
        <w:t> </w:t>
      </w:r>
      <w:r>
        <w:rPr>
          <w:rFonts w:ascii="Calibri" w:hAnsi="Calibri"/>
          <w:w w:val="95"/>
          <w:sz w:val="20"/>
        </w:rPr>
        <w:t>system</w:t>
      </w:r>
      <w:r>
        <w:rPr>
          <w:rFonts w:ascii="Calibri" w:hAnsi="Calibri"/>
          <w:spacing w:val="19"/>
          <w:w w:val="95"/>
          <w:sz w:val="20"/>
        </w:rPr>
        <w:t> </w:t>
      </w:r>
      <w:r>
        <w:rPr>
          <w:rFonts w:ascii="Calibri" w:hAnsi="Calibri"/>
          <w:w w:val="95"/>
          <w:sz w:val="20"/>
        </w:rPr>
        <w:t>failures,</w:t>
      </w:r>
      <w:r>
        <w:rPr>
          <w:rFonts w:ascii="Calibri" w:hAnsi="Calibri"/>
          <w:spacing w:val="17"/>
          <w:w w:val="95"/>
          <w:sz w:val="20"/>
        </w:rPr>
        <w:t> </w:t>
      </w:r>
      <w:r>
        <w:rPr>
          <w:rFonts w:ascii="Calibri" w:hAnsi="Calibri"/>
          <w:w w:val="95"/>
          <w:sz w:val="20"/>
        </w:rPr>
        <w:t>network</w:t>
      </w:r>
      <w:r>
        <w:rPr>
          <w:rFonts w:ascii="Calibri" w:hAnsi="Calibri"/>
          <w:spacing w:val="16"/>
          <w:w w:val="95"/>
          <w:sz w:val="20"/>
        </w:rPr>
        <w:t> </w:t>
      </w:r>
      <w:r>
        <w:rPr>
          <w:rFonts w:ascii="Calibri" w:hAnsi="Calibri"/>
          <w:w w:val="95"/>
          <w:sz w:val="20"/>
        </w:rPr>
        <w:t>disruptions,</w:t>
      </w:r>
      <w:r>
        <w:rPr>
          <w:rFonts w:ascii="Calibri" w:hAnsi="Calibri"/>
          <w:spacing w:val="17"/>
          <w:w w:val="95"/>
          <w:sz w:val="20"/>
        </w:rPr>
        <w:t> </w:t>
      </w:r>
      <w:r>
        <w:rPr>
          <w:rFonts w:ascii="Calibri" w:hAnsi="Calibri"/>
          <w:w w:val="95"/>
          <w:sz w:val="20"/>
        </w:rPr>
        <w:t>and</w:t>
      </w:r>
      <w:r>
        <w:rPr>
          <w:rFonts w:ascii="Calibri" w:hAnsi="Calibri"/>
          <w:spacing w:val="17"/>
          <w:w w:val="95"/>
          <w:sz w:val="20"/>
        </w:rPr>
        <w:t> </w:t>
      </w:r>
      <w:r>
        <w:rPr>
          <w:rFonts w:ascii="Calibri" w:hAnsi="Calibri"/>
          <w:w w:val="95"/>
          <w:sz w:val="20"/>
        </w:rPr>
        <w:t>breaches</w:t>
      </w:r>
      <w:r>
        <w:rPr>
          <w:rFonts w:ascii="Calibri" w:hAnsi="Calibri"/>
          <w:spacing w:val="1"/>
          <w:w w:val="95"/>
          <w:sz w:val="20"/>
        </w:rPr>
        <w:t> </w:t>
      </w:r>
      <w:r>
        <w:rPr>
          <w:rFonts w:ascii="Calibri" w:hAnsi="Calibri"/>
          <w:sz w:val="20"/>
        </w:rPr>
        <w:t>in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data security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that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could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negatively affect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our business, financial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position, results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of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operations”.</w:t>
      </w:r>
    </w:p>
    <w:p>
      <w:pPr>
        <w:pStyle w:val="BodyText"/>
        <w:rPr>
          <w:rFonts w:ascii="Calibri"/>
          <w:sz w:val="20"/>
        </w:rPr>
      </w:pPr>
    </w:p>
    <w:p>
      <w:pPr>
        <w:pStyle w:val="Heading1"/>
        <w:spacing w:before="1"/>
        <w:ind w:left="400"/>
        <w:jc w:val="both"/>
      </w:pPr>
      <w:r>
        <w:rPr/>
        <w:t>Control</w:t>
      </w:r>
      <w:r>
        <w:rPr>
          <w:spacing w:val="-5"/>
        </w:rPr>
        <w:t> </w:t>
      </w:r>
      <w:r>
        <w:rPr/>
        <w:t>Interno:</w:t>
      </w:r>
    </w:p>
    <w:p>
      <w:pPr>
        <w:pStyle w:val="BodyText"/>
        <w:spacing w:before="10"/>
        <w:rPr>
          <w:rFonts w:ascii="Calibri"/>
          <w:b/>
          <w:sz w:val="19"/>
        </w:rPr>
      </w:pPr>
    </w:p>
    <w:p>
      <w:pPr>
        <w:spacing w:before="1"/>
        <w:ind w:left="400" w:right="200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En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relación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con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el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sistema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control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interno,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YPF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tiene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desarrolladas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diversas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funciones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responsabilidades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que,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juntamente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con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los mecanismos de control diseñados e implantados, contribuyen a asegurar un grado de seguridad razonable en cuanto al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adecuado cumplimiento de las leyes y disposiciones vigentes, la fiabilidad de la información financiera y la eficiencia y eficacia de</w:t>
      </w:r>
      <w:r>
        <w:rPr>
          <w:rFonts w:ascii="Calibri" w:hAnsi="Calibri"/>
          <w:spacing w:val="-43"/>
          <w:sz w:val="20"/>
        </w:rPr>
        <w:t> </w:t>
      </w:r>
      <w:r>
        <w:rPr>
          <w:rFonts w:ascii="Calibri" w:hAnsi="Calibri"/>
          <w:sz w:val="20"/>
        </w:rPr>
        <w:t>las operaciones. Dispone de un mapa de riesgos de reporting financiero y una matriz de controles diseñada para su mitigación,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que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se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actualiza anualmente.</w:t>
      </w:r>
    </w:p>
    <w:p>
      <w:pPr>
        <w:pStyle w:val="BodyText"/>
        <w:spacing w:before="2"/>
        <w:rPr>
          <w:rFonts w:ascii="Calibri"/>
          <w:sz w:val="20"/>
        </w:rPr>
      </w:pPr>
    </w:p>
    <w:p>
      <w:pPr>
        <w:spacing w:before="0"/>
        <w:ind w:left="400" w:right="195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En tal sentido, el sistema de Control Interno de reporte financiero de YPF es un proceso diseñado y efectuado por la Dirección y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el personal de la organización para brindar seguridad razonable sobre la confiabilidad del reporte financiero y la preparación de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los Estados Financieros de la Sociedad de acuerdo con NIIF (Normas Internacionales de Información Financiera), incluyendo las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políticas y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procedimientos que:</w:t>
      </w:r>
    </w:p>
    <w:p>
      <w:pPr>
        <w:pStyle w:val="BodyText"/>
        <w:spacing w:before="10"/>
        <w:rPr>
          <w:rFonts w:ascii="Calibri"/>
          <w:sz w:val="19"/>
        </w:rPr>
      </w:pPr>
    </w:p>
    <w:p>
      <w:pPr>
        <w:pStyle w:val="ListParagraph"/>
        <w:numPr>
          <w:ilvl w:val="1"/>
          <w:numId w:val="24"/>
        </w:numPr>
        <w:tabs>
          <w:tab w:pos="1121" w:val="left" w:leader="none"/>
        </w:tabs>
        <w:spacing w:line="240" w:lineRule="auto" w:before="1" w:after="0"/>
        <w:ind w:left="1120" w:right="195" w:hanging="361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Correspondan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al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mantenimiento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registros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que,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en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detalle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razonable,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reflejen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manera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exacta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fiel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las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transacciones</w:t>
      </w:r>
      <w:r>
        <w:rPr>
          <w:rFonts w:ascii="Calibri" w:hAnsi="Calibri"/>
          <w:spacing w:val="-42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disposición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activos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de YPF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que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los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ingresos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desembolsos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se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están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haciendo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solamente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acuerdo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con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autorización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la administración y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los Directores de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YPF.</w:t>
      </w:r>
    </w:p>
    <w:p>
      <w:pPr>
        <w:pStyle w:val="ListParagraph"/>
        <w:numPr>
          <w:ilvl w:val="1"/>
          <w:numId w:val="24"/>
        </w:numPr>
        <w:tabs>
          <w:tab w:pos="1121" w:val="left" w:leader="none"/>
        </w:tabs>
        <w:spacing w:line="244" w:lineRule="exact" w:before="0" w:after="0"/>
        <w:ind w:left="1120" w:right="0" w:hanging="361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Provean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seguridad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razonable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sobre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el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desglose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información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según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lo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requerido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por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las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normas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contables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aplicables.</w:t>
      </w:r>
    </w:p>
    <w:p>
      <w:pPr>
        <w:pStyle w:val="ListParagraph"/>
        <w:numPr>
          <w:ilvl w:val="1"/>
          <w:numId w:val="24"/>
        </w:numPr>
        <w:tabs>
          <w:tab w:pos="1121" w:val="left" w:leader="none"/>
        </w:tabs>
        <w:spacing w:line="240" w:lineRule="auto" w:before="0" w:after="0"/>
        <w:ind w:left="1120" w:right="204" w:hanging="361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Provean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seguridad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razonable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sobre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prevención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o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detección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oportuna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adquisiciones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no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autorizadas,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uso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o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disposición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activos que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podrían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tener un efecto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material</w:t>
      </w:r>
      <w:r>
        <w:rPr>
          <w:rFonts w:ascii="Calibri" w:hAnsi="Calibri"/>
          <w:spacing w:val="2"/>
          <w:sz w:val="20"/>
        </w:rPr>
        <w:t> </w:t>
      </w:r>
      <w:r>
        <w:rPr>
          <w:rFonts w:ascii="Calibri" w:hAnsi="Calibri"/>
          <w:sz w:val="20"/>
        </w:rPr>
        <w:t>en los Estados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Contables.</w:t>
      </w:r>
    </w:p>
    <w:p>
      <w:pPr>
        <w:pStyle w:val="BodyText"/>
        <w:rPr>
          <w:rFonts w:ascii="Calibri"/>
          <w:sz w:val="20"/>
        </w:rPr>
      </w:pPr>
    </w:p>
    <w:p>
      <w:pPr>
        <w:spacing w:before="0"/>
        <w:ind w:left="400" w:right="0" w:firstLine="0"/>
        <w:jc w:val="both"/>
        <w:rPr>
          <w:rFonts w:ascii="Calibri"/>
          <w:sz w:val="20"/>
        </w:rPr>
      </w:pPr>
      <w:r>
        <w:rPr>
          <w:rFonts w:ascii="Calibri"/>
          <w:sz w:val="20"/>
        </w:rPr>
        <w:t>Los</w:t>
      </w:r>
      <w:r>
        <w:rPr>
          <w:rFonts w:ascii="Calibri"/>
          <w:spacing w:val="-2"/>
          <w:sz w:val="20"/>
        </w:rPr>
        <w:t> </w:t>
      </w:r>
      <w:r>
        <w:rPr>
          <w:rFonts w:ascii="Calibri"/>
          <w:sz w:val="20"/>
        </w:rPr>
        <w:t>elementos</w:t>
      </w:r>
      <w:r>
        <w:rPr>
          <w:rFonts w:ascii="Calibri"/>
          <w:spacing w:val="-2"/>
          <w:sz w:val="20"/>
        </w:rPr>
        <w:t> </w:t>
      </w:r>
      <w:r>
        <w:rPr>
          <w:rFonts w:ascii="Calibri"/>
          <w:sz w:val="20"/>
        </w:rPr>
        <w:t>claves</w:t>
      </w:r>
      <w:r>
        <w:rPr>
          <w:rFonts w:ascii="Calibri"/>
          <w:spacing w:val="-2"/>
          <w:sz w:val="20"/>
        </w:rPr>
        <w:t> </w:t>
      </w:r>
      <w:r>
        <w:rPr>
          <w:rFonts w:ascii="Calibri"/>
          <w:sz w:val="20"/>
        </w:rPr>
        <w:t>para</w:t>
      </w:r>
      <w:r>
        <w:rPr>
          <w:rFonts w:ascii="Calibri"/>
          <w:spacing w:val="-1"/>
          <w:sz w:val="20"/>
        </w:rPr>
        <w:t> </w:t>
      </w:r>
      <w:r>
        <w:rPr>
          <w:rFonts w:ascii="Calibri"/>
          <w:sz w:val="20"/>
        </w:rPr>
        <w:t>el</w:t>
      </w:r>
      <w:r>
        <w:rPr>
          <w:rFonts w:ascii="Calibri"/>
          <w:spacing w:val="-4"/>
          <w:sz w:val="20"/>
        </w:rPr>
        <w:t> </w:t>
      </w:r>
      <w:r>
        <w:rPr>
          <w:rFonts w:ascii="Calibri"/>
          <w:sz w:val="20"/>
        </w:rPr>
        <w:t>desarrollo</w:t>
      </w:r>
      <w:r>
        <w:rPr>
          <w:rFonts w:ascii="Calibri"/>
          <w:spacing w:val="-2"/>
          <w:sz w:val="20"/>
        </w:rPr>
        <w:t> </w:t>
      </w:r>
      <w:r>
        <w:rPr>
          <w:rFonts w:ascii="Calibri"/>
          <w:sz w:val="20"/>
        </w:rPr>
        <w:t>del</w:t>
      </w:r>
      <w:r>
        <w:rPr>
          <w:rFonts w:ascii="Calibri"/>
          <w:spacing w:val="-1"/>
          <w:sz w:val="20"/>
        </w:rPr>
        <w:t> </w:t>
      </w:r>
      <w:r>
        <w:rPr>
          <w:rFonts w:ascii="Calibri"/>
          <w:sz w:val="20"/>
        </w:rPr>
        <w:t>Sistema</w:t>
      </w:r>
      <w:r>
        <w:rPr>
          <w:rFonts w:ascii="Calibri"/>
          <w:spacing w:val="-2"/>
          <w:sz w:val="20"/>
        </w:rPr>
        <w:t> </w:t>
      </w:r>
      <w:r>
        <w:rPr>
          <w:rFonts w:ascii="Calibri"/>
          <w:sz w:val="20"/>
        </w:rPr>
        <w:t>de</w:t>
      </w:r>
      <w:r>
        <w:rPr>
          <w:rFonts w:ascii="Calibri"/>
          <w:spacing w:val="-3"/>
          <w:sz w:val="20"/>
        </w:rPr>
        <w:t> </w:t>
      </w:r>
      <w:r>
        <w:rPr>
          <w:rFonts w:ascii="Calibri"/>
          <w:sz w:val="20"/>
        </w:rPr>
        <w:t>Control</w:t>
      </w:r>
      <w:r>
        <w:rPr>
          <w:rFonts w:ascii="Calibri"/>
          <w:spacing w:val="-2"/>
          <w:sz w:val="20"/>
        </w:rPr>
        <w:t> </w:t>
      </w:r>
      <w:r>
        <w:rPr>
          <w:rFonts w:ascii="Calibri"/>
          <w:sz w:val="20"/>
        </w:rPr>
        <w:t>Interno</w:t>
      </w:r>
      <w:r>
        <w:rPr>
          <w:rFonts w:ascii="Calibri"/>
          <w:spacing w:val="-1"/>
          <w:sz w:val="20"/>
        </w:rPr>
        <w:t> </w:t>
      </w:r>
      <w:r>
        <w:rPr>
          <w:rFonts w:ascii="Calibri"/>
          <w:sz w:val="20"/>
        </w:rPr>
        <w:t>son:</w:t>
      </w:r>
    </w:p>
    <w:p>
      <w:pPr>
        <w:pStyle w:val="BodyText"/>
        <w:spacing w:before="1"/>
        <w:rPr>
          <w:rFonts w:ascii="Calibri"/>
          <w:sz w:val="20"/>
        </w:rPr>
      </w:pPr>
    </w:p>
    <w:p>
      <w:pPr>
        <w:pStyle w:val="ListParagraph"/>
        <w:numPr>
          <w:ilvl w:val="1"/>
          <w:numId w:val="24"/>
        </w:numPr>
        <w:tabs>
          <w:tab w:pos="1120" w:val="left" w:leader="none"/>
          <w:tab w:pos="1121" w:val="left" w:leader="none"/>
        </w:tabs>
        <w:spacing w:line="240" w:lineRule="auto" w:before="0" w:after="0"/>
        <w:ind w:left="1120" w:right="0" w:hanging="361"/>
        <w:jc w:val="left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Identificación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riesgos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y controles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reporte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financiero.</w:t>
      </w:r>
    </w:p>
    <w:p>
      <w:pPr>
        <w:pStyle w:val="ListParagraph"/>
        <w:numPr>
          <w:ilvl w:val="1"/>
          <w:numId w:val="24"/>
        </w:numPr>
        <w:tabs>
          <w:tab w:pos="1120" w:val="left" w:leader="none"/>
          <w:tab w:pos="1121" w:val="left" w:leader="none"/>
        </w:tabs>
        <w:spacing w:line="243" w:lineRule="exact" w:before="1" w:after="0"/>
        <w:ind w:left="1120" w:right="0" w:hanging="361"/>
        <w:jc w:val="left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Evaluación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del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funcionamiento de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los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controles.</w:t>
      </w:r>
    </w:p>
    <w:p>
      <w:pPr>
        <w:pStyle w:val="ListParagraph"/>
        <w:numPr>
          <w:ilvl w:val="1"/>
          <w:numId w:val="24"/>
        </w:numPr>
        <w:tabs>
          <w:tab w:pos="1120" w:val="left" w:leader="none"/>
          <w:tab w:pos="1121" w:val="left" w:leader="none"/>
        </w:tabs>
        <w:spacing w:line="243" w:lineRule="exact" w:before="0" w:after="0"/>
        <w:ind w:left="1120" w:right="0" w:hanging="361"/>
        <w:jc w:val="left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Evaluación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las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deficiencias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control.</w:t>
      </w:r>
    </w:p>
    <w:p>
      <w:pPr>
        <w:pStyle w:val="BodyText"/>
        <w:spacing w:before="1"/>
        <w:rPr>
          <w:rFonts w:ascii="Calibri"/>
          <w:sz w:val="20"/>
        </w:rPr>
      </w:pPr>
    </w:p>
    <w:p>
      <w:pPr>
        <w:spacing w:before="0"/>
        <w:ind w:left="400" w:right="194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El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enfoque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en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materia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control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interno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está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basado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en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el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principio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responsabilidad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las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distintas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Vicepresidencias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/Auditor</w:t>
      </w:r>
      <w:r>
        <w:rPr>
          <w:rFonts w:ascii="Calibri" w:hAnsi="Calibri"/>
          <w:spacing w:val="-43"/>
          <w:sz w:val="20"/>
        </w:rPr>
        <w:t> </w:t>
      </w:r>
      <w:r>
        <w:rPr>
          <w:rFonts w:ascii="Calibri" w:hAnsi="Calibri"/>
          <w:sz w:val="20"/>
        </w:rPr>
        <w:t>de Reservas/ Auditor interno por el manejo de riesgos y controles y la evaluación del funcionamiento del sistema por parte de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Auditoría Interna (comprende la tarea de evaluación objetiva de las evidencias para proporcionar una conclusión independiente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respecto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un proceso, sistema u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otro objeto de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auditoría).</w:t>
      </w:r>
    </w:p>
    <w:p>
      <w:pPr>
        <w:pStyle w:val="BodyText"/>
        <w:spacing w:before="11"/>
        <w:rPr>
          <w:rFonts w:ascii="Calibri"/>
          <w:sz w:val="19"/>
        </w:rPr>
      </w:pPr>
    </w:p>
    <w:p>
      <w:pPr>
        <w:spacing w:before="0"/>
        <w:ind w:left="400" w:right="0" w:firstLine="0"/>
        <w:jc w:val="left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Por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su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parte,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el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Comité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Auditoría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asiste,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en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el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marco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sus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funciones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específicas,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al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Directorio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en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el monitoreo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de:</w:t>
      </w:r>
    </w:p>
    <w:p>
      <w:pPr>
        <w:pStyle w:val="ListParagraph"/>
        <w:numPr>
          <w:ilvl w:val="0"/>
          <w:numId w:val="25"/>
        </w:numPr>
        <w:tabs>
          <w:tab w:pos="1387" w:val="left" w:leader="none"/>
        </w:tabs>
        <w:spacing w:line="240" w:lineRule="auto" w:before="1" w:after="0"/>
        <w:ind w:left="1386" w:right="0" w:hanging="267"/>
        <w:jc w:val="left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los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controles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internos,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gestión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riesgos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y el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cumplimiento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las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normas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internas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las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leyes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vigentes,</w:t>
      </w:r>
    </w:p>
    <w:p>
      <w:pPr>
        <w:pStyle w:val="ListParagraph"/>
        <w:numPr>
          <w:ilvl w:val="0"/>
          <w:numId w:val="25"/>
        </w:numPr>
        <w:tabs>
          <w:tab w:pos="1387" w:val="left" w:leader="none"/>
        </w:tabs>
        <w:spacing w:line="240" w:lineRule="auto" w:before="0" w:after="0"/>
        <w:ind w:left="1386" w:right="0" w:hanging="267"/>
        <w:jc w:val="left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el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proceso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emisión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los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estados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financieros,</w:t>
      </w:r>
    </w:p>
    <w:p>
      <w:pPr>
        <w:pStyle w:val="ListParagraph"/>
        <w:numPr>
          <w:ilvl w:val="0"/>
          <w:numId w:val="25"/>
        </w:numPr>
        <w:tabs>
          <w:tab w:pos="1387" w:val="left" w:leader="none"/>
        </w:tabs>
        <w:spacing w:line="243" w:lineRule="exact" w:before="1" w:after="0"/>
        <w:ind w:left="1386" w:right="0" w:hanging="267"/>
        <w:jc w:val="left"/>
        <w:rPr>
          <w:rFonts w:ascii="Calibri"/>
          <w:sz w:val="20"/>
        </w:rPr>
      </w:pPr>
      <w:r>
        <w:rPr>
          <w:rFonts w:ascii="Calibri"/>
          <w:sz w:val="20"/>
        </w:rPr>
        <w:t>la</w:t>
      </w:r>
      <w:r>
        <w:rPr>
          <w:rFonts w:ascii="Calibri"/>
          <w:spacing w:val="-2"/>
          <w:sz w:val="20"/>
        </w:rPr>
        <w:t> </w:t>
      </w:r>
      <w:r>
        <w:rPr>
          <w:rFonts w:ascii="Calibri"/>
          <w:sz w:val="20"/>
        </w:rPr>
        <w:t>idoneidad e</w:t>
      </w:r>
      <w:r>
        <w:rPr>
          <w:rFonts w:ascii="Calibri"/>
          <w:spacing w:val="-3"/>
          <w:sz w:val="20"/>
        </w:rPr>
        <w:t> </w:t>
      </w:r>
      <w:r>
        <w:rPr>
          <w:rFonts w:ascii="Calibri"/>
          <w:sz w:val="20"/>
        </w:rPr>
        <w:t>independencia</w:t>
      </w:r>
      <w:r>
        <w:rPr>
          <w:rFonts w:ascii="Calibri"/>
          <w:spacing w:val="-1"/>
          <w:sz w:val="20"/>
        </w:rPr>
        <w:t> </w:t>
      </w:r>
      <w:r>
        <w:rPr>
          <w:rFonts w:ascii="Calibri"/>
          <w:sz w:val="20"/>
        </w:rPr>
        <w:t>del</w:t>
      </w:r>
      <w:r>
        <w:rPr>
          <w:rFonts w:ascii="Calibri"/>
          <w:spacing w:val="-2"/>
          <w:sz w:val="20"/>
        </w:rPr>
        <w:t> </w:t>
      </w:r>
      <w:r>
        <w:rPr>
          <w:rFonts w:ascii="Calibri"/>
          <w:sz w:val="20"/>
        </w:rPr>
        <w:t>Auditor</w:t>
      </w:r>
      <w:r>
        <w:rPr>
          <w:rFonts w:ascii="Calibri"/>
          <w:spacing w:val="-1"/>
          <w:sz w:val="20"/>
        </w:rPr>
        <w:t> </w:t>
      </w:r>
      <w:r>
        <w:rPr>
          <w:rFonts w:ascii="Calibri"/>
          <w:sz w:val="20"/>
        </w:rPr>
        <w:t>Externo</w:t>
      </w:r>
      <w:r>
        <w:rPr>
          <w:rFonts w:ascii="Calibri"/>
          <w:spacing w:val="-2"/>
          <w:sz w:val="20"/>
        </w:rPr>
        <w:t> </w:t>
      </w:r>
      <w:r>
        <w:rPr>
          <w:rFonts w:ascii="Calibri"/>
          <w:sz w:val="20"/>
        </w:rPr>
        <w:t>y</w:t>
      </w:r>
    </w:p>
    <w:p>
      <w:pPr>
        <w:pStyle w:val="ListParagraph"/>
        <w:numPr>
          <w:ilvl w:val="0"/>
          <w:numId w:val="25"/>
        </w:numPr>
        <w:tabs>
          <w:tab w:pos="1387" w:val="left" w:leader="none"/>
        </w:tabs>
        <w:spacing w:line="243" w:lineRule="exact" w:before="0" w:after="0"/>
        <w:ind w:left="1386" w:right="0" w:hanging="267"/>
        <w:jc w:val="left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el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desempeño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Auditoría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Interna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Externa.</w:t>
      </w:r>
    </w:p>
    <w:p>
      <w:pPr>
        <w:pStyle w:val="BodyText"/>
        <w:spacing w:before="2"/>
        <w:rPr>
          <w:rFonts w:ascii="Calibri"/>
          <w:sz w:val="20"/>
        </w:rPr>
      </w:pPr>
    </w:p>
    <w:p>
      <w:pPr>
        <w:spacing w:before="0"/>
        <w:ind w:left="400" w:right="195" w:firstLine="0"/>
        <w:jc w:val="left"/>
        <w:rPr>
          <w:rFonts w:ascii="Calibri" w:hAnsi="Calibri"/>
          <w:sz w:val="20"/>
        </w:rPr>
      </w:pPr>
      <w:r>
        <w:rPr>
          <w:rFonts w:ascii="Calibri" w:hAnsi="Calibri"/>
          <w:w w:val="95"/>
          <w:sz w:val="20"/>
        </w:rPr>
        <w:t>Con</w:t>
      </w:r>
      <w:r>
        <w:rPr>
          <w:rFonts w:ascii="Calibri" w:hAnsi="Calibri"/>
          <w:spacing w:val="15"/>
          <w:w w:val="95"/>
          <w:sz w:val="20"/>
        </w:rPr>
        <w:t> </w:t>
      </w:r>
      <w:r>
        <w:rPr>
          <w:rFonts w:ascii="Calibri" w:hAnsi="Calibri"/>
          <w:w w:val="95"/>
          <w:sz w:val="20"/>
        </w:rPr>
        <w:t>el</w:t>
      </w:r>
      <w:r>
        <w:rPr>
          <w:rFonts w:ascii="Calibri" w:hAnsi="Calibri"/>
          <w:spacing w:val="14"/>
          <w:w w:val="95"/>
          <w:sz w:val="20"/>
        </w:rPr>
        <w:t> </w:t>
      </w:r>
      <w:r>
        <w:rPr>
          <w:rFonts w:ascii="Calibri" w:hAnsi="Calibri"/>
          <w:w w:val="95"/>
          <w:sz w:val="20"/>
        </w:rPr>
        <w:t>soporte</w:t>
      </w:r>
      <w:r>
        <w:rPr>
          <w:rFonts w:ascii="Calibri" w:hAnsi="Calibri"/>
          <w:spacing w:val="14"/>
          <w:w w:val="95"/>
          <w:sz w:val="20"/>
        </w:rPr>
        <w:t> </w:t>
      </w:r>
      <w:r>
        <w:rPr>
          <w:rFonts w:ascii="Calibri" w:hAnsi="Calibri"/>
          <w:w w:val="95"/>
          <w:sz w:val="20"/>
        </w:rPr>
        <w:t>del</w:t>
      </w:r>
      <w:r>
        <w:rPr>
          <w:rFonts w:ascii="Calibri" w:hAnsi="Calibri"/>
          <w:spacing w:val="14"/>
          <w:w w:val="95"/>
          <w:sz w:val="20"/>
        </w:rPr>
        <w:t> </w:t>
      </w:r>
      <w:r>
        <w:rPr>
          <w:rFonts w:ascii="Calibri" w:hAnsi="Calibri"/>
          <w:w w:val="95"/>
          <w:sz w:val="20"/>
        </w:rPr>
        <w:t>CFO</w:t>
      </w:r>
      <w:r>
        <w:rPr>
          <w:rFonts w:ascii="Calibri" w:hAnsi="Calibri"/>
          <w:spacing w:val="15"/>
          <w:w w:val="95"/>
          <w:sz w:val="20"/>
        </w:rPr>
        <w:t> </w:t>
      </w:r>
      <w:r>
        <w:rPr>
          <w:rFonts w:ascii="Calibri" w:hAnsi="Calibri"/>
          <w:w w:val="95"/>
          <w:sz w:val="20"/>
        </w:rPr>
        <w:t>considerando</w:t>
      </w:r>
      <w:r>
        <w:rPr>
          <w:rFonts w:ascii="Calibri" w:hAnsi="Calibri"/>
          <w:spacing w:val="16"/>
          <w:w w:val="95"/>
          <w:sz w:val="20"/>
        </w:rPr>
        <w:t> </w:t>
      </w:r>
      <w:r>
        <w:rPr>
          <w:rFonts w:ascii="Calibri" w:hAnsi="Calibri"/>
          <w:w w:val="95"/>
          <w:sz w:val="20"/>
        </w:rPr>
        <w:t>el</w:t>
      </w:r>
      <w:r>
        <w:rPr>
          <w:rFonts w:ascii="Calibri" w:hAnsi="Calibri"/>
          <w:spacing w:val="14"/>
          <w:w w:val="95"/>
          <w:sz w:val="20"/>
        </w:rPr>
        <w:t> </w:t>
      </w:r>
      <w:r>
        <w:rPr>
          <w:rFonts w:ascii="Calibri" w:hAnsi="Calibri"/>
          <w:w w:val="95"/>
          <w:sz w:val="20"/>
        </w:rPr>
        <w:t>trabajo</w:t>
      </w:r>
      <w:r>
        <w:rPr>
          <w:rFonts w:ascii="Calibri" w:hAnsi="Calibri"/>
          <w:spacing w:val="15"/>
          <w:w w:val="95"/>
          <w:sz w:val="20"/>
        </w:rPr>
        <w:t> </w:t>
      </w:r>
      <w:r>
        <w:rPr>
          <w:rFonts w:ascii="Calibri" w:hAnsi="Calibri"/>
          <w:w w:val="95"/>
          <w:sz w:val="20"/>
        </w:rPr>
        <w:t>realizado</w:t>
      </w:r>
      <w:r>
        <w:rPr>
          <w:rFonts w:ascii="Calibri" w:hAnsi="Calibri"/>
          <w:spacing w:val="11"/>
          <w:w w:val="95"/>
          <w:sz w:val="20"/>
        </w:rPr>
        <w:t> </w:t>
      </w:r>
      <w:r>
        <w:rPr>
          <w:rFonts w:ascii="Calibri" w:hAnsi="Calibri"/>
          <w:w w:val="95"/>
          <w:sz w:val="20"/>
        </w:rPr>
        <w:t>por</w:t>
      </w:r>
      <w:r>
        <w:rPr>
          <w:rFonts w:ascii="Calibri" w:hAnsi="Calibri"/>
          <w:spacing w:val="14"/>
          <w:w w:val="95"/>
          <w:sz w:val="20"/>
        </w:rPr>
        <w:t> </w:t>
      </w:r>
      <w:r>
        <w:rPr>
          <w:rFonts w:ascii="Calibri" w:hAnsi="Calibri"/>
          <w:w w:val="95"/>
          <w:sz w:val="20"/>
        </w:rPr>
        <w:t>nuestros</w:t>
      </w:r>
      <w:r>
        <w:rPr>
          <w:rFonts w:ascii="Calibri" w:hAnsi="Calibri"/>
          <w:spacing w:val="12"/>
          <w:w w:val="95"/>
          <w:sz w:val="20"/>
        </w:rPr>
        <w:t> </w:t>
      </w:r>
      <w:r>
        <w:rPr>
          <w:rFonts w:ascii="Calibri" w:hAnsi="Calibri"/>
          <w:w w:val="95"/>
          <w:sz w:val="20"/>
        </w:rPr>
        <w:t>auditores</w:t>
      </w:r>
      <w:r>
        <w:rPr>
          <w:rFonts w:ascii="Calibri" w:hAnsi="Calibri"/>
          <w:spacing w:val="12"/>
          <w:w w:val="95"/>
          <w:sz w:val="20"/>
        </w:rPr>
        <w:t> </w:t>
      </w:r>
      <w:r>
        <w:rPr>
          <w:rFonts w:ascii="Calibri" w:hAnsi="Calibri"/>
          <w:w w:val="95"/>
          <w:sz w:val="20"/>
        </w:rPr>
        <w:t>externos</w:t>
      </w:r>
      <w:r>
        <w:rPr>
          <w:rFonts w:ascii="Calibri" w:hAnsi="Calibri"/>
          <w:spacing w:val="12"/>
          <w:w w:val="95"/>
          <w:sz w:val="20"/>
        </w:rPr>
        <w:t> </w:t>
      </w:r>
      <w:r>
        <w:rPr>
          <w:rFonts w:ascii="Calibri" w:hAnsi="Calibri"/>
          <w:w w:val="95"/>
          <w:sz w:val="20"/>
        </w:rPr>
        <w:t>e</w:t>
      </w:r>
      <w:r>
        <w:rPr>
          <w:rFonts w:ascii="Calibri" w:hAnsi="Calibri"/>
          <w:spacing w:val="14"/>
          <w:w w:val="95"/>
          <w:sz w:val="20"/>
        </w:rPr>
        <w:t> </w:t>
      </w:r>
      <w:r>
        <w:rPr>
          <w:rFonts w:ascii="Calibri" w:hAnsi="Calibri"/>
          <w:w w:val="95"/>
          <w:sz w:val="20"/>
        </w:rPr>
        <w:t>internos,</w:t>
      </w:r>
      <w:r>
        <w:rPr>
          <w:rFonts w:ascii="Calibri" w:hAnsi="Calibri"/>
          <w:spacing w:val="16"/>
          <w:w w:val="95"/>
          <w:sz w:val="20"/>
        </w:rPr>
        <w:t> </w:t>
      </w:r>
      <w:r>
        <w:rPr>
          <w:rFonts w:ascii="Calibri" w:hAnsi="Calibri"/>
          <w:w w:val="95"/>
          <w:sz w:val="20"/>
        </w:rPr>
        <w:t>el</w:t>
      </w:r>
      <w:r>
        <w:rPr>
          <w:rFonts w:ascii="Calibri" w:hAnsi="Calibri"/>
          <w:spacing w:val="14"/>
          <w:w w:val="95"/>
          <w:sz w:val="20"/>
        </w:rPr>
        <w:t> </w:t>
      </w:r>
      <w:r>
        <w:rPr>
          <w:rFonts w:ascii="Calibri" w:hAnsi="Calibri"/>
          <w:w w:val="95"/>
          <w:sz w:val="20"/>
        </w:rPr>
        <w:t>Comité</w:t>
      </w:r>
      <w:r>
        <w:rPr>
          <w:rFonts w:ascii="Calibri" w:hAnsi="Calibri"/>
          <w:spacing w:val="14"/>
          <w:w w:val="95"/>
          <w:sz w:val="20"/>
        </w:rPr>
        <w:t> </w:t>
      </w:r>
      <w:r>
        <w:rPr>
          <w:rFonts w:ascii="Calibri" w:hAnsi="Calibri"/>
          <w:w w:val="95"/>
          <w:sz w:val="20"/>
        </w:rPr>
        <w:t>de</w:t>
      </w:r>
      <w:r>
        <w:rPr>
          <w:rFonts w:ascii="Calibri" w:hAnsi="Calibri"/>
          <w:spacing w:val="14"/>
          <w:w w:val="95"/>
          <w:sz w:val="20"/>
        </w:rPr>
        <w:t> </w:t>
      </w:r>
      <w:r>
        <w:rPr>
          <w:rFonts w:ascii="Calibri" w:hAnsi="Calibri"/>
          <w:w w:val="95"/>
          <w:sz w:val="20"/>
        </w:rPr>
        <w:t>Auditoría</w:t>
      </w:r>
      <w:r>
        <w:rPr>
          <w:rFonts w:ascii="Calibri" w:hAnsi="Calibri"/>
          <w:spacing w:val="15"/>
          <w:w w:val="95"/>
          <w:sz w:val="20"/>
        </w:rPr>
        <w:t> </w:t>
      </w:r>
      <w:r>
        <w:rPr>
          <w:rFonts w:ascii="Calibri" w:hAnsi="Calibri"/>
          <w:w w:val="95"/>
          <w:sz w:val="20"/>
        </w:rPr>
        <w:t>analiza</w:t>
      </w:r>
      <w:r>
        <w:rPr>
          <w:rFonts w:ascii="Calibri" w:hAnsi="Calibri"/>
          <w:spacing w:val="1"/>
          <w:w w:val="95"/>
          <w:sz w:val="20"/>
        </w:rPr>
        <w:t> </w:t>
      </w:r>
      <w:r>
        <w:rPr>
          <w:rFonts w:ascii="Calibri" w:hAnsi="Calibri"/>
          <w:sz w:val="20"/>
        </w:rPr>
        <w:t>los estados financieros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consolidados anuales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trimestrales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antes de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ser presentados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al Directorio.</w:t>
      </w:r>
    </w:p>
    <w:p>
      <w:pPr>
        <w:pStyle w:val="BodyText"/>
        <w:spacing w:before="12"/>
        <w:rPr>
          <w:rFonts w:ascii="Calibri"/>
          <w:sz w:val="19"/>
        </w:rPr>
      </w:pPr>
    </w:p>
    <w:p>
      <w:pPr>
        <w:spacing w:before="0"/>
        <w:ind w:left="400" w:right="200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Debido a que nuestras acciones se negocian en la New York Stock Exchange (“NYSE”), conforme a las leyes estadounidenses,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debemos incluir nuestra información financiera anual en el Formulario 20F, que debe ser presentado ante la SEC. El Comité de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Auditoría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revisa dicho reporte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antes de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ser presentado a la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SEC.</w:t>
      </w:r>
    </w:p>
    <w:p>
      <w:pPr>
        <w:pStyle w:val="BodyText"/>
        <w:rPr>
          <w:rFonts w:ascii="Calibri"/>
          <w:sz w:val="20"/>
        </w:rPr>
      </w:pPr>
    </w:p>
    <w:p>
      <w:pPr>
        <w:spacing w:before="0"/>
        <w:ind w:left="400" w:right="193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A fin de supervisar los sistemas internos de control financiero y asegurarse de que sean suficientes, adecuados y efectivos, el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Comité de Auditoría supervisa el avance de la auditoría anual que tiene por objeto la evaluación de los controles en respuesta a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los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riesgos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respecto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fiabilidad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e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integridad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información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financiera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operativa,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eficacia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eficiencia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las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operaciones</w:t>
      </w:r>
      <w:r>
        <w:rPr>
          <w:rFonts w:ascii="Calibri" w:hAnsi="Calibri"/>
          <w:spacing w:val="-43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programas,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protección de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activos,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el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cumplimiento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leyes, regulaciones,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políticas,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procedimientos y contratos.</w:t>
      </w:r>
    </w:p>
    <w:p>
      <w:pPr>
        <w:pStyle w:val="BodyText"/>
        <w:spacing w:before="11"/>
        <w:rPr>
          <w:rFonts w:ascii="Calibri"/>
          <w:sz w:val="19"/>
        </w:rPr>
      </w:pPr>
    </w:p>
    <w:p>
      <w:pPr>
        <w:spacing w:before="0"/>
        <w:ind w:left="400" w:right="195" w:firstLine="0"/>
        <w:jc w:val="left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Durante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cada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ejercicio,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el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Comité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Auditoría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recibe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información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nuestra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Auditoría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Interna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sobre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los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hechos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más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relevantes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-42"/>
          <w:sz w:val="20"/>
        </w:rPr>
        <w:t> </w:t>
      </w:r>
      <w:r>
        <w:rPr>
          <w:rFonts w:ascii="Calibri" w:hAnsi="Calibri"/>
          <w:sz w:val="20"/>
        </w:rPr>
        <w:t>las recomendaciones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que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surgen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su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trabajo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el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estado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las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recomendaciones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emitidas en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ejercicios anteriores.</w:t>
      </w:r>
    </w:p>
    <w:p>
      <w:pPr>
        <w:spacing w:after="0"/>
        <w:jc w:val="left"/>
        <w:rPr>
          <w:rFonts w:ascii="Calibri" w:hAnsi="Calibri"/>
          <w:sz w:val="20"/>
        </w:rPr>
        <w:sectPr>
          <w:pgSz w:w="11910" w:h="16850"/>
          <w:pgMar w:header="0" w:footer="626" w:top="1320" w:bottom="880" w:left="320" w:right="520"/>
        </w:sectPr>
      </w:pPr>
    </w:p>
    <w:p>
      <w:pPr>
        <w:spacing w:before="29"/>
        <w:ind w:left="400" w:right="197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De acuerdo con los requisitos establecidos por el Artículo 404 de la Sarbanes-Oxley Act de los Estados Unidos, la Gerencia ha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efectuado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evaluación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efectividad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del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sistema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control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interno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siguiendo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los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criterios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establecidos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en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el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“Marco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Control</w:t>
      </w:r>
      <w:r>
        <w:rPr>
          <w:rFonts w:ascii="Calibri" w:hAnsi="Calibri"/>
          <w:spacing w:val="-43"/>
          <w:sz w:val="20"/>
        </w:rPr>
        <w:t> </w:t>
      </w:r>
      <w:r>
        <w:rPr>
          <w:rFonts w:ascii="Calibri" w:hAnsi="Calibri"/>
          <w:sz w:val="20"/>
        </w:rPr>
        <w:t>Interno 2013” emitido por el Committee of Sponsoring Organizations of the Treadway Commission (“COSO”). Dicho proceso está</w:t>
      </w:r>
      <w:r>
        <w:rPr>
          <w:rFonts w:ascii="Calibri" w:hAnsi="Calibri"/>
          <w:spacing w:val="-43"/>
          <w:sz w:val="20"/>
        </w:rPr>
        <w:t> </w:t>
      </w:r>
      <w:r>
        <w:rPr>
          <w:rFonts w:ascii="Calibri" w:hAnsi="Calibri"/>
          <w:sz w:val="20"/>
        </w:rPr>
        <w:t>supervisado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por el Comité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Auditoría.</w:t>
      </w:r>
    </w:p>
    <w:p>
      <w:pPr>
        <w:pStyle w:val="BodyText"/>
        <w:spacing w:before="10"/>
        <w:rPr>
          <w:rFonts w:ascii="Calibri"/>
          <w:sz w:val="19"/>
        </w:rPr>
      </w:pPr>
    </w:p>
    <w:p>
      <w:pPr>
        <w:spacing w:before="1"/>
        <w:ind w:left="400" w:right="194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Estas</w:t>
      </w:r>
      <w:r>
        <w:rPr>
          <w:rFonts w:ascii="Calibri" w:hAnsi="Calibri"/>
          <w:spacing w:val="-11"/>
          <w:sz w:val="20"/>
        </w:rPr>
        <w:t> </w:t>
      </w:r>
      <w:r>
        <w:rPr>
          <w:rFonts w:ascii="Calibri" w:hAnsi="Calibri"/>
          <w:sz w:val="20"/>
        </w:rPr>
        <w:t>regulaciones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exigen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presentación,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junto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con</w:t>
      </w:r>
      <w:r>
        <w:rPr>
          <w:rFonts w:ascii="Calibri" w:hAnsi="Calibri"/>
          <w:spacing w:val="-11"/>
          <w:sz w:val="20"/>
        </w:rPr>
        <w:t> </w:t>
      </w:r>
      <w:r>
        <w:rPr>
          <w:rFonts w:ascii="Calibri" w:hAnsi="Calibri"/>
          <w:sz w:val="20"/>
        </w:rPr>
        <w:t>el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registro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del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Formulario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20F,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un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informe</w:t>
      </w:r>
      <w:r>
        <w:rPr>
          <w:rFonts w:ascii="Calibri" w:hAnsi="Calibri"/>
          <w:spacing w:val="-11"/>
          <w:sz w:val="20"/>
        </w:rPr>
        <w:t> </w:t>
      </w:r>
      <w:r>
        <w:rPr>
          <w:rFonts w:ascii="Calibri" w:hAnsi="Calibri"/>
          <w:sz w:val="20"/>
        </w:rPr>
        <w:t>que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establece</w:t>
      </w:r>
      <w:r>
        <w:rPr>
          <w:rFonts w:ascii="Calibri" w:hAnsi="Calibri"/>
          <w:spacing w:val="-11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responsabilidad</w:t>
      </w:r>
      <w:r>
        <w:rPr>
          <w:rFonts w:ascii="Calibri" w:hAnsi="Calibri"/>
          <w:spacing w:val="-43"/>
          <w:sz w:val="20"/>
        </w:rPr>
        <w:t> </w:t>
      </w:r>
      <w:r>
        <w:rPr>
          <w:rFonts w:ascii="Calibri" w:hAnsi="Calibri"/>
          <w:sz w:val="20"/>
        </w:rPr>
        <w:t>de la Gerencia sobre el mantenimiento del sistema de control interno de reporte financiero y su evaluación anual, junto con un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informe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nuestro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auditor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externo.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Varios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nuestros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departamentos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se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ocupan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esta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actividad,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incluyendo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el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departamento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de auditoría interna. Nuestros auditores internos y externos informaron en la reunión de Comité de Auditoría del 2 de marzo de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2022 sobre las revisiones realizadas a la fecha respecto del sistema de control interno para la presentación de información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financiera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al 31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diciembre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2021.</w:t>
      </w:r>
    </w:p>
    <w:p>
      <w:pPr>
        <w:pStyle w:val="BodyText"/>
        <w:spacing w:before="11"/>
        <w:rPr>
          <w:rFonts w:ascii="Calibri"/>
          <w:sz w:val="19"/>
        </w:rPr>
      </w:pPr>
    </w:p>
    <w:p>
      <w:pPr>
        <w:spacing w:before="1"/>
        <w:ind w:left="400" w:right="194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El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Comité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Auditoría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mantiene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una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comunicación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permanente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con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el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auditor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externo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en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las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diferentes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etapas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auditoría,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lo</w:t>
      </w:r>
      <w:r>
        <w:rPr>
          <w:rFonts w:ascii="Calibri" w:hAnsi="Calibri"/>
          <w:spacing w:val="-43"/>
          <w:sz w:val="20"/>
        </w:rPr>
        <w:t> </w:t>
      </w:r>
      <w:r>
        <w:rPr>
          <w:rFonts w:ascii="Calibri" w:hAnsi="Calibri"/>
          <w:sz w:val="20"/>
        </w:rPr>
        <w:t>que le permite llevar a cabo un análisis detallado de los aspectos relevantes de la auditoría de los estados financieros y obtener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información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detallada sobre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la planificación y los avances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del trabajo.</w:t>
      </w:r>
    </w:p>
    <w:p>
      <w:pPr>
        <w:pStyle w:val="BodyText"/>
        <w:rPr>
          <w:rFonts w:ascii="Calibri"/>
          <w:sz w:val="20"/>
        </w:rPr>
      </w:pPr>
    </w:p>
    <w:p>
      <w:pPr>
        <w:spacing w:before="0"/>
        <w:ind w:left="400" w:right="205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Asimismo, el Comité de Auditoría evalúa los servicios prestados por nuestros auditores externos, determina si se cumple la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condición de independencia de los mismos de acuerdo con lo requerido por las normas aplicables, y monitorea su desempeño a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fin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asegurar que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sea satisfactorio.</w:t>
      </w:r>
    </w:p>
    <w:p>
      <w:pPr>
        <w:pStyle w:val="BodyText"/>
        <w:rPr>
          <w:rFonts w:ascii="Calibri"/>
          <w:sz w:val="20"/>
        </w:rPr>
      </w:pPr>
    </w:p>
    <w:p>
      <w:pPr>
        <w:spacing w:before="1"/>
        <w:ind w:left="400" w:right="194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La Sociedad cumple con lo dispuesto por las Normas Internacionales de Información Financiera (NIIF), incluyendo en sus Estados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Financieros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la información relativa a la gestión de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riesgos.</w:t>
      </w:r>
    </w:p>
    <w:p>
      <w:pPr>
        <w:pStyle w:val="BodyText"/>
        <w:spacing w:before="1"/>
        <w:rPr>
          <w:rFonts w:ascii="Calibri"/>
          <w:sz w:val="20"/>
        </w:rPr>
      </w:pPr>
    </w:p>
    <w:p>
      <w:pPr>
        <w:spacing w:line="271" w:lineRule="auto" w:before="1"/>
        <w:ind w:left="400" w:right="194" w:firstLine="0"/>
        <w:jc w:val="both"/>
        <w:rPr>
          <w:rFonts w:ascii="Calibri" w:hAnsi="Calibri"/>
          <w:b/>
          <w:i/>
          <w:sz w:val="20"/>
        </w:rPr>
      </w:pPr>
      <w:r>
        <w:rPr>
          <w:rFonts w:ascii="Calibri" w:hAnsi="Calibri"/>
          <w:b/>
          <w:i/>
          <w:sz w:val="20"/>
        </w:rPr>
        <w:t>Práctica 18. El Directorio monitorea y revisa la efectividad de la auditoría interna independiente y garantiza los recursos para</w:t>
      </w:r>
      <w:r>
        <w:rPr>
          <w:rFonts w:ascii="Calibri" w:hAnsi="Calibri"/>
          <w:b/>
          <w:i/>
          <w:spacing w:val="1"/>
          <w:sz w:val="20"/>
        </w:rPr>
        <w:t> </w:t>
      </w:r>
      <w:r>
        <w:rPr>
          <w:rFonts w:ascii="Calibri" w:hAnsi="Calibri"/>
          <w:b/>
          <w:i/>
          <w:spacing w:val="-2"/>
          <w:sz w:val="20"/>
        </w:rPr>
        <w:t>la</w:t>
      </w:r>
      <w:r>
        <w:rPr>
          <w:rFonts w:ascii="Calibri" w:hAnsi="Calibri"/>
          <w:b/>
          <w:i/>
          <w:sz w:val="20"/>
        </w:rPr>
        <w:t> </w:t>
      </w:r>
      <w:r>
        <w:rPr>
          <w:rFonts w:ascii="Calibri" w:hAnsi="Calibri"/>
          <w:b/>
          <w:i/>
          <w:spacing w:val="-2"/>
          <w:sz w:val="20"/>
        </w:rPr>
        <w:t>implementación</w:t>
      </w:r>
      <w:r>
        <w:rPr>
          <w:rFonts w:ascii="Calibri" w:hAnsi="Calibri"/>
          <w:b/>
          <w:i/>
          <w:spacing w:val="-4"/>
          <w:sz w:val="20"/>
        </w:rPr>
        <w:t> </w:t>
      </w:r>
      <w:r>
        <w:rPr>
          <w:rFonts w:ascii="Calibri" w:hAnsi="Calibri"/>
          <w:b/>
          <w:i/>
          <w:spacing w:val="-2"/>
          <w:sz w:val="20"/>
        </w:rPr>
        <w:t>de</w:t>
      </w:r>
      <w:r>
        <w:rPr>
          <w:rFonts w:ascii="Calibri" w:hAnsi="Calibri"/>
          <w:b/>
          <w:i/>
          <w:spacing w:val="5"/>
          <w:sz w:val="20"/>
        </w:rPr>
        <w:t> </w:t>
      </w:r>
      <w:r>
        <w:rPr>
          <w:rFonts w:ascii="Calibri" w:hAnsi="Calibri"/>
          <w:b/>
          <w:i/>
          <w:spacing w:val="-2"/>
          <w:sz w:val="20"/>
        </w:rPr>
        <w:t>un</w:t>
      </w:r>
      <w:r>
        <w:rPr>
          <w:rFonts w:ascii="Calibri" w:hAnsi="Calibri"/>
          <w:b/>
          <w:i/>
          <w:spacing w:val="-7"/>
          <w:sz w:val="20"/>
        </w:rPr>
        <w:t> </w:t>
      </w:r>
      <w:r>
        <w:rPr>
          <w:rFonts w:ascii="Calibri" w:hAnsi="Calibri"/>
          <w:b/>
          <w:i/>
          <w:spacing w:val="-2"/>
          <w:sz w:val="20"/>
        </w:rPr>
        <w:t>plan</w:t>
      </w:r>
      <w:r>
        <w:rPr>
          <w:rFonts w:ascii="Calibri" w:hAnsi="Calibri"/>
          <w:b/>
          <w:i/>
          <w:spacing w:val="4"/>
          <w:sz w:val="20"/>
        </w:rPr>
        <w:t> </w:t>
      </w:r>
      <w:r>
        <w:rPr>
          <w:rFonts w:ascii="Calibri" w:hAnsi="Calibri"/>
          <w:b/>
          <w:i/>
          <w:spacing w:val="-2"/>
          <w:sz w:val="20"/>
        </w:rPr>
        <w:t>anual</w:t>
      </w:r>
      <w:r>
        <w:rPr>
          <w:rFonts w:ascii="Calibri" w:hAnsi="Calibri"/>
          <w:b/>
          <w:i/>
          <w:sz w:val="20"/>
        </w:rPr>
        <w:t> </w:t>
      </w:r>
      <w:r>
        <w:rPr>
          <w:rFonts w:ascii="Calibri" w:hAnsi="Calibri"/>
          <w:b/>
          <w:i/>
          <w:spacing w:val="-2"/>
          <w:sz w:val="20"/>
        </w:rPr>
        <w:t>de</w:t>
      </w:r>
      <w:r>
        <w:rPr>
          <w:rFonts w:ascii="Calibri" w:hAnsi="Calibri"/>
          <w:b/>
          <w:i/>
          <w:spacing w:val="6"/>
          <w:sz w:val="20"/>
        </w:rPr>
        <w:t> </w:t>
      </w:r>
      <w:r>
        <w:rPr>
          <w:rFonts w:ascii="Calibri" w:hAnsi="Calibri"/>
          <w:b/>
          <w:i/>
          <w:spacing w:val="-2"/>
          <w:sz w:val="20"/>
        </w:rPr>
        <w:t>auditoría</w:t>
      </w:r>
      <w:r>
        <w:rPr>
          <w:rFonts w:ascii="Calibri" w:hAnsi="Calibri"/>
          <w:b/>
          <w:i/>
          <w:spacing w:val="-4"/>
          <w:sz w:val="20"/>
        </w:rPr>
        <w:t> </w:t>
      </w:r>
      <w:r>
        <w:rPr>
          <w:rFonts w:ascii="Calibri" w:hAnsi="Calibri"/>
          <w:b/>
          <w:i/>
          <w:spacing w:val="-2"/>
          <w:sz w:val="20"/>
        </w:rPr>
        <w:t>en</w:t>
      </w:r>
      <w:r>
        <w:rPr>
          <w:rFonts w:ascii="Calibri" w:hAnsi="Calibri"/>
          <w:b/>
          <w:i/>
          <w:spacing w:val="6"/>
          <w:sz w:val="20"/>
        </w:rPr>
        <w:t> </w:t>
      </w:r>
      <w:r>
        <w:rPr>
          <w:rFonts w:ascii="Calibri" w:hAnsi="Calibri"/>
          <w:b/>
          <w:i/>
          <w:spacing w:val="-2"/>
          <w:sz w:val="20"/>
        </w:rPr>
        <w:t>base</w:t>
      </w:r>
      <w:r>
        <w:rPr>
          <w:rFonts w:ascii="Calibri" w:hAnsi="Calibri"/>
          <w:b/>
          <w:i/>
          <w:sz w:val="20"/>
        </w:rPr>
        <w:t> </w:t>
      </w:r>
      <w:r>
        <w:rPr>
          <w:rFonts w:ascii="Calibri" w:hAnsi="Calibri"/>
          <w:b/>
          <w:i/>
          <w:spacing w:val="-1"/>
          <w:sz w:val="20"/>
        </w:rPr>
        <w:t>a</w:t>
      </w:r>
      <w:r>
        <w:rPr>
          <w:rFonts w:ascii="Calibri" w:hAnsi="Calibri"/>
          <w:b/>
          <w:i/>
          <w:spacing w:val="-3"/>
          <w:sz w:val="20"/>
        </w:rPr>
        <w:t> </w:t>
      </w:r>
      <w:r>
        <w:rPr>
          <w:rFonts w:ascii="Calibri" w:hAnsi="Calibri"/>
          <w:b/>
          <w:i/>
          <w:spacing w:val="-1"/>
          <w:sz w:val="20"/>
        </w:rPr>
        <w:t>riesgos</w:t>
      </w:r>
      <w:r>
        <w:rPr>
          <w:rFonts w:ascii="Calibri" w:hAnsi="Calibri"/>
          <w:b/>
          <w:i/>
          <w:sz w:val="20"/>
        </w:rPr>
        <w:t> </w:t>
      </w:r>
      <w:r>
        <w:rPr>
          <w:rFonts w:ascii="Calibri" w:hAnsi="Calibri"/>
          <w:b/>
          <w:i/>
          <w:spacing w:val="-1"/>
          <w:sz w:val="20"/>
        </w:rPr>
        <w:t>y</w:t>
      </w:r>
      <w:r>
        <w:rPr>
          <w:rFonts w:ascii="Calibri" w:hAnsi="Calibri"/>
          <w:b/>
          <w:i/>
          <w:spacing w:val="2"/>
          <w:sz w:val="20"/>
        </w:rPr>
        <w:t> </w:t>
      </w:r>
      <w:r>
        <w:rPr>
          <w:rFonts w:ascii="Calibri" w:hAnsi="Calibri"/>
          <w:b/>
          <w:i/>
          <w:spacing w:val="-1"/>
          <w:sz w:val="20"/>
        </w:rPr>
        <w:t>una</w:t>
      </w:r>
      <w:r>
        <w:rPr>
          <w:rFonts w:ascii="Calibri" w:hAnsi="Calibri"/>
          <w:b/>
          <w:i/>
          <w:spacing w:val="-6"/>
          <w:sz w:val="20"/>
        </w:rPr>
        <w:t> </w:t>
      </w:r>
      <w:r>
        <w:rPr>
          <w:rFonts w:ascii="Calibri" w:hAnsi="Calibri"/>
          <w:b/>
          <w:i/>
          <w:spacing w:val="-1"/>
          <w:sz w:val="20"/>
        </w:rPr>
        <w:t>línea</w:t>
      </w:r>
      <w:r>
        <w:rPr>
          <w:rFonts w:ascii="Calibri" w:hAnsi="Calibri"/>
          <w:b/>
          <w:i/>
          <w:spacing w:val="1"/>
          <w:sz w:val="20"/>
        </w:rPr>
        <w:t> </w:t>
      </w:r>
      <w:r>
        <w:rPr>
          <w:rFonts w:ascii="Calibri" w:hAnsi="Calibri"/>
          <w:b/>
          <w:i/>
          <w:spacing w:val="-1"/>
          <w:sz w:val="20"/>
        </w:rPr>
        <w:t>de</w:t>
      </w:r>
      <w:r>
        <w:rPr>
          <w:rFonts w:ascii="Calibri" w:hAnsi="Calibri"/>
          <w:b/>
          <w:i/>
          <w:spacing w:val="5"/>
          <w:sz w:val="20"/>
        </w:rPr>
        <w:t> </w:t>
      </w:r>
      <w:r>
        <w:rPr>
          <w:rFonts w:ascii="Calibri" w:hAnsi="Calibri"/>
          <w:b/>
          <w:i/>
          <w:spacing w:val="-1"/>
          <w:sz w:val="20"/>
        </w:rPr>
        <w:t>reporte</w:t>
      </w:r>
      <w:r>
        <w:rPr>
          <w:rFonts w:ascii="Calibri" w:hAnsi="Calibri"/>
          <w:b/>
          <w:i/>
          <w:spacing w:val="-16"/>
          <w:sz w:val="20"/>
        </w:rPr>
        <w:t> </w:t>
      </w:r>
      <w:r>
        <w:rPr>
          <w:rFonts w:ascii="Calibri" w:hAnsi="Calibri"/>
          <w:b/>
          <w:i/>
          <w:spacing w:val="-1"/>
          <w:sz w:val="20"/>
        </w:rPr>
        <w:t>directa</w:t>
      </w:r>
      <w:r>
        <w:rPr>
          <w:rFonts w:ascii="Calibri" w:hAnsi="Calibri"/>
          <w:b/>
          <w:i/>
          <w:spacing w:val="1"/>
          <w:sz w:val="20"/>
        </w:rPr>
        <w:t> </w:t>
      </w:r>
      <w:r>
        <w:rPr>
          <w:rFonts w:ascii="Calibri" w:hAnsi="Calibri"/>
          <w:b/>
          <w:i/>
          <w:spacing w:val="-1"/>
          <w:sz w:val="20"/>
        </w:rPr>
        <w:t>al</w:t>
      </w:r>
      <w:r>
        <w:rPr>
          <w:rFonts w:ascii="Calibri" w:hAnsi="Calibri"/>
          <w:b/>
          <w:i/>
          <w:spacing w:val="4"/>
          <w:sz w:val="20"/>
        </w:rPr>
        <w:t> </w:t>
      </w:r>
      <w:r>
        <w:rPr>
          <w:rFonts w:ascii="Calibri" w:hAnsi="Calibri"/>
          <w:b/>
          <w:i/>
          <w:spacing w:val="-1"/>
          <w:sz w:val="20"/>
        </w:rPr>
        <w:t>Comité</w:t>
      </w:r>
      <w:r>
        <w:rPr>
          <w:rFonts w:ascii="Calibri" w:hAnsi="Calibri"/>
          <w:b/>
          <w:i/>
          <w:spacing w:val="2"/>
          <w:sz w:val="20"/>
        </w:rPr>
        <w:t> </w:t>
      </w:r>
      <w:r>
        <w:rPr>
          <w:rFonts w:ascii="Calibri" w:hAnsi="Calibri"/>
          <w:b/>
          <w:i/>
          <w:spacing w:val="-1"/>
          <w:sz w:val="20"/>
        </w:rPr>
        <w:t>de</w:t>
      </w:r>
      <w:r>
        <w:rPr>
          <w:rFonts w:ascii="Calibri" w:hAnsi="Calibri"/>
          <w:b/>
          <w:i/>
          <w:spacing w:val="-26"/>
          <w:sz w:val="20"/>
        </w:rPr>
        <w:t> </w:t>
      </w:r>
      <w:r>
        <w:rPr>
          <w:rFonts w:ascii="Calibri" w:hAnsi="Calibri"/>
          <w:b/>
          <w:i/>
          <w:spacing w:val="-1"/>
          <w:sz w:val="20"/>
        </w:rPr>
        <w:t>Auditoría.</w:t>
      </w:r>
      <w:r>
        <w:rPr>
          <w:rFonts w:ascii="Calibri" w:hAnsi="Calibri"/>
          <w:b/>
          <w:i/>
          <w:spacing w:val="-1"/>
          <w:sz w:val="20"/>
          <w:vertAlign w:val="superscript"/>
        </w:rPr>
        <w:t>22</w:t>
      </w:r>
    </w:p>
    <w:p>
      <w:pPr>
        <w:pStyle w:val="BodyText"/>
        <w:spacing w:before="10"/>
        <w:rPr>
          <w:rFonts w:ascii="Calibri"/>
          <w:b/>
          <w:i/>
          <w:sz w:val="19"/>
        </w:rPr>
      </w:pPr>
    </w:p>
    <w:p>
      <w:pPr>
        <w:spacing w:before="0"/>
        <w:ind w:left="400" w:right="206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Auditoría Interna reporta directamente al Comité de Auditoría y cuenta con los recursos humanos y presupuestarios adecuados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con relación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al tamaño de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Sociedad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complejidad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sus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negocios.</w:t>
      </w:r>
    </w:p>
    <w:p>
      <w:pPr>
        <w:pStyle w:val="BodyText"/>
        <w:spacing w:before="10"/>
        <w:rPr>
          <w:rFonts w:ascii="Calibri"/>
          <w:sz w:val="20"/>
        </w:rPr>
      </w:pPr>
    </w:p>
    <w:p>
      <w:pPr>
        <w:spacing w:before="0"/>
        <w:ind w:left="400" w:right="194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Antes del cierre de cada ejercicio, Auditoría Interna presenta al Comité de Auditoría para su aprobación el plan anual del año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siguiente.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El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mismo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es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confeccionado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en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base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a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riesgos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contempla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una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determinada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cantidad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horas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asignadas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para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revisiones</w:t>
      </w:r>
      <w:r>
        <w:rPr>
          <w:rFonts w:ascii="Calibri" w:hAnsi="Calibri"/>
          <w:spacing w:val="-43"/>
          <w:sz w:val="20"/>
        </w:rPr>
        <w:t> </w:t>
      </w:r>
      <w:r>
        <w:rPr>
          <w:rFonts w:ascii="Calibri" w:hAnsi="Calibri"/>
          <w:sz w:val="20"/>
        </w:rPr>
        <w:t>no planificadas. Trimestralmente, Auditoría Interna informa al Comité de Auditoría el grado de avance del cumplimiento del Plan</w:t>
      </w:r>
      <w:r>
        <w:rPr>
          <w:rFonts w:ascii="Calibri" w:hAnsi="Calibri"/>
          <w:spacing w:val="-43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Auditoría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realiza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una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exposición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los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temas más relevantes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que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hayan surgido de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las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revisiones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efectuadas.</w:t>
      </w:r>
    </w:p>
    <w:p>
      <w:pPr>
        <w:pStyle w:val="BodyText"/>
        <w:spacing w:before="1"/>
        <w:rPr>
          <w:rFonts w:ascii="Calibri"/>
          <w:sz w:val="20"/>
        </w:rPr>
      </w:pPr>
    </w:p>
    <w:p>
      <w:pPr>
        <w:spacing w:before="0"/>
        <w:ind w:left="400" w:right="194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La función de Auditoría Interna se desarrolla teniendo en cuenta los requerimientos esenciales del Institute of Internal Auditors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(IIA),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nuestras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prácticas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auditoría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están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acordes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a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los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principios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lineamientos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establecidos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por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el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IIA,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dado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que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se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siguen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las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mejores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prácticas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estándares de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práctica profesional de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la Auditoría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Interna.</w:t>
      </w:r>
    </w:p>
    <w:p>
      <w:pPr>
        <w:pStyle w:val="BodyText"/>
        <w:rPr>
          <w:rFonts w:ascii="Calibri"/>
          <w:sz w:val="20"/>
        </w:rPr>
      </w:pPr>
    </w:p>
    <w:p>
      <w:pPr>
        <w:spacing w:before="0"/>
        <w:ind w:left="400" w:right="205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Asimismo, las misiones y funciones de Auditoría Interna son comunicadas a toda la organización a través de la normativa que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regula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su actuación,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la cual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fue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oportunamente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considerada y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aprobada por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el Comité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Auditoría.</w:t>
      </w:r>
    </w:p>
    <w:p>
      <w:pPr>
        <w:pStyle w:val="BodyText"/>
        <w:spacing w:before="9"/>
        <w:rPr>
          <w:rFonts w:ascii="Calibri"/>
          <w:sz w:val="20"/>
        </w:rPr>
      </w:pPr>
    </w:p>
    <w:p>
      <w:pPr>
        <w:pStyle w:val="Heading2"/>
        <w:spacing w:line="271" w:lineRule="auto"/>
        <w:ind w:right="191"/>
      </w:pPr>
      <w:r>
        <w:rPr/>
        <w:t>Práctica</w:t>
      </w:r>
      <w:r>
        <w:rPr>
          <w:spacing w:val="1"/>
        </w:rPr>
        <w:t> </w:t>
      </w:r>
      <w:r>
        <w:rPr/>
        <w:t>19.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auditor</w:t>
      </w:r>
      <w:r>
        <w:rPr>
          <w:spacing w:val="1"/>
        </w:rPr>
        <w:t> </w:t>
      </w:r>
      <w:r>
        <w:rPr/>
        <w:t>interno</w:t>
      </w:r>
      <w:r>
        <w:rPr>
          <w:spacing w:val="1"/>
        </w:rPr>
        <w:t> </w:t>
      </w:r>
      <w:r>
        <w:rPr/>
        <w:t>o</w:t>
      </w:r>
      <w:r>
        <w:rPr>
          <w:spacing w:val="1"/>
        </w:rPr>
        <w:t> </w:t>
      </w:r>
      <w:r>
        <w:rPr/>
        <w:t>los miembros</w:t>
      </w:r>
      <w:r>
        <w:rPr>
          <w:spacing w:val="1"/>
        </w:rPr>
        <w:t> </w:t>
      </w:r>
      <w:r>
        <w:rPr/>
        <w:t>del</w:t>
      </w:r>
      <w:r>
        <w:rPr>
          <w:spacing w:val="1"/>
        </w:rPr>
        <w:t> </w:t>
      </w:r>
      <w:r>
        <w:rPr/>
        <w:t>departamento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auditoría</w:t>
      </w:r>
      <w:r>
        <w:rPr>
          <w:spacing w:val="1"/>
        </w:rPr>
        <w:t> </w:t>
      </w:r>
      <w:r>
        <w:rPr/>
        <w:t>interna</w:t>
      </w:r>
      <w:r>
        <w:rPr>
          <w:spacing w:val="1"/>
        </w:rPr>
        <w:t> </w:t>
      </w:r>
      <w:r>
        <w:rPr/>
        <w:t>son independientes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altamente</w:t>
      </w:r>
      <w:r>
        <w:rPr>
          <w:spacing w:val="1"/>
        </w:rPr>
        <w:t> </w:t>
      </w:r>
      <w:r>
        <w:rPr/>
        <w:t>capacitados.</w:t>
      </w:r>
      <w:r>
        <w:rPr>
          <w:vertAlign w:val="superscript"/>
        </w:rPr>
        <w:t>23</w:t>
      </w:r>
    </w:p>
    <w:p>
      <w:pPr>
        <w:pStyle w:val="BodyText"/>
        <w:rPr>
          <w:rFonts w:ascii="Calibri"/>
          <w:b/>
          <w:i/>
          <w:sz w:val="16"/>
        </w:rPr>
      </w:pPr>
      <w:r>
        <w:rPr/>
        <w:pict>
          <v:rect style="position:absolute;margin-left:36pt;margin-top:11.751015pt;width:144.020pt;height:.48004pt;mso-position-horizontal-relative:page;mso-position-vertical-relative:paragraph;z-index:-15706624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line="240" w:lineRule="auto" w:before="75"/>
        <w:ind w:left="400" w:right="195" w:firstLine="0"/>
        <w:jc w:val="both"/>
        <w:rPr>
          <w:rFonts w:ascii="Calibri" w:hAnsi="Calibri"/>
          <w:i/>
          <w:sz w:val="18"/>
        </w:rPr>
      </w:pPr>
      <w:r>
        <w:rPr>
          <w:rFonts w:ascii="Calibri" w:hAnsi="Calibri"/>
          <w:sz w:val="18"/>
          <w:vertAlign w:val="superscript"/>
        </w:rPr>
        <w:t>22</w:t>
      </w:r>
      <w:r>
        <w:rPr>
          <w:rFonts w:ascii="Calibri" w:hAnsi="Calibri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ORIENTACION: El Directorio deberá asegurar que la persona o departamento encargado de la función de auditoría interna cuente con los</w:t>
      </w:r>
      <w:r>
        <w:rPr>
          <w:rFonts w:ascii="Calibri" w:hAnsi="Calibri"/>
          <w:i/>
          <w:spacing w:val="1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recursos, tiempo y conocimiento para poder constituir una tercera línea de defensa detrás de los controles internos (primera línea) y la gestión</w:t>
      </w:r>
      <w:r>
        <w:rPr>
          <w:rFonts w:ascii="Calibri" w:hAnsi="Calibri"/>
          <w:i/>
          <w:spacing w:val="1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del</w:t>
      </w:r>
      <w:r>
        <w:rPr>
          <w:rFonts w:ascii="Calibri" w:hAnsi="Calibri"/>
          <w:i/>
          <w:spacing w:val="-3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riesgo</w:t>
      </w:r>
      <w:r>
        <w:rPr>
          <w:rFonts w:ascii="Calibri" w:hAnsi="Calibri"/>
          <w:i/>
          <w:spacing w:val="-1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y</w:t>
      </w:r>
      <w:r>
        <w:rPr>
          <w:rFonts w:ascii="Calibri" w:hAnsi="Calibri"/>
          <w:i/>
          <w:spacing w:val="-2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compliance</w:t>
      </w:r>
      <w:r>
        <w:rPr>
          <w:rFonts w:ascii="Calibri" w:hAnsi="Calibri"/>
          <w:i/>
          <w:spacing w:val="-5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(segunda</w:t>
      </w:r>
      <w:r>
        <w:rPr>
          <w:rFonts w:ascii="Calibri" w:hAnsi="Calibri"/>
          <w:i/>
          <w:spacing w:val="-4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línea).</w:t>
      </w:r>
      <w:r>
        <w:rPr>
          <w:rFonts w:ascii="Calibri" w:hAnsi="Calibri"/>
          <w:i/>
          <w:spacing w:val="-4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Para</w:t>
      </w:r>
      <w:r>
        <w:rPr>
          <w:rFonts w:ascii="Calibri" w:hAnsi="Calibri"/>
          <w:i/>
          <w:spacing w:val="-2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ello</w:t>
      </w:r>
      <w:r>
        <w:rPr>
          <w:rFonts w:ascii="Calibri" w:hAnsi="Calibri"/>
          <w:i/>
          <w:spacing w:val="-4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deberá</w:t>
      </w:r>
      <w:r>
        <w:rPr>
          <w:rFonts w:ascii="Calibri" w:hAnsi="Calibri"/>
          <w:i/>
          <w:spacing w:val="-3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contar</w:t>
      </w:r>
      <w:r>
        <w:rPr>
          <w:rFonts w:ascii="Calibri" w:hAnsi="Calibri"/>
          <w:i/>
          <w:spacing w:val="-2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con</w:t>
      </w:r>
      <w:r>
        <w:rPr>
          <w:rFonts w:ascii="Calibri" w:hAnsi="Calibri"/>
          <w:i/>
          <w:spacing w:val="-2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una</w:t>
      </w:r>
      <w:r>
        <w:rPr>
          <w:rFonts w:ascii="Calibri" w:hAnsi="Calibri"/>
          <w:i/>
          <w:spacing w:val="-3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línea</w:t>
      </w:r>
      <w:r>
        <w:rPr>
          <w:rFonts w:ascii="Calibri" w:hAnsi="Calibri"/>
          <w:i/>
          <w:spacing w:val="-2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de</w:t>
      </w:r>
      <w:r>
        <w:rPr>
          <w:rFonts w:ascii="Calibri" w:hAnsi="Calibri"/>
          <w:i/>
          <w:spacing w:val="-2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reporte</w:t>
      </w:r>
      <w:r>
        <w:rPr>
          <w:rFonts w:ascii="Calibri" w:hAnsi="Calibri"/>
          <w:i/>
          <w:spacing w:val="-3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directa</w:t>
      </w:r>
      <w:r>
        <w:rPr>
          <w:rFonts w:ascii="Calibri" w:hAnsi="Calibri"/>
          <w:i/>
          <w:spacing w:val="-2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al</w:t>
      </w:r>
      <w:r>
        <w:rPr>
          <w:rFonts w:ascii="Calibri" w:hAnsi="Calibri"/>
          <w:i/>
          <w:spacing w:val="-5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Comité</w:t>
      </w:r>
      <w:r>
        <w:rPr>
          <w:rFonts w:ascii="Calibri" w:hAnsi="Calibri"/>
          <w:i/>
          <w:spacing w:val="-3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de</w:t>
      </w:r>
      <w:r>
        <w:rPr>
          <w:rFonts w:ascii="Calibri" w:hAnsi="Calibri"/>
          <w:i/>
          <w:spacing w:val="-2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Auditoría</w:t>
      </w:r>
      <w:r>
        <w:rPr>
          <w:rFonts w:ascii="Calibri" w:hAnsi="Calibri"/>
          <w:i/>
          <w:spacing w:val="-4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y</w:t>
      </w:r>
      <w:r>
        <w:rPr>
          <w:rFonts w:ascii="Calibri" w:hAnsi="Calibri"/>
          <w:i/>
          <w:spacing w:val="-3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con</w:t>
      </w:r>
      <w:r>
        <w:rPr>
          <w:rFonts w:ascii="Calibri" w:hAnsi="Calibri"/>
          <w:i/>
          <w:spacing w:val="-2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recursos</w:t>
      </w:r>
      <w:r>
        <w:rPr>
          <w:rFonts w:ascii="Calibri" w:hAnsi="Calibri"/>
          <w:i/>
          <w:spacing w:val="-3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humanos</w:t>
      </w:r>
      <w:r>
        <w:rPr>
          <w:rFonts w:ascii="Calibri" w:hAnsi="Calibri"/>
          <w:i/>
          <w:spacing w:val="1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y</w:t>
      </w:r>
      <w:r>
        <w:rPr>
          <w:rFonts w:ascii="Calibri" w:hAnsi="Calibri"/>
          <w:i/>
          <w:spacing w:val="-3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de</w:t>
      </w:r>
      <w:r>
        <w:rPr>
          <w:rFonts w:ascii="Calibri" w:hAnsi="Calibri"/>
          <w:i/>
          <w:spacing w:val="-4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presupuesto</w:t>
      </w:r>
      <w:r>
        <w:rPr>
          <w:rFonts w:ascii="Calibri" w:hAnsi="Calibri"/>
          <w:i/>
          <w:spacing w:val="-4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conforme</w:t>
      </w:r>
      <w:r>
        <w:rPr>
          <w:rFonts w:ascii="Calibri" w:hAnsi="Calibri"/>
          <w:i/>
          <w:spacing w:val="-4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al</w:t>
      </w:r>
      <w:r>
        <w:rPr>
          <w:rFonts w:ascii="Calibri" w:hAnsi="Calibri"/>
          <w:i/>
          <w:spacing w:val="-3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tamaño</w:t>
      </w:r>
      <w:r>
        <w:rPr>
          <w:rFonts w:ascii="Calibri" w:hAnsi="Calibri"/>
          <w:i/>
          <w:spacing w:val="-4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de</w:t>
      </w:r>
      <w:r>
        <w:rPr>
          <w:rFonts w:ascii="Calibri" w:hAnsi="Calibri"/>
          <w:i/>
          <w:spacing w:val="-2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la</w:t>
      </w:r>
      <w:r>
        <w:rPr>
          <w:rFonts w:ascii="Calibri" w:hAnsi="Calibri"/>
          <w:i/>
          <w:spacing w:val="-2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compañía</w:t>
      </w:r>
      <w:r>
        <w:rPr>
          <w:rFonts w:ascii="Calibri" w:hAnsi="Calibri"/>
          <w:i/>
          <w:spacing w:val="-2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y</w:t>
      </w:r>
      <w:r>
        <w:rPr>
          <w:rFonts w:ascii="Calibri" w:hAnsi="Calibri"/>
          <w:i/>
          <w:spacing w:val="-4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complejidad</w:t>
      </w:r>
      <w:r>
        <w:rPr>
          <w:rFonts w:ascii="Calibri" w:hAnsi="Calibri"/>
          <w:i/>
          <w:spacing w:val="-4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de</w:t>
      </w:r>
      <w:r>
        <w:rPr>
          <w:rFonts w:ascii="Calibri" w:hAnsi="Calibri"/>
          <w:i/>
          <w:spacing w:val="1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sus</w:t>
      </w:r>
      <w:r>
        <w:rPr>
          <w:rFonts w:ascii="Calibri" w:hAnsi="Calibri"/>
          <w:i/>
          <w:spacing w:val="-3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negocios.</w:t>
      </w:r>
      <w:r>
        <w:rPr>
          <w:rFonts w:ascii="Calibri" w:hAnsi="Calibri"/>
          <w:i/>
          <w:spacing w:val="-5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Ello</w:t>
      </w:r>
      <w:r>
        <w:rPr>
          <w:rFonts w:ascii="Calibri" w:hAnsi="Calibri"/>
          <w:i/>
          <w:spacing w:val="-4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está</w:t>
      </w:r>
      <w:r>
        <w:rPr>
          <w:rFonts w:ascii="Calibri" w:hAnsi="Calibri"/>
          <w:i/>
          <w:spacing w:val="-2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fundamentado</w:t>
      </w:r>
      <w:r>
        <w:rPr>
          <w:rFonts w:ascii="Calibri" w:hAnsi="Calibri"/>
          <w:i/>
          <w:spacing w:val="-4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en</w:t>
      </w:r>
      <w:r>
        <w:rPr>
          <w:rFonts w:ascii="Calibri" w:hAnsi="Calibri"/>
          <w:i/>
          <w:spacing w:val="-1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la</w:t>
      </w:r>
      <w:r>
        <w:rPr>
          <w:rFonts w:ascii="Calibri" w:hAnsi="Calibri"/>
          <w:i/>
          <w:spacing w:val="-2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necesidad</w:t>
      </w:r>
      <w:r>
        <w:rPr>
          <w:rFonts w:ascii="Calibri" w:hAnsi="Calibri"/>
          <w:i/>
          <w:spacing w:val="-4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de</w:t>
      </w:r>
      <w:r>
        <w:rPr>
          <w:rFonts w:ascii="Calibri" w:hAnsi="Calibri"/>
          <w:i/>
          <w:spacing w:val="-4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contar</w:t>
      </w:r>
      <w:r>
        <w:rPr>
          <w:rFonts w:ascii="Calibri" w:hAnsi="Calibri"/>
          <w:i/>
          <w:spacing w:val="-2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con</w:t>
      </w:r>
      <w:r>
        <w:rPr>
          <w:rFonts w:ascii="Calibri" w:hAnsi="Calibri"/>
          <w:i/>
          <w:spacing w:val="-4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una</w:t>
      </w:r>
      <w:r>
        <w:rPr>
          <w:rFonts w:ascii="Calibri" w:hAnsi="Calibri"/>
          <w:i/>
          <w:spacing w:val="1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auditoria interna objetiva e independiente de la gerencia ya que no es conveniente que sea parte o reporte directamente a quien se está</w:t>
      </w:r>
      <w:r>
        <w:rPr>
          <w:rFonts w:ascii="Calibri" w:hAnsi="Calibri"/>
          <w:i/>
          <w:spacing w:val="1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auditando. El objetivo de la auditoría interna es agregar valor y mejorar las operaciones de una compañía, principalmente a través de la</w:t>
      </w:r>
      <w:r>
        <w:rPr>
          <w:rFonts w:ascii="Calibri" w:hAnsi="Calibri"/>
          <w:i/>
          <w:spacing w:val="1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evaluación</w:t>
      </w:r>
      <w:r>
        <w:rPr>
          <w:rFonts w:ascii="Calibri" w:hAnsi="Calibri"/>
          <w:i/>
          <w:spacing w:val="-3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de los</w:t>
      </w:r>
      <w:r>
        <w:rPr>
          <w:rFonts w:ascii="Calibri" w:hAnsi="Calibri"/>
          <w:i/>
          <w:spacing w:val="-1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sistemas</w:t>
      </w:r>
      <w:r>
        <w:rPr>
          <w:rFonts w:ascii="Calibri" w:hAnsi="Calibri"/>
          <w:i/>
          <w:spacing w:val="-1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de control</w:t>
      </w:r>
      <w:r>
        <w:rPr>
          <w:rFonts w:ascii="Calibri" w:hAnsi="Calibri"/>
          <w:i/>
          <w:spacing w:val="-1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interno</w:t>
      </w:r>
      <w:r>
        <w:rPr>
          <w:rFonts w:ascii="Calibri" w:hAnsi="Calibri"/>
          <w:i/>
          <w:spacing w:val="-2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y</w:t>
      </w:r>
      <w:r>
        <w:rPr>
          <w:rFonts w:ascii="Calibri" w:hAnsi="Calibri"/>
          <w:i/>
          <w:spacing w:val="-1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los</w:t>
      </w:r>
      <w:r>
        <w:rPr>
          <w:rFonts w:ascii="Calibri" w:hAnsi="Calibri"/>
          <w:i/>
          <w:spacing w:val="-1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elementos</w:t>
      </w:r>
      <w:r>
        <w:rPr>
          <w:rFonts w:ascii="Calibri" w:hAnsi="Calibri"/>
          <w:i/>
          <w:spacing w:val="-1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de la</w:t>
      </w:r>
      <w:r>
        <w:rPr>
          <w:rFonts w:ascii="Calibri" w:hAnsi="Calibri"/>
          <w:i/>
          <w:spacing w:val="-2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gestión</w:t>
      </w:r>
      <w:r>
        <w:rPr>
          <w:rFonts w:ascii="Calibri" w:hAnsi="Calibri"/>
          <w:i/>
          <w:spacing w:val="-2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de riesgo.</w:t>
      </w:r>
    </w:p>
    <w:p>
      <w:pPr>
        <w:spacing w:before="5"/>
        <w:ind w:left="400" w:right="194" w:firstLine="0"/>
        <w:jc w:val="both"/>
        <w:rPr>
          <w:rFonts w:ascii="Calibri" w:hAnsi="Calibri"/>
          <w:i/>
          <w:sz w:val="18"/>
        </w:rPr>
      </w:pPr>
      <w:r>
        <w:rPr>
          <w:rFonts w:ascii="Calibri" w:hAnsi="Calibri"/>
          <w:i/>
          <w:sz w:val="18"/>
        </w:rPr>
        <w:t>La auditoría interna deberá presentar al Comité de Auditoría un plan anual de acción en base a riesgos para su aprobación por el Directorio.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Adicionalmente,</w:t>
      </w:r>
      <w:r>
        <w:rPr>
          <w:rFonts w:ascii="Calibri" w:hAnsi="Calibri"/>
          <w:i/>
          <w:spacing w:val="-2"/>
          <w:sz w:val="18"/>
        </w:rPr>
        <w:t> </w:t>
      </w:r>
      <w:r>
        <w:rPr>
          <w:rFonts w:ascii="Calibri" w:hAnsi="Calibri"/>
          <w:i/>
          <w:sz w:val="18"/>
        </w:rPr>
        <w:t>el</w:t>
      </w:r>
      <w:r>
        <w:rPr>
          <w:rFonts w:ascii="Calibri" w:hAnsi="Calibri"/>
          <w:i/>
          <w:spacing w:val="-4"/>
          <w:sz w:val="18"/>
        </w:rPr>
        <w:t> </w:t>
      </w:r>
      <w:r>
        <w:rPr>
          <w:rFonts w:ascii="Calibri" w:hAnsi="Calibri"/>
          <w:i/>
          <w:sz w:val="18"/>
        </w:rPr>
        <w:t>plan</w:t>
      </w:r>
      <w:r>
        <w:rPr>
          <w:rFonts w:ascii="Calibri" w:hAnsi="Calibri"/>
          <w:i/>
          <w:spacing w:val="-3"/>
          <w:sz w:val="18"/>
        </w:rPr>
        <w:t> </w:t>
      </w:r>
      <w:r>
        <w:rPr>
          <w:rFonts w:ascii="Calibri" w:hAnsi="Calibri"/>
          <w:i/>
          <w:sz w:val="18"/>
        </w:rPr>
        <w:t>deberá</w:t>
      </w:r>
      <w:r>
        <w:rPr>
          <w:rFonts w:ascii="Calibri" w:hAnsi="Calibri"/>
          <w:i/>
          <w:spacing w:val="-2"/>
          <w:sz w:val="18"/>
        </w:rPr>
        <w:t> </w:t>
      </w:r>
      <w:r>
        <w:rPr>
          <w:rFonts w:ascii="Calibri" w:hAnsi="Calibri"/>
          <w:i/>
          <w:sz w:val="18"/>
        </w:rPr>
        <w:t>considerar</w:t>
      </w:r>
      <w:r>
        <w:rPr>
          <w:rFonts w:ascii="Calibri" w:hAnsi="Calibri"/>
          <w:i/>
          <w:spacing w:val="-3"/>
          <w:sz w:val="18"/>
        </w:rPr>
        <w:t> </w:t>
      </w:r>
      <w:r>
        <w:rPr>
          <w:rFonts w:ascii="Calibri" w:hAnsi="Calibri"/>
          <w:i/>
          <w:sz w:val="18"/>
        </w:rPr>
        <w:t>auditorías</w:t>
      </w:r>
      <w:r>
        <w:rPr>
          <w:rFonts w:ascii="Calibri" w:hAnsi="Calibri"/>
          <w:i/>
          <w:spacing w:val="-2"/>
          <w:sz w:val="18"/>
        </w:rPr>
        <w:t> </w:t>
      </w:r>
      <w:r>
        <w:rPr>
          <w:rFonts w:ascii="Calibri" w:hAnsi="Calibri"/>
          <w:i/>
          <w:sz w:val="18"/>
        </w:rPr>
        <w:t>no</w:t>
      </w:r>
      <w:r>
        <w:rPr>
          <w:rFonts w:ascii="Calibri" w:hAnsi="Calibri"/>
          <w:i/>
          <w:spacing w:val="-1"/>
          <w:sz w:val="18"/>
        </w:rPr>
        <w:t> </w:t>
      </w:r>
      <w:r>
        <w:rPr>
          <w:rFonts w:ascii="Calibri" w:hAnsi="Calibri"/>
          <w:i/>
          <w:sz w:val="18"/>
        </w:rPr>
        <w:t>planeadas,</w:t>
      </w:r>
      <w:r>
        <w:rPr>
          <w:rFonts w:ascii="Calibri" w:hAnsi="Calibri"/>
          <w:i/>
          <w:spacing w:val="-2"/>
          <w:sz w:val="18"/>
        </w:rPr>
        <w:t> </w:t>
      </w:r>
      <w:r>
        <w:rPr>
          <w:rFonts w:ascii="Calibri" w:hAnsi="Calibri"/>
          <w:i/>
          <w:sz w:val="18"/>
        </w:rPr>
        <w:t>de</w:t>
      </w:r>
      <w:r>
        <w:rPr>
          <w:rFonts w:ascii="Calibri" w:hAnsi="Calibri"/>
          <w:i/>
          <w:spacing w:val="-2"/>
          <w:sz w:val="18"/>
        </w:rPr>
        <w:t> </w:t>
      </w:r>
      <w:r>
        <w:rPr>
          <w:rFonts w:ascii="Calibri" w:hAnsi="Calibri"/>
          <w:i/>
          <w:sz w:val="18"/>
        </w:rPr>
        <w:t>acuerdo a las</w:t>
      </w:r>
      <w:r>
        <w:rPr>
          <w:rFonts w:ascii="Calibri" w:hAnsi="Calibri"/>
          <w:i/>
          <w:spacing w:val="-3"/>
          <w:sz w:val="18"/>
        </w:rPr>
        <w:t> </w:t>
      </w:r>
      <w:r>
        <w:rPr>
          <w:rFonts w:ascii="Calibri" w:hAnsi="Calibri"/>
          <w:i/>
          <w:sz w:val="18"/>
        </w:rPr>
        <w:t>necesidades</w:t>
      </w:r>
      <w:r>
        <w:rPr>
          <w:rFonts w:ascii="Calibri" w:hAnsi="Calibri"/>
          <w:i/>
          <w:spacing w:val="-1"/>
          <w:sz w:val="18"/>
        </w:rPr>
        <w:t> </w:t>
      </w:r>
      <w:r>
        <w:rPr>
          <w:rFonts w:ascii="Calibri" w:hAnsi="Calibri"/>
          <w:i/>
          <w:sz w:val="18"/>
        </w:rPr>
        <w:t>que</w:t>
      </w:r>
      <w:r>
        <w:rPr>
          <w:rFonts w:ascii="Calibri" w:hAnsi="Calibri"/>
          <w:i/>
          <w:spacing w:val="-1"/>
          <w:sz w:val="18"/>
        </w:rPr>
        <w:t> </w:t>
      </w:r>
      <w:r>
        <w:rPr>
          <w:rFonts w:ascii="Calibri" w:hAnsi="Calibri"/>
          <w:i/>
          <w:sz w:val="18"/>
        </w:rPr>
        <w:t>surjan</w:t>
      </w:r>
      <w:r>
        <w:rPr>
          <w:rFonts w:ascii="Calibri" w:hAnsi="Calibri"/>
          <w:i/>
          <w:spacing w:val="-2"/>
          <w:sz w:val="18"/>
        </w:rPr>
        <w:t> </w:t>
      </w:r>
      <w:r>
        <w:rPr>
          <w:rFonts w:ascii="Calibri" w:hAnsi="Calibri"/>
          <w:i/>
          <w:sz w:val="18"/>
        </w:rPr>
        <w:t>en</w:t>
      </w:r>
      <w:r>
        <w:rPr>
          <w:rFonts w:ascii="Calibri" w:hAnsi="Calibri"/>
          <w:i/>
          <w:spacing w:val="-1"/>
          <w:sz w:val="18"/>
        </w:rPr>
        <w:t> </w:t>
      </w:r>
      <w:r>
        <w:rPr>
          <w:rFonts w:ascii="Calibri" w:hAnsi="Calibri"/>
          <w:i/>
          <w:sz w:val="18"/>
        </w:rPr>
        <w:t>el</w:t>
      </w:r>
      <w:r>
        <w:rPr>
          <w:rFonts w:ascii="Calibri" w:hAnsi="Calibri"/>
          <w:i/>
          <w:spacing w:val="-1"/>
          <w:sz w:val="18"/>
        </w:rPr>
        <w:t> </w:t>
      </w:r>
      <w:r>
        <w:rPr>
          <w:rFonts w:ascii="Calibri" w:hAnsi="Calibri"/>
          <w:i/>
          <w:sz w:val="18"/>
        </w:rPr>
        <w:t>transcurso</w:t>
      </w:r>
      <w:r>
        <w:rPr>
          <w:rFonts w:ascii="Calibri" w:hAnsi="Calibri"/>
          <w:i/>
          <w:spacing w:val="-1"/>
          <w:sz w:val="18"/>
        </w:rPr>
        <w:t> </w:t>
      </w:r>
      <w:r>
        <w:rPr>
          <w:rFonts w:ascii="Calibri" w:hAnsi="Calibri"/>
          <w:i/>
          <w:sz w:val="18"/>
        </w:rPr>
        <w:t>del</w:t>
      </w:r>
      <w:r>
        <w:rPr>
          <w:rFonts w:ascii="Calibri" w:hAnsi="Calibri"/>
          <w:i/>
          <w:spacing w:val="-1"/>
          <w:sz w:val="18"/>
        </w:rPr>
        <w:t> </w:t>
      </w:r>
      <w:r>
        <w:rPr>
          <w:rFonts w:ascii="Calibri" w:hAnsi="Calibri"/>
          <w:i/>
          <w:sz w:val="18"/>
        </w:rPr>
        <w:t>año.</w:t>
      </w:r>
    </w:p>
    <w:p>
      <w:pPr>
        <w:spacing w:before="0"/>
        <w:ind w:left="400" w:right="194" w:firstLine="0"/>
        <w:jc w:val="both"/>
        <w:rPr>
          <w:rFonts w:ascii="Calibri" w:hAnsi="Calibri"/>
          <w:i/>
          <w:sz w:val="18"/>
        </w:rPr>
      </w:pPr>
      <w:r>
        <w:rPr>
          <w:rFonts w:ascii="Calibri" w:hAnsi="Calibri"/>
          <w:i/>
          <w:spacing w:val="-1"/>
          <w:sz w:val="18"/>
        </w:rPr>
        <w:t>El</w:t>
      </w:r>
      <w:r>
        <w:rPr>
          <w:rFonts w:ascii="Calibri" w:hAnsi="Calibri"/>
          <w:i/>
          <w:spacing w:val="-8"/>
          <w:sz w:val="18"/>
        </w:rPr>
        <w:t> </w:t>
      </w:r>
      <w:r>
        <w:rPr>
          <w:rFonts w:ascii="Calibri" w:hAnsi="Calibri"/>
          <w:i/>
          <w:spacing w:val="-1"/>
          <w:sz w:val="18"/>
        </w:rPr>
        <w:t>Directorio</w:t>
      </w:r>
      <w:r>
        <w:rPr>
          <w:rFonts w:ascii="Calibri" w:hAnsi="Calibri"/>
          <w:i/>
          <w:spacing w:val="-9"/>
          <w:sz w:val="18"/>
        </w:rPr>
        <w:t> </w:t>
      </w:r>
      <w:r>
        <w:rPr>
          <w:rFonts w:ascii="Calibri" w:hAnsi="Calibri"/>
          <w:i/>
          <w:spacing w:val="-1"/>
          <w:sz w:val="18"/>
        </w:rPr>
        <w:t>podrá</w:t>
      </w:r>
      <w:r>
        <w:rPr>
          <w:rFonts w:ascii="Calibri" w:hAnsi="Calibri"/>
          <w:i/>
          <w:spacing w:val="-7"/>
          <w:sz w:val="18"/>
        </w:rPr>
        <w:t> </w:t>
      </w:r>
      <w:r>
        <w:rPr>
          <w:rFonts w:ascii="Calibri" w:hAnsi="Calibri"/>
          <w:i/>
          <w:spacing w:val="-1"/>
          <w:sz w:val="18"/>
        </w:rPr>
        <w:t>aprobar</w:t>
      </w:r>
      <w:r>
        <w:rPr>
          <w:rFonts w:ascii="Calibri" w:hAnsi="Calibri"/>
          <w:i/>
          <w:spacing w:val="-7"/>
          <w:sz w:val="18"/>
        </w:rPr>
        <w:t> </w:t>
      </w:r>
      <w:r>
        <w:rPr>
          <w:rFonts w:ascii="Calibri" w:hAnsi="Calibri"/>
          <w:i/>
          <w:spacing w:val="-1"/>
          <w:sz w:val="18"/>
        </w:rPr>
        <w:t>un</w:t>
      </w:r>
      <w:r>
        <w:rPr>
          <w:rFonts w:ascii="Calibri" w:hAnsi="Calibri"/>
          <w:i/>
          <w:spacing w:val="-7"/>
          <w:sz w:val="18"/>
        </w:rPr>
        <w:t> </w:t>
      </w:r>
      <w:r>
        <w:rPr>
          <w:rFonts w:ascii="Calibri" w:hAnsi="Calibri"/>
          <w:i/>
          <w:spacing w:val="-1"/>
          <w:sz w:val="18"/>
        </w:rPr>
        <w:t>Reglamento</w:t>
      </w:r>
      <w:r>
        <w:rPr>
          <w:rFonts w:ascii="Calibri" w:hAnsi="Calibri"/>
          <w:i/>
          <w:spacing w:val="-9"/>
          <w:sz w:val="18"/>
        </w:rPr>
        <w:t> </w:t>
      </w:r>
      <w:r>
        <w:rPr>
          <w:rFonts w:ascii="Calibri" w:hAnsi="Calibri"/>
          <w:i/>
          <w:spacing w:val="-1"/>
          <w:sz w:val="18"/>
        </w:rPr>
        <w:t>de</w:t>
      </w:r>
      <w:r>
        <w:rPr>
          <w:rFonts w:ascii="Calibri" w:hAnsi="Calibri"/>
          <w:i/>
          <w:spacing w:val="-7"/>
          <w:sz w:val="18"/>
        </w:rPr>
        <w:t> </w:t>
      </w:r>
      <w:r>
        <w:rPr>
          <w:rFonts w:ascii="Calibri" w:hAnsi="Calibri"/>
          <w:i/>
          <w:spacing w:val="-1"/>
          <w:sz w:val="18"/>
        </w:rPr>
        <w:t>Auditoría</w:t>
      </w:r>
      <w:r>
        <w:rPr>
          <w:rFonts w:ascii="Calibri" w:hAnsi="Calibri"/>
          <w:i/>
          <w:spacing w:val="-7"/>
          <w:sz w:val="18"/>
        </w:rPr>
        <w:t> </w:t>
      </w:r>
      <w:r>
        <w:rPr>
          <w:rFonts w:ascii="Calibri" w:hAnsi="Calibri"/>
          <w:i/>
          <w:spacing w:val="-1"/>
          <w:sz w:val="18"/>
        </w:rPr>
        <w:t>Interna</w:t>
      </w:r>
      <w:r>
        <w:rPr>
          <w:rFonts w:ascii="Calibri" w:hAnsi="Calibri"/>
          <w:i/>
          <w:spacing w:val="-7"/>
          <w:sz w:val="18"/>
        </w:rPr>
        <w:t> </w:t>
      </w:r>
      <w:r>
        <w:rPr>
          <w:rFonts w:ascii="Calibri" w:hAnsi="Calibri"/>
          <w:i/>
          <w:sz w:val="18"/>
        </w:rPr>
        <w:t>que</w:t>
      </w:r>
      <w:r>
        <w:rPr>
          <w:rFonts w:ascii="Calibri" w:hAnsi="Calibri"/>
          <w:i/>
          <w:spacing w:val="-7"/>
          <w:sz w:val="18"/>
        </w:rPr>
        <w:t> </w:t>
      </w:r>
      <w:r>
        <w:rPr>
          <w:rFonts w:ascii="Calibri" w:hAnsi="Calibri"/>
          <w:i/>
          <w:sz w:val="18"/>
        </w:rPr>
        <w:t>establezca</w:t>
      </w:r>
      <w:r>
        <w:rPr>
          <w:rFonts w:ascii="Calibri" w:hAnsi="Calibri"/>
          <w:i/>
          <w:spacing w:val="-7"/>
          <w:sz w:val="18"/>
        </w:rPr>
        <w:t> </w:t>
      </w:r>
      <w:r>
        <w:rPr>
          <w:rFonts w:ascii="Calibri" w:hAnsi="Calibri"/>
          <w:i/>
          <w:sz w:val="18"/>
        </w:rPr>
        <w:t>directrices</w:t>
      </w:r>
      <w:r>
        <w:rPr>
          <w:rFonts w:ascii="Calibri" w:hAnsi="Calibri"/>
          <w:i/>
          <w:spacing w:val="-8"/>
          <w:sz w:val="18"/>
        </w:rPr>
        <w:t> </w:t>
      </w:r>
      <w:r>
        <w:rPr>
          <w:rFonts w:ascii="Calibri" w:hAnsi="Calibri"/>
          <w:i/>
          <w:sz w:val="18"/>
        </w:rPr>
        <w:t>para</w:t>
      </w:r>
      <w:r>
        <w:rPr>
          <w:rFonts w:ascii="Calibri" w:hAnsi="Calibri"/>
          <w:i/>
          <w:spacing w:val="-7"/>
          <w:sz w:val="18"/>
        </w:rPr>
        <w:t> </w:t>
      </w:r>
      <w:r>
        <w:rPr>
          <w:rFonts w:ascii="Calibri" w:hAnsi="Calibri"/>
          <w:i/>
          <w:sz w:val="18"/>
        </w:rPr>
        <w:t>la</w:t>
      </w:r>
      <w:r>
        <w:rPr>
          <w:rFonts w:ascii="Calibri" w:hAnsi="Calibri"/>
          <w:i/>
          <w:spacing w:val="-7"/>
          <w:sz w:val="18"/>
        </w:rPr>
        <w:t> </w:t>
      </w:r>
      <w:r>
        <w:rPr>
          <w:rFonts w:ascii="Calibri" w:hAnsi="Calibri"/>
          <w:i/>
          <w:sz w:val="18"/>
        </w:rPr>
        <w:t>función,</w:t>
      </w:r>
      <w:r>
        <w:rPr>
          <w:rFonts w:ascii="Calibri" w:hAnsi="Calibri"/>
          <w:i/>
          <w:spacing w:val="-9"/>
          <w:sz w:val="18"/>
        </w:rPr>
        <w:t> </w:t>
      </w:r>
      <w:r>
        <w:rPr>
          <w:rFonts w:ascii="Calibri" w:hAnsi="Calibri"/>
          <w:i/>
          <w:sz w:val="18"/>
        </w:rPr>
        <w:t>defina</w:t>
      </w:r>
      <w:r>
        <w:rPr>
          <w:rFonts w:ascii="Calibri" w:hAnsi="Calibri"/>
          <w:i/>
          <w:spacing w:val="-7"/>
          <w:sz w:val="18"/>
        </w:rPr>
        <w:t> </w:t>
      </w:r>
      <w:r>
        <w:rPr>
          <w:rFonts w:ascii="Calibri" w:hAnsi="Calibri"/>
          <w:i/>
          <w:sz w:val="18"/>
        </w:rPr>
        <w:t>la</w:t>
      </w:r>
      <w:r>
        <w:rPr>
          <w:rFonts w:ascii="Calibri" w:hAnsi="Calibri"/>
          <w:i/>
          <w:spacing w:val="-9"/>
          <w:sz w:val="18"/>
        </w:rPr>
        <w:t> </w:t>
      </w:r>
      <w:r>
        <w:rPr>
          <w:rFonts w:ascii="Calibri" w:hAnsi="Calibri"/>
          <w:i/>
          <w:sz w:val="18"/>
        </w:rPr>
        <w:t>misión,</w:t>
      </w:r>
      <w:r>
        <w:rPr>
          <w:rFonts w:ascii="Calibri" w:hAnsi="Calibri"/>
          <w:i/>
          <w:spacing w:val="-7"/>
          <w:sz w:val="18"/>
        </w:rPr>
        <w:t> </w:t>
      </w:r>
      <w:r>
        <w:rPr>
          <w:rFonts w:ascii="Calibri" w:hAnsi="Calibri"/>
          <w:i/>
          <w:sz w:val="18"/>
        </w:rPr>
        <w:t>el</w:t>
      </w:r>
      <w:r>
        <w:rPr>
          <w:rFonts w:ascii="Calibri" w:hAnsi="Calibri"/>
          <w:i/>
          <w:spacing w:val="-10"/>
          <w:sz w:val="18"/>
        </w:rPr>
        <w:t> </w:t>
      </w:r>
      <w:r>
        <w:rPr>
          <w:rFonts w:ascii="Calibri" w:hAnsi="Calibri"/>
          <w:i/>
          <w:sz w:val="18"/>
        </w:rPr>
        <w:t>alcance</w:t>
      </w:r>
      <w:r>
        <w:rPr>
          <w:rFonts w:ascii="Calibri" w:hAnsi="Calibri"/>
          <w:i/>
          <w:spacing w:val="-13"/>
          <w:sz w:val="18"/>
        </w:rPr>
        <w:t> </w:t>
      </w:r>
      <w:r>
        <w:rPr>
          <w:rFonts w:ascii="Calibri" w:hAnsi="Calibri"/>
          <w:i/>
          <w:sz w:val="18"/>
        </w:rPr>
        <w:t>del</w:t>
      </w:r>
      <w:r>
        <w:rPr>
          <w:rFonts w:ascii="Calibri" w:hAnsi="Calibri"/>
          <w:i/>
          <w:spacing w:val="-8"/>
          <w:sz w:val="18"/>
        </w:rPr>
        <w:t> </w:t>
      </w:r>
      <w:r>
        <w:rPr>
          <w:rFonts w:ascii="Calibri" w:hAnsi="Calibri"/>
          <w:i/>
          <w:sz w:val="18"/>
        </w:rPr>
        <w:t>trabajo,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autoridad y responsabilidades. El Reglamento de Auditoría deberá ser comunicado claramente a todos los niveles de la compañía y revisado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periódicamente</w:t>
      </w:r>
      <w:r>
        <w:rPr>
          <w:rFonts w:ascii="Calibri" w:hAnsi="Calibri"/>
          <w:i/>
          <w:spacing w:val="-1"/>
          <w:sz w:val="18"/>
        </w:rPr>
        <w:t> </w:t>
      </w:r>
      <w:r>
        <w:rPr>
          <w:rFonts w:ascii="Calibri" w:hAnsi="Calibri"/>
          <w:i/>
          <w:sz w:val="18"/>
        </w:rPr>
        <w:t>por</w:t>
      </w:r>
      <w:r>
        <w:rPr>
          <w:rFonts w:ascii="Calibri" w:hAnsi="Calibri"/>
          <w:i/>
          <w:spacing w:val="-1"/>
          <w:sz w:val="18"/>
        </w:rPr>
        <w:t> </w:t>
      </w:r>
      <w:r>
        <w:rPr>
          <w:rFonts w:ascii="Calibri" w:hAnsi="Calibri"/>
          <w:i/>
          <w:sz w:val="18"/>
        </w:rPr>
        <w:t>el</w:t>
      </w:r>
      <w:r>
        <w:rPr>
          <w:rFonts w:ascii="Calibri" w:hAnsi="Calibri"/>
          <w:i/>
          <w:spacing w:val="-1"/>
          <w:sz w:val="18"/>
        </w:rPr>
        <w:t> </w:t>
      </w:r>
      <w:r>
        <w:rPr>
          <w:rFonts w:ascii="Calibri" w:hAnsi="Calibri"/>
          <w:i/>
          <w:sz w:val="18"/>
        </w:rPr>
        <w:t>Comité de</w:t>
      </w:r>
      <w:r>
        <w:rPr>
          <w:rFonts w:ascii="Calibri" w:hAnsi="Calibri"/>
          <w:i/>
          <w:spacing w:val="-3"/>
          <w:sz w:val="18"/>
        </w:rPr>
        <w:t> </w:t>
      </w:r>
      <w:r>
        <w:rPr>
          <w:rFonts w:ascii="Calibri" w:hAnsi="Calibri"/>
          <w:i/>
          <w:sz w:val="18"/>
        </w:rPr>
        <w:t>Auditoría</w:t>
      </w:r>
      <w:r>
        <w:rPr>
          <w:rFonts w:ascii="Calibri" w:hAnsi="Calibri"/>
          <w:i/>
          <w:spacing w:val="-1"/>
          <w:sz w:val="18"/>
        </w:rPr>
        <w:t> </w:t>
      </w:r>
      <w:r>
        <w:rPr>
          <w:rFonts w:ascii="Calibri" w:hAnsi="Calibri"/>
          <w:i/>
          <w:sz w:val="18"/>
        </w:rPr>
        <w:t>cuando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se</w:t>
      </w:r>
      <w:r>
        <w:rPr>
          <w:rFonts w:ascii="Calibri" w:hAnsi="Calibri"/>
          <w:i/>
          <w:spacing w:val="-2"/>
          <w:sz w:val="18"/>
        </w:rPr>
        <w:t> </w:t>
      </w:r>
      <w:r>
        <w:rPr>
          <w:rFonts w:ascii="Calibri" w:hAnsi="Calibri"/>
          <w:i/>
          <w:sz w:val="18"/>
        </w:rPr>
        <w:t>identifiquen ineficiencias</w:t>
      </w:r>
      <w:r>
        <w:rPr>
          <w:rFonts w:ascii="Calibri" w:hAnsi="Calibri"/>
          <w:i/>
          <w:spacing w:val="-1"/>
          <w:sz w:val="18"/>
        </w:rPr>
        <w:t> </w:t>
      </w:r>
      <w:r>
        <w:rPr>
          <w:rFonts w:ascii="Calibri" w:hAnsi="Calibri"/>
          <w:i/>
          <w:sz w:val="18"/>
        </w:rPr>
        <w:t>en</w:t>
      </w:r>
      <w:r>
        <w:rPr>
          <w:rFonts w:ascii="Calibri" w:hAnsi="Calibri"/>
          <w:i/>
          <w:spacing w:val="-1"/>
          <w:sz w:val="18"/>
        </w:rPr>
        <w:t> </w:t>
      </w:r>
      <w:r>
        <w:rPr>
          <w:rFonts w:ascii="Calibri" w:hAnsi="Calibri"/>
          <w:i/>
          <w:sz w:val="18"/>
        </w:rPr>
        <w:t>el</w:t>
      </w:r>
      <w:r>
        <w:rPr>
          <w:rFonts w:ascii="Calibri" w:hAnsi="Calibri"/>
          <w:i/>
          <w:spacing w:val="-1"/>
          <w:sz w:val="18"/>
        </w:rPr>
        <w:t> </w:t>
      </w:r>
      <w:r>
        <w:rPr>
          <w:rFonts w:ascii="Calibri" w:hAnsi="Calibri"/>
          <w:i/>
          <w:sz w:val="18"/>
        </w:rPr>
        <w:t>método</w:t>
      </w:r>
      <w:r>
        <w:rPr>
          <w:rFonts w:ascii="Calibri" w:hAnsi="Calibri"/>
          <w:i/>
          <w:spacing w:val="-2"/>
          <w:sz w:val="18"/>
        </w:rPr>
        <w:t> </w:t>
      </w:r>
      <w:r>
        <w:rPr>
          <w:rFonts w:ascii="Calibri" w:hAnsi="Calibri"/>
          <w:i/>
          <w:sz w:val="18"/>
        </w:rPr>
        <w:t>de</w:t>
      </w:r>
      <w:r>
        <w:rPr>
          <w:rFonts w:ascii="Calibri" w:hAnsi="Calibri"/>
          <w:i/>
          <w:spacing w:val="-1"/>
          <w:sz w:val="18"/>
        </w:rPr>
        <w:t> </w:t>
      </w:r>
      <w:r>
        <w:rPr>
          <w:rFonts w:ascii="Calibri" w:hAnsi="Calibri"/>
          <w:i/>
          <w:sz w:val="18"/>
        </w:rPr>
        <w:t>realizar</w:t>
      </w:r>
      <w:r>
        <w:rPr>
          <w:rFonts w:ascii="Calibri" w:hAnsi="Calibri"/>
          <w:i/>
          <w:spacing w:val="4"/>
          <w:sz w:val="18"/>
        </w:rPr>
        <w:t> </w:t>
      </w:r>
      <w:r>
        <w:rPr>
          <w:rFonts w:ascii="Calibri" w:hAnsi="Calibri"/>
          <w:i/>
          <w:sz w:val="18"/>
        </w:rPr>
        <w:t>las</w:t>
      </w:r>
      <w:r>
        <w:rPr>
          <w:rFonts w:ascii="Calibri" w:hAnsi="Calibri"/>
          <w:i/>
          <w:spacing w:val="-4"/>
          <w:sz w:val="18"/>
        </w:rPr>
        <w:t> </w:t>
      </w:r>
      <w:r>
        <w:rPr>
          <w:rFonts w:ascii="Calibri" w:hAnsi="Calibri"/>
          <w:i/>
          <w:sz w:val="18"/>
        </w:rPr>
        <w:t>auditorías.</w:t>
      </w:r>
    </w:p>
    <w:p>
      <w:pPr>
        <w:spacing w:line="244" w:lineRule="auto" w:before="20"/>
        <w:ind w:left="400" w:right="194" w:firstLine="0"/>
        <w:jc w:val="both"/>
        <w:rPr>
          <w:rFonts w:ascii="Calibri" w:hAnsi="Calibri"/>
          <w:i/>
          <w:sz w:val="18"/>
        </w:rPr>
      </w:pPr>
      <w:r>
        <w:rPr>
          <w:rFonts w:ascii="Calibri" w:hAnsi="Calibri"/>
          <w:sz w:val="18"/>
          <w:vertAlign w:val="superscript"/>
        </w:rPr>
        <w:t>23</w:t>
      </w:r>
      <w:r>
        <w:rPr>
          <w:rFonts w:ascii="Calibri" w:hAnsi="Calibri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ORIENTACION: Quienes ejercen la función de auditoría deberán estar versados en materias financieras, empresariales y contables, y contar</w:t>
      </w:r>
      <w:r>
        <w:rPr>
          <w:rFonts w:ascii="Calibri" w:hAnsi="Calibri"/>
          <w:i/>
          <w:spacing w:val="1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con</w:t>
      </w:r>
      <w:r>
        <w:rPr>
          <w:rFonts w:ascii="Calibri" w:hAnsi="Calibri"/>
          <w:i/>
          <w:spacing w:val="13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la</w:t>
      </w:r>
      <w:r>
        <w:rPr>
          <w:rFonts w:ascii="Calibri" w:hAnsi="Calibri"/>
          <w:i/>
          <w:spacing w:val="12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autoridad</w:t>
      </w:r>
      <w:r>
        <w:rPr>
          <w:rFonts w:ascii="Calibri" w:hAnsi="Calibri"/>
          <w:i/>
          <w:spacing w:val="14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necesaria</w:t>
      </w:r>
      <w:r>
        <w:rPr>
          <w:rFonts w:ascii="Calibri" w:hAnsi="Calibri"/>
          <w:i/>
          <w:spacing w:val="12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para</w:t>
      </w:r>
      <w:r>
        <w:rPr>
          <w:rFonts w:ascii="Calibri" w:hAnsi="Calibri"/>
          <w:i/>
          <w:spacing w:val="10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realizar</w:t>
      </w:r>
      <w:r>
        <w:rPr>
          <w:rFonts w:ascii="Calibri" w:hAnsi="Calibri"/>
          <w:i/>
          <w:spacing w:val="14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sus</w:t>
      </w:r>
      <w:r>
        <w:rPr>
          <w:rFonts w:ascii="Calibri" w:hAnsi="Calibri"/>
          <w:i/>
          <w:spacing w:val="10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tareas</w:t>
      </w:r>
      <w:r>
        <w:rPr>
          <w:rFonts w:ascii="Calibri" w:hAnsi="Calibri"/>
          <w:i/>
          <w:spacing w:val="13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de</w:t>
      </w:r>
      <w:r>
        <w:rPr>
          <w:rFonts w:ascii="Calibri" w:hAnsi="Calibri"/>
          <w:i/>
          <w:spacing w:val="14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manera</w:t>
      </w:r>
      <w:r>
        <w:rPr>
          <w:rFonts w:ascii="Calibri" w:hAnsi="Calibri"/>
          <w:i/>
          <w:spacing w:val="14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efectiva,</w:t>
      </w:r>
      <w:r>
        <w:rPr>
          <w:rFonts w:ascii="Calibri" w:hAnsi="Calibri"/>
          <w:i/>
          <w:spacing w:val="14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amplia</w:t>
      </w:r>
      <w:r>
        <w:rPr>
          <w:rFonts w:ascii="Calibri" w:hAnsi="Calibri"/>
          <w:i/>
          <w:spacing w:val="12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e</w:t>
      </w:r>
      <w:r>
        <w:rPr>
          <w:rFonts w:ascii="Calibri" w:hAnsi="Calibri"/>
          <w:i/>
          <w:spacing w:val="14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independiente.</w:t>
      </w:r>
      <w:r>
        <w:rPr>
          <w:rFonts w:ascii="Calibri" w:hAnsi="Calibri"/>
          <w:i/>
          <w:spacing w:val="11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Asimismo,</w:t>
      </w:r>
      <w:r>
        <w:rPr>
          <w:rFonts w:ascii="Calibri" w:hAnsi="Calibri"/>
          <w:i/>
          <w:spacing w:val="13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será</w:t>
      </w:r>
      <w:r>
        <w:rPr>
          <w:rFonts w:ascii="Calibri" w:hAnsi="Calibri"/>
          <w:i/>
          <w:spacing w:val="12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valorado</w:t>
      </w:r>
      <w:r>
        <w:rPr>
          <w:rFonts w:ascii="Calibri" w:hAnsi="Calibri"/>
          <w:i/>
          <w:spacing w:val="14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positivamente</w:t>
      </w:r>
      <w:r>
        <w:rPr>
          <w:rFonts w:ascii="Calibri" w:hAnsi="Calibri"/>
          <w:i/>
          <w:spacing w:val="14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que</w:t>
      </w:r>
    </w:p>
    <w:p>
      <w:pPr>
        <w:spacing w:after="0" w:line="244" w:lineRule="auto"/>
        <w:jc w:val="both"/>
        <w:rPr>
          <w:rFonts w:ascii="Calibri" w:hAnsi="Calibri"/>
          <w:sz w:val="18"/>
        </w:rPr>
        <w:sectPr>
          <w:pgSz w:w="11910" w:h="16850"/>
          <w:pgMar w:header="0" w:footer="626" w:top="1580" w:bottom="880" w:left="320" w:right="520"/>
        </w:sectPr>
      </w:pPr>
    </w:p>
    <w:p>
      <w:pPr>
        <w:spacing w:before="29"/>
        <w:ind w:left="400" w:right="194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pacing w:val="-1"/>
          <w:sz w:val="20"/>
        </w:rPr>
        <w:t>El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pacing w:val="-1"/>
          <w:sz w:val="20"/>
        </w:rPr>
        <w:t>equipo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pacing w:val="-1"/>
          <w:sz w:val="20"/>
        </w:rPr>
        <w:t>de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pacing w:val="-1"/>
          <w:sz w:val="20"/>
        </w:rPr>
        <w:t>Auditoría</w:t>
      </w:r>
      <w:r>
        <w:rPr>
          <w:rFonts w:ascii="Calibri" w:hAnsi="Calibri"/>
          <w:spacing w:val="-12"/>
          <w:sz w:val="20"/>
        </w:rPr>
        <w:t> </w:t>
      </w:r>
      <w:r>
        <w:rPr>
          <w:rFonts w:ascii="Calibri" w:hAnsi="Calibri"/>
          <w:spacing w:val="-1"/>
          <w:sz w:val="20"/>
        </w:rPr>
        <w:t>Interna</w:t>
      </w:r>
      <w:r>
        <w:rPr>
          <w:rFonts w:ascii="Calibri" w:hAnsi="Calibri"/>
          <w:spacing w:val="-11"/>
          <w:sz w:val="20"/>
        </w:rPr>
        <w:t> </w:t>
      </w:r>
      <w:r>
        <w:rPr>
          <w:rFonts w:ascii="Calibri" w:hAnsi="Calibri"/>
          <w:spacing w:val="-1"/>
          <w:sz w:val="20"/>
        </w:rPr>
        <w:t>de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pacing w:val="-1"/>
          <w:sz w:val="20"/>
        </w:rPr>
        <w:t>la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pacing w:val="-1"/>
          <w:sz w:val="20"/>
        </w:rPr>
        <w:t>Compañía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pacing w:val="-1"/>
          <w:sz w:val="20"/>
        </w:rPr>
        <w:t>posee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adecuados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conocimientos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en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materias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financieras,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empresariales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-11"/>
          <w:sz w:val="20"/>
        </w:rPr>
        <w:t> </w:t>
      </w:r>
      <w:r>
        <w:rPr>
          <w:rFonts w:ascii="Calibri" w:hAnsi="Calibri"/>
          <w:sz w:val="20"/>
        </w:rPr>
        <w:t>contables,</w:t>
      </w:r>
      <w:r>
        <w:rPr>
          <w:rFonts w:ascii="Calibri" w:hAnsi="Calibri"/>
          <w:spacing w:val="-43"/>
          <w:sz w:val="20"/>
        </w:rPr>
        <w:t> </w:t>
      </w:r>
      <w:r>
        <w:rPr>
          <w:rFonts w:ascii="Calibri" w:hAnsi="Calibri"/>
          <w:spacing w:val="-1"/>
          <w:sz w:val="20"/>
        </w:rPr>
        <w:t>contando</w:t>
      </w:r>
      <w:r>
        <w:rPr>
          <w:rFonts w:ascii="Calibri" w:hAnsi="Calibri"/>
          <w:spacing w:val="-11"/>
          <w:sz w:val="20"/>
        </w:rPr>
        <w:t> </w:t>
      </w:r>
      <w:r>
        <w:rPr>
          <w:rFonts w:ascii="Calibri" w:hAnsi="Calibri"/>
          <w:sz w:val="20"/>
        </w:rPr>
        <w:t>con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autoridad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necesaria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para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realizar</w:t>
      </w:r>
      <w:r>
        <w:rPr>
          <w:rFonts w:ascii="Calibri" w:hAnsi="Calibri"/>
          <w:spacing w:val="-11"/>
          <w:sz w:val="20"/>
        </w:rPr>
        <w:t> </w:t>
      </w:r>
      <w:r>
        <w:rPr>
          <w:rFonts w:ascii="Calibri" w:hAnsi="Calibri"/>
          <w:sz w:val="20"/>
        </w:rPr>
        <w:t>sus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tareas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11"/>
          <w:sz w:val="20"/>
        </w:rPr>
        <w:t> </w:t>
      </w:r>
      <w:r>
        <w:rPr>
          <w:rFonts w:ascii="Calibri" w:hAnsi="Calibri"/>
          <w:sz w:val="20"/>
        </w:rPr>
        <w:t>manera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efectiva,</w:t>
      </w:r>
      <w:r>
        <w:rPr>
          <w:rFonts w:ascii="Calibri" w:hAnsi="Calibri"/>
          <w:spacing w:val="-11"/>
          <w:sz w:val="20"/>
        </w:rPr>
        <w:t> </w:t>
      </w:r>
      <w:r>
        <w:rPr>
          <w:rFonts w:ascii="Calibri" w:hAnsi="Calibri"/>
          <w:sz w:val="20"/>
        </w:rPr>
        <w:t>amplia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e</w:t>
      </w:r>
      <w:r>
        <w:rPr>
          <w:rFonts w:ascii="Calibri" w:hAnsi="Calibri"/>
          <w:spacing w:val="-11"/>
          <w:sz w:val="20"/>
        </w:rPr>
        <w:t> </w:t>
      </w:r>
      <w:r>
        <w:rPr>
          <w:rFonts w:ascii="Calibri" w:hAnsi="Calibri"/>
          <w:sz w:val="20"/>
        </w:rPr>
        <w:t>independiente.</w:t>
      </w:r>
      <w:r>
        <w:rPr>
          <w:rFonts w:ascii="Calibri" w:hAnsi="Calibri"/>
          <w:spacing w:val="-11"/>
          <w:sz w:val="20"/>
        </w:rPr>
        <w:t> </w:t>
      </w:r>
      <w:r>
        <w:rPr>
          <w:rFonts w:ascii="Calibri" w:hAnsi="Calibri"/>
          <w:sz w:val="20"/>
        </w:rPr>
        <w:t>Se</w:t>
      </w:r>
      <w:r>
        <w:rPr>
          <w:rFonts w:ascii="Calibri" w:hAnsi="Calibri"/>
          <w:spacing w:val="-11"/>
          <w:sz w:val="20"/>
        </w:rPr>
        <w:t> </w:t>
      </w:r>
      <w:r>
        <w:rPr>
          <w:rFonts w:ascii="Calibri" w:hAnsi="Calibri"/>
          <w:sz w:val="20"/>
        </w:rPr>
        <w:t>destaca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que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Auditoría</w:t>
      </w:r>
      <w:r>
        <w:rPr>
          <w:rFonts w:ascii="Calibri" w:hAnsi="Calibri"/>
          <w:spacing w:val="-43"/>
          <w:sz w:val="20"/>
        </w:rPr>
        <w:t> </w:t>
      </w:r>
      <w:r>
        <w:rPr>
          <w:rFonts w:ascii="Calibri" w:hAnsi="Calibri"/>
          <w:sz w:val="20"/>
        </w:rPr>
        <w:t>Interna dispone, entre otras, de un área que tiene como función primordial la evaluación de posibles actos fraudulentos y cuenta</w:t>
      </w:r>
      <w:r>
        <w:rPr>
          <w:rFonts w:ascii="Calibri" w:hAnsi="Calibri"/>
          <w:spacing w:val="-44"/>
          <w:sz w:val="20"/>
        </w:rPr>
        <w:t> </w:t>
      </w:r>
      <w:r>
        <w:rPr>
          <w:rFonts w:ascii="Calibri" w:hAnsi="Calibri"/>
          <w:sz w:val="20"/>
        </w:rPr>
        <w:t>con especialistas en materia de auditoría de sistemas. Cabe destacar, que -en caso de ser necesaria- existe comunicación directa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con todos los empleados de la Compañía, incluyendo los niveles gerenciales, teniendo acceso a todos los registros, archivos e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información necesaria para realizar adecuadamente sus tareas. Auditoría Interna cuenta con un presupuesto autónomo que le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permite trasladarse a las distintas locaciones de la Compañía, participando de programas de capacitación continua en materias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afines a su labor.</w:t>
      </w:r>
    </w:p>
    <w:p>
      <w:pPr>
        <w:pStyle w:val="BodyText"/>
        <w:spacing w:before="1"/>
        <w:rPr>
          <w:rFonts w:ascii="Calibri"/>
          <w:sz w:val="20"/>
        </w:rPr>
      </w:pPr>
    </w:p>
    <w:p>
      <w:pPr>
        <w:pStyle w:val="Heading2"/>
        <w:spacing w:line="271" w:lineRule="auto"/>
        <w:ind w:firstLine="45"/>
      </w:pPr>
      <w:r>
        <w:rPr/>
        <w:t>Práctica 20. El Directorio tiene un Comité de Auditoría que actúa en base a un reglamento. El comité está compuesto en su</w:t>
      </w:r>
      <w:r>
        <w:rPr>
          <w:spacing w:val="1"/>
        </w:rPr>
        <w:t> </w:t>
      </w:r>
      <w:r>
        <w:rPr/>
        <w:t>mayoría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presidido</w:t>
      </w:r>
      <w:r>
        <w:rPr>
          <w:spacing w:val="1"/>
        </w:rPr>
        <w:t> </w:t>
      </w:r>
      <w:r>
        <w:rPr/>
        <w:t>por directores</w:t>
      </w:r>
      <w:r>
        <w:rPr>
          <w:spacing w:val="1"/>
        </w:rPr>
        <w:t> </w:t>
      </w:r>
      <w:r>
        <w:rPr/>
        <w:t>independientes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no incluye</w:t>
      </w:r>
      <w:r>
        <w:rPr>
          <w:spacing w:val="1"/>
        </w:rPr>
        <w:t> </w:t>
      </w:r>
      <w:r>
        <w:rPr/>
        <w:t>al</w:t>
      </w:r>
      <w:r>
        <w:rPr>
          <w:spacing w:val="1"/>
        </w:rPr>
        <w:t> </w:t>
      </w:r>
      <w:r>
        <w:rPr/>
        <w:t>gerente</w:t>
      </w:r>
      <w:r>
        <w:rPr>
          <w:spacing w:val="1"/>
        </w:rPr>
        <w:t> </w:t>
      </w:r>
      <w:r>
        <w:rPr/>
        <w:t>general.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mayoría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sus</w:t>
      </w:r>
      <w:r>
        <w:rPr>
          <w:spacing w:val="1"/>
        </w:rPr>
        <w:t> </w:t>
      </w:r>
      <w:r>
        <w:rPr/>
        <w:t>miembros</w:t>
      </w:r>
      <w:r>
        <w:rPr>
          <w:spacing w:val="1"/>
        </w:rPr>
        <w:t> </w:t>
      </w:r>
      <w:r>
        <w:rPr/>
        <w:t>tiene</w:t>
      </w:r>
      <w:r>
        <w:rPr>
          <w:spacing w:val="1"/>
        </w:rPr>
        <w:t> </w:t>
      </w:r>
      <w:r>
        <w:rPr/>
        <w:t>experiencia</w:t>
      </w:r>
      <w:r>
        <w:rPr>
          <w:spacing w:val="8"/>
        </w:rPr>
        <w:t> </w:t>
      </w:r>
      <w:r>
        <w:rPr/>
        <w:t>profesional en</w:t>
      </w:r>
      <w:r>
        <w:rPr>
          <w:spacing w:val="5"/>
        </w:rPr>
        <w:t> </w:t>
      </w:r>
      <w:r>
        <w:rPr/>
        <w:t>áreas</w:t>
      </w:r>
      <w:r>
        <w:rPr>
          <w:spacing w:val="9"/>
        </w:rPr>
        <w:t> </w:t>
      </w:r>
      <w:r>
        <w:rPr/>
        <w:t>financieras y</w:t>
      </w:r>
      <w:r>
        <w:rPr>
          <w:spacing w:val="26"/>
        </w:rPr>
        <w:t> </w:t>
      </w:r>
      <w:r>
        <w:rPr/>
        <w:t>contables.</w:t>
      </w:r>
      <w:r>
        <w:rPr>
          <w:vertAlign w:val="superscript"/>
        </w:rPr>
        <w:t>24</w:t>
      </w:r>
    </w:p>
    <w:p>
      <w:pPr>
        <w:pStyle w:val="BodyText"/>
        <w:spacing w:before="11"/>
        <w:rPr>
          <w:rFonts w:ascii="Calibri"/>
          <w:b/>
          <w:i/>
          <w:sz w:val="19"/>
        </w:rPr>
      </w:pPr>
    </w:p>
    <w:p>
      <w:pPr>
        <w:spacing w:before="0"/>
        <w:ind w:left="400" w:right="196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El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Comité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Auditoría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YPF,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previsto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por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Ley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26.831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(antes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por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el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Decreto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677/01)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las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Normas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CNV,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fue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creado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el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6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mayo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2004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y se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encuentra en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actividad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permanente, tal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como se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ha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descripto en el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apartado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anterior.</w:t>
      </w:r>
    </w:p>
    <w:p>
      <w:pPr>
        <w:pStyle w:val="BodyText"/>
        <w:rPr>
          <w:rFonts w:ascii="Calibri"/>
          <w:sz w:val="20"/>
        </w:rPr>
      </w:pPr>
    </w:p>
    <w:p>
      <w:pPr>
        <w:spacing w:before="0"/>
        <w:ind w:left="400" w:right="198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La función primordial del Comité de Auditoría es la de servir de apoyo al Directorio en sus cometidos de vigilancia, mediante la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revisión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periódica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del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proceso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elaboración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información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económica-financiera,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sus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controles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internos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independencia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del Auditor externo.</w:t>
      </w:r>
    </w:p>
    <w:p>
      <w:pPr>
        <w:pStyle w:val="BodyText"/>
        <w:rPr>
          <w:rFonts w:ascii="Calibri"/>
          <w:sz w:val="20"/>
        </w:rPr>
      </w:pPr>
    </w:p>
    <w:p>
      <w:pPr>
        <w:spacing w:before="0"/>
        <w:ind w:left="400" w:right="194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Son facultades y deberes del Comité de Auditoría las previstas en la Ley 26.831 y la Normas CNV, y todas aquellas atribuciones y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deberes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que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en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el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futuro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se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establezcan,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especialmente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las</w:t>
      </w:r>
      <w:r>
        <w:rPr>
          <w:rFonts w:ascii="Calibri" w:hAnsi="Calibri"/>
          <w:spacing w:val="2"/>
          <w:sz w:val="20"/>
        </w:rPr>
        <w:t> </w:t>
      </w:r>
      <w:r>
        <w:rPr>
          <w:rFonts w:ascii="Calibri" w:hAnsi="Calibri"/>
          <w:sz w:val="20"/>
        </w:rPr>
        <w:t>que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le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fije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el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Directorio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Sociedad (ver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también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Práctica 5).</w:t>
      </w:r>
    </w:p>
    <w:p>
      <w:pPr>
        <w:pStyle w:val="BodyText"/>
        <w:rPr>
          <w:rFonts w:ascii="Calibri"/>
          <w:sz w:val="20"/>
        </w:rPr>
      </w:pPr>
    </w:p>
    <w:p>
      <w:pPr>
        <w:spacing w:before="0"/>
        <w:ind w:left="400" w:right="0" w:firstLine="0"/>
        <w:jc w:val="both"/>
        <w:rPr>
          <w:rFonts w:ascii="Calibri"/>
          <w:sz w:val="20"/>
        </w:rPr>
      </w:pPr>
      <w:r>
        <w:rPr>
          <w:rFonts w:ascii="Calibri"/>
          <w:sz w:val="20"/>
        </w:rPr>
        <w:t>Entre</w:t>
      </w:r>
      <w:r>
        <w:rPr>
          <w:rFonts w:ascii="Calibri"/>
          <w:spacing w:val="-4"/>
          <w:sz w:val="20"/>
        </w:rPr>
        <w:t> </w:t>
      </w:r>
      <w:r>
        <w:rPr>
          <w:rFonts w:ascii="Calibri"/>
          <w:sz w:val="20"/>
        </w:rPr>
        <w:t>las</w:t>
      </w:r>
      <w:r>
        <w:rPr>
          <w:rFonts w:ascii="Calibri"/>
          <w:spacing w:val="-2"/>
          <w:sz w:val="20"/>
        </w:rPr>
        <w:t> </w:t>
      </w:r>
      <w:r>
        <w:rPr>
          <w:rFonts w:ascii="Calibri"/>
          <w:sz w:val="20"/>
        </w:rPr>
        <w:t>principales</w:t>
      </w:r>
      <w:r>
        <w:rPr>
          <w:rFonts w:ascii="Calibri"/>
          <w:spacing w:val="-3"/>
          <w:sz w:val="20"/>
        </w:rPr>
        <w:t> </w:t>
      </w:r>
      <w:r>
        <w:rPr>
          <w:rFonts w:ascii="Calibri"/>
          <w:sz w:val="20"/>
        </w:rPr>
        <w:t>facultades</w:t>
      </w:r>
      <w:r>
        <w:rPr>
          <w:rFonts w:ascii="Calibri"/>
          <w:spacing w:val="-2"/>
          <w:sz w:val="20"/>
        </w:rPr>
        <w:t> </w:t>
      </w:r>
      <w:r>
        <w:rPr>
          <w:rFonts w:ascii="Calibri"/>
          <w:sz w:val="20"/>
        </w:rPr>
        <w:t>y</w:t>
      </w:r>
      <w:r>
        <w:rPr>
          <w:rFonts w:ascii="Calibri"/>
          <w:spacing w:val="-2"/>
          <w:sz w:val="20"/>
        </w:rPr>
        <w:t> </w:t>
      </w:r>
      <w:r>
        <w:rPr>
          <w:rFonts w:ascii="Calibri"/>
          <w:sz w:val="20"/>
        </w:rPr>
        <w:t>deberes</w:t>
      </w:r>
      <w:r>
        <w:rPr>
          <w:rFonts w:ascii="Calibri"/>
          <w:spacing w:val="-3"/>
          <w:sz w:val="20"/>
        </w:rPr>
        <w:t> </w:t>
      </w:r>
      <w:r>
        <w:rPr>
          <w:rFonts w:ascii="Calibri"/>
          <w:sz w:val="20"/>
        </w:rPr>
        <w:t>se</w:t>
      </w:r>
      <w:r>
        <w:rPr>
          <w:rFonts w:ascii="Calibri"/>
          <w:spacing w:val="-3"/>
          <w:sz w:val="20"/>
        </w:rPr>
        <w:t> </w:t>
      </w:r>
      <w:r>
        <w:rPr>
          <w:rFonts w:ascii="Calibri"/>
          <w:sz w:val="20"/>
        </w:rPr>
        <w:t>encuentran:</w:t>
      </w:r>
    </w:p>
    <w:p>
      <w:pPr>
        <w:pStyle w:val="BodyText"/>
        <w:spacing w:before="11"/>
        <w:rPr>
          <w:rFonts w:ascii="Calibri"/>
          <w:sz w:val="19"/>
        </w:rPr>
      </w:pPr>
    </w:p>
    <w:p>
      <w:pPr>
        <w:pStyle w:val="ListParagraph"/>
        <w:numPr>
          <w:ilvl w:val="0"/>
          <w:numId w:val="26"/>
        </w:numPr>
        <w:tabs>
          <w:tab w:pos="602" w:val="left" w:leader="none"/>
        </w:tabs>
        <w:spacing w:line="240" w:lineRule="auto" w:before="0" w:after="0"/>
        <w:ind w:left="400" w:right="193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Opinar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respecto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propuesta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del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directorio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para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designación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los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auditores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externos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a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contratar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por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Sociedad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6"/>
          <w:sz w:val="20"/>
        </w:rPr>
        <w:t> </w:t>
      </w:r>
      <w:r>
        <w:rPr>
          <w:rFonts w:ascii="Calibri" w:hAnsi="Calibri"/>
          <w:sz w:val="20"/>
        </w:rPr>
        <w:t>velar</w:t>
      </w:r>
      <w:r>
        <w:rPr>
          <w:rFonts w:ascii="Calibri" w:hAnsi="Calibri"/>
          <w:spacing w:val="-43"/>
          <w:sz w:val="20"/>
        </w:rPr>
        <w:t> </w:t>
      </w:r>
      <w:r>
        <w:rPr>
          <w:rFonts w:ascii="Calibri" w:hAnsi="Calibri"/>
          <w:sz w:val="20"/>
        </w:rPr>
        <w:t>por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su independencia</w:t>
      </w:r>
      <w:r>
        <w:rPr>
          <w:rFonts w:ascii="Calibri" w:hAnsi="Calibri"/>
          <w:spacing w:val="3"/>
          <w:sz w:val="20"/>
        </w:rPr>
        <w:t> </w:t>
      </w:r>
      <w:r>
        <w:rPr>
          <w:rFonts w:ascii="Calibri" w:hAnsi="Calibri"/>
          <w:sz w:val="20"/>
        </w:rPr>
        <w:t>en un doble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sentido:</w:t>
      </w:r>
    </w:p>
    <w:p>
      <w:pPr>
        <w:pStyle w:val="ListParagraph"/>
        <w:numPr>
          <w:ilvl w:val="1"/>
          <w:numId w:val="26"/>
        </w:numPr>
        <w:tabs>
          <w:tab w:pos="607" w:val="left" w:leader="none"/>
        </w:tabs>
        <w:spacing w:line="243" w:lineRule="exact" w:before="1" w:after="0"/>
        <w:ind w:left="606" w:right="0" w:hanging="207"/>
        <w:jc w:val="both"/>
        <w:rPr>
          <w:rFonts w:ascii="Calibri"/>
          <w:sz w:val="20"/>
        </w:rPr>
      </w:pPr>
      <w:r>
        <w:rPr>
          <w:rFonts w:ascii="Calibri"/>
          <w:sz w:val="20"/>
        </w:rPr>
        <w:t>Evitando</w:t>
      </w:r>
      <w:r>
        <w:rPr>
          <w:rFonts w:ascii="Calibri"/>
          <w:spacing w:val="-3"/>
          <w:sz w:val="20"/>
        </w:rPr>
        <w:t> </w:t>
      </w:r>
      <w:r>
        <w:rPr>
          <w:rFonts w:ascii="Calibri"/>
          <w:sz w:val="20"/>
        </w:rPr>
        <w:t>que</w:t>
      </w:r>
      <w:r>
        <w:rPr>
          <w:rFonts w:ascii="Calibri"/>
          <w:spacing w:val="-3"/>
          <w:sz w:val="20"/>
        </w:rPr>
        <w:t> </w:t>
      </w:r>
      <w:r>
        <w:rPr>
          <w:rFonts w:ascii="Calibri"/>
          <w:sz w:val="20"/>
        </w:rPr>
        <w:t>puedan</w:t>
      </w:r>
      <w:r>
        <w:rPr>
          <w:rFonts w:ascii="Calibri"/>
          <w:spacing w:val="-2"/>
          <w:sz w:val="20"/>
        </w:rPr>
        <w:t> </w:t>
      </w:r>
      <w:r>
        <w:rPr>
          <w:rFonts w:ascii="Calibri"/>
          <w:sz w:val="20"/>
        </w:rPr>
        <w:t>condicionarse</w:t>
      </w:r>
      <w:r>
        <w:rPr>
          <w:rFonts w:ascii="Calibri"/>
          <w:spacing w:val="-3"/>
          <w:sz w:val="20"/>
        </w:rPr>
        <w:t> </w:t>
      </w:r>
      <w:r>
        <w:rPr>
          <w:rFonts w:ascii="Calibri"/>
          <w:sz w:val="20"/>
        </w:rPr>
        <w:t>las</w:t>
      </w:r>
      <w:r>
        <w:rPr>
          <w:rFonts w:ascii="Calibri"/>
          <w:spacing w:val="-2"/>
          <w:sz w:val="20"/>
        </w:rPr>
        <w:t> </w:t>
      </w:r>
      <w:r>
        <w:rPr>
          <w:rFonts w:ascii="Calibri"/>
          <w:sz w:val="20"/>
        </w:rPr>
        <w:t>alertas,</w:t>
      </w:r>
      <w:r>
        <w:rPr>
          <w:rFonts w:ascii="Calibri"/>
          <w:spacing w:val="-3"/>
          <w:sz w:val="20"/>
        </w:rPr>
        <w:t> </w:t>
      </w:r>
      <w:r>
        <w:rPr>
          <w:rFonts w:ascii="Calibri"/>
          <w:sz w:val="20"/>
        </w:rPr>
        <w:t>opiniones</w:t>
      </w:r>
      <w:r>
        <w:rPr>
          <w:rFonts w:ascii="Calibri"/>
          <w:spacing w:val="-4"/>
          <w:sz w:val="20"/>
        </w:rPr>
        <w:t> </w:t>
      </w:r>
      <w:r>
        <w:rPr>
          <w:rFonts w:ascii="Calibri"/>
          <w:sz w:val="20"/>
        </w:rPr>
        <w:t>o</w:t>
      </w:r>
      <w:r>
        <w:rPr>
          <w:rFonts w:ascii="Calibri"/>
          <w:spacing w:val="-3"/>
          <w:sz w:val="20"/>
        </w:rPr>
        <w:t> </w:t>
      </w:r>
      <w:r>
        <w:rPr>
          <w:rFonts w:ascii="Calibri"/>
          <w:sz w:val="20"/>
        </w:rPr>
        <w:t>recomendaciones</w:t>
      </w:r>
      <w:r>
        <w:rPr>
          <w:rFonts w:ascii="Calibri"/>
          <w:spacing w:val="-2"/>
          <w:sz w:val="20"/>
        </w:rPr>
        <w:t> </w:t>
      </w:r>
      <w:r>
        <w:rPr>
          <w:rFonts w:ascii="Calibri"/>
          <w:sz w:val="20"/>
        </w:rPr>
        <w:t>de</w:t>
      </w:r>
      <w:r>
        <w:rPr>
          <w:rFonts w:ascii="Calibri"/>
          <w:spacing w:val="-3"/>
          <w:sz w:val="20"/>
        </w:rPr>
        <w:t> </w:t>
      </w:r>
      <w:r>
        <w:rPr>
          <w:rFonts w:ascii="Calibri"/>
          <w:sz w:val="20"/>
        </w:rPr>
        <w:t>los</w:t>
      </w:r>
      <w:r>
        <w:rPr>
          <w:rFonts w:ascii="Calibri"/>
          <w:spacing w:val="-3"/>
          <w:sz w:val="20"/>
        </w:rPr>
        <w:t> </w:t>
      </w:r>
      <w:r>
        <w:rPr>
          <w:rFonts w:ascii="Calibri"/>
          <w:sz w:val="20"/>
        </w:rPr>
        <w:t>auditores.</w:t>
      </w:r>
    </w:p>
    <w:p>
      <w:pPr>
        <w:pStyle w:val="ListParagraph"/>
        <w:numPr>
          <w:ilvl w:val="1"/>
          <w:numId w:val="26"/>
        </w:numPr>
        <w:tabs>
          <w:tab w:pos="616" w:val="left" w:leader="none"/>
        </w:tabs>
        <w:spacing w:line="240" w:lineRule="auto" w:before="0" w:after="0"/>
        <w:ind w:left="400" w:right="194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Estableciendo y vigilando la incompatibilidad entre la prestación de los servicios de auditoría y de consultoría o cualesquiera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otros.</w:t>
      </w:r>
    </w:p>
    <w:p>
      <w:pPr>
        <w:pStyle w:val="ListParagraph"/>
        <w:numPr>
          <w:ilvl w:val="0"/>
          <w:numId w:val="26"/>
        </w:numPr>
        <w:tabs>
          <w:tab w:pos="609" w:val="left" w:leader="none"/>
        </w:tabs>
        <w:spacing w:line="240" w:lineRule="auto" w:before="1" w:after="0"/>
        <w:ind w:left="400" w:right="193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Supervisar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el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funcionamiento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los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sistemas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control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interno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del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sistema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administrativo-contable,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así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como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fiabilidad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43"/>
          <w:sz w:val="20"/>
        </w:rPr>
        <w:t> </w:t>
      </w:r>
      <w:r>
        <w:rPr>
          <w:rFonts w:ascii="Calibri" w:hAnsi="Calibri"/>
          <w:sz w:val="20"/>
        </w:rPr>
        <w:t>este último y de toda la información financiera, o de otros hechos significativos que sea presentada a la CNV y a los mercados en</w:t>
      </w:r>
      <w:r>
        <w:rPr>
          <w:rFonts w:ascii="Calibri" w:hAnsi="Calibri"/>
          <w:spacing w:val="-43"/>
          <w:sz w:val="20"/>
        </w:rPr>
        <w:t> </w:t>
      </w:r>
      <w:r>
        <w:rPr>
          <w:rFonts w:ascii="Calibri" w:hAnsi="Calibri"/>
          <w:sz w:val="20"/>
        </w:rPr>
        <w:t>cumplimiento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del régimen informativo aplicable,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u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otros organismos reguladores.</w:t>
      </w:r>
    </w:p>
    <w:p>
      <w:pPr>
        <w:pStyle w:val="ListParagraph"/>
        <w:numPr>
          <w:ilvl w:val="0"/>
          <w:numId w:val="26"/>
        </w:numPr>
        <w:tabs>
          <w:tab w:pos="590" w:val="left" w:leader="none"/>
        </w:tabs>
        <w:spacing w:line="244" w:lineRule="exact" w:before="0" w:after="0"/>
        <w:ind w:left="589" w:right="0" w:hanging="190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Supervisar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aplicación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las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políticas en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materia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información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sobre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gestión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riesgos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Sociedad.</w: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2"/>
        <w:rPr>
          <w:rFonts w:ascii="Calibri"/>
          <w:sz w:val="21"/>
        </w:rPr>
      </w:pPr>
      <w:r>
        <w:rPr/>
        <w:pict>
          <v:rect style="position:absolute;margin-left:36pt;margin-top:14.888448pt;width:144.020pt;height:.48004pt;mso-position-horizontal-relative:page;mso-position-vertical-relative:paragraph;z-index:-15706112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54"/>
        <w:ind w:left="400" w:right="195" w:firstLine="0"/>
        <w:jc w:val="both"/>
        <w:rPr>
          <w:rFonts w:ascii="Calibri" w:hAnsi="Calibri"/>
          <w:i/>
          <w:sz w:val="18"/>
        </w:rPr>
      </w:pPr>
      <w:r>
        <w:rPr>
          <w:rFonts w:ascii="Calibri" w:hAnsi="Calibri"/>
          <w:i/>
          <w:sz w:val="18"/>
        </w:rPr>
        <w:t>cuenten con conocimientos suficientes para evaluar el riesgo de fraude y la forma en que se gestiona, así como conocimientos de tecnología de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la información. Deberá ser capaz de auditar por iniciativa propia a todos los niveles gerenciales y tener comunicación directa con todos los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empleados,</w:t>
      </w:r>
      <w:r>
        <w:rPr>
          <w:rFonts w:ascii="Calibri" w:hAnsi="Calibri"/>
          <w:i/>
          <w:spacing w:val="-2"/>
          <w:sz w:val="18"/>
        </w:rPr>
        <w:t> </w:t>
      </w:r>
      <w:r>
        <w:rPr>
          <w:rFonts w:ascii="Calibri" w:hAnsi="Calibri"/>
          <w:i/>
          <w:sz w:val="18"/>
        </w:rPr>
        <w:t>además</w:t>
      </w:r>
      <w:r>
        <w:rPr>
          <w:rFonts w:ascii="Calibri" w:hAnsi="Calibri"/>
          <w:i/>
          <w:spacing w:val="-2"/>
          <w:sz w:val="18"/>
        </w:rPr>
        <w:t> </w:t>
      </w:r>
      <w:r>
        <w:rPr>
          <w:rFonts w:ascii="Calibri" w:hAnsi="Calibri"/>
          <w:i/>
          <w:sz w:val="18"/>
        </w:rPr>
        <w:t>de tener</w:t>
      </w:r>
      <w:r>
        <w:rPr>
          <w:rFonts w:ascii="Calibri" w:hAnsi="Calibri"/>
          <w:i/>
          <w:spacing w:val="-3"/>
          <w:sz w:val="18"/>
        </w:rPr>
        <w:t> </w:t>
      </w:r>
      <w:r>
        <w:rPr>
          <w:rFonts w:ascii="Calibri" w:hAnsi="Calibri"/>
          <w:i/>
          <w:sz w:val="18"/>
        </w:rPr>
        <w:t>acceso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a todos</w:t>
      </w:r>
      <w:r>
        <w:rPr>
          <w:rFonts w:ascii="Calibri" w:hAnsi="Calibri"/>
          <w:i/>
          <w:spacing w:val="-1"/>
          <w:sz w:val="18"/>
        </w:rPr>
        <w:t> </w:t>
      </w:r>
      <w:r>
        <w:rPr>
          <w:rFonts w:ascii="Calibri" w:hAnsi="Calibri"/>
          <w:i/>
          <w:sz w:val="18"/>
        </w:rPr>
        <w:t>los</w:t>
      </w:r>
      <w:r>
        <w:rPr>
          <w:rFonts w:ascii="Calibri" w:hAnsi="Calibri"/>
          <w:i/>
          <w:spacing w:val="-4"/>
          <w:sz w:val="18"/>
        </w:rPr>
        <w:t> </w:t>
      </w:r>
      <w:r>
        <w:rPr>
          <w:rFonts w:ascii="Calibri" w:hAnsi="Calibri"/>
          <w:i/>
          <w:sz w:val="18"/>
        </w:rPr>
        <w:t>registros,</w:t>
      </w:r>
      <w:r>
        <w:rPr>
          <w:rFonts w:ascii="Calibri" w:hAnsi="Calibri"/>
          <w:i/>
          <w:spacing w:val="-2"/>
          <w:sz w:val="18"/>
        </w:rPr>
        <w:t> </w:t>
      </w:r>
      <w:r>
        <w:rPr>
          <w:rFonts w:ascii="Calibri" w:hAnsi="Calibri"/>
          <w:i/>
          <w:sz w:val="18"/>
        </w:rPr>
        <w:t>archivos</w:t>
      </w:r>
      <w:r>
        <w:rPr>
          <w:rFonts w:ascii="Calibri" w:hAnsi="Calibri"/>
          <w:i/>
          <w:spacing w:val="-1"/>
          <w:sz w:val="18"/>
        </w:rPr>
        <w:t> </w:t>
      </w:r>
      <w:r>
        <w:rPr>
          <w:rFonts w:ascii="Calibri" w:hAnsi="Calibri"/>
          <w:i/>
          <w:sz w:val="18"/>
        </w:rPr>
        <w:t>e</w:t>
      </w:r>
      <w:r>
        <w:rPr>
          <w:rFonts w:ascii="Calibri" w:hAnsi="Calibri"/>
          <w:i/>
          <w:spacing w:val="-1"/>
          <w:sz w:val="18"/>
        </w:rPr>
        <w:t> </w:t>
      </w:r>
      <w:r>
        <w:rPr>
          <w:rFonts w:ascii="Calibri" w:hAnsi="Calibri"/>
          <w:i/>
          <w:sz w:val="18"/>
        </w:rPr>
        <w:t>información</w:t>
      </w:r>
      <w:r>
        <w:rPr>
          <w:rFonts w:ascii="Calibri" w:hAnsi="Calibri"/>
          <w:i/>
          <w:spacing w:val="-2"/>
          <w:sz w:val="18"/>
        </w:rPr>
        <w:t> </w:t>
      </w:r>
      <w:r>
        <w:rPr>
          <w:rFonts w:ascii="Calibri" w:hAnsi="Calibri"/>
          <w:i/>
          <w:sz w:val="18"/>
        </w:rPr>
        <w:t>que</w:t>
      </w:r>
      <w:r>
        <w:rPr>
          <w:rFonts w:ascii="Calibri" w:hAnsi="Calibri"/>
          <w:i/>
          <w:spacing w:val="-1"/>
          <w:sz w:val="18"/>
        </w:rPr>
        <w:t> </w:t>
      </w:r>
      <w:r>
        <w:rPr>
          <w:rFonts w:ascii="Calibri" w:hAnsi="Calibri"/>
          <w:i/>
          <w:sz w:val="18"/>
        </w:rPr>
        <w:t>le sean</w:t>
      </w:r>
      <w:r>
        <w:rPr>
          <w:rFonts w:ascii="Calibri" w:hAnsi="Calibri"/>
          <w:i/>
          <w:spacing w:val="-3"/>
          <w:sz w:val="18"/>
        </w:rPr>
        <w:t> </w:t>
      </w:r>
      <w:r>
        <w:rPr>
          <w:rFonts w:ascii="Calibri" w:hAnsi="Calibri"/>
          <w:i/>
          <w:sz w:val="18"/>
        </w:rPr>
        <w:t>necesarios</w:t>
      </w:r>
      <w:r>
        <w:rPr>
          <w:rFonts w:ascii="Calibri" w:hAnsi="Calibri"/>
          <w:i/>
          <w:spacing w:val="-1"/>
          <w:sz w:val="18"/>
        </w:rPr>
        <w:t> </w:t>
      </w:r>
      <w:r>
        <w:rPr>
          <w:rFonts w:ascii="Calibri" w:hAnsi="Calibri"/>
          <w:i/>
          <w:sz w:val="18"/>
        </w:rPr>
        <w:t>para</w:t>
      </w:r>
      <w:r>
        <w:rPr>
          <w:rFonts w:ascii="Calibri" w:hAnsi="Calibri"/>
          <w:i/>
          <w:spacing w:val="-1"/>
          <w:sz w:val="18"/>
        </w:rPr>
        <w:t> </w:t>
      </w:r>
      <w:r>
        <w:rPr>
          <w:rFonts w:ascii="Calibri" w:hAnsi="Calibri"/>
          <w:i/>
          <w:sz w:val="18"/>
        </w:rPr>
        <w:t>su</w:t>
      </w:r>
      <w:r>
        <w:rPr>
          <w:rFonts w:ascii="Calibri" w:hAnsi="Calibri"/>
          <w:i/>
          <w:spacing w:val="-1"/>
          <w:sz w:val="18"/>
        </w:rPr>
        <w:t> </w:t>
      </w:r>
      <w:r>
        <w:rPr>
          <w:rFonts w:ascii="Calibri" w:hAnsi="Calibri"/>
          <w:i/>
          <w:sz w:val="18"/>
        </w:rPr>
        <w:t>trabajo.</w:t>
      </w:r>
    </w:p>
    <w:p>
      <w:pPr>
        <w:spacing w:before="1"/>
        <w:ind w:left="400" w:right="196" w:firstLine="0"/>
        <w:jc w:val="both"/>
        <w:rPr>
          <w:rFonts w:ascii="Calibri" w:hAnsi="Calibri"/>
          <w:i/>
          <w:sz w:val="18"/>
        </w:rPr>
      </w:pPr>
      <w:r>
        <w:rPr>
          <w:rFonts w:ascii="Calibri" w:hAnsi="Calibri"/>
          <w:i/>
          <w:sz w:val="18"/>
        </w:rPr>
        <w:t>Deberá contar con un presupuesto autónomo para poder trasladarse a las diferentes sedes corporativas sin necesidad previa de aprobación por</w:t>
      </w:r>
      <w:r>
        <w:rPr>
          <w:rFonts w:ascii="Calibri" w:hAnsi="Calibri"/>
          <w:i/>
          <w:spacing w:val="-38"/>
          <w:sz w:val="18"/>
        </w:rPr>
        <w:t> </w:t>
      </w:r>
      <w:r>
        <w:rPr>
          <w:rFonts w:ascii="Calibri" w:hAnsi="Calibri"/>
          <w:i/>
          <w:sz w:val="18"/>
        </w:rPr>
        <w:t>la</w:t>
      </w:r>
      <w:r>
        <w:rPr>
          <w:rFonts w:ascii="Calibri" w:hAnsi="Calibri"/>
          <w:i/>
          <w:spacing w:val="-1"/>
          <w:sz w:val="18"/>
        </w:rPr>
        <w:t> </w:t>
      </w:r>
      <w:r>
        <w:rPr>
          <w:rFonts w:ascii="Calibri" w:hAnsi="Calibri"/>
          <w:i/>
          <w:sz w:val="18"/>
        </w:rPr>
        <w:t>gerencia y</w:t>
      </w:r>
      <w:r>
        <w:rPr>
          <w:rFonts w:ascii="Calibri" w:hAnsi="Calibri"/>
          <w:i/>
          <w:spacing w:val="-3"/>
          <w:sz w:val="18"/>
        </w:rPr>
        <w:t> </w:t>
      </w:r>
      <w:r>
        <w:rPr>
          <w:rFonts w:ascii="Calibri" w:hAnsi="Calibri"/>
          <w:i/>
          <w:sz w:val="18"/>
        </w:rPr>
        <w:t>participar de programas</w:t>
      </w:r>
      <w:r>
        <w:rPr>
          <w:rFonts w:ascii="Calibri" w:hAnsi="Calibri"/>
          <w:i/>
          <w:spacing w:val="-2"/>
          <w:sz w:val="18"/>
        </w:rPr>
        <w:t> </w:t>
      </w:r>
      <w:r>
        <w:rPr>
          <w:rFonts w:ascii="Calibri" w:hAnsi="Calibri"/>
          <w:i/>
          <w:sz w:val="18"/>
        </w:rPr>
        <w:t>de capacitación continua</w:t>
      </w:r>
      <w:r>
        <w:rPr>
          <w:rFonts w:ascii="Calibri" w:hAnsi="Calibri"/>
          <w:i/>
          <w:spacing w:val="-1"/>
          <w:sz w:val="18"/>
        </w:rPr>
        <w:t> </w:t>
      </w:r>
      <w:r>
        <w:rPr>
          <w:rFonts w:ascii="Calibri" w:hAnsi="Calibri"/>
          <w:i/>
          <w:sz w:val="18"/>
        </w:rPr>
        <w:t>en</w:t>
      </w:r>
      <w:r>
        <w:rPr>
          <w:rFonts w:ascii="Calibri" w:hAnsi="Calibri"/>
          <w:i/>
          <w:spacing w:val="-2"/>
          <w:sz w:val="18"/>
        </w:rPr>
        <w:t> </w:t>
      </w:r>
      <w:r>
        <w:rPr>
          <w:rFonts w:ascii="Calibri" w:hAnsi="Calibri"/>
          <w:i/>
          <w:sz w:val="18"/>
        </w:rPr>
        <w:t>materias</w:t>
      </w:r>
      <w:r>
        <w:rPr>
          <w:rFonts w:ascii="Calibri" w:hAnsi="Calibri"/>
          <w:i/>
          <w:spacing w:val="-1"/>
          <w:sz w:val="18"/>
        </w:rPr>
        <w:t> </w:t>
      </w:r>
      <w:r>
        <w:rPr>
          <w:rFonts w:ascii="Calibri" w:hAnsi="Calibri"/>
          <w:i/>
          <w:sz w:val="18"/>
        </w:rPr>
        <w:t>afines</w:t>
      </w:r>
      <w:r>
        <w:rPr>
          <w:rFonts w:ascii="Calibri" w:hAnsi="Calibri"/>
          <w:i/>
          <w:spacing w:val="-4"/>
          <w:sz w:val="18"/>
        </w:rPr>
        <w:t> </w:t>
      </w:r>
      <w:r>
        <w:rPr>
          <w:rFonts w:ascii="Calibri" w:hAnsi="Calibri"/>
          <w:i/>
          <w:sz w:val="18"/>
        </w:rPr>
        <w:t>a su trabajo.</w:t>
      </w:r>
    </w:p>
    <w:p>
      <w:pPr>
        <w:spacing w:line="240" w:lineRule="auto" w:before="18"/>
        <w:ind w:left="400" w:right="194" w:firstLine="0"/>
        <w:jc w:val="both"/>
        <w:rPr>
          <w:rFonts w:ascii="Calibri" w:hAnsi="Calibri"/>
          <w:i/>
          <w:sz w:val="18"/>
        </w:rPr>
      </w:pPr>
      <w:r>
        <w:rPr>
          <w:rFonts w:ascii="Calibri" w:hAnsi="Calibri"/>
          <w:sz w:val="18"/>
          <w:vertAlign w:val="superscript"/>
        </w:rPr>
        <w:t>24</w:t>
      </w:r>
      <w:r>
        <w:rPr>
          <w:rFonts w:ascii="Calibri" w:hAnsi="Calibri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ORIENTACION: El Comité de Auditoría es uno de los comités más importantes, ya que asegura la integridad y fiabilidad de los estados</w:t>
      </w:r>
      <w:r>
        <w:rPr>
          <w:rFonts w:ascii="Calibri" w:hAnsi="Calibri"/>
          <w:i/>
          <w:spacing w:val="1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financieros de una compañía y la forma en que son auditados. El Comité de Auditoría asistirá al Directorio en su responsabilidad de supervisión,</w:t>
      </w:r>
      <w:r>
        <w:rPr>
          <w:rFonts w:ascii="Calibri" w:hAnsi="Calibri"/>
          <w:i/>
          <w:spacing w:val="1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particularmente ayudándolo en la selección del auditor externo y la supervisión de los sistemas de control interno y la calidad de los reportes</w:t>
      </w:r>
      <w:r>
        <w:rPr>
          <w:rFonts w:ascii="Calibri" w:hAnsi="Calibri"/>
          <w:i/>
          <w:spacing w:val="1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financieros.</w:t>
      </w:r>
      <w:r>
        <w:rPr>
          <w:rFonts w:ascii="Calibri" w:hAnsi="Calibri"/>
          <w:i/>
          <w:spacing w:val="-6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Por</w:t>
      </w:r>
      <w:r>
        <w:rPr>
          <w:rFonts w:ascii="Calibri" w:hAnsi="Calibri"/>
          <w:i/>
          <w:spacing w:val="-5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la</w:t>
      </w:r>
      <w:r>
        <w:rPr>
          <w:rFonts w:ascii="Calibri" w:hAnsi="Calibri"/>
          <w:i/>
          <w:spacing w:val="-4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importancia,</w:t>
      </w:r>
      <w:r>
        <w:rPr>
          <w:rFonts w:ascii="Calibri" w:hAnsi="Calibri"/>
          <w:i/>
          <w:spacing w:val="-5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de</w:t>
      </w:r>
      <w:r>
        <w:rPr>
          <w:rFonts w:ascii="Calibri" w:hAnsi="Calibri"/>
          <w:i/>
          <w:spacing w:val="-5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sus</w:t>
      </w:r>
      <w:r>
        <w:rPr>
          <w:rFonts w:ascii="Calibri" w:hAnsi="Calibri"/>
          <w:i/>
          <w:spacing w:val="-5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funciones,</w:t>
      </w:r>
      <w:r>
        <w:rPr>
          <w:rFonts w:ascii="Calibri" w:hAnsi="Calibri"/>
          <w:i/>
          <w:spacing w:val="-5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este</w:t>
      </w:r>
      <w:r>
        <w:rPr>
          <w:rFonts w:ascii="Calibri" w:hAnsi="Calibri"/>
          <w:i/>
          <w:spacing w:val="-7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deberá</w:t>
      </w:r>
      <w:r>
        <w:rPr>
          <w:rFonts w:ascii="Calibri" w:hAnsi="Calibri"/>
          <w:i/>
          <w:spacing w:val="-5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ser</w:t>
      </w:r>
      <w:r>
        <w:rPr>
          <w:rFonts w:ascii="Calibri" w:hAnsi="Calibri"/>
          <w:i/>
          <w:spacing w:val="-4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lo</w:t>
      </w:r>
      <w:r>
        <w:rPr>
          <w:rFonts w:ascii="Calibri" w:hAnsi="Calibri"/>
          <w:i/>
          <w:spacing w:val="-7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más</w:t>
      </w:r>
      <w:r>
        <w:rPr>
          <w:rFonts w:ascii="Calibri" w:hAnsi="Calibri"/>
          <w:i/>
          <w:spacing w:val="-5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objetivo</w:t>
      </w:r>
      <w:r>
        <w:rPr>
          <w:rFonts w:ascii="Calibri" w:hAnsi="Calibri"/>
          <w:i/>
          <w:spacing w:val="-5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e</w:t>
      </w:r>
      <w:r>
        <w:rPr>
          <w:rFonts w:ascii="Calibri" w:hAnsi="Calibri"/>
          <w:i/>
          <w:spacing w:val="-5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independiente</w:t>
      </w:r>
      <w:r>
        <w:rPr>
          <w:rFonts w:ascii="Calibri" w:hAnsi="Calibri"/>
          <w:i/>
          <w:spacing w:val="-7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posible</w:t>
      </w:r>
      <w:r>
        <w:rPr>
          <w:rFonts w:ascii="Calibri" w:hAnsi="Calibri"/>
          <w:i/>
          <w:spacing w:val="-5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y</w:t>
      </w:r>
      <w:r>
        <w:rPr>
          <w:rFonts w:ascii="Calibri" w:hAnsi="Calibri"/>
          <w:i/>
          <w:spacing w:val="-4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es</w:t>
      </w:r>
      <w:r>
        <w:rPr>
          <w:rFonts w:ascii="Calibri" w:hAnsi="Calibri"/>
          <w:i/>
          <w:spacing w:val="-6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recomendable</w:t>
      </w:r>
      <w:r>
        <w:rPr>
          <w:rFonts w:ascii="Calibri" w:hAnsi="Calibri"/>
          <w:i/>
          <w:spacing w:val="-1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que</w:t>
      </w:r>
      <w:r>
        <w:rPr>
          <w:rFonts w:ascii="Calibri" w:hAnsi="Calibri"/>
          <w:i/>
          <w:spacing w:val="-4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esté</w:t>
      </w:r>
      <w:r>
        <w:rPr>
          <w:rFonts w:ascii="Calibri" w:hAnsi="Calibri"/>
          <w:i/>
          <w:spacing w:val="-8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compuesto</w:t>
      </w:r>
      <w:r>
        <w:rPr>
          <w:rFonts w:ascii="Calibri" w:hAnsi="Calibri"/>
          <w:i/>
          <w:spacing w:val="1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por un mínimo de tres directores y que al menos dos de ellos, incluido el Presidente del comité, sean directores independientes y no se incluya al</w:t>
      </w:r>
      <w:r>
        <w:rPr>
          <w:rFonts w:ascii="Calibri" w:hAnsi="Calibri"/>
          <w:i/>
          <w:spacing w:val="-38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gerente</w:t>
      </w:r>
      <w:r>
        <w:rPr>
          <w:rFonts w:ascii="Calibri" w:hAnsi="Calibri"/>
          <w:i/>
          <w:spacing w:val="-7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general</w:t>
      </w:r>
      <w:r>
        <w:rPr>
          <w:rFonts w:ascii="Calibri" w:hAnsi="Calibri"/>
          <w:i/>
          <w:spacing w:val="-7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como</w:t>
      </w:r>
      <w:r>
        <w:rPr>
          <w:rFonts w:ascii="Calibri" w:hAnsi="Calibri"/>
          <w:i/>
          <w:spacing w:val="-6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miembro</w:t>
      </w:r>
      <w:r>
        <w:rPr>
          <w:rFonts w:ascii="Calibri" w:hAnsi="Calibri"/>
          <w:i/>
          <w:spacing w:val="-5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del</w:t>
      </w:r>
      <w:r>
        <w:rPr>
          <w:rFonts w:ascii="Calibri" w:hAnsi="Calibri"/>
          <w:i/>
          <w:spacing w:val="-7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comité.</w:t>
      </w:r>
      <w:r>
        <w:rPr>
          <w:rFonts w:ascii="Calibri" w:hAnsi="Calibri"/>
          <w:i/>
          <w:spacing w:val="-6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Más</w:t>
      </w:r>
      <w:r>
        <w:rPr>
          <w:rFonts w:ascii="Calibri" w:hAnsi="Calibri"/>
          <w:i/>
          <w:spacing w:val="-7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aún,</w:t>
      </w:r>
      <w:r>
        <w:rPr>
          <w:rFonts w:ascii="Calibri" w:hAnsi="Calibri"/>
          <w:i/>
          <w:spacing w:val="-7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es</w:t>
      </w:r>
      <w:r>
        <w:rPr>
          <w:rFonts w:ascii="Calibri" w:hAnsi="Calibri"/>
          <w:i/>
          <w:spacing w:val="-6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recomendable</w:t>
      </w:r>
      <w:r>
        <w:rPr>
          <w:rFonts w:ascii="Calibri" w:hAnsi="Calibri"/>
          <w:i/>
          <w:spacing w:val="-6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evitar</w:t>
      </w:r>
      <w:r>
        <w:rPr>
          <w:rFonts w:ascii="Calibri" w:hAnsi="Calibri"/>
          <w:i/>
          <w:spacing w:val="-7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la</w:t>
      </w:r>
      <w:r>
        <w:rPr>
          <w:rFonts w:ascii="Calibri" w:hAnsi="Calibri"/>
          <w:i/>
          <w:spacing w:val="-5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participación</w:t>
      </w:r>
      <w:r>
        <w:rPr>
          <w:rFonts w:ascii="Calibri" w:hAnsi="Calibri"/>
          <w:i/>
          <w:spacing w:val="-6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de</w:t>
      </w:r>
      <w:r>
        <w:rPr>
          <w:rFonts w:ascii="Calibri" w:hAnsi="Calibri"/>
          <w:i/>
          <w:spacing w:val="-6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directores</w:t>
      </w:r>
      <w:r>
        <w:rPr>
          <w:rFonts w:ascii="Calibri" w:hAnsi="Calibri"/>
          <w:i/>
          <w:spacing w:val="-6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ejecutivos</w:t>
      </w:r>
      <w:r>
        <w:rPr>
          <w:rFonts w:ascii="Calibri" w:hAnsi="Calibri"/>
          <w:i/>
          <w:spacing w:val="-8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como</w:t>
      </w:r>
      <w:r>
        <w:rPr>
          <w:rFonts w:ascii="Calibri" w:hAnsi="Calibri"/>
          <w:i/>
          <w:spacing w:val="-5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miembros</w:t>
      </w:r>
      <w:r>
        <w:rPr>
          <w:rFonts w:ascii="Calibri" w:hAnsi="Calibri"/>
          <w:i/>
          <w:spacing w:val="-8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del</w:t>
      </w:r>
      <w:r>
        <w:rPr>
          <w:rFonts w:ascii="Calibri" w:hAnsi="Calibri"/>
          <w:i/>
          <w:spacing w:val="-6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comité</w:t>
      </w:r>
      <w:r>
        <w:rPr>
          <w:rFonts w:ascii="Calibri" w:hAnsi="Calibri"/>
          <w:i/>
          <w:spacing w:val="1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ya</w:t>
      </w:r>
      <w:r>
        <w:rPr>
          <w:rFonts w:ascii="Calibri" w:hAnsi="Calibri"/>
          <w:i/>
          <w:spacing w:val="-1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que la</w:t>
      </w:r>
      <w:r>
        <w:rPr>
          <w:rFonts w:ascii="Calibri" w:hAnsi="Calibri"/>
          <w:i/>
          <w:spacing w:val="-2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gerencia misma es el</w:t>
      </w:r>
      <w:r>
        <w:rPr>
          <w:rFonts w:ascii="Calibri" w:hAnsi="Calibri"/>
          <w:i/>
          <w:spacing w:val="-1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objeto</w:t>
      </w:r>
      <w:r>
        <w:rPr>
          <w:rFonts w:ascii="Calibri" w:hAnsi="Calibri"/>
          <w:i/>
          <w:spacing w:val="1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de la</w:t>
      </w:r>
      <w:r>
        <w:rPr>
          <w:rFonts w:ascii="Calibri" w:hAnsi="Calibri"/>
          <w:i/>
          <w:spacing w:val="-1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auditoría.</w:t>
      </w:r>
    </w:p>
    <w:p>
      <w:pPr>
        <w:spacing w:before="6"/>
        <w:ind w:left="400" w:right="193" w:firstLine="0"/>
        <w:jc w:val="both"/>
        <w:rPr>
          <w:rFonts w:ascii="Calibri" w:hAnsi="Calibri"/>
          <w:i/>
          <w:sz w:val="18"/>
        </w:rPr>
      </w:pPr>
      <w:r>
        <w:rPr>
          <w:rFonts w:ascii="Calibri" w:hAnsi="Calibri"/>
          <w:i/>
          <w:sz w:val="18"/>
        </w:rPr>
        <w:t>El</w:t>
      </w:r>
      <w:r>
        <w:rPr>
          <w:rFonts w:ascii="Calibri" w:hAnsi="Calibri"/>
          <w:i/>
          <w:spacing w:val="-6"/>
          <w:sz w:val="18"/>
        </w:rPr>
        <w:t> </w:t>
      </w:r>
      <w:r>
        <w:rPr>
          <w:rFonts w:ascii="Calibri" w:hAnsi="Calibri"/>
          <w:i/>
          <w:sz w:val="18"/>
        </w:rPr>
        <w:t>Comité</w:t>
      </w:r>
      <w:r>
        <w:rPr>
          <w:rFonts w:ascii="Calibri" w:hAnsi="Calibri"/>
          <w:i/>
          <w:spacing w:val="-5"/>
          <w:sz w:val="18"/>
        </w:rPr>
        <w:t> </w:t>
      </w:r>
      <w:r>
        <w:rPr>
          <w:rFonts w:ascii="Calibri" w:hAnsi="Calibri"/>
          <w:i/>
          <w:sz w:val="18"/>
        </w:rPr>
        <w:t>de</w:t>
      </w:r>
      <w:r>
        <w:rPr>
          <w:rFonts w:ascii="Calibri" w:hAnsi="Calibri"/>
          <w:i/>
          <w:spacing w:val="-8"/>
          <w:sz w:val="18"/>
        </w:rPr>
        <w:t> </w:t>
      </w:r>
      <w:r>
        <w:rPr>
          <w:rFonts w:ascii="Calibri" w:hAnsi="Calibri"/>
          <w:i/>
          <w:sz w:val="18"/>
        </w:rPr>
        <w:t>Auditoría</w:t>
      </w:r>
      <w:r>
        <w:rPr>
          <w:rFonts w:ascii="Calibri" w:hAnsi="Calibri"/>
          <w:i/>
          <w:spacing w:val="-6"/>
          <w:sz w:val="18"/>
        </w:rPr>
        <w:t> </w:t>
      </w:r>
      <w:r>
        <w:rPr>
          <w:rFonts w:ascii="Calibri" w:hAnsi="Calibri"/>
          <w:i/>
          <w:sz w:val="18"/>
        </w:rPr>
        <w:t>podrá</w:t>
      </w:r>
      <w:r>
        <w:rPr>
          <w:rFonts w:ascii="Calibri" w:hAnsi="Calibri"/>
          <w:i/>
          <w:spacing w:val="-6"/>
          <w:sz w:val="18"/>
        </w:rPr>
        <w:t> </w:t>
      </w:r>
      <w:r>
        <w:rPr>
          <w:rFonts w:ascii="Calibri" w:hAnsi="Calibri"/>
          <w:i/>
          <w:sz w:val="18"/>
        </w:rPr>
        <w:t>siempre</w:t>
      </w:r>
      <w:r>
        <w:rPr>
          <w:rFonts w:ascii="Calibri" w:hAnsi="Calibri"/>
          <w:i/>
          <w:spacing w:val="-5"/>
          <w:sz w:val="18"/>
        </w:rPr>
        <w:t> </w:t>
      </w:r>
      <w:r>
        <w:rPr>
          <w:rFonts w:ascii="Calibri" w:hAnsi="Calibri"/>
          <w:i/>
          <w:sz w:val="18"/>
        </w:rPr>
        <w:t>requerir</w:t>
      </w:r>
      <w:r>
        <w:rPr>
          <w:rFonts w:ascii="Calibri" w:hAnsi="Calibri"/>
          <w:i/>
          <w:spacing w:val="-4"/>
          <w:sz w:val="18"/>
        </w:rPr>
        <w:t> </w:t>
      </w:r>
      <w:r>
        <w:rPr>
          <w:rFonts w:ascii="Calibri" w:hAnsi="Calibri"/>
          <w:i/>
          <w:sz w:val="18"/>
        </w:rPr>
        <w:t>la</w:t>
      </w:r>
      <w:r>
        <w:rPr>
          <w:rFonts w:ascii="Calibri" w:hAnsi="Calibri"/>
          <w:i/>
          <w:spacing w:val="-7"/>
          <w:sz w:val="18"/>
        </w:rPr>
        <w:t> </w:t>
      </w:r>
      <w:r>
        <w:rPr>
          <w:rFonts w:ascii="Calibri" w:hAnsi="Calibri"/>
          <w:i/>
          <w:sz w:val="18"/>
        </w:rPr>
        <w:t>participación</w:t>
      </w:r>
      <w:r>
        <w:rPr>
          <w:rFonts w:ascii="Calibri" w:hAnsi="Calibri"/>
          <w:i/>
          <w:spacing w:val="-4"/>
          <w:sz w:val="18"/>
        </w:rPr>
        <w:t> </w:t>
      </w:r>
      <w:r>
        <w:rPr>
          <w:rFonts w:ascii="Calibri" w:hAnsi="Calibri"/>
          <w:i/>
          <w:sz w:val="18"/>
        </w:rPr>
        <w:t>de</w:t>
      </w:r>
      <w:r>
        <w:rPr>
          <w:rFonts w:ascii="Calibri" w:hAnsi="Calibri"/>
          <w:i/>
          <w:spacing w:val="-7"/>
          <w:sz w:val="18"/>
        </w:rPr>
        <w:t> </w:t>
      </w:r>
      <w:r>
        <w:rPr>
          <w:rFonts w:ascii="Calibri" w:hAnsi="Calibri"/>
          <w:i/>
          <w:sz w:val="18"/>
        </w:rPr>
        <w:t>la</w:t>
      </w:r>
      <w:r>
        <w:rPr>
          <w:rFonts w:ascii="Calibri" w:hAnsi="Calibri"/>
          <w:i/>
          <w:spacing w:val="-5"/>
          <w:sz w:val="18"/>
        </w:rPr>
        <w:t> </w:t>
      </w:r>
      <w:r>
        <w:rPr>
          <w:rFonts w:ascii="Calibri" w:hAnsi="Calibri"/>
          <w:i/>
          <w:sz w:val="18"/>
        </w:rPr>
        <w:t>gerencia</w:t>
      </w:r>
      <w:r>
        <w:rPr>
          <w:rFonts w:ascii="Calibri" w:hAnsi="Calibri"/>
          <w:i/>
          <w:spacing w:val="-6"/>
          <w:sz w:val="18"/>
        </w:rPr>
        <w:t> </w:t>
      </w:r>
      <w:r>
        <w:rPr>
          <w:rFonts w:ascii="Calibri" w:hAnsi="Calibri"/>
          <w:i/>
          <w:sz w:val="18"/>
        </w:rPr>
        <w:t>para</w:t>
      </w:r>
      <w:r>
        <w:rPr>
          <w:rFonts w:ascii="Calibri" w:hAnsi="Calibri"/>
          <w:i/>
          <w:spacing w:val="-6"/>
          <w:sz w:val="18"/>
        </w:rPr>
        <w:t> </w:t>
      </w:r>
      <w:r>
        <w:rPr>
          <w:rFonts w:ascii="Calibri" w:hAnsi="Calibri"/>
          <w:i/>
          <w:sz w:val="18"/>
        </w:rPr>
        <w:t>discutir</w:t>
      </w:r>
      <w:r>
        <w:rPr>
          <w:rFonts w:ascii="Calibri" w:hAnsi="Calibri"/>
          <w:i/>
          <w:spacing w:val="-5"/>
          <w:sz w:val="18"/>
        </w:rPr>
        <w:t> </w:t>
      </w:r>
      <w:r>
        <w:rPr>
          <w:rFonts w:ascii="Calibri" w:hAnsi="Calibri"/>
          <w:i/>
          <w:sz w:val="18"/>
        </w:rPr>
        <w:t>un</w:t>
      </w:r>
      <w:r>
        <w:rPr>
          <w:rFonts w:ascii="Calibri" w:hAnsi="Calibri"/>
          <w:i/>
          <w:spacing w:val="-6"/>
          <w:sz w:val="18"/>
        </w:rPr>
        <w:t> </w:t>
      </w:r>
      <w:r>
        <w:rPr>
          <w:rFonts w:ascii="Calibri" w:hAnsi="Calibri"/>
          <w:i/>
          <w:sz w:val="18"/>
        </w:rPr>
        <w:t>asunto</w:t>
      </w:r>
      <w:r>
        <w:rPr>
          <w:rFonts w:ascii="Calibri" w:hAnsi="Calibri"/>
          <w:i/>
          <w:spacing w:val="-5"/>
          <w:sz w:val="18"/>
        </w:rPr>
        <w:t> </w:t>
      </w:r>
      <w:r>
        <w:rPr>
          <w:rFonts w:ascii="Calibri" w:hAnsi="Calibri"/>
          <w:i/>
          <w:sz w:val="18"/>
        </w:rPr>
        <w:t>en</w:t>
      </w:r>
      <w:r>
        <w:rPr>
          <w:rFonts w:ascii="Calibri" w:hAnsi="Calibri"/>
          <w:i/>
          <w:spacing w:val="-6"/>
          <w:sz w:val="18"/>
        </w:rPr>
        <w:t> </w:t>
      </w:r>
      <w:r>
        <w:rPr>
          <w:rFonts w:ascii="Calibri" w:hAnsi="Calibri"/>
          <w:i/>
          <w:sz w:val="18"/>
        </w:rPr>
        <w:t>concreto.</w:t>
      </w:r>
      <w:r>
        <w:rPr>
          <w:rFonts w:ascii="Calibri" w:hAnsi="Calibri"/>
          <w:i/>
          <w:spacing w:val="-7"/>
          <w:sz w:val="18"/>
        </w:rPr>
        <w:t> </w:t>
      </w:r>
      <w:r>
        <w:rPr>
          <w:rFonts w:ascii="Calibri" w:hAnsi="Calibri"/>
          <w:i/>
          <w:sz w:val="18"/>
        </w:rPr>
        <w:t>El</w:t>
      </w:r>
      <w:r>
        <w:rPr>
          <w:rFonts w:ascii="Calibri" w:hAnsi="Calibri"/>
          <w:i/>
          <w:spacing w:val="-6"/>
          <w:sz w:val="18"/>
        </w:rPr>
        <w:t> </w:t>
      </w:r>
      <w:r>
        <w:rPr>
          <w:rFonts w:ascii="Calibri" w:hAnsi="Calibri"/>
          <w:i/>
          <w:sz w:val="18"/>
        </w:rPr>
        <w:t>comité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deberá</w:t>
      </w:r>
      <w:r>
        <w:rPr>
          <w:rFonts w:ascii="Calibri" w:hAnsi="Calibri"/>
          <w:i/>
          <w:spacing w:val="-6"/>
          <w:sz w:val="18"/>
        </w:rPr>
        <w:t> </w:t>
      </w:r>
      <w:r>
        <w:rPr>
          <w:rFonts w:ascii="Calibri" w:hAnsi="Calibri"/>
          <w:i/>
          <w:sz w:val="18"/>
        </w:rPr>
        <w:t>tener</w:t>
      </w:r>
      <w:r>
        <w:rPr>
          <w:rFonts w:ascii="Calibri" w:hAnsi="Calibri"/>
          <w:i/>
          <w:spacing w:val="-6"/>
          <w:sz w:val="18"/>
        </w:rPr>
        <w:t> </w:t>
      </w:r>
      <w:r>
        <w:rPr>
          <w:rFonts w:ascii="Calibri" w:hAnsi="Calibri"/>
          <w:i/>
          <w:sz w:val="18"/>
        </w:rPr>
        <w:t>además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la</w:t>
      </w:r>
      <w:r>
        <w:rPr>
          <w:rFonts w:ascii="Calibri" w:hAnsi="Calibri"/>
          <w:i/>
          <w:spacing w:val="-1"/>
          <w:sz w:val="18"/>
        </w:rPr>
        <w:t> </w:t>
      </w:r>
      <w:r>
        <w:rPr>
          <w:rFonts w:ascii="Calibri" w:hAnsi="Calibri"/>
          <w:i/>
          <w:sz w:val="18"/>
        </w:rPr>
        <w:t>mayoría de</w:t>
      </w:r>
      <w:r>
        <w:rPr>
          <w:rFonts w:ascii="Calibri" w:hAnsi="Calibri"/>
          <w:i/>
          <w:spacing w:val="-1"/>
          <w:sz w:val="18"/>
        </w:rPr>
        <w:t> </w:t>
      </w:r>
      <w:r>
        <w:rPr>
          <w:rFonts w:ascii="Calibri" w:hAnsi="Calibri"/>
          <w:i/>
          <w:sz w:val="18"/>
        </w:rPr>
        <w:t>sus</w:t>
      </w:r>
      <w:r>
        <w:rPr>
          <w:rFonts w:ascii="Calibri" w:hAnsi="Calibri"/>
          <w:i/>
          <w:spacing w:val="-1"/>
          <w:sz w:val="18"/>
        </w:rPr>
        <w:t> </w:t>
      </w:r>
      <w:r>
        <w:rPr>
          <w:rFonts w:ascii="Calibri" w:hAnsi="Calibri"/>
          <w:i/>
          <w:sz w:val="18"/>
        </w:rPr>
        <w:t>miembros</w:t>
      </w:r>
      <w:r>
        <w:rPr>
          <w:rFonts w:ascii="Calibri" w:hAnsi="Calibri"/>
          <w:i/>
          <w:spacing w:val="-2"/>
          <w:sz w:val="18"/>
        </w:rPr>
        <w:t> </w:t>
      </w:r>
      <w:r>
        <w:rPr>
          <w:rFonts w:ascii="Calibri" w:hAnsi="Calibri"/>
          <w:i/>
          <w:sz w:val="18"/>
        </w:rPr>
        <w:t>con formación</w:t>
      </w:r>
      <w:r>
        <w:rPr>
          <w:rFonts w:ascii="Calibri" w:hAnsi="Calibri"/>
          <w:i/>
          <w:spacing w:val="-3"/>
          <w:sz w:val="18"/>
        </w:rPr>
        <w:t> </w:t>
      </w:r>
      <w:r>
        <w:rPr>
          <w:rFonts w:ascii="Calibri" w:hAnsi="Calibri"/>
          <w:i/>
          <w:sz w:val="18"/>
        </w:rPr>
        <w:t>financiera</w:t>
      </w:r>
      <w:r>
        <w:rPr>
          <w:rFonts w:ascii="Calibri" w:hAnsi="Calibri"/>
          <w:i/>
          <w:spacing w:val="-2"/>
          <w:sz w:val="18"/>
        </w:rPr>
        <w:t> </w:t>
      </w:r>
      <w:r>
        <w:rPr>
          <w:rFonts w:ascii="Calibri" w:hAnsi="Calibri"/>
          <w:i/>
          <w:sz w:val="18"/>
        </w:rPr>
        <w:t>y contable</w:t>
      </w:r>
      <w:r>
        <w:rPr>
          <w:rFonts w:ascii="Calibri" w:hAnsi="Calibri"/>
          <w:i/>
          <w:spacing w:val="-3"/>
          <w:sz w:val="18"/>
        </w:rPr>
        <w:t> </w:t>
      </w:r>
      <w:r>
        <w:rPr>
          <w:rFonts w:ascii="Calibri" w:hAnsi="Calibri"/>
          <w:i/>
          <w:sz w:val="18"/>
        </w:rPr>
        <w:t>debido</w:t>
      </w:r>
      <w:r>
        <w:rPr>
          <w:rFonts w:ascii="Calibri" w:hAnsi="Calibri"/>
          <w:i/>
          <w:spacing w:val="-2"/>
          <w:sz w:val="18"/>
        </w:rPr>
        <w:t> </w:t>
      </w:r>
      <w:r>
        <w:rPr>
          <w:rFonts w:ascii="Calibri" w:hAnsi="Calibri"/>
          <w:i/>
          <w:sz w:val="18"/>
        </w:rPr>
        <w:t>a</w:t>
      </w:r>
      <w:r>
        <w:rPr>
          <w:rFonts w:ascii="Calibri" w:hAnsi="Calibri"/>
          <w:i/>
          <w:spacing w:val="-1"/>
          <w:sz w:val="18"/>
        </w:rPr>
        <w:t> </w:t>
      </w:r>
      <w:r>
        <w:rPr>
          <w:rFonts w:ascii="Calibri" w:hAnsi="Calibri"/>
          <w:i/>
          <w:sz w:val="18"/>
        </w:rPr>
        <w:t>la complejidad de</w:t>
      </w:r>
      <w:r>
        <w:rPr>
          <w:rFonts w:ascii="Calibri" w:hAnsi="Calibri"/>
          <w:i/>
          <w:spacing w:val="-1"/>
          <w:sz w:val="18"/>
        </w:rPr>
        <w:t> </w:t>
      </w:r>
      <w:r>
        <w:rPr>
          <w:rFonts w:ascii="Calibri" w:hAnsi="Calibri"/>
          <w:i/>
          <w:sz w:val="18"/>
        </w:rPr>
        <w:t>los</w:t>
      </w:r>
      <w:r>
        <w:rPr>
          <w:rFonts w:ascii="Calibri" w:hAnsi="Calibri"/>
          <w:i/>
          <w:spacing w:val="-1"/>
          <w:sz w:val="18"/>
        </w:rPr>
        <w:t> </w:t>
      </w:r>
      <w:r>
        <w:rPr>
          <w:rFonts w:ascii="Calibri" w:hAnsi="Calibri"/>
          <w:i/>
          <w:sz w:val="18"/>
        </w:rPr>
        <w:t>temas</w:t>
      </w:r>
      <w:r>
        <w:rPr>
          <w:rFonts w:ascii="Calibri" w:hAnsi="Calibri"/>
          <w:i/>
          <w:spacing w:val="-2"/>
          <w:sz w:val="18"/>
        </w:rPr>
        <w:t> </w:t>
      </w:r>
      <w:r>
        <w:rPr>
          <w:rFonts w:ascii="Calibri" w:hAnsi="Calibri"/>
          <w:i/>
          <w:sz w:val="18"/>
        </w:rPr>
        <w:t>a tratar.</w:t>
      </w:r>
    </w:p>
    <w:p>
      <w:pPr>
        <w:spacing w:before="0"/>
        <w:ind w:left="400" w:right="194" w:firstLine="0"/>
        <w:jc w:val="both"/>
        <w:rPr>
          <w:rFonts w:ascii="Calibri" w:hAnsi="Calibri"/>
          <w:i/>
          <w:sz w:val="18"/>
        </w:rPr>
      </w:pPr>
      <w:r>
        <w:rPr>
          <w:rFonts w:ascii="Calibri" w:hAnsi="Calibri"/>
          <w:i/>
          <w:sz w:val="18"/>
        </w:rPr>
        <w:t>A los efectos de garantizar un buen funcionamiento, el comité contará con un reglamento interno que detalle su finalidad y funciones, entre las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cuales se destacan: (i) opinar respecto de la propuesta del Directorio para la designación de los auditores externos y velar por su independencia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(Práctica 21); (ii) supervisar el funcionamiento de los sistemas de control interno y del sistema administrativo-contable; (iii) supervisar la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aplicación de las políticas en materia de divulgación de información sobre la gestión de riesgos de la sociedad; (iv) proporcionar al mercado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información</w:t>
      </w:r>
      <w:r>
        <w:rPr>
          <w:rFonts w:ascii="Calibri" w:hAnsi="Calibri"/>
          <w:i/>
          <w:spacing w:val="2"/>
          <w:sz w:val="18"/>
        </w:rPr>
        <w:t> </w:t>
      </w:r>
      <w:r>
        <w:rPr>
          <w:rFonts w:ascii="Calibri" w:hAnsi="Calibri"/>
          <w:i/>
          <w:sz w:val="18"/>
        </w:rPr>
        <w:t>completa</w:t>
      </w:r>
      <w:r>
        <w:rPr>
          <w:rFonts w:ascii="Calibri" w:hAnsi="Calibri"/>
          <w:i/>
          <w:spacing w:val="2"/>
          <w:sz w:val="18"/>
        </w:rPr>
        <w:t> </w:t>
      </w:r>
      <w:r>
        <w:rPr>
          <w:rFonts w:ascii="Calibri" w:hAnsi="Calibri"/>
          <w:i/>
          <w:sz w:val="18"/>
        </w:rPr>
        <w:t>sobre</w:t>
      </w:r>
      <w:r>
        <w:rPr>
          <w:rFonts w:ascii="Calibri" w:hAnsi="Calibri"/>
          <w:i/>
          <w:spacing w:val="2"/>
          <w:sz w:val="18"/>
        </w:rPr>
        <w:t> </w:t>
      </w:r>
      <w:r>
        <w:rPr>
          <w:rFonts w:ascii="Calibri" w:hAnsi="Calibri"/>
          <w:i/>
          <w:sz w:val="18"/>
        </w:rPr>
        <w:t>operaciones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donde</w:t>
      </w:r>
      <w:r>
        <w:rPr>
          <w:rFonts w:ascii="Calibri" w:hAnsi="Calibri"/>
          <w:i/>
          <w:spacing w:val="3"/>
          <w:sz w:val="18"/>
        </w:rPr>
        <w:t> </w:t>
      </w:r>
      <w:r>
        <w:rPr>
          <w:rFonts w:ascii="Calibri" w:hAnsi="Calibri"/>
          <w:i/>
          <w:sz w:val="18"/>
        </w:rPr>
        <w:t>existan</w:t>
      </w:r>
      <w:r>
        <w:rPr>
          <w:rFonts w:ascii="Calibri" w:hAnsi="Calibri"/>
          <w:i/>
          <w:spacing w:val="2"/>
          <w:sz w:val="18"/>
        </w:rPr>
        <w:t> </w:t>
      </w:r>
      <w:r>
        <w:rPr>
          <w:rFonts w:ascii="Calibri" w:hAnsi="Calibri"/>
          <w:i/>
          <w:sz w:val="18"/>
        </w:rPr>
        <w:t>conflictos</w:t>
      </w:r>
      <w:r>
        <w:rPr>
          <w:rFonts w:ascii="Calibri" w:hAnsi="Calibri"/>
          <w:i/>
          <w:spacing w:val="-2"/>
          <w:sz w:val="18"/>
        </w:rPr>
        <w:t> </w:t>
      </w:r>
      <w:r>
        <w:rPr>
          <w:rFonts w:ascii="Calibri" w:hAnsi="Calibri"/>
          <w:i/>
          <w:sz w:val="18"/>
        </w:rPr>
        <w:t>de</w:t>
      </w:r>
      <w:r>
        <w:rPr>
          <w:rFonts w:ascii="Calibri" w:hAnsi="Calibri"/>
          <w:i/>
          <w:spacing w:val="2"/>
          <w:sz w:val="18"/>
        </w:rPr>
        <w:t> </w:t>
      </w:r>
      <w:r>
        <w:rPr>
          <w:rFonts w:ascii="Calibri" w:hAnsi="Calibri"/>
          <w:i/>
          <w:sz w:val="18"/>
        </w:rPr>
        <w:t>interés</w:t>
      </w:r>
      <w:r>
        <w:rPr>
          <w:rFonts w:ascii="Calibri" w:hAnsi="Calibri"/>
          <w:i/>
          <w:spacing w:val="2"/>
          <w:sz w:val="18"/>
        </w:rPr>
        <w:t> </w:t>
      </w:r>
      <w:r>
        <w:rPr>
          <w:rFonts w:ascii="Calibri" w:hAnsi="Calibri"/>
          <w:i/>
          <w:sz w:val="18"/>
        </w:rPr>
        <w:t>con</w:t>
      </w:r>
      <w:r>
        <w:rPr>
          <w:rFonts w:ascii="Calibri" w:hAnsi="Calibri"/>
          <w:i/>
          <w:spacing w:val="2"/>
          <w:sz w:val="18"/>
        </w:rPr>
        <w:t> </w:t>
      </w:r>
      <w:r>
        <w:rPr>
          <w:rFonts w:ascii="Calibri" w:hAnsi="Calibri"/>
          <w:i/>
          <w:sz w:val="18"/>
        </w:rPr>
        <w:t>integrantes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de</w:t>
      </w:r>
      <w:r>
        <w:rPr>
          <w:rFonts w:ascii="Calibri" w:hAnsi="Calibri"/>
          <w:i/>
          <w:spacing w:val="2"/>
          <w:sz w:val="18"/>
        </w:rPr>
        <w:t> </w:t>
      </w:r>
      <w:r>
        <w:rPr>
          <w:rFonts w:ascii="Calibri" w:hAnsi="Calibri"/>
          <w:i/>
          <w:sz w:val="18"/>
        </w:rPr>
        <w:t>los</w:t>
      </w:r>
      <w:r>
        <w:rPr>
          <w:rFonts w:ascii="Calibri" w:hAnsi="Calibri"/>
          <w:i/>
          <w:spacing w:val="-1"/>
          <w:sz w:val="18"/>
        </w:rPr>
        <w:t> </w:t>
      </w:r>
      <w:r>
        <w:rPr>
          <w:rFonts w:ascii="Calibri" w:hAnsi="Calibri"/>
          <w:i/>
          <w:sz w:val="18"/>
        </w:rPr>
        <w:t>órganos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sociales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o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accionistas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controlantes;</w:t>
      </w:r>
    </w:p>
    <w:p>
      <w:pPr>
        <w:pStyle w:val="ListParagraph"/>
        <w:numPr>
          <w:ilvl w:val="0"/>
          <w:numId w:val="23"/>
        </w:numPr>
        <w:tabs>
          <w:tab w:pos="640" w:val="left" w:leader="none"/>
        </w:tabs>
        <w:spacing w:line="240" w:lineRule="auto" w:before="0" w:after="0"/>
        <w:ind w:left="400" w:right="194" w:firstLine="0"/>
        <w:jc w:val="both"/>
        <w:rPr>
          <w:rFonts w:ascii="Calibri" w:hAnsi="Calibri"/>
          <w:i/>
          <w:sz w:val="18"/>
        </w:rPr>
      </w:pPr>
      <w:r>
        <w:rPr>
          <w:rFonts w:ascii="Calibri" w:hAnsi="Calibri"/>
          <w:i/>
          <w:sz w:val="18"/>
        </w:rPr>
        <w:t>opinar sobre la razonabilidad de las propuestas de remuneración que formule el Directorio; (vi) opinar sobre las condiciones de emisión de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acciones</w:t>
      </w:r>
      <w:r>
        <w:rPr>
          <w:rFonts w:ascii="Calibri" w:hAnsi="Calibri"/>
          <w:i/>
          <w:spacing w:val="-7"/>
          <w:sz w:val="18"/>
        </w:rPr>
        <w:t> </w:t>
      </w:r>
      <w:r>
        <w:rPr>
          <w:rFonts w:ascii="Calibri" w:hAnsi="Calibri"/>
          <w:i/>
          <w:sz w:val="18"/>
        </w:rPr>
        <w:t>o</w:t>
      </w:r>
      <w:r>
        <w:rPr>
          <w:rFonts w:ascii="Calibri" w:hAnsi="Calibri"/>
          <w:i/>
          <w:spacing w:val="-6"/>
          <w:sz w:val="18"/>
        </w:rPr>
        <w:t> </w:t>
      </w:r>
      <w:r>
        <w:rPr>
          <w:rFonts w:ascii="Calibri" w:hAnsi="Calibri"/>
          <w:i/>
          <w:sz w:val="18"/>
        </w:rPr>
        <w:t>valores</w:t>
      </w:r>
      <w:r>
        <w:rPr>
          <w:rFonts w:ascii="Calibri" w:hAnsi="Calibri"/>
          <w:i/>
          <w:spacing w:val="-6"/>
          <w:sz w:val="18"/>
        </w:rPr>
        <w:t> </w:t>
      </w:r>
      <w:r>
        <w:rPr>
          <w:rFonts w:ascii="Calibri" w:hAnsi="Calibri"/>
          <w:i/>
          <w:sz w:val="18"/>
        </w:rPr>
        <w:t>convertibles</w:t>
      </w:r>
      <w:r>
        <w:rPr>
          <w:rFonts w:ascii="Calibri" w:hAnsi="Calibri"/>
          <w:i/>
          <w:spacing w:val="-7"/>
          <w:sz w:val="18"/>
        </w:rPr>
        <w:t> </w:t>
      </w:r>
      <w:r>
        <w:rPr>
          <w:rFonts w:ascii="Calibri" w:hAnsi="Calibri"/>
          <w:i/>
          <w:sz w:val="18"/>
        </w:rPr>
        <w:t>en</w:t>
      </w:r>
      <w:r>
        <w:rPr>
          <w:rFonts w:ascii="Calibri" w:hAnsi="Calibri"/>
          <w:i/>
          <w:spacing w:val="-8"/>
          <w:sz w:val="18"/>
        </w:rPr>
        <w:t> </w:t>
      </w:r>
      <w:r>
        <w:rPr>
          <w:rFonts w:ascii="Calibri" w:hAnsi="Calibri"/>
          <w:i/>
          <w:sz w:val="18"/>
        </w:rPr>
        <w:t>acciones,</w:t>
      </w:r>
      <w:r>
        <w:rPr>
          <w:rFonts w:ascii="Calibri" w:hAnsi="Calibri"/>
          <w:i/>
          <w:spacing w:val="-6"/>
          <w:sz w:val="18"/>
        </w:rPr>
        <w:t> </w:t>
      </w:r>
      <w:r>
        <w:rPr>
          <w:rFonts w:ascii="Calibri" w:hAnsi="Calibri"/>
          <w:i/>
          <w:sz w:val="18"/>
        </w:rPr>
        <w:t>en</w:t>
      </w:r>
      <w:r>
        <w:rPr>
          <w:rFonts w:ascii="Calibri" w:hAnsi="Calibri"/>
          <w:i/>
          <w:spacing w:val="-6"/>
          <w:sz w:val="18"/>
        </w:rPr>
        <w:t> </w:t>
      </w:r>
      <w:r>
        <w:rPr>
          <w:rFonts w:ascii="Calibri" w:hAnsi="Calibri"/>
          <w:i/>
          <w:sz w:val="18"/>
        </w:rPr>
        <w:t>caso</w:t>
      </w:r>
      <w:r>
        <w:rPr>
          <w:rFonts w:ascii="Calibri" w:hAnsi="Calibri"/>
          <w:i/>
          <w:spacing w:val="-9"/>
          <w:sz w:val="18"/>
        </w:rPr>
        <w:t> </w:t>
      </w:r>
      <w:r>
        <w:rPr>
          <w:rFonts w:ascii="Calibri" w:hAnsi="Calibri"/>
          <w:i/>
          <w:sz w:val="18"/>
        </w:rPr>
        <w:t>de</w:t>
      </w:r>
      <w:r>
        <w:rPr>
          <w:rFonts w:ascii="Calibri" w:hAnsi="Calibri"/>
          <w:i/>
          <w:spacing w:val="-7"/>
          <w:sz w:val="18"/>
        </w:rPr>
        <w:t> </w:t>
      </w:r>
      <w:r>
        <w:rPr>
          <w:rFonts w:ascii="Calibri" w:hAnsi="Calibri"/>
          <w:i/>
          <w:sz w:val="18"/>
        </w:rPr>
        <w:t>aumento</w:t>
      </w:r>
      <w:r>
        <w:rPr>
          <w:rFonts w:ascii="Calibri" w:hAnsi="Calibri"/>
          <w:i/>
          <w:spacing w:val="-8"/>
          <w:sz w:val="18"/>
        </w:rPr>
        <w:t> </w:t>
      </w:r>
      <w:r>
        <w:rPr>
          <w:rFonts w:ascii="Calibri" w:hAnsi="Calibri"/>
          <w:i/>
          <w:sz w:val="18"/>
        </w:rPr>
        <w:t>de</w:t>
      </w:r>
      <w:r>
        <w:rPr>
          <w:rFonts w:ascii="Calibri" w:hAnsi="Calibri"/>
          <w:i/>
          <w:spacing w:val="-9"/>
          <w:sz w:val="18"/>
        </w:rPr>
        <w:t> </w:t>
      </w:r>
      <w:r>
        <w:rPr>
          <w:rFonts w:ascii="Calibri" w:hAnsi="Calibri"/>
          <w:i/>
          <w:sz w:val="18"/>
        </w:rPr>
        <w:t>capital;</w:t>
      </w:r>
      <w:r>
        <w:rPr>
          <w:rFonts w:ascii="Calibri" w:hAnsi="Calibri"/>
          <w:i/>
          <w:spacing w:val="-7"/>
          <w:sz w:val="18"/>
        </w:rPr>
        <w:t> </w:t>
      </w:r>
      <w:r>
        <w:rPr>
          <w:rFonts w:ascii="Calibri" w:hAnsi="Calibri"/>
          <w:i/>
          <w:sz w:val="18"/>
        </w:rPr>
        <w:t>(vii)</w:t>
      </w:r>
      <w:r>
        <w:rPr>
          <w:rFonts w:ascii="Calibri" w:hAnsi="Calibri"/>
          <w:i/>
          <w:spacing w:val="-7"/>
          <w:sz w:val="18"/>
        </w:rPr>
        <w:t> </w:t>
      </w:r>
      <w:r>
        <w:rPr>
          <w:rFonts w:ascii="Calibri" w:hAnsi="Calibri"/>
          <w:i/>
          <w:sz w:val="18"/>
        </w:rPr>
        <w:t>verificar</w:t>
      </w:r>
      <w:r>
        <w:rPr>
          <w:rFonts w:ascii="Calibri" w:hAnsi="Calibri"/>
          <w:i/>
          <w:spacing w:val="-7"/>
          <w:sz w:val="18"/>
        </w:rPr>
        <w:t> </w:t>
      </w:r>
      <w:r>
        <w:rPr>
          <w:rFonts w:ascii="Calibri" w:hAnsi="Calibri"/>
          <w:i/>
          <w:sz w:val="18"/>
        </w:rPr>
        <w:t>el</w:t>
      </w:r>
      <w:r>
        <w:rPr>
          <w:rFonts w:ascii="Calibri" w:hAnsi="Calibri"/>
          <w:i/>
          <w:spacing w:val="-7"/>
          <w:sz w:val="18"/>
        </w:rPr>
        <w:t> </w:t>
      </w:r>
      <w:r>
        <w:rPr>
          <w:rFonts w:ascii="Calibri" w:hAnsi="Calibri"/>
          <w:i/>
          <w:sz w:val="18"/>
        </w:rPr>
        <w:t>cumplimiento</w:t>
      </w:r>
      <w:r>
        <w:rPr>
          <w:rFonts w:ascii="Calibri" w:hAnsi="Calibri"/>
          <w:i/>
          <w:spacing w:val="-6"/>
          <w:sz w:val="18"/>
        </w:rPr>
        <w:t> </w:t>
      </w:r>
      <w:r>
        <w:rPr>
          <w:rFonts w:ascii="Calibri" w:hAnsi="Calibri"/>
          <w:i/>
          <w:sz w:val="18"/>
        </w:rPr>
        <w:t>de</w:t>
      </w:r>
      <w:r>
        <w:rPr>
          <w:rFonts w:ascii="Calibri" w:hAnsi="Calibri"/>
          <w:i/>
          <w:spacing w:val="-7"/>
          <w:sz w:val="18"/>
        </w:rPr>
        <w:t> </w:t>
      </w:r>
      <w:r>
        <w:rPr>
          <w:rFonts w:ascii="Calibri" w:hAnsi="Calibri"/>
          <w:i/>
          <w:sz w:val="18"/>
        </w:rPr>
        <w:t>las</w:t>
      </w:r>
      <w:r>
        <w:rPr>
          <w:rFonts w:ascii="Calibri" w:hAnsi="Calibri"/>
          <w:i/>
          <w:spacing w:val="-8"/>
          <w:sz w:val="18"/>
        </w:rPr>
        <w:t> </w:t>
      </w:r>
      <w:r>
        <w:rPr>
          <w:rFonts w:ascii="Calibri" w:hAnsi="Calibri"/>
          <w:i/>
          <w:sz w:val="18"/>
        </w:rPr>
        <w:t>normas</w:t>
      </w:r>
      <w:r>
        <w:rPr>
          <w:rFonts w:ascii="Calibri" w:hAnsi="Calibri"/>
          <w:i/>
          <w:spacing w:val="-7"/>
          <w:sz w:val="18"/>
        </w:rPr>
        <w:t> </w:t>
      </w:r>
      <w:r>
        <w:rPr>
          <w:rFonts w:ascii="Calibri" w:hAnsi="Calibri"/>
          <w:i/>
          <w:sz w:val="18"/>
        </w:rPr>
        <w:t>de</w:t>
      </w:r>
      <w:r>
        <w:rPr>
          <w:rFonts w:ascii="Calibri" w:hAnsi="Calibri"/>
          <w:i/>
          <w:spacing w:val="-7"/>
          <w:sz w:val="18"/>
        </w:rPr>
        <w:t> </w:t>
      </w:r>
      <w:r>
        <w:rPr>
          <w:rFonts w:ascii="Calibri" w:hAnsi="Calibri"/>
          <w:i/>
          <w:sz w:val="18"/>
        </w:rPr>
        <w:t>conducta</w:t>
      </w:r>
      <w:r>
        <w:rPr>
          <w:rFonts w:ascii="Calibri" w:hAnsi="Calibri"/>
          <w:i/>
          <w:spacing w:val="-9"/>
          <w:sz w:val="18"/>
        </w:rPr>
        <w:t> </w:t>
      </w:r>
      <w:r>
        <w:rPr>
          <w:rFonts w:ascii="Calibri" w:hAnsi="Calibri"/>
          <w:i/>
          <w:sz w:val="18"/>
        </w:rPr>
        <w:t>que</w:t>
      </w:r>
      <w:r>
        <w:rPr>
          <w:rFonts w:ascii="Calibri" w:hAnsi="Calibri"/>
          <w:i/>
          <w:spacing w:val="-7"/>
          <w:sz w:val="18"/>
        </w:rPr>
        <w:t> </w:t>
      </w:r>
      <w:r>
        <w:rPr>
          <w:rFonts w:ascii="Calibri" w:hAnsi="Calibri"/>
          <w:i/>
          <w:sz w:val="18"/>
        </w:rPr>
        <w:t>resulten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aplicables; (viii) emitir opinión fundada respecto de operaciones con partes relacionadas y comunicarla a los mercados toda vez que en la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compañía exista o pueda existir un supuesto de conflicto de interés (Práctica 20); (ix) revisar los planes de los auditores externos e internos y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evaluar</w:t>
      </w:r>
      <w:r>
        <w:rPr>
          <w:rFonts w:ascii="Calibri" w:hAnsi="Calibri"/>
          <w:i/>
          <w:spacing w:val="-2"/>
          <w:sz w:val="18"/>
        </w:rPr>
        <w:t> </w:t>
      </w:r>
      <w:r>
        <w:rPr>
          <w:rFonts w:ascii="Calibri" w:hAnsi="Calibri"/>
          <w:i/>
          <w:sz w:val="18"/>
        </w:rPr>
        <w:t>su</w:t>
      </w:r>
      <w:r>
        <w:rPr>
          <w:rFonts w:ascii="Calibri" w:hAnsi="Calibri"/>
          <w:i/>
          <w:spacing w:val="-3"/>
          <w:sz w:val="18"/>
        </w:rPr>
        <w:t> </w:t>
      </w:r>
      <w:r>
        <w:rPr>
          <w:rFonts w:ascii="Calibri" w:hAnsi="Calibri"/>
          <w:i/>
          <w:sz w:val="18"/>
        </w:rPr>
        <w:t>desempeño</w:t>
      </w:r>
      <w:r>
        <w:rPr>
          <w:rFonts w:ascii="Calibri" w:hAnsi="Calibri"/>
          <w:i/>
          <w:spacing w:val="-2"/>
          <w:sz w:val="18"/>
        </w:rPr>
        <w:t> </w:t>
      </w:r>
      <w:r>
        <w:rPr>
          <w:rFonts w:ascii="Calibri" w:hAnsi="Calibri"/>
          <w:i/>
          <w:sz w:val="18"/>
        </w:rPr>
        <w:t>y</w:t>
      </w:r>
      <w:r>
        <w:rPr>
          <w:rFonts w:ascii="Calibri" w:hAnsi="Calibri"/>
          <w:i/>
          <w:spacing w:val="-2"/>
          <w:sz w:val="18"/>
        </w:rPr>
        <w:t> </w:t>
      </w:r>
      <w:r>
        <w:rPr>
          <w:rFonts w:ascii="Calibri" w:hAnsi="Calibri"/>
          <w:i/>
          <w:sz w:val="18"/>
        </w:rPr>
        <w:t>emitir</w:t>
      </w:r>
      <w:r>
        <w:rPr>
          <w:rFonts w:ascii="Calibri" w:hAnsi="Calibri"/>
          <w:i/>
          <w:spacing w:val="-1"/>
          <w:sz w:val="18"/>
        </w:rPr>
        <w:t> </w:t>
      </w:r>
      <w:r>
        <w:rPr>
          <w:rFonts w:ascii="Calibri" w:hAnsi="Calibri"/>
          <w:i/>
          <w:sz w:val="18"/>
        </w:rPr>
        <w:t>una</w:t>
      </w:r>
      <w:r>
        <w:rPr>
          <w:rFonts w:ascii="Calibri" w:hAnsi="Calibri"/>
          <w:i/>
          <w:spacing w:val="-1"/>
          <w:sz w:val="18"/>
        </w:rPr>
        <w:t> </w:t>
      </w:r>
      <w:r>
        <w:rPr>
          <w:rFonts w:ascii="Calibri" w:hAnsi="Calibri"/>
          <w:i/>
          <w:sz w:val="18"/>
        </w:rPr>
        <w:t>opinión</w:t>
      </w:r>
      <w:r>
        <w:rPr>
          <w:rFonts w:ascii="Calibri" w:hAnsi="Calibri"/>
          <w:i/>
          <w:spacing w:val="-3"/>
          <w:sz w:val="18"/>
        </w:rPr>
        <w:t> </w:t>
      </w:r>
      <w:r>
        <w:rPr>
          <w:rFonts w:ascii="Calibri" w:hAnsi="Calibri"/>
          <w:i/>
          <w:sz w:val="18"/>
        </w:rPr>
        <w:t>al</w:t>
      </w:r>
      <w:r>
        <w:rPr>
          <w:rFonts w:ascii="Calibri" w:hAnsi="Calibri"/>
          <w:i/>
          <w:spacing w:val="-2"/>
          <w:sz w:val="18"/>
        </w:rPr>
        <w:t> </w:t>
      </w:r>
      <w:r>
        <w:rPr>
          <w:rFonts w:ascii="Calibri" w:hAnsi="Calibri"/>
          <w:i/>
          <w:sz w:val="18"/>
        </w:rPr>
        <w:t>respecto</w:t>
      </w:r>
      <w:r>
        <w:rPr>
          <w:rFonts w:ascii="Calibri" w:hAnsi="Calibri"/>
          <w:i/>
          <w:spacing w:val="-1"/>
          <w:sz w:val="18"/>
        </w:rPr>
        <w:t> </w:t>
      </w:r>
      <w:r>
        <w:rPr>
          <w:rFonts w:ascii="Calibri" w:hAnsi="Calibri"/>
          <w:i/>
          <w:sz w:val="18"/>
        </w:rPr>
        <w:t>en</w:t>
      </w:r>
      <w:r>
        <w:rPr>
          <w:rFonts w:ascii="Calibri" w:hAnsi="Calibri"/>
          <w:i/>
          <w:spacing w:val="-2"/>
          <w:sz w:val="18"/>
        </w:rPr>
        <w:t> </w:t>
      </w:r>
      <w:r>
        <w:rPr>
          <w:rFonts w:ascii="Calibri" w:hAnsi="Calibri"/>
          <w:i/>
          <w:sz w:val="18"/>
        </w:rPr>
        <w:t>ocasión</w:t>
      </w:r>
      <w:r>
        <w:rPr>
          <w:rFonts w:ascii="Calibri" w:hAnsi="Calibri"/>
          <w:i/>
          <w:spacing w:val="-3"/>
          <w:sz w:val="18"/>
        </w:rPr>
        <w:t> </w:t>
      </w:r>
      <w:r>
        <w:rPr>
          <w:rFonts w:ascii="Calibri" w:hAnsi="Calibri"/>
          <w:i/>
          <w:sz w:val="18"/>
        </w:rPr>
        <w:t>de</w:t>
      </w:r>
      <w:r>
        <w:rPr>
          <w:rFonts w:ascii="Calibri" w:hAnsi="Calibri"/>
          <w:i/>
          <w:spacing w:val="-1"/>
          <w:sz w:val="18"/>
        </w:rPr>
        <w:t> </w:t>
      </w:r>
      <w:r>
        <w:rPr>
          <w:rFonts w:ascii="Calibri" w:hAnsi="Calibri"/>
          <w:i/>
          <w:sz w:val="18"/>
        </w:rPr>
        <w:t>la</w:t>
      </w:r>
      <w:r>
        <w:rPr>
          <w:rFonts w:ascii="Calibri" w:hAnsi="Calibri"/>
          <w:i/>
          <w:spacing w:val="-1"/>
          <w:sz w:val="18"/>
        </w:rPr>
        <w:t> </w:t>
      </w:r>
      <w:r>
        <w:rPr>
          <w:rFonts w:ascii="Calibri" w:hAnsi="Calibri"/>
          <w:i/>
          <w:sz w:val="18"/>
        </w:rPr>
        <w:t>presentación</w:t>
      </w:r>
      <w:r>
        <w:rPr>
          <w:rFonts w:ascii="Calibri" w:hAnsi="Calibri"/>
          <w:i/>
          <w:spacing w:val="-3"/>
          <w:sz w:val="18"/>
        </w:rPr>
        <w:t> </w:t>
      </w:r>
      <w:r>
        <w:rPr>
          <w:rFonts w:ascii="Calibri" w:hAnsi="Calibri"/>
          <w:i/>
          <w:sz w:val="18"/>
        </w:rPr>
        <w:t>y</w:t>
      </w:r>
      <w:r>
        <w:rPr>
          <w:rFonts w:ascii="Calibri" w:hAnsi="Calibri"/>
          <w:i/>
          <w:spacing w:val="-1"/>
          <w:sz w:val="18"/>
        </w:rPr>
        <w:t> </w:t>
      </w:r>
      <w:r>
        <w:rPr>
          <w:rFonts w:ascii="Calibri" w:hAnsi="Calibri"/>
          <w:i/>
          <w:sz w:val="18"/>
        </w:rPr>
        <w:t>publicación</w:t>
      </w:r>
      <w:r>
        <w:rPr>
          <w:rFonts w:ascii="Calibri" w:hAnsi="Calibri"/>
          <w:i/>
          <w:spacing w:val="-3"/>
          <w:sz w:val="18"/>
        </w:rPr>
        <w:t> </w:t>
      </w:r>
      <w:r>
        <w:rPr>
          <w:rFonts w:ascii="Calibri" w:hAnsi="Calibri"/>
          <w:i/>
          <w:sz w:val="18"/>
        </w:rPr>
        <w:t>de</w:t>
      </w:r>
      <w:r>
        <w:rPr>
          <w:rFonts w:ascii="Calibri" w:hAnsi="Calibri"/>
          <w:i/>
          <w:spacing w:val="-1"/>
          <w:sz w:val="18"/>
        </w:rPr>
        <w:t> </w:t>
      </w:r>
      <w:r>
        <w:rPr>
          <w:rFonts w:ascii="Calibri" w:hAnsi="Calibri"/>
          <w:i/>
          <w:sz w:val="18"/>
        </w:rPr>
        <w:t>los</w:t>
      </w:r>
      <w:r>
        <w:rPr>
          <w:rFonts w:ascii="Calibri" w:hAnsi="Calibri"/>
          <w:i/>
          <w:spacing w:val="-2"/>
          <w:sz w:val="18"/>
        </w:rPr>
        <w:t> </w:t>
      </w:r>
      <w:r>
        <w:rPr>
          <w:rFonts w:ascii="Calibri" w:hAnsi="Calibri"/>
          <w:i/>
          <w:sz w:val="18"/>
        </w:rPr>
        <w:t>estados</w:t>
      </w:r>
      <w:r>
        <w:rPr>
          <w:rFonts w:ascii="Calibri" w:hAnsi="Calibri"/>
          <w:i/>
          <w:spacing w:val="-2"/>
          <w:sz w:val="18"/>
        </w:rPr>
        <w:t> </w:t>
      </w:r>
      <w:r>
        <w:rPr>
          <w:rFonts w:ascii="Calibri" w:hAnsi="Calibri"/>
          <w:i/>
          <w:sz w:val="18"/>
        </w:rPr>
        <w:t>financieros</w:t>
      </w:r>
      <w:r>
        <w:rPr>
          <w:rFonts w:ascii="Calibri" w:hAnsi="Calibri"/>
          <w:i/>
          <w:spacing w:val="7"/>
          <w:sz w:val="18"/>
        </w:rPr>
        <w:t> </w:t>
      </w:r>
      <w:r>
        <w:rPr>
          <w:rFonts w:ascii="Calibri" w:hAnsi="Calibri"/>
          <w:i/>
          <w:sz w:val="18"/>
        </w:rPr>
        <w:t>anuales.</w:t>
      </w:r>
    </w:p>
    <w:p>
      <w:pPr>
        <w:spacing w:after="0" w:line="240" w:lineRule="auto"/>
        <w:jc w:val="both"/>
        <w:rPr>
          <w:rFonts w:ascii="Calibri" w:hAnsi="Calibri"/>
          <w:sz w:val="18"/>
        </w:rPr>
        <w:sectPr>
          <w:pgSz w:w="11910" w:h="16850"/>
          <w:pgMar w:header="0" w:footer="626" w:top="1580" w:bottom="820" w:left="320" w:right="520"/>
        </w:sectPr>
      </w:pPr>
    </w:p>
    <w:p>
      <w:pPr>
        <w:pStyle w:val="ListParagraph"/>
        <w:numPr>
          <w:ilvl w:val="0"/>
          <w:numId w:val="26"/>
        </w:numPr>
        <w:tabs>
          <w:tab w:pos="633" w:val="left" w:leader="none"/>
        </w:tabs>
        <w:spacing w:line="240" w:lineRule="auto" w:before="44" w:after="0"/>
        <w:ind w:left="400" w:right="199" w:firstLine="0"/>
        <w:jc w:val="left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Proporcionar</w:t>
      </w:r>
      <w:r>
        <w:rPr>
          <w:rFonts w:ascii="Calibri" w:hAnsi="Calibri"/>
          <w:spacing w:val="20"/>
          <w:sz w:val="20"/>
        </w:rPr>
        <w:t> </w:t>
      </w:r>
      <w:r>
        <w:rPr>
          <w:rFonts w:ascii="Calibri" w:hAnsi="Calibri"/>
          <w:sz w:val="20"/>
        </w:rPr>
        <w:t>al</w:t>
      </w:r>
      <w:r>
        <w:rPr>
          <w:rFonts w:ascii="Calibri" w:hAnsi="Calibri"/>
          <w:spacing w:val="20"/>
          <w:sz w:val="20"/>
        </w:rPr>
        <w:t> </w:t>
      </w:r>
      <w:r>
        <w:rPr>
          <w:rFonts w:ascii="Calibri" w:hAnsi="Calibri"/>
          <w:sz w:val="20"/>
        </w:rPr>
        <w:t>mercado</w:t>
      </w:r>
      <w:r>
        <w:rPr>
          <w:rFonts w:ascii="Calibri" w:hAnsi="Calibri"/>
          <w:spacing w:val="20"/>
          <w:sz w:val="20"/>
        </w:rPr>
        <w:t> </w:t>
      </w:r>
      <w:r>
        <w:rPr>
          <w:rFonts w:ascii="Calibri" w:hAnsi="Calibri"/>
          <w:sz w:val="20"/>
        </w:rPr>
        <w:t>información</w:t>
      </w:r>
      <w:r>
        <w:rPr>
          <w:rFonts w:ascii="Calibri" w:hAnsi="Calibri"/>
          <w:spacing w:val="20"/>
          <w:sz w:val="20"/>
        </w:rPr>
        <w:t> </w:t>
      </w:r>
      <w:r>
        <w:rPr>
          <w:rFonts w:ascii="Calibri" w:hAnsi="Calibri"/>
          <w:sz w:val="20"/>
        </w:rPr>
        <w:t>completa</w:t>
      </w:r>
      <w:r>
        <w:rPr>
          <w:rFonts w:ascii="Calibri" w:hAnsi="Calibri"/>
          <w:spacing w:val="25"/>
          <w:sz w:val="20"/>
        </w:rPr>
        <w:t> </w:t>
      </w:r>
      <w:r>
        <w:rPr>
          <w:rFonts w:ascii="Calibri" w:hAnsi="Calibri"/>
          <w:sz w:val="20"/>
        </w:rPr>
        <w:t>respecto</w:t>
      </w:r>
      <w:r>
        <w:rPr>
          <w:rFonts w:ascii="Calibri" w:hAnsi="Calibri"/>
          <w:spacing w:val="20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19"/>
          <w:sz w:val="20"/>
        </w:rPr>
        <w:t> </w:t>
      </w:r>
      <w:r>
        <w:rPr>
          <w:rFonts w:ascii="Calibri" w:hAnsi="Calibri"/>
          <w:sz w:val="20"/>
        </w:rPr>
        <w:t>las</w:t>
      </w:r>
      <w:r>
        <w:rPr>
          <w:rFonts w:ascii="Calibri" w:hAnsi="Calibri"/>
          <w:spacing w:val="22"/>
          <w:sz w:val="20"/>
        </w:rPr>
        <w:t> </w:t>
      </w:r>
      <w:r>
        <w:rPr>
          <w:rFonts w:ascii="Calibri" w:hAnsi="Calibri"/>
          <w:sz w:val="20"/>
        </w:rPr>
        <w:t>operaciones</w:t>
      </w:r>
      <w:r>
        <w:rPr>
          <w:rFonts w:ascii="Calibri" w:hAnsi="Calibri"/>
          <w:spacing w:val="20"/>
          <w:sz w:val="20"/>
        </w:rPr>
        <w:t> </w:t>
      </w:r>
      <w:r>
        <w:rPr>
          <w:rFonts w:ascii="Calibri" w:hAnsi="Calibri"/>
          <w:sz w:val="20"/>
        </w:rPr>
        <w:t>en</w:t>
      </w:r>
      <w:r>
        <w:rPr>
          <w:rFonts w:ascii="Calibri" w:hAnsi="Calibri"/>
          <w:spacing w:val="20"/>
          <w:sz w:val="20"/>
        </w:rPr>
        <w:t> </w:t>
      </w:r>
      <w:r>
        <w:rPr>
          <w:rFonts w:ascii="Calibri" w:hAnsi="Calibri"/>
          <w:sz w:val="20"/>
        </w:rPr>
        <w:t>las</w:t>
      </w:r>
      <w:r>
        <w:rPr>
          <w:rFonts w:ascii="Calibri" w:hAnsi="Calibri"/>
          <w:spacing w:val="21"/>
          <w:sz w:val="20"/>
        </w:rPr>
        <w:t> </w:t>
      </w:r>
      <w:r>
        <w:rPr>
          <w:rFonts w:ascii="Calibri" w:hAnsi="Calibri"/>
          <w:sz w:val="20"/>
        </w:rPr>
        <w:t>cuales</w:t>
      </w:r>
      <w:r>
        <w:rPr>
          <w:rFonts w:ascii="Calibri" w:hAnsi="Calibri"/>
          <w:spacing w:val="20"/>
          <w:sz w:val="20"/>
        </w:rPr>
        <w:t> </w:t>
      </w:r>
      <w:r>
        <w:rPr>
          <w:rFonts w:ascii="Calibri" w:hAnsi="Calibri"/>
          <w:sz w:val="20"/>
        </w:rPr>
        <w:t>exista</w:t>
      </w:r>
      <w:r>
        <w:rPr>
          <w:rFonts w:ascii="Calibri" w:hAnsi="Calibri"/>
          <w:spacing w:val="20"/>
          <w:sz w:val="20"/>
        </w:rPr>
        <w:t> </w:t>
      </w:r>
      <w:r>
        <w:rPr>
          <w:rFonts w:ascii="Calibri" w:hAnsi="Calibri"/>
          <w:sz w:val="20"/>
        </w:rPr>
        <w:t>conflicto</w:t>
      </w:r>
      <w:r>
        <w:rPr>
          <w:rFonts w:ascii="Calibri" w:hAnsi="Calibri"/>
          <w:spacing w:val="20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20"/>
          <w:sz w:val="20"/>
        </w:rPr>
        <w:t> </w:t>
      </w:r>
      <w:r>
        <w:rPr>
          <w:rFonts w:ascii="Calibri" w:hAnsi="Calibri"/>
          <w:sz w:val="20"/>
        </w:rPr>
        <w:t>intereses</w:t>
      </w:r>
      <w:r>
        <w:rPr>
          <w:rFonts w:ascii="Calibri" w:hAnsi="Calibri"/>
          <w:spacing w:val="20"/>
          <w:sz w:val="20"/>
        </w:rPr>
        <w:t> </w:t>
      </w:r>
      <w:r>
        <w:rPr>
          <w:rFonts w:ascii="Calibri" w:hAnsi="Calibri"/>
          <w:sz w:val="20"/>
        </w:rPr>
        <w:t>con</w:t>
      </w:r>
      <w:r>
        <w:rPr>
          <w:rFonts w:ascii="Calibri" w:hAnsi="Calibri"/>
          <w:spacing w:val="-42"/>
          <w:sz w:val="20"/>
        </w:rPr>
        <w:t> </w:t>
      </w:r>
      <w:r>
        <w:rPr>
          <w:rFonts w:ascii="Calibri" w:hAnsi="Calibri"/>
          <w:sz w:val="20"/>
        </w:rPr>
        <w:t>integrantes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los órganos sociales o accionistas controlantes.</w:t>
      </w:r>
    </w:p>
    <w:p>
      <w:pPr>
        <w:pStyle w:val="ListParagraph"/>
        <w:numPr>
          <w:ilvl w:val="0"/>
          <w:numId w:val="26"/>
        </w:numPr>
        <w:tabs>
          <w:tab w:pos="628" w:val="left" w:leader="none"/>
        </w:tabs>
        <w:spacing w:line="240" w:lineRule="auto" w:before="1" w:after="0"/>
        <w:ind w:left="400" w:right="195" w:firstLine="0"/>
        <w:jc w:val="left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Opinar</w:t>
      </w:r>
      <w:r>
        <w:rPr>
          <w:rFonts w:ascii="Calibri" w:hAnsi="Calibri"/>
          <w:spacing w:val="22"/>
          <w:sz w:val="20"/>
        </w:rPr>
        <w:t> </w:t>
      </w:r>
      <w:r>
        <w:rPr>
          <w:rFonts w:ascii="Calibri" w:hAnsi="Calibri"/>
          <w:sz w:val="20"/>
        </w:rPr>
        <w:t>sobre</w:t>
      </w:r>
      <w:r>
        <w:rPr>
          <w:rFonts w:ascii="Calibri" w:hAnsi="Calibri"/>
          <w:spacing w:val="22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20"/>
          <w:sz w:val="20"/>
        </w:rPr>
        <w:t> </w:t>
      </w:r>
      <w:r>
        <w:rPr>
          <w:rFonts w:ascii="Calibri" w:hAnsi="Calibri"/>
          <w:sz w:val="20"/>
        </w:rPr>
        <w:t>razonabilidad</w:t>
      </w:r>
      <w:r>
        <w:rPr>
          <w:rFonts w:ascii="Calibri" w:hAnsi="Calibri"/>
          <w:spacing w:val="24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21"/>
          <w:sz w:val="20"/>
        </w:rPr>
        <w:t> </w:t>
      </w:r>
      <w:r>
        <w:rPr>
          <w:rFonts w:ascii="Calibri" w:hAnsi="Calibri"/>
          <w:sz w:val="20"/>
        </w:rPr>
        <w:t>las</w:t>
      </w:r>
      <w:r>
        <w:rPr>
          <w:rFonts w:ascii="Calibri" w:hAnsi="Calibri"/>
          <w:spacing w:val="21"/>
          <w:sz w:val="20"/>
        </w:rPr>
        <w:t> </w:t>
      </w:r>
      <w:r>
        <w:rPr>
          <w:rFonts w:ascii="Calibri" w:hAnsi="Calibri"/>
          <w:sz w:val="20"/>
        </w:rPr>
        <w:t>propuestas</w:t>
      </w:r>
      <w:r>
        <w:rPr>
          <w:rFonts w:ascii="Calibri" w:hAnsi="Calibri"/>
          <w:spacing w:val="21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19"/>
          <w:sz w:val="20"/>
        </w:rPr>
        <w:t> </w:t>
      </w:r>
      <w:r>
        <w:rPr>
          <w:rFonts w:ascii="Calibri" w:hAnsi="Calibri"/>
          <w:sz w:val="20"/>
        </w:rPr>
        <w:t>honorarios</w:t>
      </w:r>
      <w:r>
        <w:rPr>
          <w:rFonts w:ascii="Calibri" w:hAnsi="Calibri"/>
          <w:spacing w:val="24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21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19"/>
          <w:sz w:val="20"/>
        </w:rPr>
        <w:t> </w:t>
      </w:r>
      <w:r>
        <w:rPr>
          <w:rFonts w:ascii="Calibri" w:hAnsi="Calibri"/>
          <w:sz w:val="20"/>
        </w:rPr>
        <w:t>planes</w:t>
      </w:r>
      <w:r>
        <w:rPr>
          <w:rFonts w:ascii="Calibri" w:hAnsi="Calibri"/>
          <w:spacing w:val="24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19"/>
          <w:sz w:val="20"/>
        </w:rPr>
        <w:t> </w:t>
      </w:r>
      <w:r>
        <w:rPr>
          <w:rFonts w:ascii="Calibri" w:hAnsi="Calibri"/>
          <w:sz w:val="20"/>
        </w:rPr>
        <w:t>opciones</w:t>
      </w:r>
      <w:r>
        <w:rPr>
          <w:rFonts w:ascii="Calibri" w:hAnsi="Calibri"/>
          <w:spacing w:val="24"/>
          <w:sz w:val="20"/>
        </w:rPr>
        <w:t> </w:t>
      </w:r>
      <w:r>
        <w:rPr>
          <w:rFonts w:ascii="Calibri" w:hAnsi="Calibri"/>
          <w:sz w:val="20"/>
        </w:rPr>
        <w:t>sobre</w:t>
      </w:r>
      <w:r>
        <w:rPr>
          <w:rFonts w:ascii="Calibri" w:hAnsi="Calibri"/>
          <w:spacing w:val="19"/>
          <w:sz w:val="20"/>
        </w:rPr>
        <w:t> </w:t>
      </w:r>
      <w:r>
        <w:rPr>
          <w:rFonts w:ascii="Calibri" w:hAnsi="Calibri"/>
          <w:sz w:val="20"/>
        </w:rPr>
        <w:t>acciones</w:t>
      </w:r>
      <w:r>
        <w:rPr>
          <w:rFonts w:ascii="Calibri" w:hAnsi="Calibri"/>
          <w:spacing w:val="24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21"/>
          <w:sz w:val="20"/>
        </w:rPr>
        <w:t> </w:t>
      </w:r>
      <w:r>
        <w:rPr>
          <w:rFonts w:ascii="Calibri" w:hAnsi="Calibri"/>
          <w:sz w:val="20"/>
        </w:rPr>
        <w:t>los</w:t>
      </w:r>
      <w:r>
        <w:rPr>
          <w:rFonts w:ascii="Calibri" w:hAnsi="Calibri"/>
          <w:spacing w:val="22"/>
          <w:sz w:val="20"/>
        </w:rPr>
        <w:t> </w:t>
      </w:r>
      <w:r>
        <w:rPr>
          <w:rFonts w:ascii="Calibri" w:hAnsi="Calibri"/>
          <w:sz w:val="20"/>
        </w:rPr>
        <w:t>directores</w:t>
      </w:r>
      <w:r>
        <w:rPr>
          <w:rFonts w:ascii="Calibri" w:hAnsi="Calibri"/>
          <w:spacing w:val="24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-43"/>
          <w:sz w:val="20"/>
        </w:rPr>
        <w:t> </w:t>
      </w:r>
      <w:r>
        <w:rPr>
          <w:rFonts w:ascii="Calibri" w:hAnsi="Calibri"/>
          <w:sz w:val="20"/>
        </w:rPr>
        <w:t>administradores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la Sociedad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que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formule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el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órgano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administración.</w:t>
      </w:r>
    </w:p>
    <w:p>
      <w:pPr>
        <w:pStyle w:val="ListParagraph"/>
        <w:numPr>
          <w:ilvl w:val="0"/>
          <w:numId w:val="26"/>
        </w:numPr>
        <w:tabs>
          <w:tab w:pos="580" w:val="left" w:leader="none"/>
        </w:tabs>
        <w:spacing w:line="240" w:lineRule="auto" w:before="0" w:after="0"/>
        <w:ind w:left="400" w:right="196" w:firstLine="0"/>
        <w:jc w:val="left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Opinar sobre el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cumplimiento de las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exigencias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legales y sobre la razonabilidad de las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condiciones de emisión de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acciones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o</w:t>
      </w:r>
      <w:r>
        <w:rPr>
          <w:rFonts w:ascii="Calibri" w:hAnsi="Calibri"/>
          <w:spacing w:val="-43"/>
          <w:sz w:val="20"/>
        </w:rPr>
        <w:t> </w:t>
      </w:r>
      <w:r>
        <w:rPr>
          <w:rFonts w:ascii="Calibri" w:hAnsi="Calibri"/>
          <w:sz w:val="20"/>
        </w:rPr>
        <w:t>valores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convertibles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en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acciones,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en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caso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aumento de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capital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con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exclusión o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limitación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del derecho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preferencia.</w:t>
      </w:r>
    </w:p>
    <w:p>
      <w:pPr>
        <w:pStyle w:val="ListParagraph"/>
        <w:numPr>
          <w:ilvl w:val="0"/>
          <w:numId w:val="26"/>
        </w:numPr>
        <w:tabs>
          <w:tab w:pos="600" w:val="left" w:leader="none"/>
        </w:tabs>
        <w:spacing w:line="243" w:lineRule="exact" w:before="0" w:after="0"/>
        <w:ind w:left="599" w:right="0" w:hanging="200"/>
        <w:jc w:val="left"/>
        <w:rPr>
          <w:rFonts w:ascii="Calibri"/>
          <w:sz w:val="20"/>
        </w:rPr>
      </w:pPr>
      <w:r>
        <w:rPr>
          <w:rFonts w:ascii="Calibri"/>
          <w:sz w:val="20"/>
        </w:rPr>
        <w:t>Verificar</w:t>
      </w:r>
      <w:r>
        <w:rPr>
          <w:rFonts w:ascii="Calibri"/>
          <w:spacing w:val="-3"/>
          <w:sz w:val="20"/>
        </w:rPr>
        <w:t> </w:t>
      </w:r>
      <w:r>
        <w:rPr>
          <w:rFonts w:ascii="Calibri"/>
          <w:sz w:val="20"/>
        </w:rPr>
        <w:t>el cumplimiento</w:t>
      </w:r>
      <w:r>
        <w:rPr>
          <w:rFonts w:ascii="Calibri"/>
          <w:spacing w:val="-2"/>
          <w:sz w:val="20"/>
        </w:rPr>
        <w:t> </w:t>
      </w:r>
      <w:r>
        <w:rPr>
          <w:rFonts w:ascii="Calibri"/>
          <w:sz w:val="20"/>
        </w:rPr>
        <w:t>de</w:t>
      </w:r>
      <w:r>
        <w:rPr>
          <w:rFonts w:ascii="Calibri"/>
          <w:spacing w:val="-3"/>
          <w:sz w:val="20"/>
        </w:rPr>
        <w:t> </w:t>
      </w:r>
      <w:r>
        <w:rPr>
          <w:rFonts w:ascii="Calibri"/>
          <w:sz w:val="20"/>
        </w:rPr>
        <w:t>las</w:t>
      </w:r>
      <w:r>
        <w:rPr>
          <w:rFonts w:ascii="Calibri"/>
          <w:spacing w:val="-2"/>
          <w:sz w:val="20"/>
        </w:rPr>
        <w:t> </w:t>
      </w:r>
      <w:r>
        <w:rPr>
          <w:rFonts w:ascii="Calibri"/>
          <w:sz w:val="20"/>
        </w:rPr>
        <w:t>normas</w:t>
      </w:r>
      <w:r>
        <w:rPr>
          <w:rFonts w:ascii="Calibri"/>
          <w:spacing w:val="-1"/>
          <w:sz w:val="20"/>
        </w:rPr>
        <w:t> </w:t>
      </w:r>
      <w:r>
        <w:rPr>
          <w:rFonts w:ascii="Calibri"/>
          <w:sz w:val="20"/>
        </w:rPr>
        <w:t>de</w:t>
      </w:r>
      <w:r>
        <w:rPr>
          <w:rFonts w:ascii="Calibri"/>
          <w:spacing w:val="-3"/>
          <w:sz w:val="20"/>
        </w:rPr>
        <w:t> </w:t>
      </w:r>
      <w:r>
        <w:rPr>
          <w:rFonts w:ascii="Calibri"/>
          <w:sz w:val="20"/>
        </w:rPr>
        <w:t>conducta</w:t>
      </w:r>
      <w:r>
        <w:rPr>
          <w:rFonts w:ascii="Calibri"/>
          <w:spacing w:val="-2"/>
          <w:sz w:val="20"/>
        </w:rPr>
        <w:t> </w:t>
      </w:r>
      <w:r>
        <w:rPr>
          <w:rFonts w:ascii="Calibri"/>
          <w:sz w:val="20"/>
        </w:rPr>
        <w:t>que</w:t>
      </w:r>
      <w:r>
        <w:rPr>
          <w:rFonts w:ascii="Calibri"/>
          <w:spacing w:val="-5"/>
          <w:sz w:val="20"/>
        </w:rPr>
        <w:t> </w:t>
      </w:r>
      <w:r>
        <w:rPr>
          <w:rFonts w:ascii="Calibri"/>
          <w:sz w:val="20"/>
        </w:rPr>
        <w:t>resulten</w:t>
      </w:r>
      <w:r>
        <w:rPr>
          <w:rFonts w:ascii="Calibri"/>
          <w:spacing w:val="-2"/>
          <w:sz w:val="20"/>
        </w:rPr>
        <w:t> </w:t>
      </w:r>
      <w:r>
        <w:rPr>
          <w:rFonts w:ascii="Calibri"/>
          <w:sz w:val="20"/>
        </w:rPr>
        <w:t>aplicables</w:t>
      </w:r>
    </w:p>
    <w:p>
      <w:pPr>
        <w:pStyle w:val="ListParagraph"/>
        <w:numPr>
          <w:ilvl w:val="0"/>
          <w:numId w:val="26"/>
        </w:numPr>
        <w:tabs>
          <w:tab w:pos="604" w:val="left" w:leader="none"/>
        </w:tabs>
        <w:spacing w:line="240" w:lineRule="auto" w:before="0" w:after="0"/>
        <w:ind w:left="400" w:right="198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Velar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porque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el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Código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Ética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Conducta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interno,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aplicable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al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personal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Sociedad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sus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controladas,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cumple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las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exigencias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normativas y</w:t>
      </w:r>
      <w:r>
        <w:rPr>
          <w:rFonts w:ascii="Calibri" w:hAnsi="Calibri"/>
          <w:spacing w:val="3"/>
          <w:sz w:val="20"/>
        </w:rPr>
        <w:t> </w:t>
      </w:r>
      <w:r>
        <w:rPr>
          <w:rFonts w:ascii="Calibri" w:hAnsi="Calibri"/>
          <w:sz w:val="20"/>
        </w:rPr>
        <w:t>es adecuado para la Sociedad.</w:t>
      </w:r>
    </w:p>
    <w:p>
      <w:pPr>
        <w:pStyle w:val="ListParagraph"/>
        <w:numPr>
          <w:ilvl w:val="0"/>
          <w:numId w:val="26"/>
        </w:numPr>
        <w:tabs>
          <w:tab w:pos="571" w:val="left" w:leader="none"/>
        </w:tabs>
        <w:spacing w:line="240" w:lineRule="auto" w:before="1" w:after="0"/>
        <w:ind w:left="400" w:right="197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Emitir opinión fundada respecto de operaciones con partes relacionadas en los casos establecidos por la norma aplicable y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comunicarla a los mercados conforme lo determine la CNV toda vez que en la Sociedad exista o pueda existir un supuesto de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conflicto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intereses.</w:t>
      </w:r>
    </w:p>
    <w:p>
      <w:pPr>
        <w:pStyle w:val="ListParagraph"/>
        <w:numPr>
          <w:ilvl w:val="0"/>
          <w:numId w:val="26"/>
        </w:numPr>
        <w:tabs>
          <w:tab w:pos="554" w:val="left" w:leader="none"/>
        </w:tabs>
        <w:spacing w:line="240" w:lineRule="auto" w:before="0" w:after="0"/>
        <w:ind w:left="400" w:right="195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Elaborar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anualmente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un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plan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actuación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para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el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ejercicio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del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que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dará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cuenta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al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directorio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al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órgano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fiscalización,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dentro</w:t>
      </w:r>
      <w:r>
        <w:rPr>
          <w:rFonts w:ascii="Calibri" w:hAnsi="Calibri"/>
          <w:spacing w:val="-43"/>
          <w:sz w:val="20"/>
        </w:rPr>
        <w:t> </w:t>
      </w:r>
      <w:r>
        <w:rPr>
          <w:rFonts w:ascii="Calibri" w:hAnsi="Calibri"/>
          <w:sz w:val="20"/>
        </w:rPr>
        <w:t>del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plazo de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60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(sesenta)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días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corridos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iniciado el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ejercicio.</w:t>
      </w:r>
    </w:p>
    <w:p>
      <w:pPr>
        <w:pStyle w:val="ListParagraph"/>
        <w:numPr>
          <w:ilvl w:val="0"/>
          <w:numId w:val="26"/>
        </w:numPr>
        <w:tabs>
          <w:tab w:pos="597" w:val="left" w:leader="none"/>
        </w:tabs>
        <w:spacing w:line="243" w:lineRule="exact" w:before="0" w:after="0"/>
        <w:ind w:left="596" w:right="0" w:hanging="197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Tendrá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acceso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a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toda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información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documentación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que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estime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necesaria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para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el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cumplimiento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sus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obligaciones.</w:t>
      </w:r>
    </w:p>
    <w:p>
      <w:pPr>
        <w:pStyle w:val="ListParagraph"/>
        <w:numPr>
          <w:ilvl w:val="0"/>
          <w:numId w:val="26"/>
        </w:numPr>
        <w:tabs>
          <w:tab w:pos="569" w:val="left" w:leader="none"/>
        </w:tabs>
        <w:spacing w:line="240" w:lineRule="auto" w:before="1" w:after="0"/>
        <w:ind w:left="400" w:right="201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Deberá revisar los planes de los auditores externos e internos y evaluar su desempeño, y emitir una opinión al respecto en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ocasión de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la presentación y publicación de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los estados contables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anuales.</w:t>
      </w:r>
    </w:p>
    <w:p>
      <w:pPr>
        <w:pStyle w:val="ListParagraph"/>
        <w:numPr>
          <w:ilvl w:val="0"/>
          <w:numId w:val="26"/>
        </w:numPr>
        <w:tabs>
          <w:tab w:pos="662" w:val="left" w:leader="none"/>
        </w:tabs>
        <w:spacing w:line="240" w:lineRule="auto" w:before="0" w:after="0"/>
        <w:ind w:left="400" w:right="195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Emitir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para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su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publicación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con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frecuencia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que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determine,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pero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como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mínimo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en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ocasión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presentación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publicación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42"/>
          <w:sz w:val="20"/>
        </w:rPr>
        <w:t> </w:t>
      </w:r>
      <w:r>
        <w:rPr>
          <w:rFonts w:ascii="Calibri" w:hAnsi="Calibri"/>
          <w:sz w:val="20"/>
        </w:rPr>
        <w:t>los estados contables anuales, un informe en el que dé cuenta del tratamiento dado durante el ejercicio a las cuestiones de su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competencia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previstas en la Ley</w:t>
      </w:r>
      <w:r>
        <w:rPr>
          <w:rFonts w:ascii="Calibri" w:hAnsi="Calibri"/>
          <w:spacing w:val="2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Mercado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Capitales N°26.831.</w:t>
      </w:r>
    </w:p>
    <w:p>
      <w:pPr>
        <w:pStyle w:val="ListParagraph"/>
        <w:numPr>
          <w:ilvl w:val="0"/>
          <w:numId w:val="26"/>
        </w:numPr>
        <w:tabs>
          <w:tab w:pos="623" w:val="left" w:leader="none"/>
        </w:tabs>
        <w:spacing w:line="240" w:lineRule="auto" w:before="1" w:after="0"/>
        <w:ind w:left="400" w:right="197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Dar a publicidad, en los plazos previstos en las Normas de la CNV, o inmediatamente después de producidas en ausencia de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éstos,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las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opiniones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previstas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en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los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incisos a),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d),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e),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f)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h)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del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artículo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100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la Ley</w:t>
      </w:r>
      <w:r>
        <w:rPr>
          <w:rFonts w:ascii="Calibri" w:hAnsi="Calibri"/>
          <w:spacing w:val="5"/>
          <w:sz w:val="20"/>
        </w:rPr>
        <w:t> </w:t>
      </w:r>
      <w:r>
        <w:rPr>
          <w:rFonts w:ascii="Calibri" w:hAnsi="Calibri"/>
          <w:sz w:val="20"/>
        </w:rPr>
        <w:t>de Mercado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Capitales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N°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26.831.</w:t>
      </w:r>
    </w:p>
    <w:p>
      <w:pPr>
        <w:pStyle w:val="ListParagraph"/>
        <w:numPr>
          <w:ilvl w:val="0"/>
          <w:numId w:val="26"/>
        </w:numPr>
        <w:tabs>
          <w:tab w:pos="621" w:val="left" w:leader="none"/>
        </w:tabs>
        <w:spacing w:line="240" w:lineRule="auto" w:before="0" w:after="0"/>
        <w:ind w:left="400" w:right="196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En el supuesto de operaciones que las partes relacionadas efectúen con habitualidad, podrá emitir una opinión con carácter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genérico, pero limitada a una vigencia en el tiempo que no podrá superar un (1) año o el inicio de un nuevo ejercicio económico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o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a condiciones económicas predeterminadas, de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acuerdo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con lo previsto en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la normativa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aplicable.</w:t>
      </w:r>
    </w:p>
    <w:p>
      <w:pPr>
        <w:pStyle w:val="ListParagraph"/>
        <w:numPr>
          <w:ilvl w:val="0"/>
          <w:numId w:val="26"/>
        </w:numPr>
        <w:tabs>
          <w:tab w:pos="643" w:val="left" w:leader="none"/>
        </w:tabs>
        <w:spacing w:line="240" w:lineRule="auto" w:before="0" w:after="0"/>
        <w:ind w:left="400" w:right="195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Cumplir con todas aquellas obligaciones que le resulten impuestas por el estatuto, así como las leyes y los reglamentos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aplicables a la emisora por su condición de tal o por la actividad que desarrolle. En particular, deberá dar estricto cumplimiento a</w:t>
      </w:r>
      <w:r>
        <w:rPr>
          <w:rFonts w:ascii="Calibri" w:hAnsi="Calibri"/>
          <w:spacing w:val="-43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Sarbanes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Oxley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Act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los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Estados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Unidos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América,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en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cuanto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le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resulte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aplicable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a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sociedad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por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cotizar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sus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títulos</w:t>
      </w:r>
      <w:r>
        <w:rPr>
          <w:rFonts w:ascii="Calibri" w:hAnsi="Calibri"/>
          <w:spacing w:val="5"/>
          <w:sz w:val="20"/>
        </w:rPr>
        <w:t> </w:t>
      </w:r>
      <w:r>
        <w:rPr>
          <w:rFonts w:ascii="Calibri" w:hAnsi="Calibri"/>
          <w:sz w:val="20"/>
        </w:rPr>
        <w:t>valores</w:t>
      </w:r>
      <w:r>
        <w:rPr>
          <w:rFonts w:ascii="Calibri" w:hAnsi="Calibri"/>
          <w:spacing w:val="-43"/>
          <w:sz w:val="20"/>
        </w:rPr>
        <w:t> </w:t>
      </w:r>
      <w:r>
        <w:rPr>
          <w:rFonts w:ascii="Calibri" w:hAnsi="Calibri"/>
          <w:sz w:val="20"/>
        </w:rPr>
        <w:t>en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Bolsa de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Nueva York.</w:t>
      </w:r>
    </w:p>
    <w:p>
      <w:pPr>
        <w:pStyle w:val="BodyText"/>
        <w:spacing w:before="11"/>
        <w:rPr>
          <w:rFonts w:ascii="Calibri"/>
          <w:sz w:val="19"/>
        </w:rPr>
      </w:pPr>
    </w:p>
    <w:p>
      <w:pPr>
        <w:spacing w:before="1"/>
        <w:ind w:left="400" w:right="197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El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Presidente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del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Comité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Auditoría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es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designado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por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el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Directorio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Sociedad.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Si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bien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no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es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requisito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legal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que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Presidencia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del Comité de Auditoría corresponda en todo momento a un miembro independiente, en el caso de YPF, actualmente los tres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miembros del Comité, es decir la totalidad, revisten la condición de independientes. Los integrantes del Comité de Auditoría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pueden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ser propuestos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por cualquiera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los integrantes del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Directorio.</w:t>
      </w:r>
    </w:p>
    <w:p>
      <w:pPr>
        <w:pStyle w:val="BodyText"/>
        <w:spacing w:before="1"/>
        <w:rPr>
          <w:rFonts w:ascii="Calibri"/>
          <w:sz w:val="20"/>
        </w:rPr>
      </w:pPr>
    </w:p>
    <w:p>
      <w:pPr>
        <w:pStyle w:val="Heading2"/>
        <w:spacing w:line="271" w:lineRule="auto"/>
      </w:pPr>
      <w:r>
        <w:rPr/>
        <w:t>Práctica 21. El Directorio, con opinión del Comité de Auditoría, aprueba una política de selección y monitoreo de auditores</w:t>
      </w:r>
      <w:r>
        <w:rPr>
          <w:spacing w:val="1"/>
        </w:rPr>
        <w:t> </w:t>
      </w:r>
      <w:r>
        <w:rPr/>
        <w:t>externos en la que se determinan los indicadores que se deben considerar al realizar la recomendación a la asamblea de</w:t>
      </w:r>
      <w:r>
        <w:rPr>
          <w:spacing w:val="1"/>
        </w:rPr>
        <w:t> </w:t>
      </w:r>
      <w:r>
        <w:rPr/>
        <w:t>Accionistas</w:t>
      </w:r>
      <w:r>
        <w:rPr>
          <w:spacing w:val="1"/>
        </w:rPr>
        <w:t> </w:t>
      </w:r>
      <w:r>
        <w:rPr/>
        <w:t>sobre</w:t>
      </w:r>
      <w:r>
        <w:rPr>
          <w:spacing w:val="-5"/>
        </w:rPr>
        <w:t> </w:t>
      </w:r>
      <w:r>
        <w:rPr/>
        <w:t>la conservación</w:t>
      </w:r>
      <w:r>
        <w:rPr>
          <w:spacing w:val="-1"/>
        </w:rPr>
        <w:t> </w:t>
      </w:r>
      <w:r>
        <w:rPr/>
        <w:t>o</w:t>
      </w:r>
      <w:r>
        <w:rPr>
          <w:spacing w:val="2"/>
        </w:rPr>
        <w:t> </w:t>
      </w:r>
      <w:r>
        <w:rPr/>
        <w:t>sustitución</w:t>
      </w:r>
      <w:r>
        <w:rPr>
          <w:spacing w:val="-7"/>
        </w:rPr>
        <w:t> </w:t>
      </w:r>
      <w:r>
        <w:rPr/>
        <w:t>del</w:t>
      </w:r>
      <w:r>
        <w:rPr>
          <w:spacing w:val="9"/>
        </w:rPr>
        <w:t> </w:t>
      </w:r>
      <w:r>
        <w:rPr/>
        <w:t>auditor</w:t>
      </w:r>
      <w:r>
        <w:rPr>
          <w:spacing w:val="4"/>
        </w:rPr>
        <w:t> </w:t>
      </w:r>
      <w:r>
        <w:rPr/>
        <w:t>externo.</w:t>
      </w:r>
      <w:r>
        <w:rPr>
          <w:vertAlign w:val="superscript"/>
        </w:rPr>
        <w:t>25</w:t>
      </w:r>
    </w:p>
    <w:p>
      <w:pPr>
        <w:pStyle w:val="BodyText"/>
        <w:spacing w:before="11"/>
        <w:rPr>
          <w:rFonts w:ascii="Calibri"/>
          <w:b/>
          <w:i/>
          <w:sz w:val="19"/>
        </w:rPr>
      </w:pPr>
    </w:p>
    <w:p>
      <w:pPr>
        <w:spacing w:before="0"/>
        <w:ind w:left="400" w:right="194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La Sociedad aplica las Normas de la CNV sobre rotación de los Auditores Externos. En ese sentido, ni la Comisión Nacional de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Valores, ni las Normas Internacionales de Independencia emitidas por el Consejo de Normas Internacionales de Ética para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Contadores,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requieren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rotación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firmas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auditoras;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pero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sí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requieren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rotación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del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Socio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clave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o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responsable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auditoría.</w:t>
      </w:r>
    </w:p>
    <w:p>
      <w:pPr>
        <w:pStyle w:val="BodyText"/>
        <w:rPr>
          <w:rFonts w:ascii="Calibri"/>
          <w:sz w:val="20"/>
        </w:rPr>
      </w:pPr>
    </w:p>
    <w:p>
      <w:pPr>
        <w:spacing w:before="0"/>
        <w:ind w:left="400" w:right="193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En ese sentido, las normas de CNV, que hacen referencia a las Normas Internacionales de Control de Calidad e Independencia de</w:t>
      </w:r>
      <w:r>
        <w:rPr>
          <w:rFonts w:ascii="Calibri" w:hAnsi="Calibri"/>
          <w:spacing w:val="-43"/>
          <w:sz w:val="20"/>
        </w:rPr>
        <w:t> </w:t>
      </w:r>
      <w:r>
        <w:rPr>
          <w:rFonts w:ascii="Calibri" w:hAnsi="Calibri"/>
          <w:sz w:val="20"/>
        </w:rPr>
        <w:t>los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auditores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externos,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establecen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que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rotación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del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Socio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clave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auditoría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debe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realizarse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después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7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años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prestación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servicios y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no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podrá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ser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miembro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del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equipo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auditoría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hasta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transcurridos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2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años.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Sin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perjuicio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ello,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YPF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aplica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en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práctica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las normas de Independencia de Auditores Externos de la SEC que son más restrictivas, que requieren la rotación del socio clave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auditoría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luego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5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años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haber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ejercicio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esa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función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no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podrá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ser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miembro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del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equipo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auditoría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hasta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transcurridos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5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años. La SEC prevé también que si el socio clave de auditoría, actuó como socio de auditoría con anterioridad a ejercer la función</w:t>
      </w:r>
      <w:r>
        <w:rPr>
          <w:rFonts w:ascii="Calibri" w:hAnsi="Calibri"/>
          <w:spacing w:val="-43"/>
          <w:sz w:val="20"/>
        </w:rPr>
        <w:t> </w:t>
      </w:r>
      <w:r>
        <w:rPr>
          <w:rFonts w:ascii="Calibri" w:hAnsi="Calibri"/>
          <w:sz w:val="20"/>
        </w:rPr>
        <w:t>de socio clave de auditoría, éste deberá rotar luego de 7 años de prestar servicios continuos, por lo tanto, se limita también la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cantidad máxima de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años que puede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ejercer la función de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socio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clave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auditoría.</w: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1"/>
        <w:rPr>
          <w:rFonts w:ascii="Calibri"/>
          <w:sz w:val="25"/>
        </w:rPr>
      </w:pPr>
      <w:r>
        <w:rPr/>
        <w:pict>
          <v:rect style="position:absolute;margin-left:36pt;margin-top:17.30245pt;width:144.020pt;height:.48004pt;mso-position-horizontal-relative:page;mso-position-vertical-relative:paragraph;z-index:-15705600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line="240" w:lineRule="auto" w:before="73"/>
        <w:ind w:left="400" w:right="195" w:firstLine="0"/>
        <w:jc w:val="both"/>
        <w:rPr>
          <w:rFonts w:ascii="Calibri" w:hAnsi="Calibri"/>
          <w:i/>
          <w:sz w:val="18"/>
        </w:rPr>
      </w:pPr>
      <w:r>
        <w:rPr>
          <w:rFonts w:ascii="Calibri" w:hAnsi="Calibri"/>
          <w:sz w:val="18"/>
          <w:vertAlign w:val="superscript"/>
        </w:rPr>
        <w:t>25</w:t>
      </w:r>
      <w:r>
        <w:rPr>
          <w:rFonts w:ascii="Calibri" w:hAnsi="Calibri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ORIENTACION: El Comité de Auditoría tiene la obligación de opinar sobre la propuesta del Directorio para la designación del auditor externo.</w:t>
      </w:r>
      <w:r>
        <w:rPr>
          <w:rFonts w:ascii="Calibri" w:hAnsi="Calibri"/>
          <w:i/>
          <w:spacing w:val="1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Además, deberá supervisar el desempeño del auditor externo, especialmente en cuanto a la calidad del servicio que presta. Para ello, más allá</w:t>
      </w:r>
      <w:r>
        <w:rPr>
          <w:rFonts w:ascii="Calibri" w:hAnsi="Calibri"/>
          <w:i/>
          <w:spacing w:val="1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de sus obligaciones legales, deberá determinar una serie de indicadores objetivos (experiencia, capacitación continua, recursos dedicados y</w:t>
      </w:r>
      <w:r>
        <w:rPr>
          <w:rFonts w:ascii="Calibri" w:hAnsi="Calibri"/>
          <w:i/>
          <w:spacing w:val="1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autoridad, enfoque basado en riesgos, revisión del control interno sobre los procesos significativos del negocio, profundidad de las pruebas de</w:t>
      </w:r>
      <w:r>
        <w:rPr>
          <w:rFonts w:ascii="Calibri" w:hAnsi="Calibri"/>
          <w:i/>
          <w:spacing w:val="1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auditoría detalladas, utilización de herramientas tecnológicas, rotación de profesionales, etc.) que permitan evaluar el compromiso, eficiencia e</w:t>
      </w:r>
      <w:r>
        <w:rPr>
          <w:rFonts w:ascii="Calibri" w:hAnsi="Calibri"/>
          <w:i/>
          <w:spacing w:val="-38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independencia</w:t>
      </w:r>
      <w:r>
        <w:rPr>
          <w:rFonts w:ascii="Calibri" w:hAnsi="Calibri"/>
          <w:i/>
          <w:spacing w:val="-1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de la labor</w:t>
      </w:r>
      <w:r>
        <w:rPr>
          <w:rFonts w:ascii="Calibri" w:hAnsi="Calibri"/>
          <w:i/>
          <w:spacing w:val="-2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del auditor</w:t>
      </w:r>
      <w:r>
        <w:rPr>
          <w:rFonts w:ascii="Calibri" w:hAnsi="Calibri"/>
          <w:i/>
          <w:spacing w:val="2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externo.</w:t>
      </w:r>
    </w:p>
    <w:p>
      <w:pPr>
        <w:spacing w:after="0" w:line="240" w:lineRule="auto"/>
        <w:jc w:val="both"/>
        <w:rPr>
          <w:rFonts w:ascii="Calibri" w:hAnsi="Calibri"/>
          <w:sz w:val="18"/>
        </w:rPr>
        <w:sectPr>
          <w:pgSz w:w="11910" w:h="16850"/>
          <w:pgMar w:header="0" w:footer="626" w:top="1320" w:bottom="820" w:left="320" w:right="520"/>
        </w:sectPr>
      </w:pPr>
    </w:p>
    <w:p>
      <w:pPr>
        <w:spacing w:before="44"/>
        <w:ind w:left="400" w:right="195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Asimismo, el Comité de Auditoría evalúa anualmente la idoneidad, independencia y desempeño del auditor externo y de los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pacing w:val="-1"/>
          <w:sz w:val="20"/>
        </w:rPr>
        <w:t>miembros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pacing w:val="-1"/>
          <w:sz w:val="20"/>
        </w:rPr>
        <w:t>del</w:t>
      </w:r>
      <w:r>
        <w:rPr>
          <w:rFonts w:ascii="Calibri" w:hAnsi="Calibri"/>
          <w:spacing w:val="-11"/>
          <w:sz w:val="20"/>
        </w:rPr>
        <w:t> </w:t>
      </w:r>
      <w:r>
        <w:rPr>
          <w:rFonts w:ascii="Calibri" w:hAnsi="Calibri"/>
          <w:spacing w:val="-1"/>
          <w:sz w:val="20"/>
        </w:rPr>
        <w:t>equipo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pacing w:val="-1"/>
          <w:sz w:val="20"/>
        </w:rPr>
        <w:t>de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pacing w:val="-1"/>
          <w:sz w:val="20"/>
        </w:rPr>
        <w:t>auditoría,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pacing w:val="-1"/>
          <w:sz w:val="20"/>
        </w:rPr>
        <w:t>informando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sobre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tal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evaluación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al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Directorio,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cual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también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incluye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revisión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los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servicios</w:t>
      </w:r>
      <w:r>
        <w:rPr>
          <w:rFonts w:ascii="Calibri" w:hAnsi="Calibri"/>
          <w:spacing w:val="-42"/>
          <w:sz w:val="20"/>
        </w:rPr>
        <w:t> </w:t>
      </w:r>
      <w:r>
        <w:rPr>
          <w:rFonts w:ascii="Calibri" w:hAnsi="Calibri"/>
          <w:sz w:val="20"/>
        </w:rPr>
        <w:t>y de los honorarios del auditor externo. Tal revisión se comunica a través de la publicación del Informe Anual del Comité de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Auditoria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en la Autopista de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Información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Financiera de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3"/>
          <w:sz w:val="20"/>
        </w:rPr>
        <w:t> </w:t>
      </w:r>
      <w:r>
        <w:rPr>
          <w:rFonts w:ascii="Calibri" w:hAnsi="Calibri"/>
          <w:sz w:val="20"/>
        </w:rPr>
        <w:t>CNV.</w:t>
      </w:r>
    </w:p>
    <w:p>
      <w:pPr>
        <w:pStyle w:val="BodyText"/>
        <w:spacing w:before="1"/>
        <w:rPr>
          <w:rFonts w:ascii="Calibri"/>
          <w:sz w:val="20"/>
        </w:rPr>
      </w:pPr>
    </w:p>
    <w:p>
      <w:pPr>
        <w:spacing w:before="0"/>
        <w:ind w:left="400" w:right="195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En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el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referido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Informe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Anual,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el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Comité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Auditoría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describe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las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tareas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realizadas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durante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el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ejercicio,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entre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las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que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se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encuentran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la realización de reuniones periódicas con el auditor externo en las que el Comité recibe los reportes trimestrales y anuales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correspondientes.</w:t>
      </w:r>
    </w:p>
    <w:p>
      <w:pPr>
        <w:pStyle w:val="BodyText"/>
        <w:rPr>
          <w:rFonts w:ascii="Calibri"/>
          <w:sz w:val="20"/>
        </w:rPr>
      </w:pPr>
    </w:p>
    <w:p>
      <w:pPr>
        <w:spacing w:before="0"/>
        <w:ind w:left="400" w:right="193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Por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su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parte,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Asamblea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Accionistas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YPF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considera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a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su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vez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designación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los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auditores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externos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que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se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expedirán sobre</w:t>
      </w:r>
      <w:r>
        <w:rPr>
          <w:rFonts w:ascii="Calibri" w:hAnsi="Calibri"/>
          <w:spacing w:val="-43"/>
          <w:sz w:val="20"/>
        </w:rPr>
        <w:t> </w:t>
      </w:r>
      <w:r>
        <w:rPr>
          <w:rFonts w:ascii="Calibri" w:hAnsi="Calibri"/>
          <w:sz w:val="20"/>
        </w:rPr>
        <w:t>los Estados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financieros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correspondientes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al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ejercicio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que se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trate,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así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como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también considera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sus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honorarios.</w:t>
      </w:r>
    </w:p>
    <w:p>
      <w:pPr>
        <w:pStyle w:val="BodyText"/>
        <w:spacing w:before="10"/>
        <w:rPr>
          <w:rFonts w:ascii="Calibri"/>
          <w:sz w:val="26"/>
        </w:rPr>
      </w:pPr>
    </w:p>
    <w:p>
      <w:pPr>
        <w:pStyle w:val="Heading1"/>
        <w:numPr>
          <w:ilvl w:val="1"/>
          <w:numId w:val="17"/>
        </w:numPr>
        <w:tabs>
          <w:tab w:pos="2703" w:val="left" w:leader="none"/>
        </w:tabs>
        <w:spacing w:line="240" w:lineRule="auto" w:before="1" w:after="0"/>
        <w:ind w:left="2702" w:right="0" w:hanging="179"/>
        <w:jc w:val="left"/>
      </w:pPr>
      <w:r>
        <w:rPr/>
        <w:pict>
          <v:group style="position:absolute;margin-left:115.529999pt;margin-top:67.531464pt;width:415.7pt;height:32.85pt;mso-position-horizontal-relative:page;mso-position-vertical-relative:paragraph;z-index:-17476096" coordorigin="2311,1351" coordsize="8314,657">
            <v:shape style="position:absolute;left:2310;top:1350;width:8314;height:657" type="#_x0000_t75" stroked="false">
              <v:imagedata r:id="rId79" o:title=""/>
            </v:shape>
            <v:shape style="position:absolute;left:3938;top:1593;width:1063;height:173" type="#_x0000_t75" stroked="false">
              <v:imagedata r:id="rId80" o:title=""/>
            </v:shape>
            <w10:wrap type="none"/>
          </v:group>
        </w:pict>
      </w:r>
      <w:r>
        <w:rPr>
          <w:w w:val="95"/>
        </w:rPr>
        <w:t>ÉTICA,</w:t>
      </w:r>
      <w:r>
        <w:rPr>
          <w:spacing w:val="-5"/>
          <w:w w:val="95"/>
        </w:rPr>
        <w:t> </w:t>
      </w:r>
      <w:r>
        <w:rPr>
          <w:w w:val="95"/>
        </w:rPr>
        <w:t>INTEGRIDAD</w:t>
      </w:r>
      <w:r>
        <w:rPr>
          <w:spacing w:val="2"/>
          <w:w w:val="95"/>
        </w:rPr>
        <w:t> </w:t>
      </w:r>
      <w:r>
        <w:rPr>
          <w:w w:val="95"/>
        </w:rPr>
        <w:t>Y</w:t>
      </w:r>
      <w:r>
        <w:rPr>
          <w:spacing w:val="22"/>
          <w:w w:val="95"/>
        </w:rPr>
        <w:t> </w:t>
      </w:r>
      <w:r>
        <w:rPr>
          <w:w w:val="95"/>
        </w:rPr>
        <w:t>CUMPLIMIENTO</w:t>
      </w:r>
    </w:p>
    <w:p>
      <w:pPr>
        <w:pStyle w:val="BodyText"/>
        <w:spacing w:before="9"/>
        <w:rPr>
          <w:rFonts w:ascii="Calibri"/>
          <w:b/>
          <w:sz w:val="22"/>
        </w:rPr>
      </w:pPr>
      <w:r>
        <w:rPr/>
        <w:pict>
          <v:group style="position:absolute;margin-left:72.374489pt;margin-top:15.870975pt;width:467.3pt;height:168.55pt;mso-position-horizontal-relative:page;mso-position-vertical-relative:paragraph;z-index:-15705088;mso-wrap-distance-left:0;mso-wrap-distance-right:0" coordorigin="1447,317" coordsize="9346,3371">
            <v:shape style="position:absolute;left:1518;top:1090;width:459;height:150" coordorigin="1518,1091" coordsize="459,150" path="m1728,1091l1673,1091,1673,1095,1670,1095,1672,1095,1676,1096,1681,1098,1683,1100,1686,1104,1688,1108,1691,1115,1747,1240,1751,1240,1765,1207,1755,1207,1714,1114,1712,1109,1712,1102,1713,1100,1717,1097,1722,1095,1728,1095,1728,1091xm1590,1091l1521,1091,1521,1095,1529,1095,1535,1097,1546,1104,1553,1112,1590,1165,1555,1209,1550,1215,1545,1220,1537,1226,1533,1229,1528,1231,1525,1232,1522,1233,1518,1233,1518,1237,1571,1237,1571,1233,1566,1233,1562,1232,1560,1230,1558,1229,1557,1227,1557,1223,1557,1222,1559,1219,1561,1216,1564,1212,1595,1173,1620,1173,1609,1156,1615,1148,1603,1148,1577,1110,1575,1106,1575,1101,1576,1099,1580,1096,1584,1095,1590,1095,1590,1091xm1620,1173l1595,1173,1624,1215,1626,1219,1627,1221,1627,1226,1627,1227,1626,1229,1625,1230,1624,1231,1622,1232,1620,1233,1617,1233,1613,1233,1613,1237,1677,1237,1677,1233,1670,1233,1665,1231,1656,1224,1650,1216,1620,1173xm1882,1233l1820,1233,1820,1237,1882,1237,1882,1233xm1884,1233l1882,1233,1882,1237,1884,1237,1884,1233xm1946,1233l1884,1233,1884,1237,1946,1237,1946,1233xm1872,1095l1829,1095,1832,1096,1835,1097,1838,1099,1839,1100,1841,1104,1841,1108,1841,1220,1840,1225,1839,1228,1836,1231,1831,1233,1875,1233,1872,1232,1868,1230,1866,1229,1865,1228,1863,1223,1863,1220,1862,1108,1863,1102,1865,1100,1868,1097,1872,1095xm1935,1095l1891,1095,1895,1096,1898,1097,1900,1099,1902,1100,1903,1104,1904,1108,1904,1220,1903,1225,1901,1228,1898,1231,1894,1233,1937,1233,1934,1232,1931,1230,1929,1229,1927,1228,1925,1223,1925,1220,1925,1108,1926,1102,1928,1100,1930,1097,1935,1095xm1820,1091l1780,1091,1780,1095,1780,1095,1781,1095,1781,1095,1786,1096,1790,1097,1792,1099,1794,1101,1795,1103,1795,1109,1794,1114,1790,1123,1755,1207,1765,1207,1804,1114,1806,1109,1810,1103,1816,1097,1820,1096,1825,1095,1820,1095,1820,1091xm1668,1091l1620,1091,1620,1095,1626,1095,1629,1095,1633,1096,1634,1097,1636,1100,1636,1101,1636,1104,1636,1106,1636,1106,1635,1109,1633,1112,1603,1148,1615,1148,1638,1119,1644,1111,1649,1106,1656,1101,1659,1098,1663,1097,1666,1096,1669,1095,1670,1095,1668,1095,1668,1091xm1673,1091l1668,1091,1668,1095,1670,1095,1673,1095,1673,1091xm1825,1091l1820,1091,1820,1095,1825,1095,1825,1091xm1882,1091l1825,1091,1825,1095,1882,1095,1882,1091xm1884,1091l1882,1091,1882,1095,1884,1095,1884,1091xm1946,1091l1884,1091,1884,1095,1946,1095,1946,1091xm1968,1216l1962,1216,1959,1217,1956,1220,1954,1222,1953,1225,1953,1231,1954,1234,1956,1237,1959,1239,1962,1240,1968,1240,1971,1239,1974,1237,1976,1234,1977,1231,1977,1225,1976,1222,1971,1217,1968,1216xe" filled="true" fillcolor="#000000" stroked="false">
              <v:path arrowok="t"/>
              <v:fill type="solid"/>
            </v:shape>
            <v:shape style="position:absolute;left:1455;top:324;width:9330;height:3355" type="#_x0000_t202" filled="false" stroked="true" strokeweight=".75102pt" strokecolor="#000000">
              <v:textbox inset="0,0,0,0">
                <w:txbxContent>
                  <w:p>
                    <w:pPr>
                      <w:spacing w:before="74"/>
                      <w:ind w:left="277" w:right="0" w:firstLine="0"/>
                      <w:jc w:val="left"/>
                      <w:rPr>
                        <w:rFonts w:ascii="Times New Roman"/>
                        <w:b/>
                        <w:sz w:val="18"/>
                      </w:rPr>
                    </w:pPr>
                    <w:r>
                      <w:rPr>
                        <w:rFonts w:ascii="Times New Roman"/>
                        <w:b/>
                        <w:color w:val="FFC000"/>
                        <w:sz w:val="18"/>
                      </w:rPr>
                      <w:t>Principios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pStyle w:val="BodyText"/>
        <w:rPr>
          <w:rFonts w:ascii="Calibri"/>
          <w:b/>
        </w:rPr>
      </w:pPr>
    </w:p>
    <w:p>
      <w:pPr>
        <w:pStyle w:val="Heading2"/>
        <w:spacing w:line="271" w:lineRule="auto"/>
        <w:ind w:right="192"/>
      </w:pPr>
      <w:r>
        <w:rPr/>
        <w:pict>
          <v:shape style="position:absolute;margin-left:73.199997pt;margin-top:-92.638512pt;width:24.85pt;height:7.5pt;mso-position-horizontal-relative:page;mso-position-vertical-relative:paragraph;z-index:-17475584" coordorigin="1464,-1853" coordsize="497,150" path="m1652,-1853l1597,-1853,1597,-1849,1593,-1849,1595,-1848,1599,-1848,1604,-1845,1607,-1843,1610,-1840,1612,-1836,1615,-1829,1670,-1703,1674,-1703,1688,-1736,1678,-1736,1637,-1830,1635,-1835,1635,-1842,1636,-1844,1640,-1847,1645,-1848,1652,-1849,1652,-1853xm1514,-1853l1464,-1853,1464,-1843,1469,-1840,1476,-1832,1514,-1779,1478,-1735,1473,-1728,1468,-1724,1464,-1720,1464,-1707,1495,-1707,1495,-1711,1489,-1711,1485,-1712,1483,-1713,1481,-1715,1480,-1716,1480,-1721,1481,-1722,1482,-1725,1484,-1727,1487,-1732,1518,-1771,1543,-1771,1532,-1788,1538,-1795,1526,-1795,1500,-1834,1498,-1837,1498,-1843,1499,-1844,1504,-1848,1508,-1849,1514,-1849,1514,-1853xm1543,-1771l1518,-1771,1547,-1728,1549,-1725,1550,-1722,1551,-1721,1551,-1718,1550,-1716,1549,-1714,1548,-1714,1547,-1713,1545,-1712,1543,-1711,1540,-1711,1536,-1711,1536,-1707,1600,-1707,1600,-1711,1593,-1711,1588,-1713,1579,-1720,1573,-1728,1543,-1771xm1806,-1711l1743,-1711,1743,-1707,1806,-1707,1806,-1711xm1807,-1711l1806,-1711,1806,-1707,1807,-1707,1807,-1711xm1866,-1711l1807,-1711,1807,-1707,1866,-1707,1866,-1711xm1869,-1711l1866,-1711,1866,-1707,1869,-1707,1869,-1711xm1929,-1711l1869,-1711,1869,-1707,1929,-1707,1929,-1711xm1796,-1849l1752,-1849,1755,-1848,1759,-1846,1761,-1845,1762,-1843,1764,-1839,1764,-1836,1765,-1724,1764,-1718,1762,-1716,1759,-1712,1755,-1711,1798,-1711,1795,-1711,1792,-1713,1789,-1714,1788,-1716,1786,-1720,1786,-1724,1786,-1836,1787,-1841,1789,-1844,1791,-1847,1796,-1849xm1858,-1849l1814,-1849,1818,-1848,1821,-1846,1823,-1845,1825,-1843,1826,-1839,1827,-1836,1827,-1724,1826,-1718,1824,-1716,1822,-1712,1817,-1711,1861,-1711,1857,-1711,1854,-1713,1852,-1714,1850,-1716,1849,-1720,1848,-1724,1848,-1836,1849,-1841,1851,-1844,1854,-1847,1858,-1849xm1918,-1849l1874,-1849,1878,-1848,1881,-1846,1883,-1845,1885,-1843,1886,-1839,1887,-1836,1887,-1724,1886,-1718,1884,-1716,1882,-1712,1877,-1711,1921,-1711,1917,-1711,1914,-1713,1912,-1714,1910,-1716,1909,-1720,1908,-1724,1908,-1836,1909,-1841,1911,-1844,1914,-1847,1918,-1849xm1743,-1853l1703,-1853,1703,-1849,1704,-1849,1704,-1849,1705,-1848,1710,-1848,1713,-1846,1715,-1844,1717,-1843,1719,-1841,1719,-1835,1717,-1829,1713,-1821,1678,-1736,1688,-1736,1727,-1830,1729,-1835,1733,-1840,1739,-1846,1743,-1848,1749,-1849,1743,-1849,1743,-1853xm1591,-1853l1544,-1853,1544,-1849,1549,-1849,1552,-1848,1556,-1847,1557,-1846,1559,-1843,1559,-1843,1560,-1839,1559,-1838,1559,-1837,1558,-1835,1556,-1832,1526,-1795,1538,-1795,1562,-1825,1568,-1832,1572,-1837,1579,-1843,1582,-1845,1586,-1847,1589,-1848,1592,-1849,1593,-1849,1591,-1849,1591,-1853xm1597,-1853l1591,-1853,1591,-1849,1593,-1849,1597,-1849,1597,-1853xm1749,-1853l1743,-1853,1743,-1849,1749,-1849,1749,-1853xm1806,-1853l1749,-1853,1749,-1849,1806,-1849,1806,-1853xm1807,-1853l1806,-1853,1806,-1849,1807,-1849,1807,-1853xm1866,-1853l1807,-1853,1807,-1849,1866,-1849,1866,-1853xm1869,-1853l1866,-1853,1866,-1849,1869,-1849,1869,-1853xm1929,-1853l1869,-1853,1869,-1849,1929,-1849,1929,-1853xm1952,-1728l1945,-1728,1942,-1726,1940,-1724,1937,-1722,1936,-1719,1936,-1712,1937,-1709,1940,-1707,1942,-1705,1945,-1704,1952,-1704,1954,-1705,1957,-1707,1959,-1709,1960,-1712,1960,-1719,1959,-1722,1954,-1726,1952,-1728xe" filled="true" fillcolor="#000000" stroked="false">
            <v:path arrowok="t"/>
            <v:fill type="solid"/>
            <w10:wrap type="none"/>
          </v:shape>
        </w:pict>
      </w:r>
      <w:r>
        <w:rPr/>
        <w:pict>
          <v:group style="position:absolute;margin-left:115.620003pt;margin-top:-91.908516pt;width:416.75pt;height:56.4pt;mso-position-horizontal-relative:page;mso-position-vertical-relative:paragraph;z-index:-17475072" coordorigin="2312,-1838" coordsize="8335,1128">
            <v:shape style="position:absolute;left:4260;top:-1839;width:3474;height:135" type="#_x0000_t75" stroked="false">
              <v:imagedata r:id="rId81" o:title=""/>
            </v:shape>
            <v:shape style="position:absolute;left:2315;top:-1839;width:2241;height:382" type="#_x0000_t75" stroked="false">
              <v:imagedata r:id="rId82" o:title=""/>
            </v:shape>
            <v:shape style="position:absolute;left:2318;top:-1323;width:512;height:116" type="#_x0000_t75" stroked="false">
              <v:imagedata r:id="rId83" o:title=""/>
            </v:shape>
            <v:shape style="position:absolute;left:2968;top:-1298;width:287;height:90" coordorigin="2968,-1297" coordsize="287,90" path="m3020,-1297l2999,-1297,2989,-1293,2981,-1285,2973,-1276,2968,-1265,2968,-1238,2972,-1227,2987,-1211,2996,-1207,3015,-1207,3022,-1210,3036,-1222,3004,-1222,2997,-1226,2992,-1233,2987,-1241,2984,-1250,2984,-1270,2987,-1278,2996,-1289,3001,-1291,3032,-1291,3027,-1295,3020,-1297xm3041,-1243l3037,-1236,3034,-1231,3030,-1228,3025,-1224,3019,-1222,3036,-1222,3036,-1222,3041,-1231,3043,-1242,3041,-1243xm3032,-1291l3012,-1291,3015,-1290,3017,-1288,3019,-1286,3021,-1283,3021,-1276,3022,-1274,3025,-1270,3028,-1269,3035,-1269,3037,-1270,3040,-1272,3041,-1274,3041,-1281,3038,-1286,3032,-1291xm3116,-1297l3095,-1297,3088,-1295,3075,-1288,3070,-1282,3066,-1275,3062,-1267,3060,-1259,3060,-1241,3063,-1231,3070,-1222,3077,-1212,3088,-1207,3110,-1207,3117,-1209,3125,-1214,3097,-1214,3090,-1218,3085,-1227,3080,-1236,3078,-1246,3078,-1267,3079,-1273,3081,-1278,3083,-1283,3086,-1286,3093,-1290,3096,-1291,3128,-1291,3127,-1292,3116,-1297xm3128,-1291l3107,-1291,3113,-1288,3117,-1282,3124,-1274,3127,-1262,3127,-1235,3125,-1226,3121,-1221,3117,-1216,3112,-1214,3125,-1214,3131,-1217,3136,-1223,3140,-1231,3144,-1238,3145,-1246,3145,-1265,3142,-1274,3135,-1282,3128,-1291xm3203,-1213l3159,-1213,3159,-1210,3203,-1210,3203,-1213xm3255,-1213l3211,-1213,3211,-1210,3255,-1210,3255,-1213xm3188,-1285l3167,-1285,3168,-1284,3170,-1283,3171,-1281,3172,-1277,3172,-1274,3172,-1223,3171,-1219,3168,-1214,3165,-1213,3198,-1213,3195,-1214,3191,-1215,3190,-1217,3189,-1219,3189,-1220,3188,-1223,3188,-1274,3193,-1279,3188,-1279,3188,-1285xm3238,-1286l3216,-1286,3220,-1284,3222,-1280,3224,-1277,3225,-1274,3225,-1221,3225,-1220,3224,-1218,3223,-1216,3220,-1214,3217,-1213,3250,-1213,3247,-1214,3244,-1215,3243,-1216,3242,-1218,3242,-1220,3242,-1220,3241,-1223,3241,-1273,3240,-1278,3239,-1282,3238,-1286xm3223,-1297l3209,-1297,3199,-1291,3188,-1279,3193,-1279,3196,-1282,3204,-1286,3238,-1286,3237,-1288,3234,-1291,3231,-1294,3227,-1296,3223,-1297xm3188,-1297l3184,-1297,3157,-1287,3159,-1283,3161,-1284,3163,-1285,3188,-1285,3188,-1297xe" filled="true" fillcolor="#000000" stroked="false">
              <v:path arrowok="t"/>
              <v:fill type="solid"/>
            </v:shape>
            <v:shape style="position:absolute;left:2312;top:-1839;width:8335;height:1128" type="#_x0000_t75" stroked="false">
              <v:imagedata r:id="rId84" o:title=""/>
            </v:shape>
            <w10:wrap type="none"/>
          </v:group>
        </w:pict>
      </w:r>
      <w:r>
        <w:rPr/>
        <w:t>Práctica 22. El Directorio aprueba un Código de Ética y Conducta que refleja los valores y principios éticos y de integridad, así</w:t>
      </w:r>
      <w:r>
        <w:rPr>
          <w:spacing w:val="1"/>
        </w:rPr>
        <w:t> </w:t>
      </w:r>
      <w:r>
        <w:rPr/>
        <w:t>como también la cultura de la compañía. El Código de Ética y Conducta es comunicado y aplicable a todos los directores,</w:t>
      </w:r>
      <w:r>
        <w:rPr>
          <w:spacing w:val="1"/>
        </w:rPr>
        <w:t> </w:t>
      </w:r>
      <w:r>
        <w:rPr/>
        <w:t>gerentes</w:t>
      </w:r>
      <w:r>
        <w:rPr>
          <w:spacing w:val="14"/>
        </w:rPr>
        <w:t> </w:t>
      </w:r>
      <w:r>
        <w:rPr/>
        <w:t>y</w:t>
      </w:r>
      <w:r>
        <w:rPr>
          <w:spacing w:val="12"/>
        </w:rPr>
        <w:t> </w:t>
      </w:r>
      <w:r>
        <w:rPr/>
        <w:t>empleados</w:t>
      </w:r>
      <w:r>
        <w:rPr>
          <w:spacing w:val="17"/>
        </w:rPr>
        <w:t> </w:t>
      </w:r>
      <w:r>
        <w:rPr/>
        <w:t>de</w:t>
      </w:r>
      <w:r>
        <w:rPr>
          <w:spacing w:val="15"/>
        </w:rPr>
        <w:t> </w:t>
      </w:r>
      <w:r>
        <w:rPr/>
        <w:t>la</w:t>
      </w:r>
      <w:r>
        <w:rPr>
          <w:spacing w:val="15"/>
        </w:rPr>
        <w:t> </w:t>
      </w:r>
      <w:r>
        <w:rPr/>
        <w:t>compañía.</w:t>
      </w:r>
      <w:r>
        <w:rPr>
          <w:vertAlign w:val="superscript"/>
        </w:rPr>
        <w:t>26</w:t>
      </w:r>
    </w:p>
    <w:p>
      <w:pPr>
        <w:pStyle w:val="BodyText"/>
        <w:rPr>
          <w:rFonts w:ascii="Calibri"/>
          <w:b/>
          <w:i/>
          <w:sz w:val="20"/>
        </w:rPr>
      </w:pPr>
    </w:p>
    <w:p>
      <w:pPr>
        <w:pStyle w:val="BodyText"/>
        <w:rPr>
          <w:rFonts w:ascii="Calibri"/>
          <w:b/>
          <w:i/>
          <w:sz w:val="20"/>
        </w:rPr>
      </w:pPr>
    </w:p>
    <w:p>
      <w:pPr>
        <w:pStyle w:val="BodyText"/>
        <w:spacing w:before="6"/>
        <w:rPr>
          <w:rFonts w:ascii="Calibri"/>
          <w:b/>
          <w:i/>
          <w:sz w:val="15"/>
        </w:rPr>
      </w:pPr>
      <w:r>
        <w:rPr/>
        <w:pict>
          <v:rect style="position:absolute;margin-left:36pt;margin-top:11.447763pt;width:144.020pt;height:.48001pt;mso-position-horizontal-relative:page;mso-position-vertical-relative:paragraph;z-index:-15704576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line="247" w:lineRule="auto" w:before="75"/>
        <w:ind w:left="400" w:right="195" w:firstLine="0"/>
        <w:jc w:val="both"/>
        <w:rPr>
          <w:rFonts w:ascii="Calibri" w:hAnsi="Calibri"/>
          <w:i/>
          <w:sz w:val="18"/>
        </w:rPr>
      </w:pPr>
      <w:r>
        <w:rPr>
          <w:rFonts w:ascii="Calibri" w:hAnsi="Calibri"/>
          <w:sz w:val="18"/>
          <w:vertAlign w:val="superscript"/>
        </w:rPr>
        <w:t>26</w:t>
      </w:r>
      <w:r>
        <w:rPr>
          <w:rFonts w:ascii="Calibri" w:hAnsi="Calibri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ORIENTACION: La integridad, ética y un sentido del rol y responsabilidad de la compañía en la sociedad y la comunidad permiten construir las</w:t>
      </w:r>
      <w:r>
        <w:rPr>
          <w:rFonts w:ascii="Calibri" w:hAnsi="Calibri"/>
          <w:i/>
          <w:spacing w:val="-38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bases</w:t>
      </w:r>
      <w:r>
        <w:rPr>
          <w:rFonts w:ascii="Calibri" w:hAnsi="Calibri"/>
          <w:i/>
          <w:spacing w:val="-2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de</w:t>
      </w:r>
      <w:r>
        <w:rPr>
          <w:rFonts w:ascii="Calibri" w:hAnsi="Calibri"/>
          <w:i/>
          <w:spacing w:val="-2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una</w:t>
      </w:r>
      <w:r>
        <w:rPr>
          <w:rFonts w:ascii="Calibri" w:hAnsi="Calibri"/>
          <w:i/>
          <w:spacing w:val="-1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relación a largo</w:t>
      </w:r>
      <w:r>
        <w:rPr>
          <w:rFonts w:ascii="Calibri" w:hAnsi="Calibri"/>
          <w:i/>
          <w:spacing w:val="1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plazo con empleados,</w:t>
      </w:r>
      <w:r>
        <w:rPr>
          <w:rFonts w:ascii="Calibri" w:hAnsi="Calibri"/>
          <w:i/>
          <w:spacing w:val="-2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clientes, proveedores, reguladores</w:t>
      </w:r>
      <w:r>
        <w:rPr>
          <w:rFonts w:ascii="Calibri" w:hAnsi="Calibri"/>
          <w:i/>
          <w:spacing w:val="-1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e inversores.</w:t>
      </w:r>
    </w:p>
    <w:p>
      <w:pPr>
        <w:spacing w:line="240" w:lineRule="auto" w:before="0"/>
        <w:ind w:left="400" w:right="195" w:firstLine="0"/>
        <w:jc w:val="both"/>
        <w:rPr>
          <w:rFonts w:ascii="Calibri" w:hAnsi="Calibri"/>
          <w:i/>
          <w:sz w:val="18"/>
        </w:rPr>
      </w:pPr>
      <w:r>
        <w:rPr>
          <w:rFonts w:ascii="Calibri" w:hAnsi="Calibri"/>
          <w:i/>
          <w:spacing w:val="-1"/>
          <w:sz w:val="18"/>
        </w:rPr>
        <w:t>El</w:t>
      </w:r>
      <w:r>
        <w:rPr>
          <w:rFonts w:ascii="Calibri" w:hAnsi="Calibri"/>
          <w:i/>
          <w:spacing w:val="-8"/>
          <w:sz w:val="18"/>
        </w:rPr>
        <w:t> </w:t>
      </w:r>
      <w:r>
        <w:rPr>
          <w:rFonts w:ascii="Calibri" w:hAnsi="Calibri"/>
          <w:i/>
          <w:spacing w:val="-1"/>
          <w:sz w:val="18"/>
        </w:rPr>
        <w:t>Directorio</w:t>
      </w:r>
      <w:r>
        <w:rPr>
          <w:rFonts w:ascii="Calibri" w:hAnsi="Calibri"/>
          <w:i/>
          <w:spacing w:val="-9"/>
          <w:sz w:val="18"/>
        </w:rPr>
        <w:t> </w:t>
      </w:r>
      <w:r>
        <w:rPr>
          <w:rFonts w:ascii="Calibri" w:hAnsi="Calibri"/>
          <w:i/>
          <w:spacing w:val="-1"/>
          <w:sz w:val="18"/>
        </w:rPr>
        <w:t>deberá</w:t>
      </w:r>
      <w:r>
        <w:rPr>
          <w:rFonts w:ascii="Calibri" w:hAnsi="Calibri"/>
          <w:i/>
          <w:spacing w:val="-9"/>
          <w:sz w:val="18"/>
        </w:rPr>
        <w:t> </w:t>
      </w:r>
      <w:r>
        <w:rPr>
          <w:rFonts w:ascii="Calibri" w:hAnsi="Calibri"/>
          <w:i/>
          <w:spacing w:val="-1"/>
          <w:sz w:val="18"/>
        </w:rPr>
        <w:t>entonces</w:t>
      </w:r>
      <w:r>
        <w:rPr>
          <w:rFonts w:ascii="Calibri" w:hAnsi="Calibri"/>
          <w:i/>
          <w:spacing w:val="-11"/>
          <w:sz w:val="18"/>
        </w:rPr>
        <w:t> </w:t>
      </w:r>
      <w:r>
        <w:rPr>
          <w:rFonts w:ascii="Calibri" w:hAnsi="Calibri"/>
          <w:i/>
          <w:spacing w:val="-1"/>
          <w:sz w:val="18"/>
        </w:rPr>
        <w:t>asegurar</w:t>
      </w:r>
      <w:r>
        <w:rPr>
          <w:rFonts w:ascii="Calibri" w:hAnsi="Calibri"/>
          <w:i/>
          <w:spacing w:val="-9"/>
          <w:sz w:val="18"/>
        </w:rPr>
        <w:t> </w:t>
      </w:r>
      <w:r>
        <w:rPr>
          <w:rFonts w:ascii="Calibri" w:hAnsi="Calibri"/>
          <w:i/>
          <w:spacing w:val="-1"/>
          <w:sz w:val="18"/>
        </w:rPr>
        <w:t>el</w:t>
      </w:r>
      <w:r>
        <w:rPr>
          <w:rFonts w:ascii="Calibri" w:hAnsi="Calibri"/>
          <w:i/>
          <w:spacing w:val="-8"/>
          <w:sz w:val="18"/>
        </w:rPr>
        <w:t> </w:t>
      </w:r>
      <w:r>
        <w:rPr>
          <w:rFonts w:ascii="Calibri" w:hAnsi="Calibri"/>
          <w:i/>
          <w:spacing w:val="-1"/>
          <w:sz w:val="18"/>
        </w:rPr>
        <w:t>desarrollo</w:t>
      </w:r>
      <w:r>
        <w:rPr>
          <w:rFonts w:ascii="Calibri" w:hAnsi="Calibri"/>
          <w:i/>
          <w:spacing w:val="-9"/>
          <w:sz w:val="18"/>
        </w:rPr>
        <w:t> </w:t>
      </w:r>
      <w:r>
        <w:rPr>
          <w:rFonts w:ascii="Calibri" w:hAnsi="Calibri"/>
          <w:i/>
          <w:spacing w:val="-1"/>
          <w:sz w:val="18"/>
        </w:rPr>
        <w:t>de</w:t>
      </w:r>
      <w:r>
        <w:rPr>
          <w:rFonts w:ascii="Calibri" w:hAnsi="Calibri"/>
          <w:i/>
          <w:spacing w:val="-9"/>
          <w:sz w:val="18"/>
        </w:rPr>
        <w:t> </w:t>
      </w:r>
      <w:r>
        <w:rPr>
          <w:rFonts w:ascii="Calibri" w:hAnsi="Calibri"/>
          <w:i/>
          <w:spacing w:val="-1"/>
          <w:sz w:val="18"/>
        </w:rPr>
        <w:t>una</w:t>
      </w:r>
      <w:r>
        <w:rPr>
          <w:rFonts w:ascii="Calibri" w:hAnsi="Calibri"/>
          <w:i/>
          <w:spacing w:val="-7"/>
          <w:sz w:val="18"/>
        </w:rPr>
        <w:t> </w:t>
      </w:r>
      <w:r>
        <w:rPr>
          <w:rFonts w:ascii="Calibri" w:hAnsi="Calibri"/>
          <w:i/>
          <w:spacing w:val="-1"/>
          <w:sz w:val="18"/>
        </w:rPr>
        <w:t>cultura</w:t>
      </w:r>
      <w:r>
        <w:rPr>
          <w:rFonts w:ascii="Calibri" w:hAnsi="Calibri"/>
          <w:i/>
          <w:spacing w:val="-11"/>
          <w:sz w:val="18"/>
        </w:rPr>
        <w:t> </w:t>
      </w:r>
      <w:r>
        <w:rPr>
          <w:rFonts w:ascii="Calibri" w:hAnsi="Calibri"/>
          <w:i/>
          <w:spacing w:val="-1"/>
          <w:sz w:val="18"/>
        </w:rPr>
        <w:t>de</w:t>
      </w:r>
      <w:r>
        <w:rPr>
          <w:rFonts w:ascii="Calibri" w:hAnsi="Calibri"/>
          <w:i/>
          <w:spacing w:val="-7"/>
          <w:sz w:val="18"/>
        </w:rPr>
        <w:t> </w:t>
      </w:r>
      <w:r>
        <w:rPr>
          <w:rFonts w:ascii="Calibri" w:hAnsi="Calibri"/>
          <w:i/>
          <w:sz w:val="18"/>
        </w:rPr>
        <w:t>ética</w:t>
      </w:r>
      <w:r>
        <w:rPr>
          <w:rFonts w:ascii="Calibri" w:hAnsi="Calibri"/>
          <w:i/>
          <w:spacing w:val="-9"/>
          <w:sz w:val="18"/>
        </w:rPr>
        <w:t> </w:t>
      </w:r>
      <w:r>
        <w:rPr>
          <w:rFonts w:ascii="Calibri" w:hAnsi="Calibri"/>
          <w:i/>
          <w:sz w:val="18"/>
        </w:rPr>
        <w:t>e</w:t>
      </w:r>
      <w:r>
        <w:rPr>
          <w:rFonts w:ascii="Calibri" w:hAnsi="Calibri"/>
          <w:i/>
          <w:spacing w:val="-7"/>
          <w:sz w:val="18"/>
        </w:rPr>
        <w:t> </w:t>
      </w:r>
      <w:r>
        <w:rPr>
          <w:rFonts w:ascii="Calibri" w:hAnsi="Calibri"/>
          <w:i/>
          <w:sz w:val="18"/>
        </w:rPr>
        <w:t>integridad</w:t>
      </w:r>
      <w:r>
        <w:rPr>
          <w:rFonts w:ascii="Calibri" w:hAnsi="Calibri"/>
          <w:i/>
          <w:spacing w:val="-7"/>
          <w:sz w:val="18"/>
        </w:rPr>
        <w:t> </w:t>
      </w:r>
      <w:r>
        <w:rPr>
          <w:rFonts w:ascii="Calibri" w:hAnsi="Calibri"/>
          <w:i/>
          <w:sz w:val="18"/>
        </w:rPr>
        <w:t>en</w:t>
      </w:r>
      <w:r>
        <w:rPr>
          <w:rFonts w:ascii="Calibri" w:hAnsi="Calibri"/>
          <w:i/>
          <w:spacing w:val="-7"/>
          <w:sz w:val="18"/>
        </w:rPr>
        <w:t> </w:t>
      </w:r>
      <w:r>
        <w:rPr>
          <w:rFonts w:ascii="Calibri" w:hAnsi="Calibri"/>
          <w:i/>
          <w:sz w:val="18"/>
        </w:rPr>
        <w:t>todos</w:t>
      </w:r>
      <w:r>
        <w:rPr>
          <w:rFonts w:ascii="Calibri" w:hAnsi="Calibri"/>
          <w:i/>
          <w:spacing w:val="-8"/>
          <w:sz w:val="18"/>
        </w:rPr>
        <w:t> </w:t>
      </w:r>
      <w:r>
        <w:rPr>
          <w:rFonts w:ascii="Calibri" w:hAnsi="Calibri"/>
          <w:i/>
          <w:sz w:val="18"/>
        </w:rPr>
        <w:t>los</w:t>
      </w:r>
      <w:r>
        <w:rPr>
          <w:rFonts w:ascii="Calibri" w:hAnsi="Calibri"/>
          <w:i/>
          <w:spacing w:val="-10"/>
          <w:sz w:val="18"/>
        </w:rPr>
        <w:t> </w:t>
      </w:r>
      <w:r>
        <w:rPr>
          <w:rFonts w:ascii="Calibri" w:hAnsi="Calibri"/>
          <w:i/>
          <w:sz w:val="18"/>
        </w:rPr>
        <w:t>niveles</w:t>
      </w:r>
      <w:r>
        <w:rPr>
          <w:rFonts w:ascii="Calibri" w:hAnsi="Calibri"/>
          <w:i/>
          <w:spacing w:val="-8"/>
          <w:sz w:val="18"/>
        </w:rPr>
        <w:t> </w:t>
      </w:r>
      <w:r>
        <w:rPr>
          <w:rFonts w:ascii="Calibri" w:hAnsi="Calibri"/>
          <w:i/>
          <w:sz w:val="18"/>
        </w:rPr>
        <w:t>de</w:t>
      </w:r>
      <w:r>
        <w:rPr>
          <w:rFonts w:ascii="Calibri" w:hAnsi="Calibri"/>
          <w:i/>
          <w:spacing w:val="-7"/>
          <w:sz w:val="18"/>
        </w:rPr>
        <w:t> </w:t>
      </w:r>
      <w:r>
        <w:rPr>
          <w:rFonts w:ascii="Calibri" w:hAnsi="Calibri"/>
          <w:i/>
          <w:sz w:val="18"/>
        </w:rPr>
        <w:t>la</w:t>
      </w:r>
      <w:r>
        <w:rPr>
          <w:rFonts w:ascii="Calibri" w:hAnsi="Calibri"/>
          <w:i/>
          <w:spacing w:val="-7"/>
          <w:sz w:val="18"/>
        </w:rPr>
        <w:t> </w:t>
      </w:r>
      <w:r>
        <w:rPr>
          <w:rFonts w:ascii="Calibri" w:hAnsi="Calibri"/>
          <w:i/>
          <w:sz w:val="18"/>
        </w:rPr>
        <w:t>compañía</w:t>
      </w:r>
      <w:r>
        <w:rPr>
          <w:rFonts w:ascii="Calibri" w:hAnsi="Calibri"/>
          <w:i/>
          <w:spacing w:val="-7"/>
          <w:sz w:val="18"/>
        </w:rPr>
        <w:t> </w:t>
      </w:r>
      <w:r>
        <w:rPr>
          <w:rFonts w:ascii="Calibri" w:hAnsi="Calibri"/>
          <w:i/>
          <w:sz w:val="18"/>
        </w:rPr>
        <w:t>e</w:t>
      </w:r>
      <w:r>
        <w:rPr>
          <w:rFonts w:ascii="Calibri" w:hAnsi="Calibri"/>
          <w:i/>
          <w:spacing w:val="-2"/>
          <w:sz w:val="18"/>
        </w:rPr>
        <w:t> </w:t>
      </w:r>
      <w:r>
        <w:rPr>
          <w:rFonts w:ascii="Calibri" w:hAnsi="Calibri"/>
          <w:i/>
          <w:sz w:val="18"/>
        </w:rPr>
        <w:t>intentar</w:t>
      </w:r>
      <w:r>
        <w:rPr>
          <w:rFonts w:ascii="Calibri" w:hAnsi="Calibri"/>
          <w:i/>
          <w:spacing w:val="-12"/>
          <w:sz w:val="18"/>
        </w:rPr>
        <w:t> </w:t>
      </w:r>
      <w:r>
        <w:rPr>
          <w:rFonts w:ascii="Calibri" w:hAnsi="Calibri"/>
          <w:i/>
          <w:sz w:val="18"/>
        </w:rPr>
        <w:t>transmitirla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a</w:t>
      </w:r>
      <w:r>
        <w:rPr>
          <w:rFonts w:ascii="Calibri" w:hAnsi="Calibri"/>
          <w:i/>
          <w:spacing w:val="-1"/>
          <w:sz w:val="18"/>
        </w:rPr>
        <w:t> </w:t>
      </w:r>
      <w:r>
        <w:rPr>
          <w:rFonts w:ascii="Calibri" w:hAnsi="Calibri"/>
          <w:i/>
          <w:sz w:val="18"/>
        </w:rPr>
        <w:t>sus</w:t>
      </w:r>
      <w:r>
        <w:rPr>
          <w:rFonts w:ascii="Calibri" w:hAnsi="Calibri"/>
          <w:i/>
          <w:spacing w:val="-1"/>
          <w:sz w:val="18"/>
        </w:rPr>
        <w:t> </w:t>
      </w:r>
      <w:r>
        <w:rPr>
          <w:rFonts w:ascii="Calibri" w:hAnsi="Calibri"/>
          <w:i/>
          <w:sz w:val="18"/>
        </w:rPr>
        <w:t>partes interesadas.</w:t>
      </w:r>
    </w:p>
    <w:p>
      <w:pPr>
        <w:spacing w:before="0"/>
        <w:ind w:left="400" w:right="194" w:firstLine="0"/>
        <w:jc w:val="both"/>
        <w:rPr>
          <w:rFonts w:ascii="Calibri" w:hAnsi="Calibri"/>
          <w:i/>
          <w:sz w:val="18"/>
        </w:rPr>
      </w:pPr>
      <w:r>
        <w:rPr>
          <w:rFonts w:ascii="Calibri" w:hAnsi="Calibri"/>
          <w:i/>
          <w:sz w:val="18"/>
        </w:rPr>
        <w:t>El Directorio juega un rol clave al supervisar continuamente la integridad y ética de la gerencia (Práctica 3), comunicar a la gerencia sobre la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importancia y seriedad que se le otorgan a estos temas, definir los parámetros de la cultura y revisar los esfuerzos de la gerencia para su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inculcación.</w:t>
      </w:r>
      <w:r>
        <w:rPr>
          <w:rFonts w:ascii="Calibri" w:hAnsi="Calibri"/>
          <w:i/>
          <w:spacing w:val="-8"/>
          <w:sz w:val="18"/>
        </w:rPr>
        <w:t> </w:t>
      </w:r>
      <w:r>
        <w:rPr>
          <w:rFonts w:ascii="Calibri" w:hAnsi="Calibri"/>
          <w:i/>
          <w:sz w:val="18"/>
        </w:rPr>
        <w:t>Esta</w:t>
      </w:r>
      <w:r>
        <w:rPr>
          <w:rFonts w:ascii="Calibri" w:hAnsi="Calibri"/>
          <w:i/>
          <w:spacing w:val="-4"/>
          <w:sz w:val="18"/>
        </w:rPr>
        <w:t> </w:t>
      </w:r>
      <w:r>
        <w:rPr>
          <w:rFonts w:ascii="Calibri" w:hAnsi="Calibri"/>
          <w:i/>
          <w:sz w:val="18"/>
        </w:rPr>
        <w:t>cultura</w:t>
      </w:r>
      <w:r>
        <w:rPr>
          <w:rFonts w:ascii="Calibri" w:hAnsi="Calibri"/>
          <w:i/>
          <w:spacing w:val="-6"/>
          <w:sz w:val="18"/>
        </w:rPr>
        <w:t> </w:t>
      </w:r>
      <w:r>
        <w:rPr>
          <w:rFonts w:ascii="Calibri" w:hAnsi="Calibri"/>
          <w:i/>
          <w:sz w:val="18"/>
        </w:rPr>
        <w:t>deberá</w:t>
      </w:r>
      <w:r>
        <w:rPr>
          <w:rFonts w:ascii="Calibri" w:hAnsi="Calibri"/>
          <w:i/>
          <w:spacing w:val="-4"/>
          <w:sz w:val="18"/>
        </w:rPr>
        <w:t> </w:t>
      </w:r>
      <w:r>
        <w:rPr>
          <w:rFonts w:ascii="Calibri" w:hAnsi="Calibri"/>
          <w:i/>
          <w:sz w:val="18"/>
        </w:rPr>
        <w:t>verse</w:t>
      </w:r>
      <w:r>
        <w:rPr>
          <w:rFonts w:ascii="Calibri" w:hAnsi="Calibri"/>
          <w:i/>
          <w:spacing w:val="-5"/>
          <w:sz w:val="18"/>
        </w:rPr>
        <w:t> </w:t>
      </w:r>
      <w:r>
        <w:rPr>
          <w:rFonts w:ascii="Calibri" w:hAnsi="Calibri"/>
          <w:i/>
          <w:sz w:val="18"/>
        </w:rPr>
        <w:t>reflejada</w:t>
      </w:r>
      <w:r>
        <w:rPr>
          <w:rFonts w:ascii="Calibri" w:hAnsi="Calibri"/>
          <w:i/>
          <w:spacing w:val="-4"/>
          <w:sz w:val="18"/>
        </w:rPr>
        <w:t> </w:t>
      </w:r>
      <w:r>
        <w:rPr>
          <w:rFonts w:ascii="Calibri" w:hAnsi="Calibri"/>
          <w:i/>
          <w:sz w:val="18"/>
        </w:rPr>
        <w:t>e</w:t>
      </w:r>
      <w:r>
        <w:rPr>
          <w:rFonts w:ascii="Calibri" w:hAnsi="Calibri"/>
          <w:i/>
          <w:spacing w:val="-7"/>
          <w:sz w:val="18"/>
        </w:rPr>
        <w:t> </w:t>
      </w:r>
      <w:r>
        <w:rPr>
          <w:rFonts w:ascii="Calibri" w:hAnsi="Calibri"/>
          <w:i/>
          <w:sz w:val="18"/>
        </w:rPr>
        <w:t>incorporada</w:t>
      </w:r>
      <w:r>
        <w:rPr>
          <w:rFonts w:ascii="Calibri" w:hAnsi="Calibri"/>
          <w:i/>
          <w:spacing w:val="-7"/>
          <w:sz w:val="18"/>
        </w:rPr>
        <w:t> </w:t>
      </w:r>
      <w:r>
        <w:rPr>
          <w:rFonts w:ascii="Calibri" w:hAnsi="Calibri"/>
          <w:i/>
          <w:sz w:val="18"/>
        </w:rPr>
        <w:t>en</w:t>
      </w:r>
      <w:r>
        <w:rPr>
          <w:rFonts w:ascii="Calibri" w:hAnsi="Calibri"/>
          <w:i/>
          <w:spacing w:val="-6"/>
          <w:sz w:val="18"/>
        </w:rPr>
        <w:t> </w:t>
      </w:r>
      <w:r>
        <w:rPr>
          <w:rFonts w:ascii="Calibri" w:hAnsi="Calibri"/>
          <w:i/>
          <w:sz w:val="18"/>
        </w:rPr>
        <w:t>el</w:t>
      </w:r>
      <w:r>
        <w:rPr>
          <w:rFonts w:ascii="Calibri" w:hAnsi="Calibri"/>
          <w:i/>
          <w:spacing w:val="-7"/>
          <w:sz w:val="18"/>
        </w:rPr>
        <w:t> </w:t>
      </w:r>
      <w:r>
        <w:rPr>
          <w:rFonts w:ascii="Calibri" w:hAnsi="Calibri"/>
          <w:i/>
          <w:sz w:val="18"/>
        </w:rPr>
        <w:t>marco</w:t>
      </w:r>
      <w:r>
        <w:rPr>
          <w:rFonts w:ascii="Calibri" w:hAnsi="Calibri"/>
          <w:i/>
          <w:spacing w:val="-6"/>
          <w:sz w:val="18"/>
        </w:rPr>
        <w:t> </w:t>
      </w:r>
      <w:r>
        <w:rPr>
          <w:rFonts w:ascii="Calibri" w:hAnsi="Calibri"/>
          <w:i/>
          <w:sz w:val="18"/>
        </w:rPr>
        <w:t>de</w:t>
      </w:r>
      <w:r>
        <w:rPr>
          <w:rFonts w:ascii="Calibri" w:hAnsi="Calibri"/>
          <w:i/>
          <w:spacing w:val="-7"/>
          <w:sz w:val="18"/>
        </w:rPr>
        <w:t> </w:t>
      </w:r>
      <w:r>
        <w:rPr>
          <w:rFonts w:ascii="Calibri" w:hAnsi="Calibri"/>
          <w:i/>
          <w:sz w:val="18"/>
        </w:rPr>
        <w:t>gobierno</w:t>
      </w:r>
      <w:r>
        <w:rPr>
          <w:rFonts w:ascii="Calibri" w:hAnsi="Calibri"/>
          <w:i/>
          <w:spacing w:val="-6"/>
          <w:sz w:val="18"/>
        </w:rPr>
        <w:t> </w:t>
      </w:r>
      <w:r>
        <w:rPr>
          <w:rFonts w:ascii="Calibri" w:hAnsi="Calibri"/>
          <w:i/>
          <w:sz w:val="18"/>
        </w:rPr>
        <w:t>societario,</w:t>
      </w:r>
      <w:r>
        <w:rPr>
          <w:rFonts w:ascii="Calibri" w:hAnsi="Calibri"/>
          <w:i/>
          <w:spacing w:val="-4"/>
          <w:sz w:val="18"/>
        </w:rPr>
        <w:t> </w:t>
      </w:r>
      <w:r>
        <w:rPr>
          <w:rFonts w:ascii="Calibri" w:hAnsi="Calibri"/>
          <w:i/>
          <w:sz w:val="18"/>
        </w:rPr>
        <w:t>las</w:t>
      </w:r>
      <w:r>
        <w:rPr>
          <w:rFonts w:ascii="Calibri" w:hAnsi="Calibri"/>
          <w:i/>
          <w:spacing w:val="-8"/>
          <w:sz w:val="18"/>
        </w:rPr>
        <w:t> </w:t>
      </w:r>
      <w:r>
        <w:rPr>
          <w:rFonts w:ascii="Calibri" w:hAnsi="Calibri"/>
          <w:i/>
          <w:sz w:val="18"/>
        </w:rPr>
        <w:t>operaciones</w:t>
      </w:r>
      <w:r>
        <w:rPr>
          <w:rFonts w:ascii="Calibri" w:hAnsi="Calibri"/>
          <w:i/>
          <w:spacing w:val="-7"/>
          <w:sz w:val="18"/>
        </w:rPr>
        <w:t> </w:t>
      </w:r>
      <w:r>
        <w:rPr>
          <w:rFonts w:ascii="Calibri" w:hAnsi="Calibri"/>
          <w:i/>
          <w:sz w:val="18"/>
        </w:rPr>
        <w:t>de</w:t>
      </w:r>
      <w:r>
        <w:rPr>
          <w:rFonts w:ascii="Calibri" w:hAnsi="Calibri"/>
          <w:i/>
          <w:spacing w:val="-4"/>
          <w:sz w:val="18"/>
        </w:rPr>
        <w:t> </w:t>
      </w:r>
      <w:r>
        <w:rPr>
          <w:rFonts w:ascii="Calibri" w:hAnsi="Calibri"/>
          <w:i/>
          <w:sz w:val="18"/>
        </w:rPr>
        <w:t>la</w:t>
      </w:r>
      <w:r>
        <w:rPr>
          <w:rFonts w:ascii="Calibri" w:hAnsi="Calibri"/>
          <w:i/>
          <w:spacing w:val="-6"/>
          <w:sz w:val="18"/>
        </w:rPr>
        <w:t> </w:t>
      </w:r>
      <w:r>
        <w:rPr>
          <w:rFonts w:ascii="Calibri" w:hAnsi="Calibri"/>
          <w:i/>
          <w:sz w:val="18"/>
        </w:rPr>
        <w:t>compañía</w:t>
      </w:r>
      <w:r>
        <w:rPr>
          <w:rFonts w:ascii="Calibri" w:hAnsi="Calibri"/>
          <w:i/>
          <w:spacing w:val="-6"/>
          <w:sz w:val="18"/>
        </w:rPr>
        <w:t> </w:t>
      </w:r>
      <w:r>
        <w:rPr>
          <w:rFonts w:ascii="Calibri" w:hAnsi="Calibri"/>
          <w:i/>
          <w:sz w:val="18"/>
        </w:rPr>
        <w:t>y</w:t>
      </w:r>
      <w:r>
        <w:rPr>
          <w:rFonts w:ascii="Calibri" w:hAnsi="Calibri"/>
          <w:i/>
          <w:spacing w:val="-7"/>
          <w:sz w:val="18"/>
        </w:rPr>
        <w:t> </w:t>
      </w:r>
      <w:r>
        <w:rPr>
          <w:rFonts w:ascii="Calibri" w:hAnsi="Calibri"/>
          <w:i/>
          <w:sz w:val="18"/>
        </w:rPr>
        <w:t>la</w:t>
      </w:r>
      <w:r>
        <w:rPr>
          <w:rFonts w:ascii="Calibri" w:hAnsi="Calibri"/>
          <w:i/>
          <w:spacing w:val="-6"/>
          <w:sz w:val="18"/>
        </w:rPr>
        <w:t> </w:t>
      </w:r>
      <w:r>
        <w:rPr>
          <w:rFonts w:ascii="Calibri" w:hAnsi="Calibri"/>
          <w:i/>
          <w:sz w:val="18"/>
        </w:rPr>
        <w:t>estrategia.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Por ejemplo, aclarar que cualquier falta o toma de riesgos imprudente no será tolerada. Más aún, se deberá aclarar que este tipo de conductas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serán reportadas a las autoridades por la misma compañía. Estas son medidas que el Directorio deberá tomar con el objetivo de dar robustez a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la cultura.</w:t>
      </w:r>
    </w:p>
    <w:p>
      <w:pPr>
        <w:spacing w:before="0"/>
        <w:ind w:left="400" w:right="195" w:firstLine="0"/>
        <w:jc w:val="both"/>
        <w:rPr>
          <w:rFonts w:ascii="Calibri" w:hAnsi="Calibri"/>
          <w:i/>
          <w:sz w:val="18"/>
        </w:rPr>
      </w:pPr>
      <w:r>
        <w:rPr>
          <w:rFonts w:ascii="Calibri" w:hAnsi="Calibri"/>
          <w:i/>
          <w:spacing w:val="-1"/>
          <w:sz w:val="18"/>
        </w:rPr>
        <w:t>Inspirado</w:t>
      </w:r>
      <w:r>
        <w:rPr>
          <w:rFonts w:ascii="Calibri" w:hAnsi="Calibri"/>
          <w:i/>
          <w:spacing w:val="-9"/>
          <w:sz w:val="18"/>
        </w:rPr>
        <w:t> </w:t>
      </w:r>
      <w:r>
        <w:rPr>
          <w:rFonts w:ascii="Calibri" w:hAnsi="Calibri"/>
          <w:i/>
          <w:spacing w:val="-1"/>
          <w:sz w:val="18"/>
        </w:rPr>
        <w:t>en</w:t>
      </w:r>
      <w:r>
        <w:rPr>
          <w:rFonts w:ascii="Calibri" w:hAnsi="Calibri"/>
          <w:i/>
          <w:spacing w:val="-9"/>
          <w:sz w:val="18"/>
        </w:rPr>
        <w:t> </w:t>
      </w:r>
      <w:r>
        <w:rPr>
          <w:rFonts w:ascii="Calibri" w:hAnsi="Calibri"/>
          <w:i/>
          <w:spacing w:val="-1"/>
          <w:sz w:val="18"/>
        </w:rPr>
        <w:t>la</w:t>
      </w:r>
      <w:r>
        <w:rPr>
          <w:rFonts w:ascii="Calibri" w:hAnsi="Calibri"/>
          <w:i/>
          <w:spacing w:val="-9"/>
          <w:sz w:val="18"/>
        </w:rPr>
        <w:t> </w:t>
      </w:r>
      <w:r>
        <w:rPr>
          <w:rFonts w:ascii="Calibri" w:hAnsi="Calibri"/>
          <w:i/>
          <w:spacing w:val="-1"/>
          <w:sz w:val="18"/>
        </w:rPr>
        <w:t>cultura</w:t>
      </w:r>
      <w:r>
        <w:rPr>
          <w:rFonts w:ascii="Calibri" w:hAnsi="Calibri"/>
          <w:i/>
          <w:spacing w:val="-9"/>
          <w:sz w:val="18"/>
        </w:rPr>
        <w:t> </w:t>
      </w:r>
      <w:r>
        <w:rPr>
          <w:rFonts w:ascii="Calibri" w:hAnsi="Calibri"/>
          <w:i/>
          <w:spacing w:val="-1"/>
          <w:sz w:val="18"/>
        </w:rPr>
        <w:t>ética</w:t>
      </w:r>
      <w:r>
        <w:rPr>
          <w:rFonts w:ascii="Calibri" w:hAnsi="Calibri"/>
          <w:i/>
          <w:spacing w:val="-12"/>
          <w:sz w:val="18"/>
        </w:rPr>
        <w:t> </w:t>
      </w:r>
      <w:r>
        <w:rPr>
          <w:rFonts w:ascii="Calibri" w:hAnsi="Calibri"/>
          <w:i/>
          <w:spacing w:val="-1"/>
          <w:sz w:val="18"/>
        </w:rPr>
        <w:t>y</w:t>
      </w:r>
      <w:r>
        <w:rPr>
          <w:rFonts w:ascii="Calibri" w:hAnsi="Calibri"/>
          <w:i/>
          <w:spacing w:val="-9"/>
          <w:sz w:val="18"/>
        </w:rPr>
        <w:t> </w:t>
      </w:r>
      <w:r>
        <w:rPr>
          <w:rFonts w:ascii="Calibri" w:hAnsi="Calibri"/>
          <w:i/>
          <w:spacing w:val="-1"/>
          <w:sz w:val="18"/>
        </w:rPr>
        <w:t>de</w:t>
      </w:r>
      <w:r>
        <w:rPr>
          <w:rFonts w:ascii="Calibri" w:hAnsi="Calibri"/>
          <w:i/>
          <w:spacing w:val="-10"/>
          <w:sz w:val="18"/>
        </w:rPr>
        <w:t> </w:t>
      </w:r>
      <w:r>
        <w:rPr>
          <w:rFonts w:ascii="Calibri" w:hAnsi="Calibri"/>
          <w:i/>
          <w:spacing w:val="-1"/>
          <w:sz w:val="18"/>
        </w:rPr>
        <w:t>integridad,</w:t>
      </w:r>
      <w:r>
        <w:rPr>
          <w:rFonts w:ascii="Calibri" w:hAnsi="Calibri"/>
          <w:i/>
          <w:spacing w:val="-10"/>
          <w:sz w:val="18"/>
        </w:rPr>
        <w:t> </w:t>
      </w:r>
      <w:r>
        <w:rPr>
          <w:rFonts w:ascii="Calibri" w:hAnsi="Calibri"/>
          <w:i/>
          <w:spacing w:val="-1"/>
          <w:sz w:val="18"/>
        </w:rPr>
        <w:t>el</w:t>
      </w:r>
      <w:r>
        <w:rPr>
          <w:rFonts w:ascii="Calibri" w:hAnsi="Calibri"/>
          <w:i/>
          <w:spacing w:val="-10"/>
          <w:sz w:val="18"/>
        </w:rPr>
        <w:t> </w:t>
      </w:r>
      <w:r>
        <w:rPr>
          <w:rFonts w:ascii="Calibri" w:hAnsi="Calibri"/>
          <w:i/>
          <w:spacing w:val="-1"/>
          <w:sz w:val="18"/>
        </w:rPr>
        <w:t>Directorio</w:t>
      </w:r>
      <w:r>
        <w:rPr>
          <w:rFonts w:ascii="Calibri" w:hAnsi="Calibri"/>
          <w:i/>
          <w:spacing w:val="-11"/>
          <w:sz w:val="18"/>
        </w:rPr>
        <w:t> </w:t>
      </w:r>
      <w:r>
        <w:rPr>
          <w:rFonts w:ascii="Calibri" w:hAnsi="Calibri"/>
          <w:i/>
          <w:spacing w:val="-1"/>
          <w:sz w:val="18"/>
        </w:rPr>
        <w:t>deberá</w:t>
      </w:r>
      <w:r>
        <w:rPr>
          <w:rFonts w:ascii="Calibri" w:hAnsi="Calibri"/>
          <w:i/>
          <w:spacing w:val="-12"/>
          <w:sz w:val="18"/>
        </w:rPr>
        <w:t> </w:t>
      </w:r>
      <w:r>
        <w:rPr>
          <w:rFonts w:ascii="Calibri" w:hAnsi="Calibri"/>
          <w:i/>
          <w:sz w:val="18"/>
        </w:rPr>
        <w:t>garantizar</w:t>
      </w:r>
      <w:r>
        <w:rPr>
          <w:rFonts w:ascii="Calibri" w:hAnsi="Calibri"/>
          <w:i/>
          <w:spacing w:val="-8"/>
          <w:sz w:val="18"/>
        </w:rPr>
        <w:t> </w:t>
      </w:r>
      <w:r>
        <w:rPr>
          <w:rFonts w:ascii="Calibri" w:hAnsi="Calibri"/>
          <w:i/>
          <w:sz w:val="18"/>
        </w:rPr>
        <w:t>la</w:t>
      </w:r>
      <w:r>
        <w:rPr>
          <w:rFonts w:ascii="Calibri" w:hAnsi="Calibri"/>
          <w:i/>
          <w:spacing w:val="-9"/>
          <w:sz w:val="18"/>
        </w:rPr>
        <w:t> </w:t>
      </w:r>
      <w:r>
        <w:rPr>
          <w:rFonts w:ascii="Calibri" w:hAnsi="Calibri"/>
          <w:i/>
          <w:sz w:val="18"/>
        </w:rPr>
        <w:t>existencia</w:t>
      </w:r>
      <w:r>
        <w:rPr>
          <w:rFonts w:ascii="Calibri" w:hAnsi="Calibri"/>
          <w:i/>
          <w:spacing w:val="-9"/>
          <w:sz w:val="18"/>
        </w:rPr>
        <w:t> </w:t>
      </w:r>
      <w:r>
        <w:rPr>
          <w:rFonts w:ascii="Calibri" w:hAnsi="Calibri"/>
          <w:i/>
          <w:sz w:val="18"/>
        </w:rPr>
        <w:t>y</w:t>
      </w:r>
      <w:r>
        <w:rPr>
          <w:rFonts w:ascii="Calibri" w:hAnsi="Calibri"/>
          <w:i/>
          <w:spacing w:val="-9"/>
          <w:sz w:val="18"/>
        </w:rPr>
        <w:t> </w:t>
      </w:r>
      <w:r>
        <w:rPr>
          <w:rFonts w:ascii="Calibri" w:hAnsi="Calibri"/>
          <w:i/>
          <w:sz w:val="18"/>
        </w:rPr>
        <w:t>monitorear</w:t>
      </w:r>
      <w:r>
        <w:rPr>
          <w:rFonts w:ascii="Calibri" w:hAnsi="Calibri"/>
          <w:i/>
          <w:spacing w:val="-9"/>
          <w:sz w:val="18"/>
        </w:rPr>
        <w:t> </w:t>
      </w:r>
      <w:r>
        <w:rPr>
          <w:rFonts w:ascii="Calibri" w:hAnsi="Calibri"/>
          <w:i/>
          <w:sz w:val="18"/>
        </w:rPr>
        <w:t>la</w:t>
      </w:r>
      <w:r>
        <w:rPr>
          <w:rFonts w:ascii="Calibri" w:hAnsi="Calibri"/>
          <w:i/>
          <w:spacing w:val="-2"/>
          <w:sz w:val="18"/>
        </w:rPr>
        <w:t> </w:t>
      </w:r>
      <w:r>
        <w:rPr>
          <w:rFonts w:ascii="Calibri" w:hAnsi="Calibri"/>
          <w:i/>
          <w:sz w:val="18"/>
        </w:rPr>
        <w:t>correcta</w:t>
      </w:r>
      <w:r>
        <w:rPr>
          <w:rFonts w:ascii="Calibri" w:hAnsi="Calibri"/>
          <w:i/>
          <w:spacing w:val="-9"/>
          <w:sz w:val="18"/>
        </w:rPr>
        <w:t> </w:t>
      </w:r>
      <w:r>
        <w:rPr>
          <w:rFonts w:ascii="Calibri" w:hAnsi="Calibri"/>
          <w:i/>
          <w:sz w:val="18"/>
        </w:rPr>
        <w:t>implementación</w:t>
      </w:r>
      <w:r>
        <w:rPr>
          <w:rFonts w:ascii="Calibri" w:hAnsi="Calibri"/>
          <w:i/>
          <w:spacing w:val="-9"/>
          <w:sz w:val="18"/>
        </w:rPr>
        <w:t> </w:t>
      </w:r>
      <w:r>
        <w:rPr>
          <w:rFonts w:ascii="Calibri" w:hAnsi="Calibri"/>
          <w:i/>
          <w:sz w:val="18"/>
        </w:rPr>
        <w:t>de</w:t>
      </w:r>
      <w:r>
        <w:rPr>
          <w:rFonts w:ascii="Calibri" w:hAnsi="Calibri"/>
          <w:i/>
          <w:spacing w:val="-12"/>
          <w:sz w:val="18"/>
        </w:rPr>
        <w:t> </w:t>
      </w:r>
      <w:r>
        <w:rPr>
          <w:rFonts w:ascii="Calibri" w:hAnsi="Calibri"/>
          <w:i/>
          <w:sz w:val="18"/>
        </w:rPr>
        <w:t>un</w:t>
      </w:r>
      <w:r>
        <w:rPr>
          <w:rFonts w:ascii="Calibri" w:hAnsi="Calibri"/>
          <w:i/>
          <w:spacing w:val="-9"/>
          <w:sz w:val="18"/>
        </w:rPr>
        <w:t> </w:t>
      </w:r>
      <w:r>
        <w:rPr>
          <w:rFonts w:ascii="Calibri" w:hAnsi="Calibri"/>
          <w:i/>
          <w:sz w:val="18"/>
        </w:rPr>
        <w:t>programa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pacing w:val="-1"/>
          <w:sz w:val="18"/>
        </w:rPr>
        <w:t>de</w:t>
      </w:r>
      <w:r>
        <w:rPr>
          <w:rFonts w:ascii="Calibri" w:hAnsi="Calibri"/>
          <w:i/>
          <w:spacing w:val="-10"/>
          <w:sz w:val="18"/>
        </w:rPr>
        <w:t> </w:t>
      </w:r>
      <w:r>
        <w:rPr>
          <w:rFonts w:ascii="Calibri" w:hAnsi="Calibri"/>
          <w:i/>
          <w:spacing w:val="-1"/>
          <w:sz w:val="18"/>
        </w:rPr>
        <w:t>integridad</w:t>
      </w:r>
      <w:r>
        <w:rPr>
          <w:rFonts w:ascii="Calibri" w:hAnsi="Calibri"/>
          <w:i/>
          <w:spacing w:val="-9"/>
          <w:sz w:val="18"/>
        </w:rPr>
        <w:t> </w:t>
      </w:r>
      <w:r>
        <w:rPr>
          <w:rFonts w:ascii="Calibri" w:hAnsi="Calibri"/>
          <w:i/>
          <w:spacing w:val="-1"/>
          <w:sz w:val="18"/>
        </w:rPr>
        <w:t>que</w:t>
      </w:r>
      <w:r>
        <w:rPr>
          <w:rFonts w:ascii="Calibri" w:hAnsi="Calibri"/>
          <w:i/>
          <w:spacing w:val="-10"/>
          <w:sz w:val="18"/>
        </w:rPr>
        <w:t> </w:t>
      </w:r>
      <w:r>
        <w:rPr>
          <w:rFonts w:ascii="Calibri" w:hAnsi="Calibri"/>
          <w:i/>
          <w:spacing w:val="-1"/>
          <w:sz w:val="18"/>
        </w:rPr>
        <w:t>prevenga</w:t>
      </w:r>
      <w:r>
        <w:rPr>
          <w:rFonts w:ascii="Calibri" w:hAnsi="Calibri"/>
          <w:i/>
          <w:spacing w:val="-9"/>
          <w:sz w:val="18"/>
        </w:rPr>
        <w:t> </w:t>
      </w:r>
      <w:r>
        <w:rPr>
          <w:rFonts w:ascii="Calibri" w:hAnsi="Calibri"/>
          <w:i/>
          <w:spacing w:val="-1"/>
          <w:sz w:val="18"/>
        </w:rPr>
        <w:t>el</w:t>
      </w:r>
      <w:r>
        <w:rPr>
          <w:rFonts w:ascii="Calibri" w:hAnsi="Calibri"/>
          <w:i/>
          <w:spacing w:val="-10"/>
          <w:sz w:val="18"/>
        </w:rPr>
        <w:t> </w:t>
      </w:r>
      <w:r>
        <w:rPr>
          <w:rFonts w:ascii="Calibri" w:hAnsi="Calibri"/>
          <w:i/>
          <w:spacing w:val="-1"/>
          <w:sz w:val="18"/>
        </w:rPr>
        <w:t>comportamiento</w:t>
      </w:r>
      <w:r>
        <w:rPr>
          <w:rFonts w:ascii="Calibri" w:hAnsi="Calibri"/>
          <w:i/>
          <w:spacing w:val="-9"/>
          <w:sz w:val="18"/>
        </w:rPr>
        <w:t> </w:t>
      </w:r>
      <w:r>
        <w:rPr>
          <w:rFonts w:ascii="Calibri" w:hAnsi="Calibri"/>
          <w:i/>
          <w:spacing w:val="-1"/>
          <w:sz w:val="18"/>
        </w:rPr>
        <w:t>legalmente</w:t>
      </w:r>
      <w:r>
        <w:rPr>
          <w:rFonts w:ascii="Calibri" w:hAnsi="Calibri"/>
          <w:i/>
          <w:spacing w:val="-9"/>
          <w:sz w:val="18"/>
        </w:rPr>
        <w:t> </w:t>
      </w:r>
      <w:r>
        <w:rPr>
          <w:rFonts w:ascii="Calibri" w:hAnsi="Calibri"/>
          <w:i/>
          <w:spacing w:val="-1"/>
          <w:sz w:val="18"/>
        </w:rPr>
        <w:t>riesgoso</w:t>
      </w:r>
      <w:r>
        <w:rPr>
          <w:rFonts w:ascii="Calibri" w:hAnsi="Calibri"/>
          <w:i/>
          <w:spacing w:val="-9"/>
          <w:sz w:val="18"/>
        </w:rPr>
        <w:t> </w:t>
      </w:r>
      <w:r>
        <w:rPr>
          <w:rFonts w:ascii="Calibri" w:hAnsi="Calibri"/>
          <w:i/>
          <w:sz w:val="18"/>
        </w:rPr>
        <w:t>para</w:t>
      </w:r>
      <w:r>
        <w:rPr>
          <w:rFonts w:ascii="Calibri" w:hAnsi="Calibri"/>
          <w:i/>
          <w:spacing w:val="-12"/>
          <w:sz w:val="18"/>
        </w:rPr>
        <w:t> </w:t>
      </w:r>
      <w:r>
        <w:rPr>
          <w:rFonts w:ascii="Calibri" w:hAnsi="Calibri"/>
          <w:i/>
          <w:sz w:val="18"/>
        </w:rPr>
        <w:t>poder</w:t>
      </w:r>
      <w:r>
        <w:rPr>
          <w:rFonts w:ascii="Calibri" w:hAnsi="Calibri"/>
          <w:i/>
          <w:spacing w:val="-11"/>
          <w:sz w:val="18"/>
        </w:rPr>
        <w:t> </w:t>
      </w:r>
      <w:r>
        <w:rPr>
          <w:rFonts w:ascii="Calibri" w:hAnsi="Calibri"/>
          <w:i/>
          <w:sz w:val="18"/>
        </w:rPr>
        <w:t>predecirlo</w:t>
      </w:r>
      <w:r>
        <w:rPr>
          <w:rFonts w:ascii="Calibri" w:hAnsi="Calibri"/>
          <w:i/>
          <w:spacing w:val="-9"/>
          <w:sz w:val="18"/>
        </w:rPr>
        <w:t> </w:t>
      </w:r>
      <w:r>
        <w:rPr>
          <w:rFonts w:ascii="Calibri" w:hAnsi="Calibri"/>
          <w:i/>
          <w:sz w:val="18"/>
        </w:rPr>
        <w:t>y</w:t>
      </w:r>
      <w:r>
        <w:rPr>
          <w:rFonts w:ascii="Calibri" w:hAnsi="Calibri"/>
          <w:i/>
          <w:spacing w:val="-9"/>
          <w:sz w:val="18"/>
        </w:rPr>
        <w:t> </w:t>
      </w:r>
      <w:r>
        <w:rPr>
          <w:rFonts w:ascii="Calibri" w:hAnsi="Calibri"/>
          <w:i/>
          <w:sz w:val="18"/>
        </w:rPr>
        <w:t>cambiar</w:t>
      </w:r>
      <w:r>
        <w:rPr>
          <w:rFonts w:ascii="Calibri" w:hAnsi="Calibri"/>
          <w:i/>
          <w:spacing w:val="-12"/>
          <w:sz w:val="18"/>
        </w:rPr>
        <w:t> </w:t>
      </w:r>
      <w:r>
        <w:rPr>
          <w:rFonts w:ascii="Calibri" w:hAnsi="Calibri"/>
          <w:i/>
          <w:sz w:val="18"/>
        </w:rPr>
        <w:t>los</w:t>
      </w:r>
      <w:r>
        <w:rPr>
          <w:rFonts w:ascii="Calibri" w:hAnsi="Calibri"/>
          <w:i/>
          <w:spacing w:val="-9"/>
          <w:sz w:val="18"/>
        </w:rPr>
        <w:t> </w:t>
      </w:r>
      <w:r>
        <w:rPr>
          <w:rFonts w:ascii="Calibri" w:hAnsi="Calibri"/>
          <w:i/>
          <w:sz w:val="18"/>
        </w:rPr>
        <w:t>incentivos</w:t>
      </w:r>
      <w:r>
        <w:rPr>
          <w:rFonts w:ascii="Calibri" w:hAnsi="Calibri"/>
          <w:i/>
          <w:spacing w:val="-10"/>
          <w:sz w:val="18"/>
        </w:rPr>
        <w:t> </w:t>
      </w:r>
      <w:r>
        <w:rPr>
          <w:rFonts w:ascii="Calibri" w:hAnsi="Calibri"/>
          <w:i/>
          <w:sz w:val="18"/>
        </w:rPr>
        <w:t>(por</w:t>
      </w:r>
      <w:r>
        <w:rPr>
          <w:rFonts w:ascii="Calibri" w:hAnsi="Calibri"/>
          <w:i/>
          <w:spacing w:val="-9"/>
          <w:sz w:val="18"/>
        </w:rPr>
        <w:t> </w:t>
      </w:r>
      <w:r>
        <w:rPr>
          <w:rFonts w:ascii="Calibri" w:hAnsi="Calibri"/>
          <w:i/>
          <w:sz w:val="18"/>
        </w:rPr>
        <w:t>ejemplo,</w:t>
      </w:r>
      <w:r>
        <w:rPr>
          <w:rFonts w:ascii="Calibri" w:hAnsi="Calibri"/>
          <w:i/>
          <w:spacing w:val="-2"/>
          <w:sz w:val="18"/>
        </w:rPr>
        <w:t> </w:t>
      </w:r>
      <w:r>
        <w:rPr>
          <w:rFonts w:ascii="Calibri" w:hAnsi="Calibri"/>
          <w:i/>
          <w:sz w:val="18"/>
        </w:rPr>
        <w:t>la</w:t>
      </w:r>
      <w:r>
        <w:rPr>
          <w:rFonts w:ascii="Calibri" w:hAnsi="Calibri"/>
          <w:i/>
          <w:spacing w:val="-12"/>
          <w:sz w:val="18"/>
        </w:rPr>
        <w:t> </w:t>
      </w:r>
      <w:r>
        <w:rPr>
          <w:rFonts w:ascii="Calibri" w:hAnsi="Calibri"/>
          <w:i/>
          <w:sz w:val="18"/>
        </w:rPr>
        <w:t>remuneración)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que</w:t>
      </w:r>
      <w:r>
        <w:rPr>
          <w:rFonts w:ascii="Calibri" w:hAnsi="Calibri"/>
          <w:i/>
          <w:spacing w:val="-1"/>
          <w:sz w:val="18"/>
        </w:rPr>
        <w:t> </w:t>
      </w:r>
      <w:r>
        <w:rPr>
          <w:rFonts w:ascii="Calibri" w:hAnsi="Calibri"/>
          <w:i/>
          <w:sz w:val="18"/>
        </w:rPr>
        <w:t>llevan</w:t>
      </w:r>
      <w:r>
        <w:rPr>
          <w:rFonts w:ascii="Calibri" w:hAnsi="Calibri"/>
          <w:i/>
          <w:spacing w:val="-2"/>
          <w:sz w:val="18"/>
        </w:rPr>
        <w:t> </w:t>
      </w:r>
      <w:r>
        <w:rPr>
          <w:rFonts w:ascii="Calibri" w:hAnsi="Calibri"/>
          <w:i/>
          <w:sz w:val="18"/>
        </w:rPr>
        <w:t>a ese comportamiento.</w:t>
      </w:r>
    </w:p>
    <w:p>
      <w:pPr>
        <w:pStyle w:val="BodyText"/>
        <w:spacing w:before="5"/>
        <w:rPr>
          <w:rFonts w:ascii="Calibri"/>
          <w:i/>
          <w:sz w:val="17"/>
        </w:rPr>
      </w:pPr>
    </w:p>
    <w:p>
      <w:pPr>
        <w:spacing w:before="0"/>
        <w:ind w:left="400" w:right="195" w:firstLine="0"/>
        <w:jc w:val="both"/>
        <w:rPr>
          <w:rFonts w:ascii="Calibri" w:hAnsi="Calibri"/>
          <w:i/>
          <w:sz w:val="18"/>
        </w:rPr>
      </w:pPr>
      <w:r>
        <w:rPr>
          <w:rFonts w:ascii="Calibri" w:hAnsi="Calibri"/>
          <w:i/>
          <w:sz w:val="18"/>
        </w:rPr>
        <w:t>En materia de cumplimiento, la decisión o conducta puede ser usualmente determinada como que cumple o no cumple, mientras que en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cuestiones</w:t>
      </w:r>
      <w:r>
        <w:rPr>
          <w:rFonts w:ascii="Calibri" w:hAnsi="Calibri"/>
          <w:i/>
          <w:spacing w:val="-10"/>
          <w:sz w:val="18"/>
        </w:rPr>
        <w:t> </w:t>
      </w:r>
      <w:r>
        <w:rPr>
          <w:rFonts w:ascii="Calibri" w:hAnsi="Calibri"/>
          <w:i/>
          <w:sz w:val="18"/>
        </w:rPr>
        <w:t>de</w:t>
      </w:r>
      <w:r>
        <w:rPr>
          <w:rFonts w:ascii="Calibri" w:hAnsi="Calibri"/>
          <w:i/>
          <w:spacing w:val="-7"/>
          <w:sz w:val="18"/>
        </w:rPr>
        <w:t> </w:t>
      </w:r>
      <w:r>
        <w:rPr>
          <w:rFonts w:ascii="Calibri" w:hAnsi="Calibri"/>
          <w:i/>
          <w:sz w:val="18"/>
        </w:rPr>
        <w:t>ética</w:t>
      </w:r>
      <w:r>
        <w:rPr>
          <w:rFonts w:ascii="Calibri" w:hAnsi="Calibri"/>
          <w:i/>
          <w:spacing w:val="-7"/>
          <w:sz w:val="18"/>
        </w:rPr>
        <w:t> </w:t>
      </w:r>
      <w:r>
        <w:rPr>
          <w:rFonts w:ascii="Calibri" w:hAnsi="Calibri"/>
          <w:i/>
          <w:sz w:val="18"/>
        </w:rPr>
        <w:t>se</w:t>
      </w:r>
      <w:r>
        <w:rPr>
          <w:rFonts w:ascii="Calibri" w:hAnsi="Calibri"/>
          <w:i/>
          <w:spacing w:val="-10"/>
          <w:sz w:val="18"/>
        </w:rPr>
        <w:t> </w:t>
      </w:r>
      <w:r>
        <w:rPr>
          <w:rFonts w:ascii="Calibri" w:hAnsi="Calibri"/>
          <w:i/>
          <w:sz w:val="18"/>
        </w:rPr>
        <w:t>involucra</w:t>
      </w:r>
      <w:r>
        <w:rPr>
          <w:rFonts w:ascii="Calibri" w:hAnsi="Calibri"/>
          <w:i/>
          <w:spacing w:val="-9"/>
          <w:sz w:val="18"/>
        </w:rPr>
        <w:t> </w:t>
      </w:r>
      <w:r>
        <w:rPr>
          <w:rFonts w:ascii="Calibri" w:hAnsi="Calibri"/>
          <w:i/>
          <w:sz w:val="18"/>
        </w:rPr>
        <w:t>un</w:t>
      </w:r>
      <w:r>
        <w:rPr>
          <w:rFonts w:ascii="Calibri" w:hAnsi="Calibri"/>
          <w:i/>
          <w:spacing w:val="-6"/>
          <w:sz w:val="18"/>
        </w:rPr>
        <w:t> </w:t>
      </w:r>
      <w:r>
        <w:rPr>
          <w:rFonts w:ascii="Calibri" w:hAnsi="Calibri"/>
          <w:i/>
          <w:sz w:val="18"/>
        </w:rPr>
        <w:t>nivel</w:t>
      </w:r>
      <w:r>
        <w:rPr>
          <w:rFonts w:ascii="Calibri" w:hAnsi="Calibri"/>
          <w:i/>
          <w:spacing w:val="-7"/>
          <w:sz w:val="18"/>
        </w:rPr>
        <w:t> </w:t>
      </w:r>
      <w:r>
        <w:rPr>
          <w:rFonts w:ascii="Calibri" w:hAnsi="Calibri"/>
          <w:i/>
          <w:sz w:val="18"/>
        </w:rPr>
        <w:t>diferente</w:t>
      </w:r>
      <w:r>
        <w:rPr>
          <w:rFonts w:ascii="Calibri" w:hAnsi="Calibri"/>
          <w:i/>
          <w:spacing w:val="-10"/>
          <w:sz w:val="18"/>
        </w:rPr>
        <w:t> </w:t>
      </w:r>
      <w:r>
        <w:rPr>
          <w:rFonts w:ascii="Calibri" w:hAnsi="Calibri"/>
          <w:i/>
          <w:sz w:val="18"/>
        </w:rPr>
        <w:t>de</w:t>
      </w:r>
      <w:r>
        <w:rPr>
          <w:rFonts w:ascii="Calibri" w:hAnsi="Calibri"/>
          <w:i/>
          <w:spacing w:val="-9"/>
          <w:sz w:val="18"/>
        </w:rPr>
        <w:t> </w:t>
      </w:r>
      <w:r>
        <w:rPr>
          <w:rFonts w:ascii="Calibri" w:hAnsi="Calibri"/>
          <w:i/>
          <w:sz w:val="18"/>
        </w:rPr>
        <w:t>consideraciones</w:t>
      </w:r>
      <w:r>
        <w:rPr>
          <w:rFonts w:ascii="Calibri" w:hAnsi="Calibri"/>
          <w:i/>
          <w:spacing w:val="-7"/>
          <w:sz w:val="18"/>
        </w:rPr>
        <w:t> </w:t>
      </w:r>
      <w:r>
        <w:rPr>
          <w:rFonts w:ascii="Calibri" w:hAnsi="Calibri"/>
          <w:i/>
          <w:sz w:val="18"/>
        </w:rPr>
        <w:t>y</w:t>
      </w:r>
      <w:r>
        <w:rPr>
          <w:rFonts w:ascii="Calibri" w:hAnsi="Calibri"/>
          <w:i/>
          <w:spacing w:val="-9"/>
          <w:sz w:val="18"/>
        </w:rPr>
        <w:t> </w:t>
      </w:r>
      <w:r>
        <w:rPr>
          <w:rFonts w:ascii="Calibri" w:hAnsi="Calibri"/>
          <w:i/>
          <w:sz w:val="18"/>
        </w:rPr>
        <w:t>pensamiento.</w:t>
      </w:r>
      <w:r>
        <w:rPr>
          <w:rFonts w:ascii="Calibri" w:hAnsi="Calibri"/>
          <w:i/>
          <w:spacing w:val="-7"/>
          <w:sz w:val="18"/>
        </w:rPr>
        <w:t> </w:t>
      </w:r>
      <w:r>
        <w:rPr>
          <w:rFonts w:ascii="Calibri" w:hAnsi="Calibri"/>
          <w:i/>
          <w:sz w:val="18"/>
        </w:rPr>
        <w:t>Pueden,</w:t>
      </w:r>
      <w:r>
        <w:rPr>
          <w:rFonts w:ascii="Calibri" w:hAnsi="Calibri"/>
          <w:i/>
          <w:spacing w:val="-9"/>
          <w:sz w:val="18"/>
        </w:rPr>
        <w:t> </w:t>
      </w:r>
      <w:r>
        <w:rPr>
          <w:rFonts w:ascii="Calibri" w:hAnsi="Calibri"/>
          <w:i/>
          <w:sz w:val="18"/>
        </w:rPr>
        <w:t>por</w:t>
      </w:r>
      <w:r>
        <w:rPr>
          <w:rFonts w:ascii="Calibri" w:hAnsi="Calibri"/>
          <w:i/>
          <w:spacing w:val="-7"/>
          <w:sz w:val="18"/>
        </w:rPr>
        <w:t> </w:t>
      </w:r>
      <w:r>
        <w:rPr>
          <w:rFonts w:ascii="Calibri" w:hAnsi="Calibri"/>
          <w:i/>
          <w:sz w:val="18"/>
        </w:rPr>
        <w:t>ejemplo,</w:t>
      </w:r>
      <w:r>
        <w:rPr>
          <w:rFonts w:ascii="Calibri" w:hAnsi="Calibri"/>
          <w:i/>
          <w:spacing w:val="-7"/>
          <w:sz w:val="18"/>
        </w:rPr>
        <w:t> </w:t>
      </w:r>
      <w:r>
        <w:rPr>
          <w:rFonts w:ascii="Calibri" w:hAnsi="Calibri"/>
          <w:i/>
          <w:sz w:val="18"/>
        </w:rPr>
        <w:t>darse</w:t>
      </w:r>
      <w:r>
        <w:rPr>
          <w:rFonts w:ascii="Calibri" w:hAnsi="Calibri"/>
          <w:i/>
          <w:spacing w:val="-10"/>
          <w:sz w:val="18"/>
        </w:rPr>
        <w:t> </w:t>
      </w:r>
      <w:r>
        <w:rPr>
          <w:rFonts w:ascii="Calibri" w:hAnsi="Calibri"/>
          <w:i/>
          <w:sz w:val="18"/>
        </w:rPr>
        <w:t>dilemas</w:t>
      </w:r>
      <w:r>
        <w:rPr>
          <w:rFonts w:ascii="Calibri" w:hAnsi="Calibri"/>
          <w:i/>
          <w:spacing w:val="-8"/>
          <w:sz w:val="18"/>
        </w:rPr>
        <w:t> </w:t>
      </w:r>
      <w:r>
        <w:rPr>
          <w:rFonts w:ascii="Calibri" w:hAnsi="Calibri"/>
          <w:i/>
          <w:sz w:val="18"/>
        </w:rPr>
        <w:t>éticos</w:t>
      </w:r>
      <w:r>
        <w:rPr>
          <w:rFonts w:ascii="Calibri" w:hAnsi="Calibri"/>
          <w:i/>
          <w:spacing w:val="-10"/>
          <w:sz w:val="18"/>
        </w:rPr>
        <w:t> </w:t>
      </w:r>
      <w:r>
        <w:rPr>
          <w:rFonts w:ascii="Calibri" w:hAnsi="Calibri"/>
          <w:i/>
          <w:sz w:val="18"/>
        </w:rPr>
        <w:t>donde</w:t>
      </w:r>
      <w:r>
        <w:rPr>
          <w:rFonts w:ascii="Calibri" w:hAnsi="Calibri"/>
          <w:i/>
          <w:spacing w:val="-9"/>
          <w:sz w:val="18"/>
        </w:rPr>
        <w:t> </w:t>
      </w:r>
      <w:r>
        <w:rPr>
          <w:rFonts w:ascii="Calibri" w:hAnsi="Calibri"/>
          <w:i/>
          <w:sz w:val="18"/>
        </w:rPr>
        <w:t>la</w:t>
      </w:r>
      <w:r>
        <w:rPr>
          <w:rFonts w:ascii="Calibri" w:hAnsi="Calibri"/>
          <w:i/>
          <w:spacing w:val="-6"/>
          <w:sz w:val="18"/>
        </w:rPr>
        <w:t> </w:t>
      </w:r>
      <w:r>
        <w:rPr>
          <w:rFonts w:ascii="Calibri" w:hAnsi="Calibri"/>
          <w:i/>
          <w:sz w:val="18"/>
        </w:rPr>
        <w:t>elección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debe</w:t>
      </w:r>
      <w:r>
        <w:rPr>
          <w:rFonts w:ascii="Calibri" w:hAnsi="Calibri"/>
          <w:i/>
          <w:spacing w:val="-5"/>
          <w:sz w:val="18"/>
        </w:rPr>
        <w:t> </w:t>
      </w:r>
      <w:r>
        <w:rPr>
          <w:rFonts w:ascii="Calibri" w:hAnsi="Calibri"/>
          <w:i/>
          <w:sz w:val="18"/>
        </w:rPr>
        <w:t>hacerse</w:t>
      </w:r>
      <w:r>
        <w:rPr>
          <w:rFonts w:ascii="Calibri" w:hAnsi="Calibri"/>
          <w:i/>
          <w:spacing w:val="-3"/>
          <w:sz w:val="18"/>
        </w:rPr>
        <w:t> </w:t>
      </w:r>
      <w:r>
        <w:rPr>
          <w:rFonts w:ascii="Calibri" w:hAnsi="Calibri"/>
          <w:i/>
          <w:sz w:val="18"/>
        </w:rPr>
        <w:t>entre</w:t>
      </w:r>
      <w:r>
        <w:rPr>
          <w:rFonts w:ascii="Calibri" w:hAnsi="Calibri"/>
          <w:i/>
          <w:spacing w:val="-4"/>
          <w:sz w:val="18"/>
        </w:rPr>
        <w:t> </w:t>
      </w:r>
      <w:r>
        <w:rPr>
          <w:rFonts w:ascii="Calibri" w:hAnsi="Calibri"/>
          <w:i/>
          <w:sz w:val="18"/>
        </w:rPr>
        <w:t>dos</w:t>
      </w:r>
      <w:r>
        <w:rPr>
          <w:rFonts w:ascii="Calibri" w:hAnsi="Calibri"/>
          <w:i/>
          <w:spacing w:val="-3"/>
          <w:sz w:val="18"/>
        </w:rPr>
        <w:t> </w:t>
      </w:r>
      <w:r>
        <w:rPr>
          <w:rFonts w:ascii="Calibri" w:hAnsi="Calibri"/>
          <w:i/>
          <w:sz w:val="18"/>
        </w:rPr>
        <w:t>o</w:t>
      </w:r>
      <w:r>
        <w:rPr>
          <w:rFonts w:ascii="Calibri" w:hAnsi="Calibri"/>
          <w:i/>
          <w:spacing w:val="-4"/>
          <w:sz w:val="18"/>
        </w:rPr>
        <w:t> </w:t>
      </w:r>
      <w:r>
        <w:rPr>
          <w:rFonts w:ascii="Calibri" w:hAnsi="Calibri"/>
          <w:i/>
          <w:sz w:val="18"/>
        </w:rPr>
        <w:t>más</w:t>
      </w:r>
      <w:r>
        <w:rPr>
          <w:rFonts w:ascii="Calibri" w:hAnsi="Calibri"/>
          <w:i/>
          <w:spacing w:val="-5"/>
          <w:sz w:val="18"/>
        </w:rPr>
        <w:t> </w:t>
      </w:r>
      <w:r>
        <w:rPr>
          <w:rFonts w:ascii="Calibri" w:hAnsi="Calibri"/>
          <w:i/>
          <w:sz w:val="18"/>
        </w:rPr>
        <w:t>opciones,</w:t>
      </w:r>
      <w:r>
        <w:rPr>
          <w:rFonts w:ascii="Calibri" w:hAnsi="Calibri"/>
          <w:i/>
          <w:spacing w:val="-2"/>
          <w:sz w:val="18"/>
        </w:rPr>
        <w:t> </w:t>
      </w:r>
      <w:r>
        <w:rPr>
          <w:rFonts w:ascii="Calibri" w:hAnsi="Calibri"/>
          <w:i/>
          <w:sz w:val="18"/>
        </w:rPr>
        <w:t>todas</w:t>
      </w:r>
      <w:r>
        <w:rPr>
          <w:rFonts w:ascii="Calibri" w:hAnsi="Calibri"/>
          <w:i/>
          <w:spacing w:val="-3"/>
          <w:sz w:val="18"/>
        </w:rPr>
        <w:t> </w:t>
      </w:r>
      <w:r>
        <w:rPr>
          <w:rFonts w:ascii="Calibri" w:hAnsi="Calibri"/>
          <w:i/>
          <w:sz w:val="18"/>
        </w:rPr>
        <w:t>legales.</w:t>
      </w:r>
      <w:r>
        <w:rPr>
          <w:rFonts w:ascii="Calibri" w:hAnsi="Calibri"/>
          <w:i/>
          <w:spacing w:val="-2"/>
          <w:sz w:val="18"/>
        </w:rPr>
        <w:t> </w:t>
      </w:r>
      <w:r>
        <w:rPr>
          <w:rFonts w:ascii="Calibri" w:hAnsi="Calibri"/>
          <w:i/>
          <w:sz w:val="18"/>
        </w:rPr>
        <w:t>Abordar</w:t>
      </w:r>
      <w:r>
        <w:rPr>
          <w:rFonts w:ascii="Calibri" w:hAnsi="Calibri"/>
          <w:i/>
          <w:spacing w:val="-4"/>
          <w:sz w:val="18"/>
        </w:rPr>
        <w:t> </w:t>
      </w:r>
      <w:r>
        <w:rPr>
          <w:rFonts w:ascii="Calibri" w:hAnsi="Calibri"/>
          <w:i/>
          <w:sz w:val="18"/>
        </w:rPr>
        <w:t>esta</w:t>
      </w:r>
      <w:r>
        <w:rPr>
          <w:rFonts w:ascii="Calibri" w:hAnsi="Calibri"/>
          <w:i/>
          <w:spacing w:val="-3"/>
          <w:sz w:val="18"/>
        </w:rPr>
        <w:t> </w:t>
      </w:r>
      <w:r>
        <w:rPr>
          <w:rFonts w:ascii="Calibri" w:hAnsi="Calibri"/>
          <w:i/>
          <w:sz w:val="18"/>
        </w:rPr>
        <w:t>situación</w:t>
      </w:r>
      <w:r>
        <w:rPr>
          <w:rFonts w:ascii="Calibri" w:hAnsi="Calibri"/>
          <w:i/>
          <w:spacing w:val="-2"/>
          <w:sz w:val="18"/>
        </w:rPr>
        <w:t> </w:t>
      </w:r>
      <w:r>
        <w:rPr>
          <w:rFonts w:ascii="Calibri" w:hAnsi="Calibri"/>
          <w:i/>
          <w:sz w:val="18"/>
        </w:rPr>
        <w:t>exige</w:t>
      </w:r>
      <w:r>
        <w:rPr>
          <w:rFonts w:ascii="Calibri" w:hAnsi="Calibri"/>
          <w:i/>
          <w:spacing w:val="-4"/>
          <w:sz w:val="18"/>
        </w:rPr>
        <w:t> </w:t>
      </w:r>
      <w:r>
        <w:rPr>
          <w:rFonts w:ascii="Calibri" w:hAnsi="Calibri"/>
          <w:i/>
          <w:sz w:val="18"/>
        </w:rPr>
        <w:t>la</w:t>
      </w:r>
      <w:r>
        <w:rPr>
          <w:rFonts w:ascii="Calibri" w:hAnsi="Calibri"/>
          <w:i/>
          <w:spacing w:val="-4"/>
          <w:sz w:val="18"/>
        </w:rPr>
        <w:t> </w:t>
      </w:r>
      <w:r>
        <w:rPr>
          <w:rFonts w:ascii="Calibri" w:hAnsi="Calibri"/>
          <w:i/>
          <w:sz w:val="18"/>
        </w:rPr>
        <w:t>formulación</w:t>
      </w:r>
      <w:r>
        <w:rPr>
          <w:rFonts w:ascii="Calibri" w:hAnsi="Calibri"/>
          <w:i/>
          <w:spacing w:val="-4"/>
          <w:sz w:val="18"/>
        </w:rPr>
        <w:t> </w:t>
      </w:r>
      <w:r>
        <w:rPr>
          <w:rFonts w:ascii="Calibri" w:hAnsi="Calibri"/>
          <w:i/>
          <w:sz w:val="18"/>
        </w:rPr>
        <w:t>de</w:t>
      </w:r>
      <w:r>
        <w:rPr>
          <w:rFonts w:ascii="Calibri" w:hAnsi="Calibri"/>
          <w:i/>
          <w:spacing w:val="-2"/>
          <w:sz w:val="18"/>
        </w:rPr>
        <w:t> </w:t>
      </w:r>
      <w:r>
        <w:rPr>
          <w:rFonts w:ascii="Calibri" w:hAnsi="Calibri"/>
          <w:i/>
          <w:sz w:val="18"/>
        </w:rPr>
        <w:t>un</w:t>
      </w:r>
      <w:r>
        <w:rPr>
          <w:rFonts w:ascii="Calibri" w:hAnsi="Calibri"/>
          <w:i/>
          <w:spacing w:val="-2"/>
          <w:sz w:val="18"/>
        </w:rPr>
        <w:t> </w:t>
      </w:r>
      <w:r>
        <w:rPr>
          <w:rFonts w:ascii="Calibri" w:hAnsi="Calibri"/>
          <w:i/>
          <w:sz w:val="18"/>
        </w:rPr>
        <w:t>marco</w:t>
      </w:r>
      <w:r>
        <w:rPr>
          <w:rFonts w:ascii="Calibri" w:hAnsi="Calibri"/>
          <w:i/>
          <w:spacing w:val="-4"/>
          <w:sz w:val="18"/>
        </w:rPr>
        <w:t> </w:t>
      </w:r>
      <w:r>
        <w:rPr>
          <w:rFonts w:ascii="Calibri" w:hAnsi="Calibri"/>
          <w:i/>
          <w:sz w:val="18"/>
        </w:rPr>
        <w:t>de</w:t>
      </w:r>
      <w:r>
        <w:rPr>
          <w:rFonts w:ascii="Calibri" w:hAnsi="Calibri"/>
          <w:i/>
          <w:spacing w:val="-5"/>
          <w:sz w:val="18"/>
        </w:rPr>
        <w:t> </w:t>
      </w:r>
      <w:r>
        <w:rPr>
          <w:rFonts w:ascii="Calibri" w:hAnsi="Calibri"/>
          <w:i/>
          <w:sz w:val="18"/>
        </w:rPr>
        <w:t>referencia</w:t>
      </w:r>
      <w:r>
        <w:rPr>
          <w:rFonts w:ascii="Calibri" w:hAnsi="Calibri"/>
          <w:i/>
          <w:spacing w:val="-4"/>
          <w:sz w:val="18"/>
        </w:rPr>
        <w:t> </w:t>
      </w:r>
      <w:r>
        <w:rPr>
          <w:rFonts w:ascii="Calibri" w:hAnsi="Calibri"/>
          <w:i/>
          <w:sz w:val="18"/>
        </w:rPr>
        <w:t>en</w:t>
      </w:r>
      <w:r>
        <w:rPr>
          <w:rFonts w:ascii="Calibri" w:hAnsi="Calibri"/>
          <w:i/>
          <w:spacing w:val="-4"/>
          <w:sz w:val="18"/>
        </w:rPr>
        <w:t> </w:t>
      </w:r>
      <w:r>
        <w:rPr>
          <w:rFonts w:ascii="Calibri" w:hAnsi="Calibri"/>
          <w:i/>
          <w:sz w:val="18"/>
        </w:rPr>
        <w:t>función</w:t>
      </w:r>
      <w:r>
        <w:rPr>
          <w:rFonts w:ascii="Calibri" w:hAnsi="Calibri"/>
          <w:i/>
          <w:spacing w:val="-4"/>
          <w:sz w:val="18"/>
        </w:rPr>
        <w:t> </w:t>
      </w:r>
      <w:r>
        <w:rPr>
          <w:rFonts w:ascii="Calibri" w:hAnsi="Calibri"/>
          <w:i/>
          <w:sz w:val="18"/>
        </w:rPr>
        <w:t>del</w:t>
      </w:r>
      <w:r>
        <w:rPr>
          <w:rFonts w:ascii="Calibri" w:hAnsi="Calibri"/>
          <w:i/>
          <w:spacing w:val="-2"/>
          <w:sz w:val="18"/>
        </w:rPr>
        <w:t> </w:t>
      </w:r>
      <w:r>
        <w:rPr>
          <w:rFonts w:ascii="Calibri" w:hAnsi="Calibri"/>
          <w:i/>
          <w:sz w:val="18"/>
        </w:rPr>
        <w:t>cual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se</w:t>
      </w:r>
      <w:r>
        <w:rPr>
          <w:rFonts w:ascii="Calibri" w:hAnsi="Calibri"/>
          <w:i/>
          <w:spacing w:val="-2"/>
          <w:sz w:val="18"/>
        </w:rPr>
        <w:t> </w:t>
      </w:r>
      <w:r>
        <w:rPr>
          <w:rFonts w:ascii="Calibri" w:hAnsi="Calibri"/>
          <w:i/>
          <w:sz w:val="18"/>
        </w:rPr>
        <w:t>puedan</w:t>
      </w:r>
      <w:r>
        <w:rPr>
          <w:rFonts w:ascii="Calibri" w:hAnsi="Calibri"/>
          <w:i/>
          <w:spacing w:val="-2"/>
          <w:sz w:val="18"/>
        </w:rPr>
        <w:t> </w:t>
      </w:r>
      <w:r>
        <w:rPr>
          <w:rFonts w:ascii="Calibri" w:hAnsi="Calibri"/>
          <w:i/>
          <w:sz w:val="18"/>
        </w:rPr>
        <w:t>evaluar las</w:t>
      </w:r>
      <w:r>
        <w:rPr>
          <w:rFonts w:ascii="Calibri" w:hAnsi="Calibri"/>
          <w:i/>
          <w:spacing w:val="-2"/>
          <w:sz w:val="18"/>
        </w:rPr>
        <w:t> </w:t>
      </w:r>
      <w:r>
        <w:rPr>
          <w:rFonts w:ascii="Calibri" w:hAnsi="Calibri"/>
          <w:i/>
          <w:sz w:val="18"/>
        </w:rPr>
        <w:t>distintas</w:t>
      </w:r>
      <w:r>
        <w:rPr>
          <w:rFonts w:ascii="Calibri" w:hAnsi="Calibri"/>
          <w:i/>
          <w:spacing w:val="-1"/>
          <w:sz w:val="18"/>
        </w:rPr>
        <w:t> </w:t>
      </w:r>
      <w:r>
        <w:rPr>
          <w:rFonts w:ascii="Calibri" w:hAnsi="Calibri"/>
          <w:i/>
          <w:sz w:val="18"/>
        </w:rPr>
        <w:t>alternativas,</w:t>
      </w:r>
      <w:r>
        <w:rPr>
          <w:rFonts w:ascii="Calibri" w:hAnsi="Calibri"/>
          <w:i/>
          <w:spacing w:val="-1"/>
          <w:sz w:val="18"/>
        </w:rPr>
        <w:t> </w:t>
      </w:r>
      <w:r>
        <w:rPr>
          <w:rFonts w:ascii="Calibri" w:hAnsi="Calibri"/>
          <w:i/>
          <w:sz w:val="18"/>
        </w:rPr>
        <w:t>como</w:t>
      </w:r>
      <w:r>
        <w:rPr>
          <w:rFonts w:ascii="Calibri" w:hAnsi="Calibri"/>
          <w:i/>
          <w:spacing w:val="-2"/>
          <w:sz w:val="18"/>
        </w:rPr>
        <w:t> </w:t>
      </w:r>
      <w:r>
        <w:rPr>
          <w:rFonts w:ascii="Calibri" w:hAnsi="Calibri"/>
          <w:i/>
          <w:sz w:val="18"/>
        </w:rPr>
        <w:t>puede</w:t>
      </w:r>
      <w:r>
        <w:rPr>
          <w:rFonts w:ascii="Calibri" w:hAnsi="Calibri"/>
          <w:i/>
          <w:spacing w:val="-1"/>
          <w:sz w:val="18"/>
        </w:rPr>
        <w:t> </w:t>
      </w:r>
      <w:r>
        <w:rPr>
          <w:rFonts w:ascii="Calibri" w:hAnsi="Calibri"/>
          <w:i/>
          <w:sz w:val="18"/>
        </w:rPr>
        <w:t>ser un Código</w:t>
      </w:r>
      <w:r>
        <w:rPr>
          <w:rFonts w:ascii="Calibri" w:hAnsi="Calibri"/>
          <w:i/>
          <w:spacing w:val="-3"/>
          <w:sz w:val="18"/>
        </w:rPr>
        <w:t> </w:t>
      </w:r>
      <w:r>
        <w:rPr>
          <w:rFonts w:ascii="Calibri" w:hAnsi="Calibri"/>
          <w:i/>
          <w:sz w:val="18"/>
        </w:rPr>
        <w:t>de Ética</w:t>
      </w:r>
      <w:r>
        <w:rPr>
          <w:rFonts w:ascii="Calibri" w:hAnsi="Calibri"/>
          <w:i/>
          <w:spacing w:val="-2"/>
          <w:sz w:val="18"/>
        </w:rPr>
        <w:t> </w:t>
      </w:r>
      <w:r>
        <w:rPr>
          <w:rFonts w:ascii="Calibri" w:hAnsi="Calibri"/>
          <w:i/>
          <w:sz w:val="18"/>
        </w:rPr>
        <w:t>y Conducta.</w:t>
      </w:r>
    </w:p>
    <w:p>
      <w:pPr>
        <w:spacing w:before="0"/>
        <w:ind w:left="400" w:right="193" w:firstLine="0"/>
        <w:jc w:val="both"/>
        <w:rPr>
          <w:rFonts w:ascii="Calibri" w:hAnsi="Calibri"/>
          <w:i/>
          <w:sz w:val="18"/>
        </w:rPr>
      </w:pPr>
      <w:r>
        <w:rPr>
          <w:rFonts w:ascii="Calibri" w:hAnsi="Calibri"/>
          <w:i/>
          <w:sz w:val="18"/>
        </w:rPr>
        <w:t>La gerencia deberá desarrollar e implementar un Código de Ética y Conducta que formalice y comunique los valores y normas internas de la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compañía. Por su parte, el Directorio deberá supervisar el proceso de creación del Código, asegurando la consideración de expectativas de los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grupos</w:t>
      </w:r>
      <w:r>
        <w:rPr>
          <w:rFonts w:ascii="Calibri" w:hAnsi="Calibri"/>
          <w:i/>
          <w:spacing w:val="-2"/>
          <w:sz w:val="18"/>
        </w:rPr>
        <w:t> </w:t>
      </w:r>
      <w:r>
        <w:rPr>
          <w:rFonts w:ascii="Calibri" w:hAnsi="Calibri"/>
          <w:i/>
          <w:sz w:val="18"/>
        </w:rPr>
        <w:t>de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interés</w:t>
      </w:r>
      <w:r>
        <w:rPr>
          <w:rFonts w:ascii="Calibri" w:hAnsi="Calibri"/>
          <w:i/>
          <w:spacing w:val="-3"/>
          <w:sz w:val="18"/>
        </w:rPr>
        <w:t> </w:t>
      </w:r>
      <w:r>
        <w:rPr>
          <w:rFonts w:ascii="Calibri" w:hAnsi="Calibri"/>
          <w:i/>
          <w:sz w:val="18"/>
        </w:rPr>
        <w:t>y</w:t>
      </w:r>
      <w:r>
        <w:rPr>
          <w:rFonts w:ascii="Calibri" w:hAnsi="Calibri"/>
          <w:i/>
          <w:spacing w:val="-1"/>
          <w:sz w:val="18"/>
        </w:rPr>
        <w:t> </w:t>
      </w:r>
      <w:r>
        <w:rPr>
          <w:rFonts w:ascii="Calibri" w:hAnsi="Calibri"/>
          <w:i/>
          <w:sz w:val="18"/>
        </w:rPr>
        <w:t>aprobarlo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si</w:t>
      </w:r>
      <w:r>
        <w:rPr>
          <w:rFonts w:ascii="Calibri" w:hAnsi="Calibri"/>
          <w:i/>
          <w:spacing w:val="-1"/>
          <w:sz w:val="18"/>
        </w:rPr>
        <w:t> </w:t>
      </w:r>
      <w:r>
        <w:rPr>
          <w:rFonts w:ascii="Calibri" w:hAnsi="Calibri"/>
          <w:i/>
          <w:sz w:val="18"/>
        </w:rPr>
        <w:t>refleja apropiadamente la cultura</w:t>
      </w:r>
      <w:r>
        <w:rPr>
          <w:rFonts w:ascii="Calibri" w:hAnsi="Calibri"/>
          <w:i/>
          <w:spacing w:val="-3"/>
          <w:sz w:val="18"/>
        </w:rPr>
        <w:t> </w:t>
      </w:r>
      <w:r>
        <w:rPr>
          <w:rFonts w:ascii="Calibri" w:hAnsi="Calibri"/>
          <w:i/>
          <w:sz w:val="18"/>
        </w:rPr>
        <w:t>y valores</w:t>
      </w:r>
      <w:r>
        <w:rPr>
          <w:rFonts w:ascii="Calibri" w:hAnsi="Calibri"/>
          <w:i/>
          <w:spacing w:val="-3"/>
          <w:sz w:val="18"/>
        </w:rPr>
        <w:t> </w:t>
      </w:r>
      <w:r>
        <w:rPr>
          <w:rFonts w:ascii="Calibri" w:hAnsi="Calibri"/>
          <w:i/>
          <w:sz w:val="18"/>
        </w:rPr>
        <w:t>de</w:t>
      </w:r>
      <w:r>
        <w:rPr>
          <w:rFonts w:ascii="Calibri" w:hAnsi="Calibri"/>
          <w:i/>
          <w:spacing w:val="-1"/>
          <w:sz w:val="18"/>
        </w:rPr>
        <w:t> </w:t>
      </w:r>
      <w:r>
        <w:rPr>
          <w:rFonts w:ascii="Calibri" w:hAnsi="Calibri"/>
          <w:i/>
          <w:sz w:val="18"/>
        </w:rPr>
        <w:t>la compañía.</w:t>
      </w:r>
    </w:p>
    <w:p>
      <w:pPr>
        <w:spacing w:before="1"/>
        <w:ind w:left="400" w:right="194" w:firstLine="0"/>
        <w:jc w:val="both"/>
        <w:rPr>
          <w:rFonts w:ascii="Calibri" w:hAnsi="Calibri"/>
          <w:i/>
          <w:sz w:val="18"/>
        </w:rPr>
      </w:pPr>
      <w:r>
        <w:rPr>
          <w:rFonts w:ascii="Calibri" w:hAnsi="Calibri"/>
          <w:i/>
          <w:sz w:val="18"/>
        </w:rPr>
        <w:t>El contenido del Código deberá ser claro y entendible, y en lo posible deberá ser breve y con lenguaje directo que no requiera interpretación. Los</w:t>
      </w:r>
      <w:r>
        <w:rPr>
          <w:rFonts w:ascii="Calibri" w:hAnsi="Calibri"/>
          <w:i/>
          <w:spacing w:val="-38"/>
          <w:sz w:val="18"/>
        </w:rPr>
        <w:t> </w:t>
      </w:r>
      <w:r>
        <w:rPr>
          <w:rFonts w:ascii="Calibri" w:hAnsi="Calibri"/>
          <w:i/>
          <w:sz w:val="18"/>
        </w:rPr>
        <w:t>temas que aborde variarán dependiendo de los riesgos, dimensión y capacidad económica de la empresa, así como las características de la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compañía y el negocio en particular (por ejemplo, puede contener reglas y procedimientos específicos para recibir obsequios, hospitalidades y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gastos,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donaciones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o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lobby.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Es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importante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que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el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código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provea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los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procedimientos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para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denuncia,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investigación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y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acción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en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caso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de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incumplimiento.</w:t>
      </w:r>
    </w:p>
    <w:p>
      <w:pPr>
        <w:spacing w:after="0"/>
        <w:jc w:val="both"/>
        <w:rPr>
          <w:rFonts w:ascii="Calibri" w:hAnsi="Calibri"/>
          <w:sz w:val="18"/>
        </w:rPr>
        <w:sectPr>
          <w:pgSz w:w="11910" w:h="16850"/>
          <w:pgMar w:header="0" w:footer="626" w:top="1320" w:bottom="820" w:left="320" w:right="520"/>
        </w:sectPr>
      </w:pPr>
    </w:p>
    <w:p>
      <w:pPr>
        <w:spacing w:before="44"/>
        <w:ind w:left="400" w:right="194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El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Directorio,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a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través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promoción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un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Programa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Integridad,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prevé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el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fortalecimiento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una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cultura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organizacional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ética,</w:t>
      </w:r>
      <w:r>
        <w:rPr>
          <w:rFonts w:ascii="Calibri" w:hAnsi="Calibri"/>
          <w:spacing w:val="-43"/>
          <w:sz w:val="20"/>
        </w:rPr>
        <w:t> </w:t>
      </w:r>
      <w:r>
        <w:rPr>
          <w:rFonts w:ascii="Calibri" w:hAnsi="Calibri"/>
          <w:sz w:val="20"/>
        </w:rPr>
        <w:t>transparente, sólida y sustentable. Durante el año 2019 se renovó el Código de Ética y Conducta de YPF S.A. como pilar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fundamental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del</w:t>
      </w:r>
      <w:r>
        <w:rPr>
          <w:rFonts w:ascii="Calibri" w:hAnsi="Calibri"/>
          <w:spacing w:val="2"/>
          <w:sz w:val="20"/>
        </w:rPr>
        <w:t> </w:t>
      </w:r>
      <w:r>
        <w:rPr>
          <w:rFonts w:ascii="Calibri" w:hAnsi="Calibri"/>
          <w:sz w:val="20"/>
        </w:rPr>
        <w:t>Programa de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Integridad,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con aprobación del Directorio.</w:t>
      </w:r>
    </w:p>
    <w:p>
      <w:pPr>
        <w:pStyle w:val="BodyText"/>
        <w:rPr>
          <w:rFonts w:ascii="Calibri"/>
          <w:sz w:val="20"/>
        </w:rPr>
      </w:pPr>
    </w:p>
    <w:p>
      <w:pPr>
        <w:spacing w:before="0"/>
        <w:ind w:left="400" w:right="196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renovación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del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Código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Ética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Conducta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se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llevó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a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cabo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mediante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un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proceso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consensuado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e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integrador,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con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participación</w:t>
      </w:r>
      <w:r>
        <w:rPr>
          <w:rFonts w:ascii="Calibri" w:hAnsi="Calibri"/>
          <w:spacing w:val="-43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distintos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referentes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Compañía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el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apoyo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alta</w:t>
      </w:r>
      <w:r>
        <w:rPr>
          <w:rFonts w:ascii="Calibri" w:hAnsi="Calibri"/>
          <w:spacing w:val="-11"/>
          <w:sz w:val="20"/>
        </w:rPr>
        <w:t> </w:t>
      </w:r>
      <w:r>
        <w:rPr>
          <w:rFonts w:ascii="Calibri" w:hAnsi="Calibri"/>
          <w:sz w:val="20"/>
        </w:rPr>
        <w:t>dirección,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con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el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objetivo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presentar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acercar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el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área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Compliance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w w:val="95"/>
          <w:sz w:val="20"/>
        </w:rPr>
        <w:t>a los integrantes de la Compañía, logrando un Código permeable a todos los niveles de la organización, adaptándolo a la legislación</w:t>
      </w:r>
      <w:r>
        <w:rPr>
          <w:rFonts w:ascii="Calibri" w:hAnsi="Calibri"/>
          <w:spacing w:val="1"/>
          <w:w w:val="95"/>
          <w:sz w:val="20"/>
        </w:rPr>
        <w:t> </w:t>
      </w:r>
      <w:r>
        <w:rPr>
          <w:rFonts w:ascii="Calibri" w:hAnsi="Calibri"/>
          <w:sz w:val="20"/>
        </w:rPr>
        <w:t>vigente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y mejores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prácticas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del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mercado, incorporando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nuevos conceptos,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agregando guías y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ejemplos.</w:t>
      </w:r>
    </w:p>
    <w:p>
      <w:pPr>
        <w:pStyle w:val="BodyText"/>
        <w:spacing w:before="1"/>
        <w:rPr>
          <w:rFonts w:ascii="Calibri"/>
          <w:sz w:val="20"/>
        </w:rPr>
      </w:pPr>
    </w:p>
    <w:p>
      <w:pPr>
        <w:spacing w:before="0"/>
        <w:ind w:left="400" w:right="195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El Código de Ética y Conducta establece los estándares de la Compañía en materia de integridad, basados en valores éticos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corporativos esenciales para el mantenimiento de un negocio económicamente viable y sustentable a largo plazo. El mismo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establece los valores éticos corporativos de la Sociedad: (i) Actuamos con integridad, (ii) Creamos Valor, (iii) Priorizamos la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seguridad,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(iv)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Nos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comprometemos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con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sustentabilidad,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(v)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Nos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enfocamos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en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el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cliente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(vi)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Valoramos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equidad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género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la Diversidad.</w:t>
      </w:r>
    </w:p>
    <w:p>
      <w:pPr>
        <w:pStyle w:val="BodyText"/>
        <w:spacing w:before="11"/>
        <w:rPr>
          <w:rFonts w:ascii="Calibri"/>
          <w:sz w:val="19"/>
        </w:rPr>
      </w:pPr>
    </w:p>
    <w:p>
      <w:pPr>
        <w:spacing w:before="1"/>
        <w:ind w:left="400" w:right="194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Su contenido contempla principios y normas que guían a los empleados y a aquellos terceros que desarrollan actividades con la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Compañía o por nombre y cuenta de la misma. Destaca cuáles son las responsabilidades individuales y colectivas, lo que es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aceptable y no aceptable dentro de la organización, expresando cómo se quieren vivir los valores y desarrollar las actividades. Es</w:t>
      </w:r>
      <w:r>
        <w:rPr>
          <w:rFonts w:ascii="Calibri" w:hAnsi="Calibri"/>
          <w:spacing w:val="-43"/>
          <w:sz w:val="20"/>
        </w:rPr>
        <w:t> </w:t>
      </w:r>
      <w:r>
        <w:rPr>
          <w:rFonts w:ascii="Calibri" w:hAnsi="Calibri"/>
          <w:sz w:val="20"/>
        </w:rPr>
        <w:t>de aplicación para todos los que hacen YPF (colaboradores y directores de la Compañía) así como para sus subsidiarias, sus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sociedades controladas, sus respectivos contratistas, subcontratistas, proveedores, consultores y demás “socios de negocios” y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pacing w:val="-1"/>
          <w:sz w:val="20"/>
        </w:rPr>
        <w:t>sus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pacing w:val="-1"/>
          <w:sz w:val="20"/>
        </w:rPr>
        <w:t>respectivos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pacing w:val="-1"/>
          <w:sz w:val="20"/>
        </w:rPr>
        <w:t>integrantes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que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lleven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a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cabo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acciones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con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nuestra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compañía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en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forma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directa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o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por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nombre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cuenta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11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misma.</w:t>
      </w:r>
    </w:p>
    <w:p>
      <w:pPr>
        <w:pStyle w:val="BodyText"/>
        <w:rPr>
          <w:rFonts w:ascii="Calibri"/>
          <w:sz w:val="20"/>
        </w:rPr>
      </w:pPr>
    </w:p>
    <w:p>
      <w:pPr>
        <w:spacing w:before="0"/>
        <w:ind w:left="400" w:right="194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El mismo Código de Ética y Conducta establece un Programa de Terceros con una debida evaluación de riesgos de integridad.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Asimismo, contiene diferentes políticas, procesos y normas refiriéndose a la tolerancia cero al soborno y a la corrupción,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lineamientos sobre la interacción con el sector público y contribuciones políticas, procedimientos mediante los cuales se deben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declarar los conflictos de interés tanto por parte de los empleados como por los miembros del directorio, políticas relativas a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regalos, obsequios y hospitalidades, registros contables y reportes confiables, protección y uso razonable de los recursos de la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Compañía, también en materia de seguridad, salud ocupacional y medio ambiente, en mantener un lugar de trabajo seguro y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protegido, sobre la protección de datos y uso de herramientas y correo electrónico, respecto de la información privilegiada,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seguridad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protección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a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privacidad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en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el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lugar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trabajo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privacidad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nuestros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empleados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clientes,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sobre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publicidad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responsable, el compromiso con la sustentabilidad, guías indicativas sobre la actitud de líder frente a la toma de decisiones ante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un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desafío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ético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fortaleza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a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través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diversidad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conjuntamente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con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prever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un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lugar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trabajo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respetuoso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libre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acoso.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Establece,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asimismo,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normas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claras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que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guían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a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los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empleados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al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hablar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en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nombre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Compañía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en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hacer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un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uso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responsable</w:t>
      </w:r>
      <w:r>
        <w:rPr>
          <w:rFonts w:ascii="Calibri" w:hAnsi="Calibri"/>
          <w:spacing w:val="-43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sus redes sociales</w:t>
      </w:r>
      <w:r>
        <w:rPr>
          <w:rFonts w:ascii="Calibri" w:hAnsi="Calibri"/>
          <w:spacing w:val="3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otros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medios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comunicación.</w:t>
      </w:r>
    </w:p>
    <w:p>
      <w:pPr>
        <w:pStyle w:val="BodyText"/>
        <w:spacing w:before="11"/>
        <w:rPr>
          <w:rFonts w:ascii="Calibri"/>
          <w:sz w:val="19"/>
        </w:rPr>
      </w:pPr>
    </w:p>
    <w:p>
      <w:pPr>
        <w:spacing w:before="1"/>
        <w:ind w:left="400" w:right="195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Finalmente, el Código de Ética y Conducta detalla los medios disponibles tanto para empleados como para terceras partes para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denunciar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incumplimientos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al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Código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Ética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Conducta,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protección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antirepresalias,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cuál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es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política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gestión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e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investigación de dichas denuncias y su resolución, las medidas aplicables en caso de incumplimientos y la constitución de un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Comité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Ética juntamente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con el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rol del Chief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Compliance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Officer.</w:t>
      </w:r>
    </w:p>
    <w:p>
      <w:pPr>
        <w:pStyle w:val="BodyText"/>
        <w:rPr>
          <w:rFonts w:ascii="Calibri"/>
          <w:sz w:val="20"/>
        </w:rPr>
      </w:pPr>
    </w:p>
    <w:p>
      <w:pPr>
        <w:spacing w:before="0"/>
        <w:ind w:left="400" w:right="194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El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Código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renovado</w:t>
      </w:r>
      <w:r>
        <w:rPr>
          <w:rFonts w:ascii="Calibri" w:hAnsi="Calibri"/>
          <w:spacing w:val="-11"/>
          <w:sz w:val="20"/>
        </w:rPr>
        <w:t> </w:t>
      </w:r>
      <w:r>
        <w:rPr>
          <w:rFonts w:ascii="Calibri" w:hAnsi="Calibri"/>
          <w:sz w:val="20"/>
        </w:rPr>
        <w:t>fue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comunicado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a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toda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11"/>
          <w:sz w:val="20"/>
        </w:rPr>
        <w:t> </w:t>
      </w:r>
      <w:r>
        <w:rPr>
          <w:rFonts w:ascii="Calibri" w:hAnsi="Calibri"/>
          <w:sz w:val="20"/>
        </w:rPr>
        <w:t>organización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con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apoyo</w:t>
      </w:r>
      <w:r>
        <w:rPr>
          <w:rFonts w:ascii="Calibri" w:hAnsi="Calibri"/>
          <w:spacing w:val="-11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alta</w:t>
      </w:r>
      <w:r>
        <w:rPr>
          <w:rFonts w:ascii="Calibri" w:hAnsi="Calibri"/>
          <w:spacing w:val="-11"/>
          <w:sz w:val="20"/>
        </w:rPr>
        <w:t> </w:t>
      </w:r>
      <w:r>
        <w:rPr>
          <w:rFonts w:ascii="Calibri" w:hAnsi="Calibri"/>
          <w:sz w:val="20"/>
        </w:rPr>
        <w:t>dirección,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a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través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campañas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i/>
          <w:sz w:val="20"/>
        </w:rPr>
        <w:t>mailing</w:t>
      </w:r>
      <w:r>
        <w:rPr>
          <w:rFonts w:ascii="Calibri" w:hAnsi="Calibri"/>
          <w:sz w:val="20"/>
        </w:rPr>
        <w:t>,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videos,</w:t>
      </w:r>
      <w:r>
        <w:rPr>
          <w:rFonts w:ascii="Calibri" w:hAnsi="Calibri"/>
          <w:spacing w:val="-43"/>
          <w:sz w:val="20"/>
        </w:rPr>
        <w:t> </w:t>
      </w:r>
      <w:r>
        <w:rPr>
          <w:rFonts w:ascii="Calibri" w:hAnsi="Calibri"/>
          <w:sz w:val="20"/>
        </w:rPr>
        <w:t>publicación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en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intranet,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entrega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física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digital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del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documento,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solicitando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aceptación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del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mismo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a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todos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los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integrantes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43"/>
          <w:sz w:val="20"/>
        </w:rPr>
        <w:t> </w:t>
      </w:r>
      <w:r>
        <w:rPr>
          <w:rFonts w:ascii="Calibri" w:hAnsi="Calibri"/>
          <w:sz w:val="20"/>
        </w:rPr>
        <w:t>Sociedad.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Asimismo,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periódicamente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se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comunican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distintos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contenidos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principios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del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Código,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se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capacita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al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personal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sobre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el</w:t>
      </w:r>
      <w:r>
        <w:rPr>
          <w:rFonts w:ascii="Calibri" w:hAnsi="Calibri"/>
          <w:spacing w:val="-43"/>
          <w:sz w:val="20"/>
        </w:rPr>
        <w:t> </w:t>
      </w:r>
      <w:r>
        <w:rPr>
          <w:rFonts w:ascii="Calibri" w:hAnsi="Calibri"/>
          <w:sz w:val="20"/>
        </w:rPr>
        <w:t>mismo.</w:t>
      </w:r>
    </w:p>
    <w:p>
      <w:pPr>
        <w:pStyle w:val="BodyText"/>
        <w:spacing w:before="2"/>
        <w:rPr>
          <w:rFonts w:ascii="Calibri"/>
          <w:sz w:val="20"/>
        </w:rPr>
      </w:pPr>
    </w:p>
    <w:p>
      <w:pPr>
        <w:pStyle w:val="Heading2"/>
        <w:spacing w:line="271" w:lineRule="auto"/>
        <w:ind w:right="195"/>
      </w:pPr>
      <w:r>
        <w:rPr/>
        <w:t>Práctica 23. El Directorio establece y revisa periódicamente, en base a los riesgos, dimensión y capacidad económica un</w:t>
      </w:r>
      <w:r>
        <w:rPr>
          <w:spacing w:val="1"/>
        </w:rPr>
        <w:t> </w:t>
      </w:r>
      <w:r>
        <w:rPr/>
        <w:t>Programa de Ética e Integridad. El plan es apoyado visible e inequívocamente por la gerencia quien designa un responsable</w:t>
      </w:r>
      <w:r>
        <w:rPr>
          <w:spacing w:val="1"/>
        </w:rPr>
        <w:t> </w:t>
      </w:r>
      <w:r>
        <w:rPr/>
        <w:t>interno para que desarrolle, coordine, supervise y evalúe periódicamente el programa en cuanto a su eficacia. El programa</w:t>
      </w:r>
      <w:r>
        <w:rPr>
          <w:spacing w:val="1"/>
        </w:rPr>
        <w:t> </w:t>
      </w:r>
      <w:r>
        <w:rPr/>
        <w:t>dispone:</w:t>
      </w:r>
      <w:r>
        <w:rPr>
          <w:spacing w:val="1"/>
        </w:rPr>
        <w:t> </w:t>
      </w:r>
      <w:r>
        <w:rPr/>
        <w:t>(i)</w:t>
      </w:r>
      <w:r>
        <w:rPr>
          <w:spacing w:val="1"/>
        </w:rPr>
        <w:t> </w:t>
      </w:r>
      <w:r>
        <w:rPr/>
        <w:t>capacitaciones</w:t>
      </w:r>
      <w:r>
        <w:rPr>
          <w:spacing w:val="1"/>
        </w:rPr>
        <w:t> </w:t>
      </w:r>
      <w:r>
        <w:rPr/>
        <w:t>periódicas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directores,</w:t>
      </w:r>
      <w:r>
        <w:rPr>
          <w:spacing w:val="1"/>
        </w:rPr>
        <w:t> </w:t>
      </w:r>
      <w:r>
        <w:rPr/>
        <w:t>administradores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empleados</w:t>
      </w:r>
      <w:r>
        <w:rPr>
          <w:spacing w:val="1"/>
        </w:rPr>
        <w:t> </w:t>
      </w:r>
      <w:r>
        <w:rPr/>
        <w:t>sobre</w:t>
      </w:r>
      <w:r>
        <w:rPr>
          <w:spacing w:val="1"/>
        </w:rPr>
        <w:t> </w:t>
      </w:r>
      <w:r>
        <w:rPr/>
        <w:t>temas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ética,</w:t>
      </w:r>
      <w:r>
        <w:rPr>
          <w:spacing w:val="1"/>
        </w:rPr>
        <w:t> </w:t>
      </w:r>
      <w:r>
        <w:rPr/>
        <w:t>integridad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cumplimiento; (ii) canales internos de denuncia de irregularidades, abiertos a terceros y adecuadamente difundidos; (iii) una</w:t>
      </w:r>
      <w:r>
        <w:rPr>
          <w:spacing w:val="1"/>
        </w:rPr>
        <w:t> </w:t>
      </w:r>
      <w:r>
        <w:rPr/>
        <w:t>política</w:t>
      </w:r>
      <w:r>
        <w:rPr>
          <w:spacing w:val="-6"/>
        </w:rPr>
        <w:t> </w:t>
      </w:r>
      <w:r>
        <w:rPr/>
        <w:t>de</w:t>
      </w:r>
      <w:r>
        <w:rPr>
          <w:spacing w:val="-5"/>
        </w:rPr>
        <w:t> </w:t>
      </w:r>
      <w:r>
        <w:rPr/>
        <w:t>protección</w:t>
      </w:r>
      <w:r>
        <w:rPr>
          <w:spacing w:val="-6"/>
        </w:rPr>
        <w:t> </w:t>
      </w:r>
      <w:r>
        <w:rPr/>
        <w:t>de</w:t>
      </w:r>
      <w:r>
        <w:rPr>
          <w:spacing w:val="-5"/>
        </w:rPr>
        <w:t> </w:t>
      </w:r>
      <w:r>
        <w:rPr/>
        <w:t>denunciantes</w:t>
      </w:r>
      <w:r>
        <w:rPr>
          <w:spacing w:val="-6"/>
        </w:rPr>
        <w:t> </w:t>
      </w:r>
      <w:r>
        <w:rPr/>
        <w:t>contra</w:t>
      </w:r>
      <w:r>
        <w:rPr>
          <w:spacing w:val="-5"/>
        </w:rPr>
        <w:t> </w:t>
      </w:r>
      <w:r>
        <w:rPr/>
        <w:t>represalias;</w:t>
      </w:r>
      <w:r>
        <w:rPr>
          <w:spacing w:val="-4"/>
        </w:rPr>
        <w:t> </w:t>
      </w:r>
      <w:r>
        <w:rPr/>
        <w:t>y</w:t>
      </w:r>
      <w:r>
        <w:rPr>
          <w:spacing w:val="-7"/>
        </w:rPr>
        <w:t> </w:t>
      </w:r>
      <w:r>
        <w:rPr/>
        <w:t>un</w:t>
      </w:r>
      <w:r>
        <w:rPr>
          <w:spacing w:val="-5"/>
        </w:rPr>
        <w:t> </w:t>
      </w:r>
      <w:r>
        <w:rPr/>
        <w:t>sistema</w:t>
      </w:r>
      <w:r>
        <w:rPr>
          <w:spacing w:val="-5"/>
        </w:rPr>
        <w:t> </w:t>
      </w:r>
      <w:r>
        <w:rPr/>
        <w:t>de</w:t>
      </w:r>
      <w:r>
        <w:rPr>
          <w:spacing w:val="-6"/>
        </w:rPr>
        <w:t> </w:t>
      </w:r>
      <w:r>
        <w:rPr/>
        <w:t>investigación</w:t>
      </w:r>
      <w:r>
        <w:rPr>
          <w:spacing w:val="-5"/>
        </w:rPr>
        <w:t> </w:t>
      </w:r>
      <w:r>
        <w:rPr/>
        <w:t>interna</w:t>
      </w:r>
      <w:r>
        <w:rPr>
          <w:spacing w:val="-6"/>
        </w:rPr>
        <w:t> </w:t>
      </w:r>
      <w:r>
        <w:rPr/>
        <w:t>que</w:t>
      </w:r>
      <w:r>
        <w:rPr>
          <w:spacing w:val="-5"/>
        </w:rPr>
        <w:t> </w:t>
      </w:r>
      <w:r>
        <w:rPr/>
        <w:t>respete</w:t>
      </w:r>
      <w:r>
        <w:rPr>
          <w:spacing w:val="-6"/>
        </w:rPr>
        <w:t> </w:t>
      </w:r>
      <w:r>
        <w:rPr/>
        <w:t>los</w:t>
      </w:r>
      <w:r>
        <w:rPr>
          <w:spacing w:val="-5"/>
        </w:rPr>
        <w:t> </w:t>
      </w:r>
      <w:r>
        <w:rPr/>
        <w:t>derechos</w:t>
      </w:r>
      <w:r>
        <w:rPr>
          <w:spacing w:val="-6"/>
        </w:rPr>
        <w:t> </w:t>
      </w:r>
      <w:r>
        <w:rPr/>
        <w:t>de</w:t>
      </w:r>
      <w:r>
        <w:rPr>
          <w:spacing w:val="-5"/>
        </w:rPr>
        <w:t> </w:t>
      </w:r>
      <w:r>
        <w:rPr/>
        <w:t>los</w:t>
      </w:r>
      <w:r>
        <w:rPr>
          <w:spacing w:val="1"/>
        </w:rPr>
        <w:t> </w:t>
      </w:r>
      <w:r>
        <w:rPr/>
        <w:t>investigados e imponga sanciones efectivas a las violaciones del Código de Ética y Conducta; (iv) políticas de integridad en</w:t>
      </w:r>
      <w:r>
        <w:rPr>
          <w:spacing w:val="1"/>
        </w:rPr>
        <w:t> </w:t>
      </w:r>
      <w:r>
        <w:rPr/>
        <w:t>procedimientos licitatorios; (v) mecanismos para análisis periódico de riesgos, monitoreo y evaluación del Programa; y (vi)</w:t>
      </w:r>
      <w:r>
        <w:rPr>
          <w:spacing w:val="1"/>
        </w:rPr>
        <w:t> </w:t>
      </w:r>
      <w:r>
        <w:rPr/>
        <w:t>procedimientos que comprueben la integridad y trayectoria de terceros o socios de negocios (incluyendo la debida diligencia</w:t>
      </w:r>
      <w:r>
        <w:rPr>
          <w:spacing w:val="1"/>
        </w:rPr>
        <w:t> </w:t>
      </w:r>
      <w:r>
        <w:rPr/>
        <w:t>para</w:t>
      </w:r>
      <w:r>
        <w:rPr>
          <w:spacing w:val="36"/>
        </w:rPr>
        <w:t> </w:t>
      </w:r>
      <w:r>
        <w:rPr/>
        <w:t>la</w:t>
      </w:r>
      <w:r>
        <w:rPr>
          <w:spacing w:val="37"/>
        </w:rPr>
        <w:t> </w:t>
      </w:r>
      <w:r>
        <w:rPr/>
        <w:t>verificación</w:t>
      </w:r>
      <w:r>
        <w:rPr>
          <w:spacing w:val="37"/>
        </w:rPr>
        <w:t> </w:t>
      </w:r>
      <w:r>
        <w:rPr/>
        <w:t>de</w:t>
      </w:r>
      <w:r>
        <w:rPr>
          <w:spacing w:val="40"/>
        </w:rPr>
        <w:t> </w:t>
      </w:r>
      <w:r>
        <w:rPr/>
        <w:t>irregularidades,</w:t>
      </w:r>
      <w:r>
        <w:rPr>
          <w:spacing w:val="35"/>
        </w:rPr>
        <w:t> </w:t>
      </w:r>
      <w:r>
        <w:rPr/>
        <w:t>de</w:t>
      </w:r>
      <w:r>
        <w:rPr>
          <w:spacing w:val="38"/>
        </w:rPr>
        <w:t> </w:t>
      </w:r>
      <w:r>
        <w:rPr/>
        <w:t>hechos</w:t>
      </w:r>
      <w:r>
        <w:rPr>
          <w:spacing w:val="37"/>
        </w:rPr>
        <w:t> </w:t>
      </w:r>
      <w:r>
        <w:rPr/>
        <w:t>ilícitos</w:t>
      </w:r>
      <w:r>
        <w:rPr>
          <w:spacing w:val="37"/>
        </w:rPr>
        <w:t> </w:t>
      </w:r>
      <w:r>
        <w:rPr/>
        <w:t>o</w:t>
      </w:r>
      <w:r>
        <w:rPr>
          <w:spacing w:val="37"/>
        </w:rPr>
        <w:t> </w:t>
      </w:r>
      <w:r>
        <w:rPr/>
        <w:t>de</w:t>
      </w:r>
      <w:r>
        <w:rPr>
          <w:spacing w:val="35"/>
        </w:rPr>
        <w:t> </w:t>
      </w:r>
      <w:r>
        <w:rPr/>
        <w:t>la</w:t>
      </w:r>
      <w:r>
        <w:rPr>
          <w:spacing w:val="38"/>
        </w:rPr>
        <w:t> </w:t>
      </w:r>
      <w:r>
        <w:rPr/>
        <w:t>existencia</w:t>
      </w:r>
      <w:r>
        <w:rPr>
          <w:spacing w:val="37"/>
        </w:rPr>
        <w:t> </w:t>
      </w:r>
      <w:r>
        <w:rPr/>
        <w:t>de</w:t>
      </w:r>
      <w:r>
        <w:rPr>
          <w:spacing w:val="37"/>
        </w:rPr>
        <w:t> </w:t>
      </w:r>
      <w:r>
        <w:rPr/>
        <w:t>vulnerabilidades</w:t>
      </w:r>
      <w:r>
        <w:rPr>
          <w:spacing w:val="37"/>
        </w:rPr>
        <w:t> </w:t>
      </w:r>
      <w:r>
        <w:rPr/>
        <w:t>durante</w:t>
      </w:r>
      <w:r>
        <w:rPr>
          <w:spacing w:val="37"/>
        </w:rPr>
        <w:t> </w:t>
      </w:r>
      <w:r>
        <w:rPr/>
        <w:t>los</w:t>
      </w:r>
      <w:r>
        <w:rPr>
          <w:spacing w:val="37"/>
        </w:rPr>
        <w:t> </w:t>
      </w:r>
      <w:r>
        <w:rPr/>
        <w:t>procesos</w:t>
      </w:r>
      <w:r>
        <w:rPr>
          <w:spacing w:val="38"/>
        </w:rPr>
        <w:t> </w:t>
      </w:r>
      <w:r>
        <w:rPr/>
        <w:t>de</w:t>
      </w:r>
    </w:p>
    <w:p>
      <w:pPr>
        <w:spacing w:after="0" w:line="271" w:lineRule="auto"/>
        <w:sectPr>
          <w:pgSz w:w="11910" w:h="16850"/>
          <w:pgMar w:header="0" w:footer="626" w:top="1320" w:bottom="880" w:left="320" w:right="520"/>
        </w:sectPr>
      </w:pPr>
    </w:p>
    <w:p>
      <w:pPr>
        <w:spacing w:line="271" w:lineRule="auto" w:before="44"/>
        <w:ind w:left="400" w:right="0" w:firstLine="0"/>
        <w:jc w:val="left"/>
        <w:rPr>
          <w:rFonts w:ascii="Calibri" w:hAnsi="Calibri"/>
          <w:b/>
          <w:i/>
          <w:sz w:val="20"/>
        </w:rPr>
      </w:pPr>
      <w:r>
        <w:rPr>
          <w:rFonts w:ascii="Calibri" w:hAnsi="Calibri"/>
          <w:b/>
          <w:i/>
          <w:sz w:val="20"/>
        </w:rPr>
        <w:t>transformación</w:t>
      </w:r>
      <w:r>
        <w:rPr>
          <w:rFonts w:ascii="Calibri" w:hAnsi="Calibri"/>
          <w:b/>
          <w:i/>
          <w:spacing w:val="12"/>
          <w:sz w:val="20"/>
        </w:rPr>
        <w:t> </w:t>
      </w:r>
      <w:r>
        <w:rPr>
          <w:rFonts w:ascii="Calibri" w:hAnsi="Calibri"/>
          <w:b/>
          <w:i/>
          <w:sz w:val="20"/>
        </w:rPr>
        <w:t>societaria</w:t>
      </w:r>
      <w:r>
        <w:rPr>
          <w:rFonts w:ascii="Calibri" w:hAnsi="Calibri"/>
          <w:b/>
          <w:i/>
          <w:spacing w:val="10"/>
          <w:sz w:val="20"/>
        </w:rPr>
        <w:t> </w:t>
      </w:r>
      <w:r>
        <w:rPr>
          <w:rFonts w:ascii="Calibri" w:hAnsi="Calibri"/>
          <w:b/>
          <w:i/>
          <w:sz w:val="20"/>
        </w:rPr>
        <w:t>y</w:t>
      </w:r>
      <w:r>
        <w:rPr>
          <w:rFonts w:ascii="Calibri" w:hAnsi="Calibri"/>
          <w:b/>
          <w:i/>
          <w:spacing w:val="12"/>
          <w:sz w:val="20"/>
        </w:rPr>
        <w:t> </w:t>
      </w:r>
      <w:r>
        <w:rPr>
          <w:rFonts w:ascii="Calibri" w:hAnsi="Calibri"/>
          <w:b/>
          <w:i/>
          <w:sz w:val="20"/>
        </w:rPr>
        <w:t>adquisiciones),</w:t>
      </w:r>
      <w:r>
        <w:rPr>
          <w:rFonts w:ascii="Calibri" w:hAnsi="Calibri"/>
          <w:b/>
          <w:i/>
          <w:spacing w:val="11"/>
          <w:sz w:val="20"/>
        </w:rPr>
        <w:t> </w:t>
      </w:r>
      <w:r>
        <w:rPr>
          <w:rFonts w:ascii="Calibri" w:hAnsi="Calibri"/>
          <w:b/>
          <w:i/>
          <w:sz w:val="20"/>
        </w:rPr>
        <w:t>incluyendo</w:t>
      </w:r>
      <w:r>
        <w:rPr>
          <w:rFonts w:ascii="Calibri" w:hAnsi="Calibri"/>
          <w:b/>
          <w:i/>
          <w:spacing w:val="13"/>
          <w:sz w:val="20"/>
        </w:rPr>
        <w:t> </w:t>
      </w:r>
      <w:r>
        <w:rPr>
          <w:rFonts w:ascii="Calibri" w:hAnsi="Calibri"/>
          <w:b/>
          <w:i/>
          <w:sz w:val="20"/>
        </w:rPr>
        <w:t>proveedores,</w:t>
      </w:r>
      <w:r>
        <w:rPr>
          <w:rFonts w:ascii="Calibri" w:hAnsi="Calibri"/>
          <w:b/>
          <w:i/>
          <w:spacing w:val="8"/>
          <w:sz w:val="20"/>
        </w:rPr>
        <w:t> </w:t>
      </w:r>
      <w:r>
        <w:rPr>
          <w:rFonts w:ascii="Calibri" w:hAnsi="Calibri"/>
          <w:b/>
          <w:i/>
          <w:sz w:val="20"/>
        </w:rPr>
        <w:t>distribuidores,</w:t>
      </w:r>
      <w:r>
        <w:rPr>
          <w:rFonts w:ascii="Calibri" w:hAnsi="Calibri"/>
          <w:b/>
          <w:i/>
          <w:spacing w:val="11"/>
          <w:sz w:val="20"/>
        </w:rPr>
        <w:t> </w:t>
      </w:r>
      <w:r>
        <w:rPr>
          <w:rFonts w:ascii="Calibri" w:hAnsi="Calibri"/>
          <w:b/>
          <w:i/>
          <w:sz w:val="20"/>
        </w:rPr>
        <w:t>prestadores</w:t>
      </w:r>
      <w:r>
        <w:rPr>
          <w:rFonts w:ascii="Calibri" w:hAnsi="Calibri"/>
          <w:b/>
          <w:i/>
          <w:spacing w:val="10"/>
          <w:sz w:val="20"/>
        </w:rPr>
        <w:t> </w:t>
      </w:r>
      <w:r>
        <w:rPr>
          <w:rFonts w:ascii="Calibri" w:hAnsi="Calibri"/>
          <w:b/>
          <w:i/>
          <w:sz w:val="20"/>
        </w:rPr>
        <w:t>de</w:t>
      </w:r>
      <w:r>
        <w:rPr>
          <w:rFonts w:ascii="Calibri" w:hAnsi="Calibri"/>
          <w:b/>
          <w:i/>
          <w:spacing w:val="10"/>
          <w:sz w:val="20"/>
        </w:rPr>
        <w:t> </w:t>
      </w:r>
      <w:r>
        <w:rPr>
          <w:rFonts w:ascii="Calibri" w:hAnsi="Calibri"/>
          <w:b/>
          <w:i/>
          <w:sz w:val="20"/>
        </w:rPr>
        <w:t>servicios,</w:t>
      </w:r>
      <w:r>
        <w:rPr>
          <w:rFonts w:ascii="Calibri" w:hAnsi="Calibri"/>
          <w:b/>
          <w:i/>
          <w:spacing w:val="13"/>
          <w:sz w:val="20"/>
        </w:rPr>
        <w:t> </w:t>
      </w:r>
      <w:r>
        <w:rPr>
          <w:rFonts w:ascii="Calibri" w:hAnsi="Calibri"/>
          <w:b/>
          <w:i/>
          <w:sz w:val="20"/>
        </w:rPr>
        <w:t>agentes</w:t>
      </w:r>
      <w:r>
        <w:rPr>
          <w:rFonts w:ascii="Calibri" w:hAnsi="Calibri"/>
          <w:b/>
          <w:i/>
          <w:spacing w:val="10"/>
          <w:sz w:val="20"/>
        </w:rPr>
        <w:t> </w:t>
      </w:r>
      <w:r>
        <w:rPr>
          <w:rFonts w:ascii="Calibri" w:hAnsi="Calibri"/>
          <w:b/>
          <w:i/>
          <w:sz w:val="20"/>
        </w:rPr>
        <w:t>e</w:t>
      </w:r>
      <w:r>
        <w:rPr>
          <w:rFonts w:ascii="Calibri" w:hAnsi="Calibri"/>
          <w:b/>
          <w:i/>
          <w:spacing w:val="1"/>
          <w:sz w:val="20"/>
        </w:rPr>
        <w:t> </w:t>
      </w:r>
      <w:r>
        <w:rPr>
          <w:rFonts w:ascii="Calibri" w:hAnsi="Calibri"/>
          <w:b/>
          <w:i/>
          <w:sz w:val="20"/>
        </w:rPr>
        <w:t>intermediarios.</w:t>
      </w:r>
      <w:r>
        <w:rPr>
          <w:rFonts w:ascii="Calibri" w:hAnsi="Calibri"/>
          <w:b/>
          <w:i/>
          <w:sz w:val="20"/>
          <w:vertAlign w:val="superscript"/>
        </w:rPr>
        <w:t>27</w:t>
      </w:r>
    </w:p>
    <w:p>
      <w:pPr>
        <w:spacing w:before="0"/>
        <w:ind w:left="400" w:right="198" w:firstLine="9045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El Directorio, con</w:t>
      </w:r>
      <w:r>
        <w:rPr>
          <w:rFonts w:ascii="Calibri" w:hAnsi="Calibri"/>
          <w:spacing w:val="-43"/>
          <w:sz w:val="20"/>
        </w:rPr>
        <w:t> </w:t>
      </w:r>
      <w:r>
        <w:rPr>
          <w:rFonts w:ascii="Calibri" w:hAnsi="Calibri"/>
          <w:sz w:val="20"/>
        </w:rPr>
        <w:t>el objetivo de seguir creando conciencia sobre la ética y el cumplimiento en toda la organización, designó en septiembre de 2018</w:t>
      </w:r>
      <w:r>
        <w:rPr>
          <w:rFonts w:ascii="Calibri" w:hAnsi="Calibri"/>
          <w:spacing w:val="-44"/>
          <w:sz w:val="20"/>
        </w:rPr>
        <w:t> </w:t>
      </w:r>
      <w:r>
        <w:rPr>
          <w:rFonts w:ascii="Calibri" w:hAnsi="Calibri"/>
          <w:sz w:val="20"/>
        </w:rPr>
        <w:t>una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Chief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Compliance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Officer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con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reporte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directo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al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Comité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Auditoría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Compañía.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Anualmente,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Chief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Compliance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Officer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presenta el plan para el desarrollo del Programa de Integridad al Comité de Auditoría, lo que luego es elevado al Directorio.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Trimestralmente, la Chief Compliance reporta los avances del Plan al Comité de Auditoría del Directorio, quien monitorea la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implementación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del Programa de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Integridad.</w:t>
      </w:r>
    </w:p>
    <w:p>
      <w:pPr>
        <w:pStyle w:val="BodyText"/>
        <w:rPr>
          <w:rFonts w:ascii="Calibri"/>
          <w:sz w:val="20"/>
        </w:rPr>
      </w:pPr>
    </w:p>
    <w:p>
      <w:pPr>
        <w:spacing w:before="0"/>
        <w:ind w:left="400" w:right="195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El Programa de Integridad se encuentra basado en riesgos. Por ello, en 2019 se llevó adelante la identificación y evaluación de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riesgos de corrupción, resultando en una matriz de riesgos de corrupción, incorporada a la matriz de riesgos de la Compañía. La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evaluación de riesgos de corrupción se actualiza anualmente. Al mismo tiempo, en 2020 se identificaron también riesgos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emergentes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en lo relativo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a Compliance, los que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se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actualizan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con periodicidad anual.</w:t>
      </w:r>
    </w:p>
    <w:p>
      <w:pPr>
        <w:pStyle w:val="BodyText"/>
        <w:spacing w:before="11"/>
        <w:rPr>
          <w:rFonts w:ascii="Calibri"/>
          <w:sz w:val="19"/>
        </w:rPr>
      </w:pPr>
    </w:p>
    <w:p>
      <w:pPr>
        <w:spacing w:before="0"/>
        <w:ind w:left="400" w:right="196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El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pilar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fundamental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del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Programa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Integridad es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el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Código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Ética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Conducta,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el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que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fue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renovado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en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2019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aprobado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por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el</w:t>
      </w:r>
      <w:r>
        <w:rPr>
          <w:rFonts w:ascii="Calibri" w:hAnsi="Calibri"/>
          <w:spacing w:val="-43"/>
          <w:sz w:val="20"/>
        </w:rPr>
        <w:t> </w:t>
      </w:r>
      <w:r>
        <w:rPr>
          <w:rFonts w:ascii="Calibri" w:hAnsi="Calibri"/>
          <w:sz w:val="20"/>
        </w:rPr>
        <w:t>Directorio. Asimismo, se desarrollaron políticas corporativas de integridad, como la Política Anticorrupción, que establece la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Tolerancia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Cero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organización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al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Soborno y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a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Corrupción, lo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que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–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junto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a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otras políticas</w:t>
      </w:r>
      <w:r>
        <w:rPr>
          <w:rFonts w:ascii="Calibri" w:hAnsi="Calibri"/>
          <w:spacing w:val="2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procedimientos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Compañía</w:t>
      </w:r>
    </w:p>
    <w:p>
      <w:pPr>
        <w:spacing w:before="2"/>
        <w:ind w:left="400" w:right="195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pacing w:val="-1"/>
          <w:sz w:val="20"/>
        </w:rPr>
        <w:t>–</w:t>
      </w:r>
      <w:r>
        <w:rPr>
          <w:rFonts w:ascii="Calibri" w:hAnsi="Calibri"/>
          <w:spacing w:val="-11"/>
          <w:sz w:val="20"/>
        </w:rPr>
        <w:t> </w:t>
      </w:r>
      <w:r>
        <w:rPr>
          <w:rFonts w:ascii="Calibri" w:hAnsi="Calibri"/>
          <w:spacing w:val="-1"/>
          <w:sz w:val="20"/>
        </w:rPr>
        <w:t>se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pacing w:val="-1"/>
          <w:sz w:val="20"/>
        </w:rPr>
        <w:t>propone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pacing w:val="-1"/>
          <w:sz w:val="20"/>
        </w:rPr>
        <w:t>evitar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pacing w:val="-1"/>
          <w:sz w:val="20"/>
        </w:rPr>
        <w:t>actos</w:t>
      </w:r>
      <w:r>
        <w:rPr>
          <w:rFonts w:ascii="Calibri" w:hAnsi="Calibri"/>
          <w:spacing w:val="-11"/>
          <w:sz w:val="20"/>
        </w:rPr>
        <w:t> </w:t>
      </w:r>
      <w:r>
        <w:rPr>
          <w:rFonts w:ascii="Calibri" w:hAnsi="Calibri"/>
          <w:spacing w:val="-1"/>
          <w:sz w:val="20"/>
        </w:rPr>
        <w:t>violatorios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pacing w:val="-1"/>
          <w:sz w:val="20"/>
        </w:rPr>
        <w:t>de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pacing w:val="-1"/>
          <w:sz w:val="20"/>
        </w:rPr>
        <w:t>la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pacing w:val="-1"/>
          <w:sz w:val="20"/>
        </w:rPr>
        <w:t>Ley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27.401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Responsabilidad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Penal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Empresaria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Ley</w:t>
      </w:r>
      <w:r>
        <w:rPr>
          <w:rFonts w:ascii="Calibri" w:hAnsi="Calibri"/>
          <w:spacing w:val="-12"/>
          <w:sz w:val="20"/>
        </w:rPr>
        <w:t> </w:t>
      </w:r>
      <w:r>
        <w:rPr>
          <w:rFonts w:ascii="Calibri" w:hAnsi="Calibri"/>
          <w:sz w:val="20"/>
        </w:rPr>
        <w:t>Norteamericana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Prácticas</w:t>
      </w:r>
      <w:r>
        <w:rPr>
          <w:rFonts w:ascii="Calibri" w:hAnsi="Calibri"/>
          <w:spacing w:val="-42"/>
          <w:sz w:val="20"/>
        </w:rPr>
        <w:t> </w:t>
      </w:r>
      <w:r>
        <w:rPr>
          <w:rFonts w:ascii="Calibri" w:hAnsi="Calibri"/>
          <w:sz w:val="20"/>
        </w:rPr>
        <w:t>Corruptas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en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el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Extranjero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(FCPA).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El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Código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Ética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Conducta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también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establece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lineamientos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sobre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cómo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debe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ser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utilizada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información privilegiada por parte de los directores y empleados de la organización, contando con un Reglamento Interno de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Conducta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YPF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S.A. en</w:t>
      </w:r>
      <w:r>
        <w:rPr>
          <w:rFonts w:ascii="Calibri" w:hAnsi="Calibri"/>
          <w:spacing w:val="3"/>
          <w:sz w:val="20"/>
        </w:rPr>
        <w:t> </w:t>
      </w:r>
      <w:r>
        <w:rPr>
          <w:rFonts w:ascii="Calibri" w:hAnsi="Calibri"/>
          <w:sz w:val="20"/>
        </w:rPr>
        <w:t>el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Mercado de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Capitales a tales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efectos.</w:t>
      </w:r>
    </w:p>
    <w:p>
      <w:pPr>
        <w:pStyle w:val="BodyText"/>
        <w:spacing w:before="11"/>
        <w:rPr>
          <w:rFonts w:ascii="Calibri"/>
          <w:sz w:val="19"/>
        </w:rPr>
      </w:pPr>
    </w:p>
    <w:p>
      <w:pPr>
        <w:spacing w:before="0"/>
        <w:ind w:left="400" w:right="194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Por su parte, se identifican los incumplimientos a nuestro Código de Ética y Conducta, a nuestras políticas internas y expectativas</w:t>
      </w:r>
      <w:r>
        <w:rPr>
          <w:rFonts w:ascii="Calibri" w:hAnsi="Calibri"/>
          <w:spacing w:val="-44"/>
          <w:sz w:val="20"/>
        </w:rPr>
        <w:t> </w:t>
      </w:r>
      <w:r>
        <w:rPr>
          <w:rFonts w:ascii="Calibri" w:hAnsi="Calibri"/>
          <w:sz w:val="20"/>
        </w:rPr>
        <w:t>de integridad a través de nuestros canales de denuncias y auditorías periódicas. Lo mismo se sustenta en un compromiso por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parte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Compañía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mantener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confidencialidad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las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denuncias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recibidas,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garantizando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seguridad,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opción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anonimato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y que no se aplique ningún tipo de represalia en el desarrollo de la relación laboral y/o contractual contra quienes utilicen los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canales de denuncias de buena fe, desarrollándose un Política Antirepresalias en dicho sentido. Asimismo, se implementó una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Política de Gestión e Investigaciones de Denuncias, que detalla un procedimiento claro para el tratamiento de las denuncias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recibidas a través de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los canales.</w:t>
      </w:r>
    </w:p>
    <w:p>
      <w:pPr>
        <w:pStyle w:val="BodyText"/>
        <w:spacing w:before="1"/>
        <w:rPr>
          <w:rFonts w:ascii="Calibri"/>
          <w:sz w:val="20"/>
        </w:rPr>
      </w:pPr>
    </w:p>
    <w:p>
      <w:pPr>
        <w:spacing w:before="0"/>
        <w:ind w:left="400" w:right="196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Con el objetivo de afianzar los canales de denuncia se desarrolló una campaña Speak Up (Alzá La Voz), a través de diversas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publicaciones como afiches o posteos en nuestra red social interna. Constantemente se comunican y difunden los canales de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denuncia,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que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se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encuentran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abiertos a</w:t>
      </w:r>
      <w:r>
        <w:rPr>
          <w:rFonts w:ascii="Calibri" w:hAnsi="Calibri"/>
          <w:spacing w:val="5"/>
          <w:sz w:val="20"/>
        </w:rPr>
        <w:t> </w:t>
      </w:r>
      <w:r>
        <w:rPr>
          <w:rFonts w:ascii="Calibri" w:hAnsi="Calibri"/>
          <w:sz w:val="20"/>
        </w:rPr>
        <w:t>integrantes de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la Compañía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y terceras partes.</w:t>
      </w:r>
    </w:p>
    <w:p>
      <w:pPr>
        <w:pStyle w:val="BodyText"/>
        <w:rPr>
          <w:rFonts w:ascii="Calibri"/>
          <w:sz w:val="20"/>
        </w:rPr>
      </w:pPr>
    </w:p>
    <w:p>
      <w:pPr>
        <w:spacing w:before="0"/>
        <w:ind w:left="400" w:right="195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En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materia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conflictos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interés,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además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cumplir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con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normativa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vigente,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Emisora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tiene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claras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políticas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procedimientos</w:t>
      </w:r>
      <w:r>
        <w:rPr>
          <w:rFonts w:ascii="Calibri" w:hAnsi="Calibri"/>
          <w:spacing w:val="-43"/>
          <w:sz w:val="20"/>
        </w:rPr>
        <w:t> </w:t>
      </w:r>
      <w:r>
        <w:rPr>
          <w:rFonts w:ascii="Calibri" w:hAnsi="Calibri"/>
          <w:sz w:val="20"/>
        </w:rPr>
        <w:t>específicos de identificación, manejo y resolución de conflictos de interés que pudieran surgir entre los miembros del Órgano de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Administración, gerentes de primera línea, colaboradores y síndicos en su relación con la Emisora o con personas relacionadas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con la misma.</w: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11"/>
        <w:rPr>
          <w:rFonts w:ascii="Calibri"/>
          <w:sz w:val="19"/>
        </w:rPr>
      </w:pPr>
    </w:p>
    <w:p>
      <w:pPr>
        <w:spacing w:before="1"/>
        <w:ind w:left="400" w:right="194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El Programa de Integridad también incluye un plan de capacitaciones sobre el Código de Ética y Conducta y otros conceptos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relativos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a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ética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integridad.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Las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capacitaciones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se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desarrollan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presencial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y/o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virtualmente.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Asimismo,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Compañía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desarrolló</w:t>
      </w:r>
      <w:r>
        <w:rPr>
          <w:rFonts w:ascii="Calibri" w:hAnsi="Calibri"/>
          <w:spacing w:val="-42"/>
          <w:sz w:val="20"/>
        </w:rPr>
        <w:t> </w:t>
      </w:r>
      <w:r>
        <w:rPr>
          <w:rFonts w:ascii="Calibri" w:hAnsi="Calibri"/>
          <w:w w:val="95"/>
          <w:sz w:val="20"/>
        </w:rPr>
        <w:t>un curso online (e-learning), de cumplimiento obligatorio para quienes integran la Sociedad. Por otro lado, se dictan capacitaciones</w:t>
      </w:r>
      <w:r>
        <w:rPr>
          <w:rFonts w:ascii="Calibri" w:hAnsi="Calibri"/>
          <w:spacing w:val="1"/>
          <w:w w:val="95"/>
          <w:sz w:val="20"/>
        </w:rPr>
        <w:t> </w:t>
      </w:r>
      <w:r>
        <w:rPr>
          <w:rFonts w:ascii="Calibri" w:hAnsi="Calibri"/>
          <w:sz w:val="20"/>
        </w:rPr>
        <w:t>sobre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temas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específicos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a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grupos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interés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particulares,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relevados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a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partir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identificación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evaluación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riesgos,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seguimiento de denuncias y monitoreos efectuados por el área de Compliance. Al mismo tiempo, periódicamente se capacita a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los miembros del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Directorio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y del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Comité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Ejecutivo</w:t>
      </w:r>
      <w:r>
        <w:rPr>
          <w:rFonts w:ascii="Calibri" w:hAnsi="Calibri"/>
          <w:spacing w:val="3"/>
          <w:sz w:val="20"/>
        </w:rPr>
        <w:t> </w:t>
      </w:r>
      <w:r>
        <w:rPr>
          <w:rFonts w:ascii="Calibri" w:hAnsi="Calibri"/>
          <w:sz w:val="20"/>
        </w:rPr>
        <w:t>en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temas de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Compliance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e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integridad.</w:t>
      </w:r>
    </w:p>
    <w:p>
      <w:pPr>
        <w:pStyle w:val="BodyText"/>
        <w:rPr>
          <w:rFonts w:ascii="Calibri"/>
          <w:sz w:val="20"/>
        </w:rPr>
      </w:pPr>
    </w:p>
    <w:p>
      <w:pPr>
        <w:spacing w:before="0"/>
        <w:ind w:left="400" w:right="195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Asimismo, a través de lo que se denomina Programa de Terceros, se establecen mecanismos para conocer y evaluar la integridad</w:t>
      </w:r>
      <w:r>
        <w:rPr>
          <w:rFonts w:ascii="Calibri" w:hAnsi="Calibri"/>
          <w:spacing w:val="-43"/>
          <w:sz w:val="20"/>
        </w:rPr>
        <w:t> </w:t>
      </w:r>
      <w:r>
        <w:rPr>
          <w:rFonts w:ascii="Calibri" w:hAnsi="Calibri"/>
          <w:sz w:val="20"/>
        </w:rPr>
        <w:t>de proveedores, contratistas, clientes, vendedores u otros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“socios de negocios” (terceras partes) con lo que interactúa la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Compañía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o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que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actúan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por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nombre,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cuenta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o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en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interés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misma.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Las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terceras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partes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son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evaluadas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a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través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cuestionarios</w:t>
      </w:r>
      <w:r>
        <w:rPr>
          <w:rFonts w:ascii="Calibri" w:hAnsi="Calibri"/>
          <w:spacing w:val="-43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debida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diligencia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chequeos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antecedentes,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clasificadas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según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su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nivel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riesgo,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los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que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son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mitigados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a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través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acciones</w:t>
      </w:r>
      <w:r>
        <w:rPr>
          <w:rFonts w:ascii="Calibri" w:hAnsi="Calibri"/>
          <w:spacing w:val="-43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mitigación.</w:t>
      </w:r>
    </w:p>
    <w:p>
      <w:pPr>
        <w:pStyle w:val="BodyText"/>
        <w:spacing w:before="9"/>
        <w:rPr>
          <w:rFonts w:ascii="Calibri"/>
          <w:sz w:val="9"/>
        </w:rPr>
      </w:pPr>
      <w:r>
        <w:rPr/>
        <w:pict>
          <v:rect style="position:absolute;margin-left:36pt;margin-top:7.901621pt;width:144.020pt;height:.47998pt;mso-position-horizontal-relative:page;mso-position-vertical-relative:paragraph;z-index:-15702528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line="240" w:lineRule="auto" w:before="75"/>
        <w:ind w:left="400" w:right="194" w:firstLine="0"/>
        <w:jc w:val="both"/>
        <w:rPr>
          <w:rFonts w:ascii="Calibri" w:hAnsi="Calibri"/>
          <w:i/>
          <w:sz w:val="18"/>
        </w:rPr>
      </w:pPr>
      <w:r>
        <w:rPr>
          <w:rFonts w:ascii="Calibri" w:hAnsi="Calibri"/>
          <w:sz w:val="18"/>
          <w:vertAlign w:val="superscript"/>
        </w:rPr>
        <w:t>27</w:t>
      </w:r>
      <w:r>
        <w:rPr>
          <w:rFonts w:ascii="Calibri" w:hAnsi="Calibri"/>
          <w:i/>
          <w:sz w:val="18"/>
          <w:vertAlign w:val="baseline"/>
        </w:rPr>
        <w:t>ORIENTACION: El Directorio deberá estructurar y mantener actualizado un programa que apoye y fomente la cultura ética de la compañía y la</w:t>
      </w:r>
      <w:r>
        <w:rPr>
          <w:rFonts w:ascii="Calibri" w:hAnsi="Calibri"/>
          <w:i/>
          <w:spacing w:val="-38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integridad</w:t>
      </w:r>
      <w:r>
        <w:rPr>
          <w:rFonts w:ascii="Calibri" w:hAnsi="Calibri"/>
          <w:i/>
          <w:spacing w:val="-6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de</w:t>
      </w:r>
      <w:r>
        <w:rPr>
          <w:rFonts w:ascii="Calibri" w:hAnsi="Calibri"/>
          <w:i/>
          <w:spacing w:val="-7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quienes</w:t>
      </w:r>
      <w:r>
        <w:rPr>
          <w:rFonts w:ascii="Calibri" w:hAnsi="Calibri"/>
          <w:i/>
          <w:spacing w:val="-5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se</w:t>
      </w:r>
      <w:r>
        <w:rPr>
          <w:rFonts w:ascii="Calibri" w:hAnsi="Calibri"/>
          <w:i/>
          <w:spacing w:val="-7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relacionan</w:t>
      </w:r>
      <w:r>
        <w:rPr>
          <w:rFonts w:ascii="Calibri" w:hAnsi="Calibri"/>
          <w:i/>
          <w:spacing w:val="-4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con</w:t>
      </w:r>
      <w:r>
        <w:rPr>
          <w:rFonts w:ascii="Calibri" w:hAnsi="Calibri"/>
          <w:i/>
          <w:spacing w:val="-6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ella.</w:t>
      </w:r>
      <w:r>
        <w:rPr>
          <w:rFonts w:ascii="Calibri" w:hAnsi="Calibri"/>
          <w:i/>
          <w:spacing w:val="-5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Con</w:t>
      </w:r>
      <w:r>
        <w:rPr>
          <w:rFonts w:ascii="Calibri" w:hAnsi="Calibri"/>
          <w:i/>
          <w:spacing w:val="-6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base</w:t>
      </w:r>
      <w:r>
        <w:rPr>
          <w:rFonts w:ascii="Calibri" w:hAnsi="Calibri"/>
          <w:i/>
          <w:spacing w:val="-7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en</w:t>
      </w:r>
      <w:r>
        <w:rPr>
          <w:rFonts w:ascii="Calibri" w:hAnsi="Calibri"/>
          <w:i/>
          <w:spacing w:val="-4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los</w:t>
      </w:r>
      <w:r>
        <w:rPr>
          <w:rFonts w:ascii="Calibri" w:hAnsi="Calibri"/>
          <w:i/>
          <w:spacing w:val="-5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parámetros</w:t>
      </w:r>
      <w:r>
        <w:rPr>
          <w:rFonts w:ascii="Calibri" w:hAnsi="Calibri"/>
          <w:i/>
          <w:spacing w:val="-5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establecidos</w:t>
      </w:r>
      <w:r>
        <w:rPr>
          <w:rFonts w:ascii="Calibri" w:hAnsi="Calibri"/>
          <w:i/>
          <w:spacing w:val="-5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en</w:t>
      </w:r>
      <w:r>
        <w:rPr>
          <w:rFonts w:ascii="Calibri" w:hAnsi="Calibri"/>
          <w:i/>
          <w:spacing w:val="-4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el</w:t>
      </w:r>
      <w:r>
        <w:rPr>
          <w:rFonts w:ascii="Calibri" w:hAnsi="Calibri"/>
          <w:i/>
          <w:spacing w:val="-7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Código</w:t>
      </w:r>
      <w:r>
        <w:rPr>
          <w:rFonts w:ascii="Calibri" w:hAnsi="Calibri"/>
          <w:i/>
          <w:spacing w:val="-6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de</w:t>
      </w:r>
      <w:r>
        <w:rPr>
          <w:rFonts w:ascii="Calibri" w:hAnsi="Calibri"/>
          <w:i/>
          <w:spacing w:val="-4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Ética</w:t>
      </w:r>
      <w:r>
        <w:rPr>
          <w:rFonts w:ascii="Calibri" w:hAnsi="Calibri"/>
          <w:i/>
          <w:spacing w:val="-7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y</w:t>
      </w:r>
      <w:r>
        <w:rPr>
          <w:rFonts w:ascii="Calibri" w:hAnsi="Calibri"/>
          <w:i/>
          <w:spacing w:val="-6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Conducta,</w:t>
      </w:r>
      <w:r>
        <w:rPr>
          <w:rFonts w:ascii="Calibri" w:hAnsi="Calibri"/>
          <w:i/>
          <w:spacing w:val="-4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el</w:t>
      </w:r>
      <w:r>
        <w:rPr>
          <w:rFonts w:ascii="Calibri" w:hAnsi="Calibri"/>
          <w:i/>
          <w:spacing w:val="-7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programa</w:t>
      </w:r>
      <w:r>
        <w:rPr>
          <w:rFonts w:ascii="Calibri" w:hAnsi="Calibri"/>
          <w:i/>
          <w:spacing w:val="-6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proporciona</w:t>
      </w:r>
      <w:r>
        <w:rPr>
          <w:rFonts w:ascii="Calibri" w:hAnsi="Calibri"/>
          <w:i/>
          <w:spacing w:val="1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elementos claves que guían a directores, gerentes y empleados en su accionar frente a potenciales o presentes problemas de cumplimiento y/o</w:t>
      </w:r>
      <w:r>
        <w:rPr>
          <w:rFonts w:ascii="Calibri" w:hAnsi="Calibri"/>
          <w:i/>
          <w:spacing w:val="1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éticos. La gerencia, además de apoyar el programa, deberá designar un responsable interno que para ser efectivo tendrá que estar posicionado</w:t>
      </w:r>
      <w:r>
        <w:rPr>
          <w:rFonts w:ascii="Calibri" w:hAnsi="Calibri"/>
          <w:i/>
          <w:spacing w:val="1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en un puesto alto en la gerencia, lo que le otorgará la autoridad, recursos y reconocimiento como para ser tomado en cuenta seriamente por el</w:t>
      </w:r>
      <w:r>
        <w:rPr>
          <w:rFonts w:ascii="Calibri" w:hAnsi="Calibri"/>
          <w:i/>
          <w:spacing w:val="1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resto de los gerentes, los empleados y los directores. El responsable del programa deberá tener además acceso para reportar regularmente al</w:t>
      </w:r>
      <w:r>
        <w:rPr>
          <w:rFonts w:ascii="Calibri" w:hAnsi="Calibri"/>
          <w:i/>
          <w:spacing w:val="1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Directorio.</w:t>
      </w:r>
    </w:p>
    <w:p>
      <w:pPr>
        <w:spacing w:after="0" w:line="240" w:lineRule="auto"/>
        <w:jc w:val="both"/>
        <w:rPr>
          <w:rFonts w:ascii="Calibri" w:hAnsi="Calibri"/>
          <w:sz w:val="18"/>
        </w:rPr>
        <w:sectPr>
          <w:pgSz w:w="11910" w:h="16850"/>
          <w:pgMar w:header="0" w:footer="626" w:top="1320" w:bottom="820" w:left="320" w:right="520"/>
        </w:sectPr>
      </w:pPr>
    </w:p>
    <w:p>
      <w:pPr>
        <w:spacing w:before="29"/>
        <w:ind w:left="400" w:right="194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Por último, la organización cuenta con un Programa de Monitoreo y evaluación continua sobre la adecuación del Programa de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Integridad, que incluye, entre otros puntos, la revisión de la matriz de riesgo de corrupción; encuestas a la organización sobre el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área y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nivel de conocimiento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de la temática; análisis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de la tendencia de los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canales de denuncias y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del resultado de las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investigaciones, con la elaboración de reportes trimestrales con informe al Comité de Auditoría, de la evolución de las denuncias</w:t>
      </w:r>
      <w:r>
        <w:rPr>
          <w:rFonts w:ascii="Calibri" w:hAnsi="Calibri"/>
          <w:spacing w:val="-43"/>
          <w:sz w:val="20"/>
        </w:rPr>
        <w:t> </w:t>
      </w:r>
      <w:r>
        <w:rPr>
          <w:rFonts w:ascii="Calibri" w:hAnsi="Calibri"/>
          <w:sz w:val="20"/>
        </w:rPr>
        <w:t>recibidas;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medición de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adhesión al Código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de Ética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y Conducta</w:t>
      </w:r>
      <w:r>
        <w:rPr>
          <w:rFonts w:ascii="Calibri" w:hAnsi="Calibri"/>
          <w:spacing w:val="2"/>
          <w:sz w:val="20"/>
        </w:rPr>
        <w:t> </w:t>
      </w:r>
      <w:r>
        <w:rPr>
          <w:rFonts w:ascii="Calibri" w:hAnsi="Calibri"/>
          <w:sz w:val="20"/>
        </w:rPr>
        <w:t>y trazabilidad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las capacitaciones.</w:t>
      </w:r>
    </w:p>
    <w:p>
      <w:pPr>
        <w:pStyle w:val="BodyText"/>
        <w:spacing w:before="11"/>
        <w:rPr>
          <w:rFonts w:ascii="Calibri"/>
          <w:sz w:val="19"/>
        </w:rPr>
      </w:pPr>
    </w:p>
    <w:p>
      <w:pPr>
        <w:spacing w:before="0"/>
        <w:ind w:left="400" w:right="194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El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Programa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Integridad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aprobado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por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el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Directorio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es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comunicado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mediante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diferentes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formas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dentro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fuera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organización, demostrando asimismo un claro apoyo de la alta dirección, a través de comunicaciones internas por medio de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afiches, ploteos, mails, videos, diversas publicaciones y el desarrollo de un cronograma de capacitaciones. Así como también, el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mismo se reflejó en la presencia de gerentes y directivos de la organización en diferentes eventos como ser capacitaciones, la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difusión de su aceptación al Código de Ética y Conducta de la Compañía y otras comunicaciones a colaboradores. La difusión del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Código de Ética y Conducta y del Programa de Integridad continúa de manera periódica a través de comunicaciones internas,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publicaciones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en la red social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interna, intranet,</w:t>
      </w:r>
      <w:r>
        <w:rPr>
          <w:rFonts w:ascii="Calibri" w:hAnsi="Calibri"/>
          <w:spacing w:val="4"/>
          <w:sz w:val="20"/>
        </w:rPr>
        <w:t> </w:t>
      </w:r>
      <w:r>
        <w:rPr>
          <w:rFonts w:ascii="Calibri" w:hAnsi="Calibri"/>
          <w:sz w:val="20"/>
        </w:rPr>
        <w:t>eventos y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otros.</w:t>
      </w:r>
    </w:p>
    <w:p>
      <w:pPr>
        <w:pStyle w:val="BodyText"/>
        <w:spacing w:before="1"/>
        <w:rPr>
          <w:rFonts w:ascii="Calibri"/>
          <w:sz w:val="20"/>
        </w:rPr>
      </w:pPr>
    </w:p>
    <w:p>
      <w:pPr>
        <w:spacing w:before="0"/>
        <w:ind w:left="400" w:right="194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Por otro lado, YPF participa activamente de diferentes eventos con el fin de promover la cultura de integridad, promoviendo la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creación de redes dentro y fuera de la organización, a fin de compartir experiencias sobre ética e integridad. En esta línea, es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miembro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fundador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preside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Comisión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Compliance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del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Instituto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Argentino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del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Petróleo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del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Gas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(IAPG),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iniciativa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que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busca</w:t>
      </w:r>
      <w:r>
        <w:rPr>
          <w:rFonts w:ascii="Calibri" w:hAnsi="Calibri"/>
          <w:spacing w:val="-43"/>
          <w:sz w:val="20"/>
        </w:rPr>
        <w:t> </w:t>
      </w:r>
      <w:r>
        <w:rPr>
          <w:rFonts w:ascii="Calibri" w:hAnsi="Calibri"/>
          <w:sz w:val="20"/>
        </w:rPr>
        <w:t>promover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y difundir la</w:t>
      </w:r>
      <w:r>
        <w:rPr>
          <w:rFonts w:ascii="Calibri" w:hAnsi="Calibri"/>
          <w:spacing w:val="3"/>
          <w:sz w:val="20"/>
        </w:rPr>
        <w:t> </w:t>
      </w:r>
      <w:r>
        <w:rPr>
          <w:rFonts w:ascii="Calibri" w:hAnsi="Calibri"/>
          <w:sz w:val="20"/>
        </w:rPr>
        <w:t>ética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y la integridad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entre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las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empresas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la industria.</w:t>
      </w:r>
    </w:p>
    <w:p>
      <w:pPr>
        <w:pStyle w:val="BodyText"/>
        <w:spacing w:before="1"/>
        <w:rPr>
          <w:rFonts w:ascii="Calibri"/>
          <w:sz w:val="20"/>
        </w:rPr>
      </w:pPr>
    </w:p>
    <w:p>
      <w:pPr>
        <w:spacing w:before="0"/>
        <w:ind w:left="400" w:right="201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Tanto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el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Código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Ética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Conducta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como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Reglamento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Interno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Conducta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YPF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S.A.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en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el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Mercado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Capitales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se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encuentran</w:t>
      </w:r>
      <w:r>
        <w:rPr>
          <w:rFonts w:ascii="Calibri" w:hAnsi="Calibri"/>
          <w:spacing w:val="-43"/>
          <w:sz w:val="20"/>
        </w:rPr>
        <w:t> </w:t>
      </w:r>
      <w:r>
        <w:rPr>
          <w:rFonts w:ascii="Calibri" w:hAnsi="Calibri"/>
          <w:sz w:val="20"/>
        </w:rPr>
        <w:t>publicados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en la web de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la Compañía</w:t>
      </w:r>
      <w:r>
        <w:rPr>
          <w:rFonts w:ascii="Calibri" w:hAnsi="Calibri"/>
          <w:spacing w:val="-1"/>
          <w:sz w:val="20"/>
        </w:rPr>
        <w:t> </w:t>
      </w:r>
      <w:hyperlink r:id="rId85">
        <w:r>
          <w:rPr>
            <w:rFonts w:ascii="Calibri" w:hAnsi="Calibri"/>
            <w:color w:val="0000FF"/>
            <w:sz w:val="20"/>
            <w:u w:val="single" w:color="0000FF"/>
          </w:rPr>
          <w:t>www.ypf.com</w:t>
        </w:r>
      </w:hyperlink>
    </w:p>
    <w:p>
      <w:pPr>
        <w:pStyle w:val="BodyText"/>
        <w:spacing w:before="2"/>
        <w:rPr>
          <w:rFonts w:ascii="Calibri"/>
          <w:sz w:val="15"/>
        </w:rPr>
      </w:pPr>
    </w:p>
    <w:p>
      <w:pPr>
        <w:pStyle w:val="Heading2"/>
        <w:spacing w:line="271" w:lineRule="auto" w:before="59"/>
      </w:pPr>
      <w:r>
        <w:rPr/>
        <w:t>Práctica 24. El Directorio asegura la existencia de mecanismos formales para prevenir y tratar conflictos de interés. En el caso</w:t>
      </w:r>
      <w:r>
        <w:rPr>
          <w:spacing w:val="1"/>
        </w:rPr>
        <w:t> </w:t>
      </w:r>
      <w:r>
        <w:rPr/>
        <w:t>de transacciones entre partes relacionadas, el Directorio aprueba una política que establece el rol de cada órgano societario y</w:t>
      </w:r>
      <w:r>
        <w:rPr>
          <w:spacing w:val="1"/>
        </w:rPr>
        <w:t> </w:t>
      </w:r>
      <w:r>
        <w:rPr/>
        <w:t>define</w:t>
      </w:r>
      <w:r>
        <w:rPr>
          <w:spacing w:val="1"/>
        </w:rPr>
        <w:t> </w:t>
      </w:r>
      <w:r>
        <w:rPr/>
        <w:t>cómo</w:t>
      </w:r>
      <w:r>
        <w:rPr>
          <w:spacing w:val="1"/>
        </w:rPr>
        <w:t> </w:t>
      </w:r>
      <w:r>
        <w:rPr/>
        <w:t>se</w:t>
      </w:r>
      <w:r>
        <w:rPr>
          <w:spacing w:val="1"/>
        </w:rPr>
        <w:t> </w:t>
      </w:r>
      <w:r>
        <w:rPr/>
        <w:t>identifican,</w:t>
      </w:r>
      <w:r>
        <w:rPr>
          <w:spacing w:val="1"/>
        </w:rPr>
        <w:t> </w:t>
      </w:r>
      <w:r>
        <w:rPr/>
        <w:t>administran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divulgan aquellas transacciones</w:t>
      </w:r>
      <w:r>
        <w:rPr>
          <w:spacing w:val="1"/>
        </w:rPr>
        <w:t> </w:t>
      </w:r>
      <w:r>
        <w:rPr/>
        <w:t>perjudiciales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compañía</w:t>
      </w:r>
      <w:r>
        <w:rPr>
          <w:spacing w:val="1"/>
        </w:rPr>
        <w:t> </w:t>
      </w:r>
      <w:r>
        <w:rPr/>
        <w:t>o</w:t>
      </w:r>
      <w:r>
        <w:rPr>
          <w:spacing w:val="1"/>
        </w:rPr>
        <w:t> </w:t>
      </w:r>
      <w:r>
        <w:rPr/>
        <w:t>sólo a</w:t>
      </w:r>
      <w:r>
        <w:rPr>
          <w:spacing w:val="1"/>
        </w:rPr>
        <w:t> </w:t>
      </w:r>
      <w:r>
        <w:rPr/>
        <w:t>ciertos</w:t>
      </w:r>
      <w:r>
        <w:rPr>
          <w:spacing w:val="1"/>
        </w:rPr>
        <w:t> </w:t>
      </w:r>
      <w:r>
        <w:rPr/>
        <w:t>inversores.</w:t>
      </w:r>
      <w:r>
        <w:rPr>
          <w:vertAlign w:val="superscript"/>
        </w:rPr>
        <w:t>28</w:t>
      </w:r>
    </w:p>
    <w:p>
      <w:pPr>
        <w:pStyle w:val="BodyText"/>
        <w:spacing w:before="11"/>
        <w:rPr>
          <w:rFonts w:ascii="Calibri"/>
          <w:b/>
          <w:i/>
          <w:sz w:val="19"/>
        </w:rPr>
      </w:pPr>
    </w:p>
    <w:p>
      <w:pPr>
        <w:spacing w:before="0"/>
        <w:ind w:left="400" w:right="195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En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materia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conflictos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interés,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además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cumplir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con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normativa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vigente,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Emisora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tiene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claras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políticas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procedimientos</w:t>
      </w:r>
      <w:r>
        <w:rPr>
          <w:rFonts w:ascii="Calibri" w:hAnsi="Calibri"/>
          <w:spacing w:val="-43"/>
          <w:sz w:val="20"/>
        </w:rPr>
        <w:t> </w:t>
      </w:r>
      <w:r>
        <w:rPr>
          <w:rFonts w:ascii="Calibri" w:hAnsi="Calibri"/>
          <w:sz w:val="20"/>
        </w:rPr>
        <w:t>específicos de identificación, manejo y resolución de conflictos de interés que pudieran surgir entre los miembros del Órgano de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Administración,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gerentes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primera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línea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síndicos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en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su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relación con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Emisora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o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con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personas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relacionadas con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misma.</w:t>
      </w:r>
    </w:p>
    <w:p>
      <w:pPr>
        <w:pStyle w:val="BodyText"/>
        <w:rPr>
          <w:rFonts w:ascii="Calibri"/>
          <w:sz w:val="20"/>
        </w:rPr>
      </w:pPr>
    </w:p>
    <w:p>
      <w:pPr>
        <w:spacing w:before="0"/>
        <w:ind w:left="400" w:right="193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Política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Conflictos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Interés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establece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los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medios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para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identificación,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manejo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resolución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conflictos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interés,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reales</w:t>
      </w:r>
      <w:r>
        <w:rPr>
          <w:rFonts w:ascii="Calibri" w:hAnsi="Calibri"/>
          <w:spacing w:val="-43"/>
          <w:sz w:val="20"/>
        </w:rPr>
        <w:t> </w:t>
      </w:r>
      <w:r>
        <w:rPr>
          <w:rFonts w:ascii="Calibri" w:hAnsi="Calibri"/>
          <w:sz w:val="20"/>
        </w:rPr>
        <w:t>y potenciales. A tal efecto, establece un procedimiento de declaración de conflictos de interés espontánea para colaboradores,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mediante la presentación de un formulario y su correspondiente análisis por el área de Compliance, así como también prevé el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proceder ante potenciales declaraciones de conflictos de interés por parte de los Directores y Síndicos de la organización ante el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Comité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Auditoría, con intervención del área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Compliance.</w:t>
      </w:r>
    </w:p>
    <w:p>
      <w:pPr>
        <w:pStyle w:val="BodyText"/>
        <w:spacing w:before="5"/>
        <w:rPr>
          <w:rFonts w:ascii="Calibri"/>
          <w:sz w:val="16"/>
        </w:rPr>
      </w:pPr>
      <w:r>
        <w:rPr/>
        <w:pict>
          <v:rect style="position:absolute;margin-left:36pt;margin-top:12.001699pt;width:144.020pt;height:.47998pt;mso-position-horizontal-relative:page;mso-position-vertical-relative:paragraph;z-index:-15702016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line="244" w:lineRule="auto" w:before="75"/>
        <w:ind w:left="400" w:right="206" w:firstLine="0"/>
        <w:jc w:val="both"/>
        <w:rPr>
          <w:rFonts w:ascii="Calibri" w:hAnsi="Calibri"/>
          <w:i/>
          <w:sz w:val="18"/>
        </w:rPr>
      </w:pPr>
      <w:r>
        <w:rPr>
          <w:rFonts w:ascii="Calibri" w:hAnsi="Calibri"/>
          <w:sz w:val="18"/>
          <w:vertAlign w:val="superscript"/>
        </w:rPr>
        <w:t>28</w:t>
      </w:r>
      <w:r>
        <w:rPr>
          <w:rFonts w:ascii="Calibri" w:hAnsi="Calibri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ORIENTACION: El Directorio deberá garantizar la existencia de mecanismos que identifiquen los conflictos de interés y permitan analizar el</w:t>
      </w:r>
      <w:r>
        <w:rPr>
          <w:rFonts w:ascii="Calibri" w:hAnsi="Calibri"/>
          <w:i/>
          <w:spacing w:val="1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mejor</w:t>
      </w:r>
      <w:r>
        <w:rPr>
          <w:rFonts w:ascii="Calibri" w:hAnsi="Calibri"/>
          <w:i/>
          <w:spacing w:val="-1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curso</w:t>
      </w:r>
      <w:r>
        <w:rPr>
          <w:rFonts w:ascii="Calibri" w:hAnsi="Calibri"/>
          <w:i/>
          <w:spacing w:val="1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de</w:t>
      </w:r>
      <w:r>
        <w:rPr>
          <w:rFonts w:ascii="Calibri" w:hAnsi="Calibri"/>
          <w:i/>
          <w:spacing w:val="-2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acción</w:t>
      </w:r>
      <w:r>
        <w:rPr>
          <w:rFonts w:ascii="Calibri" w:hAnsi="Calibri"/>
          <w:i/>
          <w:spacing w:val="-2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para evitar</w:t>
      </w:r>
      <w:r>
        <w:rPr>
          <w:rFonts w:ascii="Calibri" w:hAnsi="Calibri"/>
          <w:i/>
          <w:spacing w:val="-2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un</w:t>
      </w:r>
      <w:r>
        <w:rPr>
          <w:rFonts w:ascii="Calibri" w:hAnsi="Calibri"/>
          <w:i/>
          <w:spacing w:val="-1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impacto</w:t>
      </w:r>
      <w:r>
        <w:rPr>
          <w:rFonts w:ascii="Calibri" w:hAnsi="Calibri"/>
          <w:i/>
          <w:spacing w:val="-2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negativo</w:t>
      </w:r>
      <w:r>
        <w:rPr>
          <w:rFonts w:ascii="Calibri" w:hAnsi="Calibri"/>
          <w:i/>
          <w:spacing w:val="1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por los</w:t>
      </w:r>
      <w:r>
        <w:rPr>
          <w:rFonts w:ascii="Calibri" w:hAnsi="Calibri"/>
          <w:i/>
          <w:spacing w:val="-1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mismos.</w:t>
      </w:r>
    </w:p>
    <w:p>
      <w:pPr>
        <w:spacing w:line="240" w:lineRule="auto" w:before="0"/>
        <w:ind w:left="400" w:right="194" w:firstLine="0"/>
        <w:jc w:val="both"/>
        <w:rPr>
          <w:rFonts w:ascii="Calibri" w:hAnsi="Calibri"/>
          <w:i/>
          <w:sz w:val="18"/>
        </w:rPr>
      </w:pPr>
      <w:r>
        <w:rPr>
          <w:rFonts w:ascii="Calibri" w:hAnsi="Calibri"/>
          <w:i/>
          <w:spacing w:val="-1"/>
          <w:sz w:val="18"/>
        </w:rPr>
        <w:t>Las</w:t>
      </w:r>
      <w:r>
        <w:rPr>
          <w:rFonts w:ascii="Calibri" w:hAnsi="Calibri"/>
          <w:i/>
          <w:spacing w:val="-10"/>
          <w:sz w:val="18"/>
        </w:rPr>
        <w:t> </w:t>
      </w:r>
      <w:r>
        <w:rPr>
          <w:rFonts w:ascii="Calibri" w:hAnsi="Calibri"/>
          <w:i/>
          <w:spacing w:val="-1"/>
          <w:sz w:val="18"/>
        </w:rPr>
        <w:t>tres</w:t>
      </w:r>
      <w:r>
        <w:rPr>
          <w:rFonts w:ascii="Calibri" w:hAnsi="Calibri"/>
          <w:i/>
          <w:spacing w:val="-10"/>
          <w:sz w:val="18"/>
        </w:rPr>
        <w:t> </w:t>
      </w:r>
      <w:r>
        <w:rPr>
          <w:rFonts w:ascii="Calibri" w:hAnsi="Calibri"/>
          <w:i/>
          <w:spacing w:val="-1"/>
          <w:sz w:val="18"/>
        </w:rPr>
        <w:t>líneas</w:t>
      </w:r>
      <w:r>
        <w:rPr>
          <w:rFonts w:ascii="Calibri" w:hAnsi="Calibri"/>
          <w:i/>
          <w:spacing w:val="-10"/>
          <w:sz w:val="18"/>
        </w:rPr>
        <w:t> </w:t>
      </w:r>
      <w:r>
        <w:rPr>
          <w:rFonts w:ascii="Calibri" w:hAnsi="Calibri"/>
          <w:i/>
          <w:spacing w:val="-1"/>
          <w:sz w:val="18"/>
        </w:rPr>
        <w:t>de</w:t>
      </w:r>
      <w:r>
        <w:rPr>
          <w:rFonts w:ascii="Calibri" w:hAnsi="Calibri"/>
          <w:i/>
          <w:spacing w:val="-10"/>
          <w:sz w:val="18"/>
        </w:rPr>
        <w:t> </w:t>
      </w:r>
      <w:r>
        <w:rPr>
          <w:rFonts w:ascii="Calibri" w:hAnsi="Calibri"/>
          <w:i/>
          <w:spacing w:val="-1"/>
          <w:sz w:val="18"/>
        </w:rPr>
        <w:t>defensa</w:t>
      </w:r>
      <w:r>
        <w:rPr>
          <w:rFonts w:ascii="Calibri" w:hAnsi="Calibri"/>
          <w:i/>
          <w:spacing w:val="-10"/>
          <w:sz w:val="18"/>
        </w:rPr>
        <w:t> </w:t>
      </w:r>
      <w:r>
        <w:rPr>
          <w:rFonts w:ascii="Calibri" w:hAnsi="Calibri"/>
          <w:i/>
          <w:spacing w:val="-1"/>
          <w:sz w:val="18"/>
        </w:rPr>
        <w:t>que</w:t>
      </w:r>
      <w:r>
        <w:rPr>
          <w:rFonts w:ascii="Calibri" w:hAnsi="Calibri"/>
          <w:i/>
          <w:spacing w:val="-9"/>
          <w:sz w:val="18"/>
        </w:rPr>
        <w:t> </w:t>
      </w:r>
      <w:r>
        <w:rPr>
          <w:rFonts w:ascii="Calibri" w:hAnsi="Calibri"/>
          <w:i/>
          <w:spacing w:val="-1"/>
          <w:sz w:val="18"/>
        </w:rPr>
        <w:t>incluyen</w:t>
      </w:r>
      <w:r>
        <w:rPr>
          <w:rFonts w:ascii="Calibri" w:hAnsi="Calibri"/>
          <w:i/>
          <w:spacing w:val="-9"/>
          <w:sz w:val="18"/>
        </w:rPr>
        <w:t> </w:t>
      </w:r>
      <w:r>
        <w:rPr>
          <w:rFonts w:ascii="Calibri" w:hAnsi="Calibri"/>
          <w:i/>
          <w:sz w:val="18"/>
        </w:rPr>
        <w:t>a</w:t>
      </w:r>
      <w:r>
        <w:rPr>
          <w:rFonts w:ascii="Calibri" w:hAnsi="Calibri"/>
          <w:i/>
          <w:spacing w:val="-9"/>
          <w:sz w:val="18"/>
        </w:rPr>
        <w:t> </w:t>
      </w:r>
      <w:r>
        <w:rPr>
          <w:rFonts w:ascii="Calibri" w:hAnsi="Calibri"/>
          <w:i/>
          <w:sz w:val="18"/>
        </w:rPr>
        <w:t>los</w:t>
      </w:r>
      <w:r>
        <w:rPr>
          <w:rFonts w:ascii="Calibri" w:hAnsi="Calibri"/>
          <w:i/>
          <w:spacing w:val="-10"/>
          <w:sz w:val="18"/>
        </w:rPr>
        <w:t> </w:t>
      </w:r>
      <w:r>
        <w:rPr>
          <w:rFonts w:ascii="Calibri" w:hAnsi="Calibri"/>
          <w:i/>
          <w:sz w:val="18"/>
        </w:rPr>
        <w:t>controles</w:t>
      </w:r>
      <w:r>
        <w:rPr>
          <w:rFonts w:ascii="Calibri" w:hAnsi="Calibri"/>
          <w:i/>
          <w:spacing w:val="-10"/>
          <w:sz w:val="18"/>
        </w:rPr>
        <w:t> </w:t>
      </w:r>
      <w:r>
        <w:rPr>
          <w:rFonts w:ascii="Calibri" w:hAnsi="Calibri"/>
          <w:i/>
          <w:sz w:val="18"/>
        </w:rPr>
        <w:t>internos</w:t>
      </w:r>
      <w:r>
        <w:rPr>
          <w:rFonts w:ascii="Calibri" w:hAnsi="Calibri"/>
          <w:i/>
          <w:spacing w:val="-10"/>
          <w:sz w:val="18"/>
        </w:rPr>
        <w:t> </w:t>
      </w:r>
      <w:r>
        <w:rPr>
          <w:rFonts w:ascii="Calibri" w:hAnsi="Calibri"/>
          <w:i/>
          <w:sz w:val="18"/>
        </w:rPr>
        <w:t>(Práctica</w:t>
      </w:r>
      <w:r>
        <w:rPr>
          <w:rFonts w:ascii="Calibri" w:hAnsi="Calibri"/>
          <w:i/>
          <w:spacing w:val="-9"/>
          <w:sz w:val="18"/>
        </w:rPr>
        <w:t> </w:t>
      </w:r>
      <w:r>
        <w:rPr>
          <w:rFonts w:ascii="Calibri" w:hAnsi="Calibri"/>
          <w:i/>
          <w:sz w:val="18"/>
        </w:rPr>
        <w:t>3),</w:t>
      </w:r>
      <w:r>
        <w:rPr>
          <w:rFonts w:ascii="Calibri" w:hAnsi="Calibri"/>
          <w:i/>
          <w:spacing w:val="-10"/>
          <w:sz w:val="18"/>
        </w:rPr>
        <w:t> </w:t>
      </w:r>
      <w:r>
        <w:rPr>
          <w:rFonts w:ascii="Calibri" w:hAnsi="Calibri"/>
          <w:i/>
          <w:sz w:val="18"/>
        </w:rPr>
        <w:t>la</w:t>
      </w:r>
      <w:r>
        <w:rPr>
          <w:rFonts w:ascii="Calibri" w:hAnsi="Calibri"/>
          <w:i/>
          <w:spacing w:val="-9"/>
          <w:sz w:val="18"/>
        </w:rPr>
        <w:t> </w:t>
      </w:r>
      <w:r>
        <w:rPr>
          <w:rFonts w:ascii="Calibri" w:hAnsi="Calibri"/>
          <w:i/>
          <w:sz w:val="18"/>
        </w:rPr>
        <w:t>gestión</w:t>
      </w:r>
      <w:r>
        <w:rPr>
          <w:rFonts w:ascii="Calibri" w:hAnsi="Calibri"/>
          <w:i/>
          <w:spacing w:val="-9"/>
          <w:sz w:val="18"/>
        </w:rPr>
        <w:t> </w:t>
      </w:r>
      <w:r>
        <w:rPr>
          <w:rFonts w:ascii="Calibri" w:hAnsi="Calibri"/>
          <w:i/>
          <w:sz w:val="18"/>
        </w:rPr>
        <w:t>de</w:t>
      </w:r>
      <w:r>
        <w:rPr>
          <w:rFonts w:ascii="Calibri" w:hAnsi="Calibri"/>
          <w:i/>
          <w:spacing w:val="-10"/>
          <w:sz w:val="18"/>
        </w:rPr>
        <w:t> </w:t>
      </w:r>
      <w:r>
        <w:rPr>
          <w:rFonts w:ascii="Calibri" w:hAnsi="Calibri"/>
          <w:i/>
          <w:sz w:val="18"/>
        </w:rPr>
        <w:t>riesgos</w:t>
      </w:r>
      <w:r>
        <w:rPr>
          <w:rFonts w:ascii="Calibri" w:hAnsi="Calibri"/>
          <w:i/>
          <w:spacing w:val="-9"/>
          <w:sz w:val="18"/>
        </w:rPr>
        <w:t> </w:t>
      </w:r>
      <w:r>
        <w:rPr>
          <w:rFonts w:ascii="Calibri" w:hAnsi="Calibri"/>
          <w:i/>
          <w:sz w:val="18"/>
        </w:rPr>
        <w:t>y</w:t>
      </w:r>
      <w:r>
        <w:rPr>
          <w:rFonts w:ascii="Calibri" w:hAnsi="Calibri"/>
          <w:i/>
          <w:spacing w:val="-9"/>
          <w:sz w:val="18"/>
        </w:rPr>
        <w:t> </w:t>
      </w:r>
      <w:r>
        <w:rPr>
          <w:rFonts w:ascii="Calibri" w:hAnsi="Calibri"/>
          <w:i/>
          <w:sz w:val="18"/>
        </w:rPr>
        <w:t>el</w:t>
      </w:r>
      <w:r>
        <w:rPr>
          <w:rFonts w:ascii="Calibri" w:hAnsi="Calibri"/>
          <w:i/>
          <w:spacing w:val="-10"/>
          <w:sz w:val="18"/>
        </w:rPr>
        <w:t> </w:t>
      </w:r>
      <w:r>
        <w:rPr>
          <w:rFonts w:ascii="Calibri" w:hAnsi="Calibri"/>
          <w:i/>
          <w:sz w:val="18"/>
        </w:rPr>
        <w:t>cumplimiento</w:t>
      </w:r>
      <w:r>
        <w:rPr>
          <w:rFonts w:ascii="Calibri" w:hAnsi="Calibri"/>
          <w:i/>
          <w:spacing w:val="-9"/>
          <w:sz w:val="18"/>
        </w:rPr>
        <w:t> </w:t>
      </w:r>
      <w:r>
        <w:rPr>
          <w:rFonts w:ascii="Calibri" w:hAnsi="Calibri"/>
          <w:i/>
          <w:sz w:val="18"/>
        </w:rPr>
        <w:t>(Prácticas</w:t>
      </w:r>
      <w:r>
        <w:rPr>
          <w:rFonts w:ascii="Calibri" w:hAnsi="Calibri"/>
          <w:i/>
          <w:spacing w:val="-10"/>
          <w:sz w:val="18"/>
        </w:rPr>
        <w:t> </w:t>
      </w:r>
      <w:r>
        <w:rPr>
          <w:rFonts w:ascii="Calibri" w:hAnsi="Calibri"/>
          <w:i/>
          <w:sz w:val="18"/>
        </w:rPr>
        <w:t>17</w:t>
      </w:r>
      <w:r>
        <w:rPr>
          <w:rFonts w:ascii="Calibri" w:hAnsi="Calibri"/>
          <w:i/>
          <w:spacing w:val="-10"/>
          <w:sz w:val="18"/>
        </w:rPr>
        <w:t> </w:t>
      </w:r>
      <w:r>
        <w:rPr>
          <w:rFonts w:ascii="Calibri" w:hAnsi="Calibri"/>
          <w:i/>
          <w:sz w:val="18"/>
        </w:rPr>
        <w:t>y</w:t>
      </w:r>
      <w:r>
        <w:rPr>
          <w:rFonts w:ascii="Calibri" w:hAnsi="Calibri"/>
          <w:i/>
          <w:spacing w:val="-8"/>
          <w:sz w:val="18"/>
        </w:rPr>
        <w:t> </w:t>
      </w:r>
      <w:r>
        <w:rPr>
          <w:rFonts w:ascii="Calibri" w:hAnsi="Calibri"/>
          <w:i/>
          <w:sz w:val="18"/>
        </w:rPr>
        <w:t>23)</w:t>
      </w:r>
      <w:r>
        <w:rPr>
          <w:rFonts w:ascii="Calibri" w:hAnsi="Calibri"/>
          <w:i/>
          <w:spacing w:val="-9"/>
          <w:sz w:val="18"/>
        </w:rPr>
        <w:t> </w:t>
      </w:r>
      <w:r>
        <w:rPr>
          <w:rFonts w:ascii="Calibri" w:hAnsi="Calibri"/>
          <w:i/>
          <w:sz w:val="18"/>
        </w:rPr>
        <w:t>y</w:t>
      </w:r>
      <w:r>
        <w:rPr>
          <w:rFonts w:ascii="Calibri" w:hAnsi="Calibri"/>
          <w:i/>
          <w:spacing w:val="-9"/>
          <w:sz w:val="18"/>
        </w:rPr>
        <w:t> </w:t>
      </w:r>
      <w:r>
        <w:rPr>
          <w:rFonts w:ascii="Calibri" w:hAnsi="Calibri"/>
          <w:i/>
          <w:sz w:val="18"/>
        </w:rPr>
        <w:t>la</w:t>
      </w:r>
      <w:r>
        <w:rPr>
          <w:rFonts w:ascii="Calibri" w:hAnsi="Calibri"/>
          <w:i/>
          <w:spacing w:val="-9"/>
          <w:sz w:val="18"/>
        </w:rPr>
        <w:t> </w:t>
      </w:r>
      <w:r>
        <w:rPr>
          <w:rFonts w:ascii="Calibri" w:hAnsi="Calibri"/>
          <w:i/>
          <w:sz w:val="18"/>
        </w:rPr>
        <w:t>auditoría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interna (Práctica 18), sirven como mecanismos en general para identificar y evitar los conflictos de interés perjudiciales, sin perjuicio de otros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mecanismos específicos que se puedan utilizar (por ejemplo, el establecimiento de reglas para la utilización de información confidencial o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privilegiada</w:t>
      </w:r>
      <w:r>
        <w:rPr>
          <w:rFonts w:ascii="Calibri" w:hAnsi="Calibri"/>
          <w:i/>
          <w:spacing w:val="-3"/>
          <w:sz w:val="18"/>
        </w:rPr>
        <w:t> </w:t>
      </w:r>
      <w:r>
        <w:rPr>
          <w:rFonts w:ascii="Calibri" w:hAnsi="Calibri"/>
          <w:i/>
          <w:sz w:val="18"/>
        </w:rPr>
        <w:t>por parte del Directorio).</w:t>
      </w:r>
    </w:p>
    <w:p>
      <w:pPr>
        <w:spacing w:before="0"/>
        <w:ind w:left="400" w:right="195" w:firstLine="0"/>
        <w:jc w:val="both"/>
        <w:rPr>
          <w:rFonts w:ascii="Calibri" w:hAnsi="Calibri"/>
          <w:i/>
          <w:sz w:val="18"/>
        </w:rPr>
      </w:pPr>
      <w:r>
        <w:rPr>
          <w:rFonts w:ascii="Calibri" w:hAnsi="Calibri"/>
          <w:i/>
          <w:sz w:val="18"/>
        </w:rPr>
        <w:t>Además,</w:t>
      </w:r>
      <w:r>
        <w:rPr>
          <w:rFonts w:ascii="Calibri" w:hAnsi="Calibri"/>
          <w:i/>
          <w:spacing w:val="-6"/>
          <w:sz w:val="18"/>
        </w:rPr>
        <w:t> </w:t>
      </w:r>
      <w:r>
        <w:rPr>
          <w:rFonts w:ascii="Calibri" w:hAnsi="Calibri"/>
          <w:i/>
          <w:sz w:val="18"/>
        </w:rPr>
        <w:t>estos</w:t>
      </w:r>
      <w:r>
        <w:rPr>
          <w:rFonts w:ascii="Calibri" w:hAnsi="Calibri"/>
          <w:i/>
          <w:spacing w:val="-5"/>
          <w:sz w:val="18"/>
        </w:rPr>
        <w:t> </w:t>
      </w:r>
      <w:r>
        <w:rPr>
          <w:rFonts w:ascii="Calibri" w:hAnsi="Calibri"/>
          <w:i/>
          <w:sz w:val="18"/>
        </w:rPr>
        <w:t>mecanismos</w:t>
      </w:r>
      <w:r>
        <w:rPr>
          <w:rFonts w:ascii="Calibri" w:hAnsi="Calibri"/>
          <w:i/>
          <w:spacing w:val="-5"/>
          <w:sz w:val="18"/>
        </w:rPr>
        <w:t> </w:t>
      </w:r>
      <w:r>
        <w:rPr>
          <w:rFonts w:ascii="Calibri" w:hAnsi="Calibri"/>
          <w:i/>
          <w:sz w:val="18"/>
        </w:rPr>
        <w:t>permiten</w:t>
      </w:r>
      <w:r>
        <w:rPr>
          <w:rFonts w:ascii="Calibri" w:hAnsi="Calibri"/>
          <w:i/>
          <w:spacing w:val="-4"/>
          <w:sz w:val="18"/>
        </w:rPr>
        <w:t> </w:t>
      </w:r>
      <w:r>
        <w:rPr>
          <w:rFonts w:ascii="Calibri" w:hAnsi="Calibri"/>
          <w:i/>
          <w:sz w:val="18"/>
        </w:rPr>
        <w:t>que</w:t>
      </w:r>
      <w:r>
        <w:rPr>
          <w:rFonts w:ascii="Calibri" w:hAnsi="Calibri"/>
          <w:i/>
          <w:spacing w:val="-4"/>
          <w:sz w:val="18"/>
        </w:rPr>
        <w:t> </w:t>
      </w:r>
      <w:r>
        <w:rPr>
          <w:rFonts w:ascii="Calibri" w:hAnsi="Calibri"/>
          <w:i/>
          <w:sz w:val="18"/>
        </w:rPr>
        <w:t>las</w:t>
      </w:r>
      <w:r>
        <w:rPr>
          <w:rFonts w:ascii="Calibri" w:hAnsi="Calibri"/>
          <w:i/>
          <w:spacing w:val="-5"/>
          <w:sz w:val="18"/>
        </w:rPr>
        <w:t> </w:t>
      </w:r>
      <w:r>
        <w:rPr>
          <w:rFonts w:ascii="Calibri" w:hAnsi="Calibri"/>
          <w:i/>
          <w:sz w:val="18"/>
        </w:rPr>
        <w:t>compañías</w:t>
      </w:r>
      <w:r>
        <w:rPr>
          <w:rFonts w:ascii="Calibri" w:hAnsi="Calibri"/>
          <w:i/>
          <w:spacing w:val="-5"/>
          <w:sz w:val="18"/>
        </w:rPr>
        <w:t> </w:t>
      </w:r>
      <w:r>
        <w:rPr>
          <w:rFonts w:ascii="Calibri" w:hAnsi="Calibri"/>
          <w:i/>
          <w:sz w:val="18"/>
        </w:rPr>
        <w:t>se</w:t>
      </w:r>
      <w:r>
        <w:rPr>
          <w:rFonts w:ascii="Calibri" w:hAnsi="Calibri"/>
          <w:i/>
          <w:spacing w:val="-5"/>
          <w:sz w:val="18"/>
        </w:rPr>
        <w:t> </w:t>
      </w:r>
      <w:r>
        <w:rPr>
          <w:rFonts w:ascii="Calibri" w:hAnsi="Calibri"/>
          <w:i/>
          <w:sz w:val="18"/>
        </w:rPr>
        <w:t>muestren</w:t>
      </w:r>
      <w:r>
        <w:rPr>
          <w:rFonts w:ascii="Calibri" w:hAnsi="Calibri"/>
          <w:i/>
          <w:spacing w:val="-4"/>
          <w:sz w:val="18"/>
        </w:rPr>
        <w:t> </w:t>
      </w:r>
      <w:r>
        <w:rPr>
          <w:rFonts w:ascii="Calibri" w:hAnsi="Calibri"/>
          <w:i/>
          <w:sz w:val="18"/>
        </w:rPr>
        <w:t>transparentes,</w:t>
      </w:r>
      <w:r>
        <w:rPr>
          <w:rFonts w:ascii="Calibri" w:hAnsi="Calibri"/>
          <w:i/>
          <w:spacing w:val="-4"/>
          <w:sz w:val="18"/>
        </w:rPr>
        <w:t> </w:t>
      </w:r>
      <w:r>
        <w:rPr>
          <w:rFonts w:ascii="Calibri" w:hAnsi="Calibri"/>
          <w:i/>
          <w:sz w:val="18"/>
        </w:rPr>
        <w:t>generen</w:t>
      </w:r>
      <w:r>
        <w:rPr>
          <w:rFonts w:ascii="Calibri" w:hAnsi="Calibri"/>
          <w:i/>
          <w:spacing w:val="-4"/>
          <w:sz w:val="18"/>
        </w:rPr>
        <w:t> </w:t>
      </w:r>
      <w:r>
        <w:rPr>
          <w:rFonts w:ascii="Calibri" w:hAnsi="Calibri"/>
          <w:i/>
          <w:sz w:val="18"/>
        </w:rPr>
        <w:t>confianza,</w:t>
      </w:r>
      <w:r>
        <w:rPr>
          <w:rFonts w:ascii="Calibri" w:hAnsi="Calibri"/>
          <w:i/>
          <w:spacing w:val="-4"/>
          <w:sz w:val="18"/>
        </w:rPr>
        <w:t> </w:t>
      </w:r>
      <w:r>
        <w:rPr>
          <w:rFonts w:ascii="Calibri" w:hAnsi="Calibri"/>
          <w:i/>
          <w:sz w:val="18"/>
        </w:rPr>
        <w:t>agreguen</w:t>
      </w:r>
      <w:r>
        <w:rPr>
          <w:rFonts w:ascii="Calibri" w:hAnsi="Calibri"/>
          <w:i/>
          <w:spacing w:val="-4"/>
          <w:sz w:val="18"/>
        </w:rPr>
        <w:t> </w:t>
      </w:r>
      <w:r>
        <w:rPr>
          <w:rFonts w:ascii="Calibri" w:hAnsi="Calibri"/>
          <w:i/>
          <w:sz w:val="18"/>
        </w:rPr>
        <w:t>valor</w:t>
      </w:r>
      <w:r>
        <w:rPr>
          <w:rFonts w:ascii="Calibri" w:hAnsi="Calibri"/>
          <w:i/>
          <w:spacing w:val="-4"/>
          <w:sz w:val="18"/>
        </w:rPr>
        <w:t> </w:t>
      </w:r>
      <w:r>
        <w:rPr>
          <w:rFonts w:ascii="Calibri" w:hAnsi="Calibri"/>
          <w:i/>
          <w:sz w:val="18"/>
        </w:rPr>
        <w:t>y</w:t>
      </w:r>
      <w:r>
        <w:rPr>
          <w:rFonts w:ascii="Calibri" w:hAnsi="Calibri"/>
          <w:i/>
          <w:spacing w:val="-4"/>
          <w:sz w:val="18"/>
        </w:rPr>
        <w:t> </w:t>
      </w:r>
      <w:r>
        <w:rPr>
          <w:rFonts w:ascii="Calibri" w:hAnsi="Calibri"/>
          <w:i/>
          <w:sz w:val="18"/>
        </w:rPr>
        <w:t>mejoren</w:t>
      </w:r>
      <w:r>
        <w:rPr>
          <w:rFonts w:ascii="Calibri" w:hAnsi="Calibri"/>
          <w:i/>
          <w:spacing w:val="-4"/>
          <w:sz w:val="18"/>
        </w:rPr>
        <w:t> </w:t>
      </w:r>
      <w:r>
        <w:rPr>
          <w:rFonts w:ascii="Calibri" w:hAnsi="Calibri"/>
          <w:i/>
          <w:sz w:val="18"/>
        </w:rPr>
        <w:t>su</w:t>
      </w:r>
      <w:r>
        <w:rPr>
          <w:rFonts w:ascii="Calibri" w:hAnsi="Calibri"/>
          <w:i/>
          <w:spacing w:val="-7"/>
          <w:sz w:val="18"/>
        </w:rPr>
        <w:t> </w:t>
      </w:r>
      <w:r>
        <w:rPr>
          <w:rFonts w:ascii="Calibri" w:hAnsi="Calibri"/>
          <w:i/>
          <w:sz w:val="18"/>
        </w:rPr>
        <w:t>reputación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en el mercado.</w:t>
      </w:r>
      <w:r>
        <w:rPr>
          <w:rFonts w:ascii="Calibri" w:hAnsi="Calibri"/>
          <w:i/>
          <w:spacing w:val="-4"/>
          <w:sz w:val="18"/>
        </w:rPr>
        <w:t> </w:t>
      </w:r>
      <w:r>
        <w:rPr>
          <w:rFonts w:ascii="Calibri" w:hAnsi="Calibri"/>
          <w:i/>
          <w:sz w:val="18"/>
        </w:rPr>
        <w:t>Los</w:t>
      </w:r>
      <w:r>
        <w:rPr>
          <w:rFonts w:ascii="Calibri" w:hAnsi="Calibri"/>
          <w:i/>
          <w:spacing w:val="-1"/>
          <w:sz w:val="18"/>
        </w:rPr>
        <w:t> </w:t>
      </w:r>
      <w:r>
        <w:rPr>
          <w:rFonts w:ascii="Calibri" w:hAnsi="Calibri"/>
          <w:i/>
          <w:sz w:val="18"/>
        </w:rPr>
        <w:t>mecanismos</w:t>
      </w:r>
      <w:r>
        <w:rPr>
          <w:rFonts w:ascii="Calibri" w:hAnsi="Calibri"/>
          <w:i/>
          <w:spacing w:val="-3"/>
          <w:sz w:val="18"/>
        </w:rPr>
        <w:t> </w:t>
      </w:r>
      <w:r>
        <w:rPr>
          <w:rFonts w:ascii="Calibri" w:hAnsi="Calibri"/>
          <w:i/>
          <w:sz w:val="18"/>
        </w:rPr>
        <w:t>podrán</w:t>
      </w:r>
      <w:r>
        <w:rPr>
          <w:rFonts w:ascii="Calibri" w:hAnsi="Calibri"/>
          <w:i/>
          <w:spacing w:val="-1"/>
          <w:sz w:val="18"/>
        </w:rPr>
        <w:t> </w:t>
      </w:r>
      <w:r>
        <w:rPr>
          <w:rFonts w:ascii="Calibri" w:hAnsi="Calibri"/>
          <w:i/>
          <w:sz w:val="18"/>
        </w:rPr>
        <w:t>estar formalizados</w:t>
      </w:r>
      <w:r>
        <w:rPr>
          <w:rFonts w:ascii="Calibri" w:hAnsi="Calibri"/>
          <w:i/>
          <w:spacing w:val="-1"/>
          <w:sz w:val="18"/>
        </w:rPr>
        <w:t> </w:t>
      </w:r>
      <w:r>
        <w:rPr>
          <w:rFonts w:ascii="Calibri" w:hAnsi="Calibri"/>
          <w:i/>
          <w:sz w:val="18"/>
        </w:rPr>
        <w:t>en</w:t>
      </w:r>
      <w:r>
        <w:rPr>
          <w:rFonts w:ascii="Calibri" w:hAnsi="Calibri"/>
          <w:i/>
          <w:spacing w:val="-1"/>
          <w:sz w:val="18"/>
        </w:rPr>
        <w:t> </w:t>
      </w:r>
      <w:r>
        <w:rPr>
          <w:rFonts w:ascii="Calibri" w:hAnsi="Calibri"/>
          <w:i/>
          <w:sz w:val="18"/>
        </w:rPr>
        <w:t>el Código</w:t>
      </w:r>
      <w:r>
        <w:rPr>
          <w:rFonts w:ascii="Calibri" w:hAnsi="Calibri"/>
          <w:i/>
          <w:spacing w:val="-2"/>
          <w:sz w:val="18"/>
        </w:rPr>
        <w:t> </w:t>
      </w:r>
      <w:r>
        <w:rPr>
          <w:rFonts w:ascii="Calibri" w:hAnsi="Calibri"/>
          <w:i/>
          <w:sz w:val="18"/>
        </w:rPr>
        <w:t>de</w:t>
      </w:r>
      <w:r>
        <w:rPr>
          <w:rFonts w:ascii="Calibri" w:hAnsi="Calibri"/>
          <w:i/>
          <w:spacing w:val="-1"/>
          <w:sz w:val="18"/>
        </w:rPr>
        <w:t> </w:t>
      </w:r>
      <w:r>
        <w:rPr>
          <w:rFonts w:ascii="Calibri" w:hAnsi="Calibri"/>
          <w:i/>
          <w:sz w:val="18"/>
        </w:rPr>
        <w:t>Ética</w:t>
      </w:r>
      <w:r>
        <w:rPr>
          <w:rFonts w:ascii="Calibri" w:hAnsi="Calibri"/>
          <w:i/>
          <w:spacing w:val="-2"/>
          <w:sz w:val="18"/>
        </w:rPr>
        <w:t> </w:t>
      </w:r>
      <w:r>
        <w:rPr>
          <w:rFonts w:ascii="Calibri" w:hAnsi="Calibri"/>
          <w:i/>
          <w:sz w:val="18"/>
        </w:rPr>
        <w:t>y Conducta</w:t>
      </w:r>
      <w:r>
        <w:rPr>
          <w:rFonts w:ascii="Calibri" w:hAnsi="Calibri"/>
          <w:i/>
          <w:spacing w:val="-3"/>
          <w:sz w:val="18"/>
        </w:rPr>
        <w:t> </w:t>
      </w:r>
      <w:r>
        <w:rPr>
          <w:rFonts w:ascii="Calibri" w:hAnsi="Calibri"/>
          <w:i/>
          <w:sz w:val="18"/>
        </w:rPr>
        <w:t>(práctica 22).</w:t>
      </w:r>
    </w:p>
    <w:p>
      <w:pPr>
        <w:spacing w:before="0"/>
        <w:ind w:left="400" w:right="193" w:firstLine="0"/>
        <w:jc w:val="both"/>
        <w:rPr>
          <w:rFonts w:ascii="Calibri" w:hAnsi="Calibri"/>
          <w:i/>
          <w:sz w:val="18"/>
        </w:rPr>
      </w:pPr>
      <w:r>
        <w:rPr>
          <w:rFonts w:ascii="Calibri" w:hAnsi="Calibri"/>
          <w:i/>
          <w:sz w:val="18"/>
        </w:rPr>
        <w:t>Una transacción entre partes relacionadas, es todo contrato, negocio o arreglo, independientemente de su formalización o no, entre dos partes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vinculadas</w:t>
      </w:r>
      <w:r>
        <w:rPr>
          <w:rFonts w:ascii="Calibri" w:hAnsi="Calibri"/>
          <w:i/>
          <w:spacing w:val="-6"/>
          <w:sz w:val="18"/>
        </w:rPr>
        <w:t> </w:t>
      </w:r>
      <w:r>
        <w:rPr>
          <w:rFonts w:ascii="Calibri" w:hAnsi="Calibri"/>
          <w:i/>
          <w:sz w:val="18"/>
        </w:rPr>
        <w:t>a</w:t>
      </w:r>
      <w:r>
        <w:rPr>
          <w:rFonts w:ascii="Calibri" w:hAnsi="Calibri"/>
          <w:i/>
          <w:spacing w:val="-3"/>
          <w:sz w:val="18"/>
        </w:rPr>
        <w:t> </w:t>
      </w:r>
      <w:r>
        <w:rPr>
          <w:rFonts w:ascii="Calibri" w:hAnsi="Calibri"/>
          <w:i/>
          <w:sz w:val="18"/>
        </w:rPr>
        <w:t>través</w:t>
      </w:r>
      <w:r>
        <w:rPr>
          <w:rFonts w:ascii="Calibri" w:hAnsi="Calibri"/>
          <w:i/>
          <w:spacing w:val="-2"/>
          <w:sz w:val="18"/>
        </w:rPr>
        <w:t> </w:t>
      </w:r>
      <w:r>
        <w:rPr>
          <w:rFonts w:ascii="Calibri" w:hAnsi="Calibri"/>
          <w:i/>
          <w:sz w:val="18"/>
        </w:rPr>
        <w:t>de</w:t>
      </w:r>
      <w:r>
        <w:rPr>
          <w:rFonts w:ascii="Calibri" w:hAnsi="Calibri"/>
          <w:i/>
          <w:spacing w:val="-5"/>
          <w:sz w:val="18"/>
        </w:rPr>
        <w:t> </w:t>
      </w:r>
      <w:r>
        <w:rPr>
          <w:rFonts w:ascii="Calibri" w:hAnsi="Calibri"/>
          <w:i/>
          <w:sz w:val="18"/>
        </w:rPr>
        <w:t>propiedad</w:t>
      </w:r>
      <w:r>
        <w:rPr>
          <w:rFonts w:ascii="Calibri" w:hAnsi="Calibri"/>
          <w:i/>
          <w:spacing w:val="-4"/>
          <w:sz w:val="18"/>
        </w:rPr>
        <w:t> </w:t>
      </w:r>
      <w:r>
        <w:rPr>
          <w:rFonts w:ascii="Calibri" w:hAnsi="Calibri"/>
          <w:i/>
          <w:sz w:val="18"/>
        </w:rPr>
        <w:t>compartida,</w:t>
      </w:r>
      <w:r>
        <w:rPr>
          <w:rFonts w:ascii="Calibri" w:hAnsi="Calibri"/>
          <w:i/>
          <w:spacing w:val="-3"/>
          <w:sz w:val="18"/>
        </w:rPr>
        <w:t> </w:t>
      </w:r>
      <w:r>
        <w:rPr>
          <w:rFonts w:ascii="Calibri" w:hAnsi="Calibri"/>
          <w:i/>
          <w:sz w:val="18"/>
        </w:rPr>
        <w:t>membresías</w:t>
      </w:r>
      <w:r>
        <w:rPr>
          <w:rFonts w:ascii="Calibri" w:hAnsi="Calibri"/>
          <w:i/>
          <w:spacing w:val="-4"/>
          <w:sz w:val="18"/>
        </w:rPr>
        <w:t> </w:t>
      </w:r>
      <w:r>
        <w:rPr>
          <w:rFonts w:ascii="Calibri" w:hAnsi="Calibri"/>
          <w:i/>
          <w:sz w:val="18"/>
        </w:rPr>
        <w:t>en</w:t>
      </w:r>
      <w:r>
        <w:rPr>
          <w:rFonts w:ascii="Calibri" w:hAnsi="Calibri"/>
          <w:i/>
          <w:spacing w:val="-2"/>
          <w:sz w:val="18"/>
        </w:rPr>
        <w:t> </w:t>
      </w:r>
      <w:r>
        <w:rPr>
          <w:rFonts w:ascii="Calibri" w:hAnsi="Calibri"/>
          <w:i/>
          <w:sz w:val="18"/>
        </w:rPr>
        <w:t>Directorios</w:t>
      </w:r>
      <w:r>
        <w:rPr>
          <w:rFonts w:ascii="Calibri" w:hAnsi="Calibri"/>
          <w:i/>
          <w:spacing w:val="-4"/>
          <w:sz w:val="18"/>
        </w:rPr>
        <w:t> </w:t>
      </w:r>
      <w:r>
        <w:rPr>
          <w:rFonts w:ascii="Calibri" w:hAnsi="Calibri"/>
          <w:i/>
          <w:sz w:val="18"/>
        </w:rPr>
        <w:t>comunes,</w:t>
      </w:r>
      <w:r>
        <w:rPr>
          <w:rFonts w:ascii="Calibri" w:hAnsi="Calibri"/>
          <w:i/>
          <w:spacing w:val="-4"/>
          <w:sz w:val="18"/>
        </w:rPr>
        <w:t> </w:t>
      </w:r>
      <w:r>
        <w:rPr>
          <w:rFonts w:ascii="Calibri" w:hAnsi="Calibri"/>
          <w:i/>
          <w:sz w:val="18"/>
        </w:rPr>
        <w:t>o</w:t>
      </w:r>
      <w:r>
        <w:rPr>
          <w:rFonts w:ascii="Calibri" w:hAnsi="Calibri"/>
          <w:i/>
          <w:spacing w:val="-5"/>
          <w:sz w:val="18"/>
        </w:rPr>
        <w:t> </w:t>
      </w:r>
      <w:r>
        <w:rPr>
          <w:rFonts w:ascii="Calibri" w:hAnsi="Calibri"/>
          <w:i/>
          <w:sz w:val="18"/>
        </w:rPr>
        <w:t>lazos</w:t>
      </w:r>
      <w:r>
        <w:rPr>
          <w:rFonts w:ascii="Calibri" w:hAnsi="Calibri"/>
          <w:i/>
          <w:spacing w:val="-4"/>
          <w:sz w:val="18"/>
        </w:rPr>
        <w:t> </w:t>
      </w:r>
      <w:r>
        <w:rPr>
          <w:rFonts w:ascii="Calibri" w:hAnsi="Calibri"/>
          <w:i/>
          <w:sz w:val="18"/>
        </w:rPr>
        <w:t>personales</w:t>
      </w:r>
      <w:r>
        <w:rPr>
          <w:rFonts w:ascii="Calibri" w:hAnsi="Calibri"/>
          <w:i/>
          <w:spacing w:val="-3"/>
          <w:sz w:val="18"/>
        </w:rPr>
        <w:t> </w:t>
      </w:r>
      <w:r>
        <w:rPr>
          <w:rFonts w:ascii="Calibri" w:hAnsi="Calibri"/>
          <w:i/>
          <w:sz w:val="18"/>
        </w:rPr>
        <w:t>o</w:t>
      </w:r>
      <w:r>
        <w:rPr>
          <w:rFonts w:ascii="Calibri" w:hAnsi="Calibri"/>
          <w:i/>
          <w:spacing w:val="-3"/>
          <w:sz w:val="18"/>
        </w:rPr>
        <w:t> </w:t>
      </w:r>
      <w:r>
        <w:rPr>
          <w:rFonts w:ascii="Calibri" w:hAnsi="Calibri"/>
          <w:i/>
          <w:sz w:val="18"/>
        </w:rPr>
        <w:t>comerciales</w:t>
      </w:r>
      <w:r>
        <w:rPr>
          <w:rFonts w:ascii="Calibri" w:hAnsi="Calibri"/>
          <w:i/>
          <w:spacing w:val="-2"/>
          <w:sz w:val="18"/>
        </w:rPr>
        <w:t> </w:t>
      </w:r>
      <w:r>
        <w:rPr>
          <w:rFonts w:ascii="Calibri" w:hAnsi="Calibri"/>
          <w:i/>
          <w:sz w:val="18"/>
        </w:rPr>
        <w:t>de</w:t>
      </w:r>
      <w:r>
        <w:rPr>
          <w:rFonts w:ascii="Calibri" w:hAnsi="Calibri"/>
          <w:i/>
          <w:spacing w:val="-5"/>
          <w:sz w:val="18"/>
        </w:rPr>
        <w:t> </w:t>
      </w:r>
      <w:r>
        <w:rPr>
          <w:rFonts w:ascii="Calibri" w:hAnsi="Calibri"/>
          <w:i/>
          <w:sz w:val="18"/>
        </w:rPr>
        <w:t>importancia.</w:t>
      </w:r>
      <w:r>
        <w:rPr>
          <w:rFonts w:ascii="Calibri" w:hAnsi="Calibri"/>
          <w:i/>
          <w:spacing w:val="-5"/>
          <w:sz w:val="18"/>
        </w:rPr>
        <w:t> </w:t>
      </w:r>
      <w:r>
        <w:rPr>
          <w:rFonts w:ascii="Calibri" w:hAnsi="Calibri"/>
          <w:i/>
          <w:sz w:val="18"/>
        </w:rPr>
        <w:t>Aunque</w:t>
      </w:r>
      <w:r>
        <w:rPr>
          <w:rFonts w:ascii="Calibri" w:hAnsi="Calibri"/>
          <w:i/>
          <w:spacing w:val="-3"/>
          <w:sz w:val="18"/>
        </w:rPr>
        <w:t> </w:t>
      </w:r>
      <w:r>
        <w:rPr>
          <w:rFonts w:ascii="Calibri" w:hAnsi="Calibri"/>
          <w:i/>
          <w:sz w:val="18"/>
        </w:rPr>
        <w:t>las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transacciones entre partes relacionadas significan por definición un conflicto de interés, estas generan sólo potencialmente un perjuicio para la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compañía</w:t>
      </w:r>
      <w:r>
        <w:rPr>
          <w:rFonts w:ascii="Calibri" w:hAnsi="Calibri"/>
          <w:i/>
          <w:spacing w:val="-7"/>
          <w:sz w:val="18"/>
        </w:rPr>
        <w:t> </w:t>
      </w:r>
      <w:r>
        <w:rPr>
          <w:rFonts w:ascii="Calibri" w:hAnsi="Calibri"/>
          <w:i/>
          <w:sz w:val="18"/>
        </w:rPr>
        <w:t>o</w:t>
      </w:r>
      <w:r>
        <w:rPr>
          <w:rFonts w:ascii="Calibri" w:hAnsi="Calibri"/>
          <w:i/>
          <w:spacing w:val="-7"/>
          <w:sz w:val="18"/>
        </w:rPr>
        <w:t> </w:t>
      </w:r>
      <w:r>
        <w:rPr>
          <w:rFonts w:ascii="Calibri" w:hAnsi="Calibri"/>
          <w:i/>
          <w:sz w:val="18"/>
        </w:rPr>
        <w:t>algunos</w:t>
      </w:r>
      <w:r>
        <w:rPr>
          <w:rFonts w:ascii="Calibri" w:hAnsi="Calibri"/>
          <w:i/>
          <w:spacing w:val="-8"/>
          <w:sz w:val="18"/>
        </w:rPr>
        <w:t> </w:t>
      </w:r>
      <w:r>
        <w:rPr>
          <w:rFonts w:ascii="Calibri" w:hAnsi="Calibri"/>
          <w:i/>
          <w:sz w:val="18"/>
        </w:rPr>
        <w:t>de</w:t>
      </w:r>
      <w:r>
        <w:rPr>
          <w:rFonts w:ascii="Calibri" w:hAnsi="Calibri"/>
          <w:i/>
          <w:spacing w:val="-8"/>
          <w:sz w:val="18"/>
        </w:rPr>
        <w:t> </w:t>
      </w:r>
      <w:r>
        <w:rPr>
          <w:rFonts w:ascii="Calibri" w:hAnsi="Calibri"/>
          <w:i/>
          <w:sz w:val="18"/>
        </w:rPr>
        <w:t>sus</w:t>
      </w:r>
      <w:r>
        <w:rPr>
          <w:rFonts w:ascii="Calibri" w:hAnsi="Calibri"/>
          <w:i/>
          <w:spacing w:val="-8"/>
          <w:sz w:val="18"/>
        </w:rPr>
        <w:t> </w:t>
      </w:r>
      <w:r>
        <w:rPr>
          <w:rFonts w:ascii="Calibri" w:hAnsi="Calibri"/>
          <w:i/>
          <w:sz w:val="18"/>
        </w:rPr>
        <w:t>inversores.</w:t>
      </w:r>
      <w:r>
        <w:rPr>
          <w:rFonts w:ascii="Calibri" w:hAnsi="Calibri"/>
          <w:i/>
          <w:spacing w:val="-8"/>
          <w:sz w:val="18"/>
        </w:rPr>
        <w:t> </w:t>
      </w:r>
      <w:r>
        <w:rPr>
          <w:rFonts w:ascii="Calibri" w:hAnsi="Calibri"/>
          <w:i/>
          <w:sz w:val="18"/>
        </w:rPr>
        <w:t>Cuando</w:t>
      </w:r>
      <w:r>
        <w:rPr>
          <w:rFonts w:ascii="Calibri" w:hAnsi="Calibri"/>
          <w:i/>
          <w:spacing w:val="-7"/>
          <w:sz w:val="18"/>
        </w:rPr>
        <w:t> </w:t>
      </w:r>
      <w:r>
        <w:rPr>
          <w:rFonts w:ascii="Calibri" w:hAnsi="Calibri"/>
          <w:i/>
          <w:sz w:val="18"/>
        </w:rPr>
        <w:t>son</w:t>
      </w:r>
      <w:r>
        <w:rPr>
          <w:rFonts w:ascii="Calibri" w:hAnsi="Calibri"/>
          <w:i/>
          <w:spacing w:val="-6"/>
          <w:sz w:val="18"/>
        </w:rPr>
        <w:t> </w:t>
      </w:r>
      <w:r>
        <w:rPr>
          <w:rFonts w:ascii="Calibri" w:hAnsi="Calibri"/>
          <w:i/>
          <w:sz w:val="18"/>
        </w:rPr>
        <w:t>realizadas</w:t>
      </w:r>
      <w:r>
        <w:rPr>
          <w:rFonts w:ascii="Calibri" w:hAnsi="Calibri"/>
          <w:i/>
          <w:spacing w:val="-9"/>
          <w:sz w:val="18"/>
        </w:rPr>
        <w:t> </w:t>
      </w:r>
      <w:r>
        <w:rPr>
          <w:rFonts w:ascii="Calibri" w:hAnsi="Calibri"/>
          <w:i/>
          <w:sz w:val="18"/>
        </w:rPr>
        <w:t>en</w:t>
      </w:r>
      <w:r>
        <w:rPr>
          <w:rFonts w:ascii="Calibri" w:hAnsi="Calibri"/>
          <w:i/>
          <w:spacing w:val="-7"/>
          <w:sz w:val="18"/>
        </w:rPr>
        <w:t> </w:t>
      </w:r>
      <w:r>
        <w:rPr>
          <w:rFonts w:ascii="Calibri" w:hAnsi="Calibri"/>
          <w:i/>
          <w:sz w:val="18"/>
        </w:rPr>
        <w:t>forma</w:t>
      </w:r>
      <w:r>
        <w:rPr>
          <w:rFonts w:ascii="Calibri" w:hAnsi="Calibri"/>
          <w:i/>
          <w:spacing w:val="-6"/>
          <w:sz w:val="18"/>
        </w:rPr>
        <w:t> </w:t>
      </w:r>
      <w:r>
        <w:rPr>
          <w:rFonts w:ascii="Calibri" w:hAnsi="Calibri"/>
          <w:i/>
          <w:sz w:val="18"/>
        </w:rPr>
        <w:t>correcta</w:t>
      </w:r>
      <w:r>
        <w:rPr>
          <w:rFonts w:ascii="Calibri" w:hAnsi="Calibri"/>
          <w:i/>
          <w:spacing w:val="-7"/>
          <w:sz w:val="18"/>
        </w:rPr>
        <w:t> </w:t>
      </w:r>
      <w:r>
        <w:rPr>
          <w:rFonts w:ascii="Calibri" w:hAnsi="Calibri"/>
          <w:i/>
          <w:sz w:val="18"/>
        </w:rPr>
        <w:t>y</w:t>
      </w:r>
      <w:r>
        <w:rPr>
          <w:rFonts w:ascii="Calibri" w:hAnsi="Calibri"/>
          <w:i/>
          <w:spacing w:val="-9"/>
          <w:sz w:val="18"/>
        </w:rPr>
        <w:t> </w:t>
      </w:r>
      <w:r>
        <w:rPr>
          <w:rFonts w:ascii="Calibri" w:hAnsi="Calibri"/>
          <w:i/>
          <w:sz w:val="18"/>
        </w:rPr>
        <w:t>bajo</w:t>
      </w:r>
      <w:r>
        <w:rPr>
          <w:rFonts w:ascii="Calibri" w:hAnsi="Calibri"/>
          <w:i/>
          <w:spacing w:val="-7"/>
          <w:sz w:val="18"/>
        </w:rPr>
        <w:t> </w:t>
      </w:r>
      <w:r>
        <w:rPr>
          <w:rFonts w:ascii="Calibri" w:hAnsi="Calibri"/>
          <w:i/>
          <w:sz w:val="18"/>
        </w:rPr>
        <w:t>condiciones</w:t>
      </w:r>
      <w:r>
        <w:rPr>
          <w:rFonts w:ascii="Calibri" w:hAnsi="Calibri"/>
          <w:i/>
          <w:spacing w:val="-8"/>
          <w:sz w:val="18"/>
        </w:rPr>
        <w:t> </w:t>
      </w:r>
      <w:r>
        <w:rPr>
          <w:rFonts w:ascii="Calibri" w:hAnsi="Calibri"/>
          <w:i/>
          <w:sz w:val="18"/>
        </w:rPr>
        <w:t>de</w:t>
      </w:r>
      <w:r>
        <w:rPr>
          <w:rFonts w:ascii="Calibri" w:hAnsi="Calibri"/>
          <w:i/>
          <w:spacing w:val="-7"/>
          <w:sz w:val="18"/>
        </w:rPr>
        <w:t> </w:t>
      </w:r>
      <w:r>
        <w:rPr>
          <w:rFonts w:ascii="Calibri" w:hAnsi="Calibri"/>
          <w:i/>
          <w:sz w:val="18"/>
        </w:rPr>
        <w:t>mercado,</w:t>
      </w:r>
      <w:r>
        <w:rPr>
          <w:rFonts w:ascii="Calibri" w:hAnsi="Calibri"/>
          <w:i/>
          <w:spacing w:val="-8"/>
          <w:sz w:val="18"/>
        </w:rPr>
        <w:t> </w:t>
      </w:r>
      <w:r>
        <w:rPr>
          <w:rFonts w:ascii="Calibri" w:hAnsi="Calibri"/>
          <w:i/>
          <w:sz w:val="18"/>
        </w:rPr>
        <w:t>pueden</w:t>
      </w:r>
      <w:r>
        <w:rPr>
          <w:rFonts w:ascii="Calibri" w:hAnsi="Calibri"/>
          <w:i/>
          <w:spacing w:val="-6"/>
          <w:sz w:val="18"/>
        </w:rPr>
        <w:t> </w:t>
      </w:r>
      <w:r>
        <w:rPr>
          <w:rFonts w:ascii="Calibri" w:hAnsi="Calibri"/>
          <w:i/>
          <w:sz w:val="18"/>
        </w:rPr>
        <w:t>servir</w:t>
      </w:r>
      <w:r>
        <w:rPr>
          <w:rFonts w:ascii="Calibri" w:hAnsi="Calibri"/>
          <w:i/>
          <w:spacing w:val="-8"/>
          <w:sz w:val="18"/>
        </w:rPr>
        <w:t> </w:t>
      </w:r>
      <w:r>
        <w:rPr>
          <w:rFonts w:ascii="Calibri" w:hAnsi="Calibri"/>
          <w:i/>
          <w:sz w:val="18"/>
        </w:rPr>
        <w:t>intereses</w:t>
      </w:r>
      <w:r>
        <w:rPr>
          <w:rFonts w:ascii="Calibri" w:hAnsi="Calibri"/>
          <w:i/>
          <w:spacing w:val="-8"/>
          <w:sz w:val="18"/>
        </w:rPr>
        <w:t> </w:t>
      </w:r>
      <w:r>
        <w:rPr>
          <w:rFonts w:ascii="Calibri" w:hAnsi="Calibri"/>
          <w:i/>
          <w:sz w:val="18"/>
        </w:rPr>
        <w:t>legítimos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pacing w:val="-1"/>
          <w:sz w:val="18"/>
        </w:rPr>
        <w:t>que</w:t>
      </w:r>
      <w:r>
        <w:rPr>
          <w:rFonts w:ascii="Calibri" w:hAnsi="Calibri"/>
          <w:i/>
          <w:spacing w:val="-10"/>
          <w:sz w:val="18"/>
        </w:rPr>
        <w:t> </w:t>
      </w:r>
      <w:r>
        <w:rPr>
          <w:rFonts w:ascii="Calibri" w:hAnsi="Calibri"/>
          <w:i/>
          <w:spacing w:val="-1"/>
          <w:sz w:val="18"/>
        </w:rPr>
        <w:t>benefician</w:t>
      </w:r>
      <w:r>
        <w:rPr>
          <w:rFonts w:ascii="Calibri" w:hAnsi="Calibri"/>
          <w:i/>
          <w:spacing w:val="-9"/>
          <w:sz w:val="18"/>
        </w:rPr>
        <w:t> </w:t>
      </w:r>
      <w:r>
        <w:rPr>
          <w:rFonts w:ascii="Calibri" w:hAnsi="Calibri"/>
          <w:i/>
          <w:spacing w:val="-1"/>
          <w:sz w:val="18"/>
        </w:rPr>
        <w:t>a</w:t>
      </w:r>
      <w:r>
        <w:rPr>
          <w:rFonts w:ascii="Calibri" w:hAnsi="Calibri"/>
          <w:i/>
          <w:spacing w:val="-9"/>
          <w:sz w:val="18"/>
        </w:rPr>
        <w:t> </w:t>
      </w:r>
      <w:r>
        <w:rPr>
          <w:rFonts w:ascii="Calibri" w:hAnsi="Calibri"/>
          <w:i/>
          <w:spacing w:val="-1"/>
          <w:sz w:val="18"/>
        </w:rPr>
        <w:t>la</w:t>
      </w:r>
      <w:r>
        <w:rPr>
          <w:rFonts w:ascii="Calibri" w:hAnsi="Calibri"/>
          <w:i/>
          <w:spacing w:val="-9"/>
          <w:sz w:val="18"/>
        </w:rPr>
        <w:t> </w:t>
      </w:r>
      <w:r>
        <w:rPr>
          <w:rFonts w:ascii="Calibri" w:hAnsi="Calibri"/>
          <w:i/>
          <w:spacing w:val="-1"/>
          <w:sz w:val="18"/>
        </w:rPr>
        <w:t>compañía</w:t>
      </w:r>
      <w:r>
        <w:rPr>
          <w:rFonts w:ascii="Calibri" w:hAnsi="Calibri"/>
          <w:i/>
          <w:spacing w:val="-12"/>
          <w:sz w:val="18"/>
        </w:rPr>
        <w:t> </w:t>
      </w:r>
      <w:r>
        <w:rPr>
          <w:rFonts w:ascii="Calibri" w:hAnsi="Calibri"/>
          <w:i/>
          <w:spacing w:val="-1"/>
          <w:sz w:val="18"/>
        </w:rPr>
        <w:t>y</w:t>
      </w:r>
      <w:r>
        <w:rPr>
          <w:rFonts w:ascii="Calibri" w:hAnsi="Calibri"/>
          <w:i/>
          <w:spacing w:val="-9"/>
          <w:sz w:val="18"/>
        </w:rPr>
        <w:t> </w:t>
      </w:r>
      <w:r>
        <w:rPr>
          <w:rFonts w:ascii="Calibri" w:hAnsi="Calibri"/>
          <w:i/>
          <w:spacing w:val="-1"/>
          <w:sz w:val="18"/>
        </w:rPr>
        <w:t>todos</w:t>
      </w:r>
      <w:r>
        <w:rPr>
          <w:rFonts w:ascii="Calibri" w:hAnsi="Calibri"/>
          <w:i/>
          <w:spacing w:val="-10"/>
          <w:sz w:val="18"/>
        </w:rPr>
        <w:t> </w:t>
      </w:r>
      <w:r>
        <w:rPr>
          <w:rFonts w:ascii="Calibri" w:hAnsi="Calibri"/>
          <w:i/>
          <w:spacing w:val="-1"/>
          <w:sz w:val="18"/>
        </w:rPr>
        <w:t>sus</w:t>
      </w:r>
      <w:r>
        <w:rPr>
          <w:rFonts w:ascii="Calibri" w:hAnsi="Calibri"/>
          <w:i/>
          <w:spacing w:val="-10"/>
          <w:sz w:val="18"/>
        </w:rPr>
        <w:t> </w:t>
      </w:r>
      <w:r>
        <w:rPr>
          <w:rFonts w:ascii="Calibri" w:hAnsi="Calibri"/>
          <w:i/>
          <w:spacing w:val="-1"/>
          <w:sz w:val="18"/>
        </w:rPr>
        <w:t>inversores.</w:t>
      </w:r>
      <w:r>
        <w:rPr>
          <w:rFonts w:ascii="Calibri" w:hAnsi="Calibri"/>
          <w:i/>
          <w:spacing w:val="-10"/>
          <w:sz w:val="18"/>
        </w:rPr>
        <w:t> </w:t>
      </w:r>
      <w:r>
        <w:rPr>
          <w:rFonts w:ascii="Calibri" w:hAnsi="Calibri"/>
          <w:i/>
          <w:sz w:val="18"/>
        </w:rPr>
        <w:t>Las</w:t>
      </w:r>
      <w:r>
        <w:rPr>
          <w:rFonts w:ascii="Calibri" w:hAnsi="Calibri"/>
          <w:i/>
          <w:spacing w:val="-10"/>
          <w:sz w:val="18"/>
        </w:rPr>
        <w:t> </w:t>
      </w:r>
      <w:r>
        <w:rPr>
          <w:rFonts w:ascii="Calibri" w:hAnsi="Calibri"/>
          <w:i/>
          <w:sz w:val="18"/>
        </w:rPr>
        <w:t>transacciones</w:t>
      </w:r>
      <w:r>
        <w:rPr>
          <w:rFonts w:ascii="Calibri" w:hAnsi="Calibri"/>
          <w:i/>
          <w:spacing w:val="-9"/>
          <w:sz w:val="18"/>
        </w:rPr>
        <w:t> </w:t>
      </w:r>
      <w:r>
        <w:rPr>
          <w:rFonts w:ascii="Calibri" w:hAnsi="Calibri"/>
          <w:i/>
          <w:sz w:val="18"/>
        </w:rPr>
        <w:t>entre</w:t>
      </w:r>
      <w:r>
        <w:rPr>
          <w:rFonts w:ascii="Calibri" w:hAnsi="Calibri"/>
          <w:i/>
          <w:spacing w:val="-9"/>
          <w:sz w:val="18"/>
        </w:rPr>
        <w:t> </w:t>
      </w:r>
      <w:r>
        <w:rPr>
          <w:rFonts w:ascii="Calibri" w:hAnsi="Calibri"/>
          <w:i/>
          <w:sz w:val="18"/>
        </w:rPr>
        <w:t>partes</w:t>
      </w:r>
      <w:r>
        <w:rPr>
          <w:rFonts w:ascii="Calibri" w:hAnsi="Calibri"/>
          <w:i/>
          <w:spacing w:val="-10"/>
          <w:sz w:val="18"/>
        </w:rPr>
        <w:t> </w:t>
      </w:r>
      <w:r>
        <w:rPr>
          <w:rFonts w:ascii="Calibri" w:hAnsi="Calibri"/>
          <w:i/>
          <w:sz w:val="18"/>
        </w:rPr>
        <w:t>relacionadas</w:t>
      </w:r>
      <w:r>
        <w:rPr>
          <w:rFonts w:ascii="Calibri" w:hAnsi="Calibri"/>
          <w:i/>
          <w:spacing w:val="-10"/>
          <w:sz w:val="18"/>
        </w:rPr>
        <w:t> </w:t>
      </w:r>
      <w:r>
        <w:rPr>
          <w:rFonts w:ascii="Calibri" w:hAnsi="Calibri"/>
          <w:i/>
          <w:sz w:val="18"/>
        </w:rPr>
        <w:t>pueden</w:t>
      </w:r>
      <w:r>
        <w:rPr>
          <w:rFonts w:ascii="Calibri" w:hAnsi="Calibri"/>
          <w:i/>
          <w:spacing w:val="-9"/>
          <w:sz w:val="18"/>
        </w:rPr>
        <w:t> </w:t>
      </w:r>
      <w:r>
        <w:rPr>
          <w:rFonts w:ascii="Calibri" w:hAnsi="Calibri"/>
          <w:i/>
          <w:sz w:val="18"/>
        </w:rPr>
        <w:t>generar</w:t>
      </w:r>
      <w:r>
        <w:rPr>
          <w:rFonts w:ascii="Calibri" w:hAnsi="Calibri"/>
          <w:i/>
          <w:spacing w:val="-9"/>
          <w:sz w:val="18"/>
        </w:rPr>
        <w:t> </w:t>
      </w:r>
      <w:r>
        <w:rPr>
          <w:rFonts w:ascii="Calibri" w:hAnsi="Calibri"/>
          <w:i/>
          <w:sz w:val="18"/>
        </w:rPr>
        <w:t>conflictos</w:t>
      </w:r>
      <w:r>
        <w:rPr>
          <w:rFonts w:ascii="Calibri" w:hAnsi="Calibri"/>
          <w:i/>
          <w:spacing w:val="-10"/>
          <w:sz w:val="18"/>
        </w:rPr>
        <w:t> </w:t>
      </w:r>
      <w:r>
        <w:rPr>
          <w:rFonts w:ascii="Calibri" w:hAnsi="Calibri"/>
          <w:i/>
          <w:sz w:val="18"/>
        </w:rPr>
        <w:t>cuando</w:t>
      </w:r>
      <w:r>
        <w:rPr>
          <w:rFonts w:ascii="Calibri" w:hAnsi="Calibri"/>
          <w:i/>
          <w:spacing w:val="-9"/>
          <w:sz w:val="18"/>
        </w:rPr>
        <w:t> </w:t>
      </w:r>
      <w:r>
        <w:rPr>
          <w:rFonts w:ascii="Calibri" w:hAnsi="Calibri"/>
          <w:i/>
          <w:sz w:val="18"/>
        </w:rPr>
        <w:t>se</w:t>
      </w:r>
      <w:r>
        <w:rPr>
          <w:rFonts w:ascii="Calibri" w:hAnsi="Calibri"/>
          <w:i/>
          <w:spacing w:val="-10"/>
          <w:sz w:val="18"/>
        </w:rPr>
        <w:t> </w:t>
      </w:r>
      <w:r>
        <w:rPr>
          <w:rFonts w:ascii="Calibri" w:hAnsi="Calibri"/>
          <w:i/>
          <w:sz w:val="18"/>
        </w:rPr>
        <w:t>desconocen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(no hay una adecuada información de las mismas que permita realizar controles adecuados), son realizadas en perjuicio actual o potencial de la</w:t>
      </w:r>
      <w:r>
        <w:rPr>
          <w:rFonts w:ascii="Calibri" w:hAnsi="Calibri"/>
          <w:i/>
          <w:spacing w:val="-38"/>
          <w:sz w:val="18"/>
        </w:rPr>
        <w:t> </w:t>
      </w:r>
      <w:r>
        <w:rPr>
          <w:rFonts w:ascii="Calibri" w:hAnsi="Calibri"/>
          <w:i/>
          <w:sz w:val="18"/>
        </w:rPr>
        <w:t>compañía</w:t>
      </w:r>
      <w:r>
        <w:rPr>
          <w:rFonts w:ascii="Calibri" w:hAnsi="Calibri"/>
          <w:i/>
          <w:spacing w:val="-7"/>
          <w:sz w:val="18"/>
        </w:rPr>
        <w:t> </w:t>
      </w:r>
      <w:r>
        <w:rPr>
          <w:rFonts w:ascii="Calibri" w:hAnsi="Calibri"/>
          <w:i/>
          <w:sz w:val="18"/>
        </w:rPr>
        <w:t>(por</w:t>
      </w:r>
      <w:r>
        <w:rPr>
          <w:rFonts w:ascii="Calibri" w:hAnsi="Calibri"/>
          <w:i/>
          <w:spacing w:val="-7"/>
          <w:sz w:val="18"/>
        </w:rPr>
        <w:t> </w:t>
      </w:r>
      <w:r>
        <w:rPr>
          <w:rFonts w:ascii="Calibri" w:hAnsi="Calibri"/>
          <w:i/>
          <w:sz w:val="18"/>
        </w:rPr>
        <w:t>ejemplo,</w:t>
      </w:r>
      <w:r>
        <w:rPr>
          <w:rFonts w:ascii="Calibri" w:hAnsi="Calibri"/>
          <w:i/>
          <w:spacing w:val="-9"/>
          <w:sz w:val="18"/>
        </w:rPr>
        <w:t> </w:t>
      </w:r>
      <w:r>
        <w:rPr>
          <w:rFonts w:ascii="Calibri" w:hAnsi="Calibri"/>
          <w:i/>
          <w:sz w:val="18"/>
        </w:rPr>
        <w:t>aquellas</w:t>
      </w:r>
      <w:r>
        <w:rPr>
          <w:rFonts w:ascii="Calibri" w:hAnsi="Calibri"/>
          <w:i/>
          <w:spacing w:val="-8"/>
          <w:sz w:val="18"/>
        </w:rPr>
        <w:t> </w:t>
      </w:r>
      <w:r>
        <w:rPr>
          <w:rFonts w:ascii="Calibri" w:hAnsi="Calibri"/>
          <w:i/>
          <w:sz w:val="18"/>
        </w:rPr>
        <w:t>realizadas</w:t>
      </w:r>
      <w:r>
        <w:rPr>
          <w:rFonts w:ascii="Calibri" w:hAnsi="Calibri"/>
          <w:i/>
          <w:spacing w:val="-8"/>
          <w:sz w:val="18"/>
        </w:rPr>
        <w:t> </w:t>
      </w:r>
      <w:r>
        <w:rPr>
          <w:rFonts w:ascii="Calibri" w:hAnsi="Calibri"/>
          <w:i/>
          <w:sz w:val="18"/>
        </w:rPr>
        <w:t>aun</w:t>
      </w:r>
      <w:r>
        <w:rPr>
          <w:rFonts w:ascii="Calibri" w:hAnsi="Calibri"/>
          <w:i/>
          <w:spacing w:val="-6"/>
          <w:sz w:val="18"/>
        </w:rPr>
        <w:t> </w:t>
      </w:r>
      <w:r>
        <w:rPr>
          <w:rFonts w:ascii="Calibri" w:hAnsi="Calibri"/>
          <w:i/>
          <w:sz w:val="18"/>
        </w:rPr>
        <w:t>cuando</w:t>
      </w:r>
      <w:r>
        <w:rPr>
          <w:rFonts w:ascii="Calibri" w:hAnsi="Calibri"/>
          <w:i/>
          <w:spacing w:val="-6"/>
          <w:sz w:val="18"/>
        </w:rPr>
        <w:t> </w:t>
      </w:r>
      <w:r>
        <w:rPr>
          <w:rFonts w:ascii="Calibri" w:hAnsi="Calibri"/>
          <w:i/>
          <w:sz w:val="18"/>
        </w:rPr>
        <w:t>no</w:t>
      </w:r>
      <w:r>
        <w:rPr>
          <w:rFonts w:ascii="Calibri" w:hAnsi="Calibri"/>
          <w:i/>
          <w:spacing w:val="-6"/>
          <w:sz w:val="18"/>
        </w:rPr>
        <w:t> </w:t>
      </w:r>
      <w:r>
        <w:rPr>
          <w:rFonts w:ascii="Calibri" w:hAnsi="Calibri"/>
          <w:i/>
          <w:sz w:val="18"/>
        </w:rPr>
        <w:t>son</w:t>
      </w:r>
      <w:r>
        <w:rPr>
          <w:rFonts w:ascii="Calibri" w:hAnsi="Calibri"/>
          <w:i/>
          <w:spacing w:val="-6"/>
          <w:sz w:val="18"/>
        </w:rPr>
        <w:t> </w:t>
      </w:r>
      <w:r>
        <w:rPr>
          <w:rFonts w:ascii="Calibri" w:hAnsi="Calibri"/>
          <w:i/>
          <w:sz w:val="18"/>
        </w:rPr>
        <w:t>necesarias</w:t>
      </w:r>
      <w:r>
        <w:rPr>
          <w:rFonts w:ascii="Calibri" w:hAnsi="Calibri"/>
          <w:i/>
          <w:spacing w:val="-8"/>
          <w:sz w:val="18"/>
        </w:rPr>
        <w:t> </w:t>
      </w:r>
      <w:r>
        <w:rPr>
          <w:rFonts w:ascii="Calibri" w:hAnsi="Calibri"/>
          <w:i/>
          <w:sz w:val="18"/>
        </w:rPr>
        <w:t>o</w:t>
      </w:r>
      <w:r>
        <w:rPr>
          <w:rFonts w:ascii="Calibri" w:hAnsi="Calibri"/>
          <w:i/>
          <w:spacing w:val="-6"/>
          <w:sz w:val="18"/>
        </w:rPr>
        <w:t> </w:t>
      </w:r>
      <w:r>
        <w:rPr>
          <w:rFonts w:ascii="Calibri" w:hAnsi="Calibri"/>
          <w:i/>
          <w:sz w:val="18"/>
        </w:rPr>
        <w:t>realizadas</w:t>
      </w:r>
      <w:r>
        <w:rPr>
          <w:rFonts w:ascii="Calibri" w:hAnsi="Calibri"/>
          <w:i/>
          <w:spacing w:val="-8"/>
          <w:sz w:val="18"/>
        </w:rPr>
        <w:t> </w:t>
      </w:r>
      <w:r>
        <w:rPr>
          <w:rFonts w:ascii="Calibri" w:hAnsi="Calibri"/>
          <w:i/>
          <w:sz w:val="18"/>
        </w:rPr>
        <w:t>por</w:t>
      </w:r>
      <w:r>
        <w:rPr>
          <w:rFonts w:ascii="Calibri" w:hAnsi="Calibri"/>
          <w:i/>
          <w:spacing w:val="-7"/>
          <w:sz w:val="18"/>
        </w:rPr>
        <w:t> </w:t>
      </w:r>
      <w:r>
        <w:rPr>
          <w:rFonts w:ascii="Calibri" w:hAnsi="Calibri"/>
          <w:i/>
          <w:sz w:val="18"/>
        </w:rPr>
        <w:t>debajo</w:t>
      </w:r>
      <w:r>
        <w:rPr>
          <w:rFonts w:ascii="Calibri" w:hAnsi="Calibri"/>
          <w:i/>
          <w:spacing w:val="-6"/>
          <w:sz w:val="18"/>
        </w:rPr>
        <w:t> </w:t>
      </w:r>
      <w:r>
        <w:rPr>
          <w:rFonts w:ascii="Calibri" w:hAnsi="Calibri"/>
          <w:i/>
          <w:sz w:val="18"/>
        </w:rPr>
        <w:t>el</w:t>
      </w:r>
      <w:r>
        <w:rPr>
          <w:rFonts w:ascii="Calibri" w:hAnsi="Calibri"/>
          <w:i/>
          <w:spacing w:val="-10"/>
          <w:sz w:val="18"/>
        </w:rPr>
        <w:t> </w:t>
      </w:r>
      <w:r>
        <w:rPr>
          <w:rFonts w:ascii="Calibri" w:hAnsi="Calibri"/>
          <w:i/>
          <w:sz w:val="18"/>
        </w:rPr>
        <w:t>precio</w:t>
      </w:r>
      <w:r>
        <w:rPr>
          <w:rFonts w:ascii="Calibri" w:hAnsi="Calibri"/>
          <w:i/>
          <w:spacing w:val="-6"/>
          <w:sz w:val="18"/>
        </w:rPr>
        <w:t> </w:t>
      </w:r>
      <w:r>
        <w:rPr>
          <w:rFonts w:ascii="Calibri" w:hAnsi="Calibri"/>
          <w:i/>
          <w:sz w:val="18"/>
        </w:rPr>
        <w:t>de</w:t>
      </w:r>
      <w:r>
        <w:rPr>
          <w:rFonts w:ascii="Calibri" w:hAnsi="Calibri"/>
          <w:i/>
          <w:spacing w:val="-7"/>
          <w:sz w:val="18"/>
        </w:rPr>
        <w:t> </w:t>
      </w:r>
      <w:r>
        <w:rPr>
          <w:rFonts w:ascii="Calibri" w:hAnsi="Calibri"/>
          <w:i/>
          <w:sz w:val="18"/>
        </w:rPr>
        <w:t>mercado),</w:t>
      </w:r>
      <w:r>
        <w:rPr>
          <w:rFonts w:ascii="Calibri" w:hAnsi="Calibri"/>
          <w:i/>
          <w:spacing w:val="-7"/>
          <w:sz w:val="18"/>
        </w:rPr>
        <w:t> </w:t>
      </w:r>
      <w:r>
        <w:rPr>
          <w:rFonts w:ascii="Calibri" w:hAnsi="Calibri"/>
          <w:i/>
          <w:sz w:val="18"/>
        </w:rPr>
        <w:t>o</w:t>
      </w:r>
      <w:r>
        <w:rPr>
          <w:rFonts w:ascii="Calibri" w:hAnsi="Calibri"/>
          <w:i/>
          <w:spacing w:val="-7"/>
          <w:sz w:val="18"/>
        </w:rPr>
        <w:t> </w:t>
      </w:r>
      <w:r>
        <w:rPr>
          <w:rFonts w:ascii="Calibri" w:hAnsi="Calibri"/>
          <w:i/>
          <w:sz w:val="18"/>
        </w:rPr>
        <w:t>por</w:t>
      </w:r>
      <w:r>
        <w:rPr>
          <w:rFonts w:ascii="Calibri" w:hAnsi="Calibri"/>
          <w:i/>
          <w:spacing w:val="-7"/>
          <w:sz w:val="18"/>
        </w:rPr>
        <w:t> </w:t>
      </w:r>
      <w:r>
        <w:rPr>
          <w:rFonts w:ascii="Calibri" w:hAnsi="Calibri"/>
          <w:i/>
          <w:sz w:val="18"/>
        </w:rPr>
        <w:t>omisión</w:t>
      </w:r>
      <w:r>
        <w:rPr>
          <w:rFonts w:ascii="Calibri" w:hAnsi="Calibri"/>
          <w:i/>
          <w:spacing w:val="-6"/>
          <w:sz w:val="18"/>
        </w:rPr>
        <w:t> </w:t>
      </w:r>
      <w:r>
        <w:rPr>
          <w:rFonts w:ascii="Calibri" w:hAnsi="Calibri"/>
          <w:i/>
          <w:sz w:val="18"/>
        </w:rPr>
        <w:t>de</w:t>
      </w:r>
      <w:r>
        <w:rPr>
          <w:rFonts w:ascii="Calibri" w:hAnsi="Calibri"/>
          <w:i/>
          <w:spacing w:val="-7"/>
          <w:sz w:val="18"/>
        </w:rPr>
        <w:t> </w:t>
      </w:r>
      <w:r>
        <w:rPr>
          <w:rFonts w:ascii="Calibri" w:hAnsi="Calibri"/>
          <w:i/>
          <w:sz w:val="18"/>
        </w:rPr>
        <w:t>acción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(por</w:t>
      </w:r>
      <w:r>
        <w:rPr>
          <w:rFonts w:ascii="Calibri" w:hAnsi="Calibri"/>
          <w:i/>
          <w:spacing w:val="-3"/>
          <w:sz w:val="18"/>
        </w:rPr>
        <w:t> </w:t>
      </w:r>
      <w:r>
        <w:rPr>
          <w:rFonts w:ascii="Calibri" w:hAnsi="Calibri"/>
          <w:i/>
          <w:sz w:val="18"/>
        </w:rPr>
        <w:t>ejemplo, en</w:t>
      </w:r>
      <w:r>
        <w:rPr>
          <w:rFonts w:ascii="Calibri" w:hAnsi="Calibri"/>
          <w:i/>
          <w:spacing w:val="-2"/>
          <w:sz w:val="18"/>
        </w:rPr>
        <w:t> </w:t>
      </w:r>
      <w:r>
        <w:rPr>
          <w:rFonts w:ascii="Calibri" w:hAnsi="Calibri"/>
          <w:i/>
          <w:sz w:val="18"/>
        </w:rPr>
        <w:t>el caso</w:t>
      </w:r>
      <w:r>
        <w:rPr>
          <w:rFonts w:ascii="Calibri" w:hAnsi="Calibri"/>
          <w:i/>
          <w:spacing w:val="-1"/>
          <w:sz w:val="18"/>
        </w:rPr>
        <w:t> </w:t>
      </w:r>
      <w:r>
        <w:rPr>
          <w:rFonts w:ascii="Calibri" w:hAnsi="Calibri"/>
          <w:i/>
          <w:sz w:val="18"/>
        </w:rPr>
        <w:t>de una</w:t>
      </w:r>
      <w:r>
        <w:rPr>
          <w:rFonts w:ascii="Calibri" w:hAnsi="Calibri"/>
          <w:i/>
          <w:spacing w:val="-1"/>
          <w:sz w:val="18"/>
        </w:rPr>
        <w:t> </w:t>
      </w:r>
      <w:r>
        <w:rPr>
          <w:rFonts w:ascii="Calibri" w:hAnsi="Calibri"/>
          <w:i/>
          <w:sz w:val="18"/>
        </w:rPr>
        <w:t>oportunidad</w:t>
      </w:r>
      <w:r>
        <w:rPr>
          <w:rFonts w:ascii="Calibri" w:hAnsi="Calibri"/>
          <w:i/>
          <w:spacing w:val="-2"/>
          <w:sz w:val="18"/>
        </w:rPr>
        <w:t> </w:t>
      </w:r>
      <w:r>
        <w:rPr>
          <w:rFonts w:ascii="Calibri" w:hAnsi="Calibri"/>
          <w:i/>
          <w:sz w:val="18"/>
        </w:rPr>
        <w:t>que</w:t>
      </w:r>
      <w:r>
        <w:rPr>
          <w:rFonts w:ascii="Calibri" w:hAnsi="Calibri"/>
          <w:i/>
          <w:spacing w:val="-1"/>
          <w:sz w:val="18"/>
        </w:rPr>
        <w:t> </w:t>
      </w:r>
      <w:r>
        <w:rPr>
          <w:rFonts w:ascii="Calibri" w:hAnsi="Calibri"/>
          <w:i/>
          <w:sz w:val="18"/>
        </w:rPr>
        <w:t>se evita</w:t>
      </w:r>
      <w:r>
        <w:rPr>
          <w:rFonts w:ascii="Calibri" w:hAnsi="Calibri"/>
          <w:i/>
          <w:spacing w:val="-3"/>
          <w:sz w:val="18"/>
        </w:rPr>
        <w:t> </w:t>
      </w:r>
      <w:r>
        <w:rPr>
          <w:rFonts w:ascii="Calibri" w:hAnsi="Calibri"/>
          <w:i/>
          <w:sz w:val="18"/>
        </w:rPr>
        <w:t>para beneficiar</w:t>
      </w:r>
      <w:r>
        <w:rPr>
          <w:rFonts w:ascii="Calibri" w:hAnsi="Calibri"/>
          <w:i/>
          <w:spacing w:val="-1"/>
          <w:sz w:val="18"/>
        </w:rPr>
        <w:t> </w:t>
      </w:r>
      <w:r>
        <w:rPr>
          <w:rFonts w:ascii="Calibri" w:hAnsi="Calibri"/>
          <w:i/>
          <w:sz w:val="18"/>
        </w:rPr>
        <w:t>a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otra</w:t>
      </w:r>
      <w:r>
        <w:rPr>
          <w:rFonts w:ascii="Calibri" w:hAnsi="Calibri"/>
          <w:i/>
          <w:spacing w:val="-1"/>
          <w:sz w:val="18"/>
        </w:rPr>
        <w:t> </w:t>
      </w:r>
      <w:r>
        <w:rPr>
          <w:rFonts w:ascii="Calibri" w:hAnsi="Calibri"/>
          <w:i/>
          <w:sz w:val="18"/>
        </w:rPr>
        <w:t>compañía o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individuos).</w:t>
      </w:r>
    </w:p>
    <w:p>
      <w:pPr>
        <w:spacing w:before="0"/>
        <w:ind w:left="400" w:right="195" w:firstLine="0"/>
        <w:jc w:val="both"/>
        <w:rPr>
          <w:rFonts w:ascii="Calibri" w:hAnsi="Calibri"/>
          <w:i/>
          <w:sz w:val="18"/>
        </w:rPr>
      </w:pPr>
      <w:r>
        <w:rPr>
          <w:rFonts w:ascii="Calibri" w:hAnsi="Calibri"/>
          <w:i/>
          <w:spacing w:val="-1"/>
          <w:sz w:val="18"/>
        </w:rPr>
        <w:t>Además,</w:t>
      </w:r>
      <w:r>
        <w:rPr>
          <w:rFonts w:ascii="Calibri" w:hAnsi="Calibri"/>
          <w:i/>
          <w:spacing w:val="-9"/>
          <w:sz w:val="18"/>
        </w:rPr>
        <w:t> </w:t>
      </w:r>
      <w:r>
        <w:rPr>
          <w:rFonts w:ascii="Calibri" w:hAnsi="Calibri"/>
          <w:i/>
          <w:spacing w:val="-1"/>
          <w:sz w:val="18"/>
        </w:rPr>
        <w:t>una</w:t>
      </w:r>
      <w:r>
        <w:rPr>
          <w:rFonts w:ascii="Calibri" w:hAnsi="Calibri"/>
          <w:i/>
          <w:spacing w:val="-8"/>
          <w:sz w:val="18"/>
        </w:rPr>
        <w:t> </w:t>
      </w:r>
      <w:r>
        <w:rPr>
          <w:rFonts w:ascii="Calibri" w:hAnsi="Calibri"/>
          <w:i/>
          <w:spacing w:val="-1"/>
          <w:sz w:val="18"/>
        </w:rPr>
        <w:t>transacción</w:t>
      </w:r>
      <w:r>
        <w:rPr>
          <w:rFonts w:ascii="Calibri" w:hAnsi="Calibri"/>
          <w:i/>
          <w:spacing w:val="-8"/>
          <w:sz w:val="18"/>
        </w:rPr>
        <w:t> </w:t>
      </w:r>
      <w:r>
        <w:rPr>
          <w:rFonts w:ascii="Calibri" w:hAnsi="Calibri"/>
          <w:i/>
          <w:sz w:val="18"/>
        </w:rPr>
        <w:t>entre</w:t>
      </w:r>
      <w:r>
        <w:rPr>
          <w:rFonts w:ascii="Calibri" w:hAnsi="Calibri"/>
          <w:i/>
          <w:spacing w:val="-8"/>
          <w:sz w:val="18"/>
        </w:rPr>
        <w:t> </w:t>
      </w:r>
      <w:r>
        <w:rPr>
          <w:rFonts w:ascii="Calibri" w:hAnsi="Calibri"/>
          <w:i/>
          <w:sz w:val="18"/>
        </w:rPr>
        <w:t>partes</w:t>
      </w:r>
      <w:r>
        <w:rPr>
          <w:rFonts w:ascii="Calibri" w:hAnsi="Calibri"/>
          <w:i/>
          <w:spacing w:val="-10"/>
          <w:sz w:val="18"/>
        </w:rPr>
        <w:t> </w:t>
      </w:r>
      <w:r>
        <w:rPr>
          <w:rFonts w:ascii="Calibri" w:hAnsi="Calibri"/>
          <w:i/>
          <w:sz w:val="18"/>
        </w:rPr>
        <w:t>relacionadas</w:t>
      </w:r>
      <w:r>
        <w:rPr>
          <w:rFonts w:ascii="Calibri" w:hAnsi="Calibri"/>
          <w:i/>
          <w:spacing w:val="-9"/>
          <w:sz w:val="18"/>
        </w:rPr>
        <w:t> </w:t>
      </w:r>
      <w:r>
        <w:rPr>
          <w:rFonts w:ascii="Calibri" w:hAnsi="Calibri"/>
          <w:i/>
          <w:sz w:val="18"/>
        </w:rPr>
        <w:t>puede</w:t>
      </w:r>
      <w:r>
        <w:rPr>
          <w:rFonts w:ascii="Calibri" w:hAnsi="Calibri"/>
          <w:i/>
          <w:spacing w:val="-8"/>
          <w:sz w:val="18"/>
        </w:rPr>
        <w:t> </w:t>
      </w:r>
      <w:r>
        <w:rPr>
          <w:rFonts w:ascii="Calibri" w:hAnsi="Calibri"/>
          <w:i/>
          <w:sz w:val="18"/>
        </w:rPr>
        <w:t>resultar</w:t>
      </w:r>
      <w:r>
        <w:rPr>
          <w:rFonts w:ascii="Calibri" w:hAnsi="Calibri"/>
          <w:i/>
          <w:spacing w:val="-10"/>
          <w:sz w:val="18"/>
        </w:rPr>
        <w:t> </w:t>
      </w:r>
      <w:r>
        <w:rPr>
          <w:rFonts w:ascii="Calibri" w:hAnsi="Calibri"/>
          <w:i/>
          <w:sz w:val="18"/>
        </w:rPr>
        <w:t>perjudicial</w:t>
      </w:r>
      <w:r>
        <w:rPr>
          <w:rFonts w:ascii="Calibri" w:hAnsi="Calibri"/>
          <w:i/>
          <w:spacing w:val="-10"/>
          <w:sz w:val="18"/>
        </w:rPr>
        <w:t> </w:t>
      </w:r>
      <w:r>
        <w:rPr>
          <w:rFonts w:ascii="Calibri" w:hAnsi="Calibri"/>
          <w:i/>
          <w:sz w:val="18"/>
        </w:rPr>
        <w:t>para</w:t>
      </w:r>
      <w:r>
        <w:rPr>
          <w:rFonts w:ascii="Calibri" w:hAnsi="Calibri"/>
          <w:i/>
          <w:spacing w:val="-8"/>
          <w:sz w:val="18"/>
        </w:rPr>
        <w:t> </w:t>
      </w:r>
      <w:r>
        <w:rPr>
          <w:rFonts w:ascii="Calibri" w:hAnsi="Calibri"/>
          <w:i/>
          <w:sz w:val="18"/>
        </w:rPr>
        <w:t>la</w:t>
      </w:r>
      <w:r>
        <w:rPr>
          <w:rFonts w:ascii="Calibri" w:hAnsi="Calibri"/>
          <w:i/>
          <w:spacing w:val="-8"/>
          <w:sz w:val="18"/>
        </w:rPr>
        <w:t> </w:t>
      </w:r>
      <w:r>
        <w:rPr>
          <w:rFonts w:ascii="Calibri" w:hAnsi="Calibri"/>
          <w:i/>
          <w:sz w:val="18"/>
        </w:rPr>
        <w:t>compañía</w:t>
      </w:r>
      <w:r>
        <w:rPr>
          <w:rFonts w:ascii="Calibri" w:hAnsi="Calibri"/>
          <w:i/>
          <w:spacing w:val="-8"/>
          <w:sz w:val="18"/>
        </w:rPr>
        <w:t> </w:t>
      </w:r>
      <w:r>
        <w:rPr>
          <w:rFonts w:ascii="Calibri" w:hAnsi="Calibri"/>
          <w:i/>
          <w:sz w:val="18"/>
        </w:rPr>
        <w:t>cuando</w:t>
      </w:r>
      <w:r>
        <w:rPr>
          <w:rFonts w:ascii="Calibri" w:hAnsi="Calibri"/>
          <w:i/>
          <w:spacing w:val="-8"/>
          <w:sz w:val="18"/>
        </w:rPr>
        <w:t> </w:t>
      </w:r>
      <w:r>
        <w:rPr>
          <w:rFonts w:ascii="Calibri" w:hAnsi="Calibri"/>
          <w:i/>
          <w:sz w:val="18"/>
        </w:rPr>
        <w:t>se</w:t>
      </w:r>
      <w:r>
        <w:rPr>
          <w:rFonts w:ascii="Calibri" w:hAnsi="Calibri"/>
          <w:i/>
          <w:spacing w:val="-9"/>
          <w:sz w:val="18"/>
        </w:rPr>
        <w:t> </w:t>
      </w:r>
      <w:r>
        <w:rPr>
          <w:rFonts w:ascii="Calibri" w:hAnsi="Calibri"/>
          <w:i/>
          <w:sz w:val="18"/>
        </w:rPr>
        <w:t>realiza</w:t>
      </w:r>
      <w:r>
        <w:rPr>
          <w:rFonts w:ascii="Calibri" w:hAnsi="Calibri"/>
          <w:i/>
          <w:spacing w:val="-8"/>
          <w:sz w:val="18"/>
        </w:rPr>
        <w:t> </w:t>
      </w:r>
      <w:r>
        <w:rPr>
          <w:rFonts w:ascii="Calibri" w:hAnsi="Calibri"/>
          <w:i/>
          <w:sz w:val="18"/>
        </w:rPr>
        <w:t>mediante</w:t>
      </w:r>
      <w:r>
        <w:rPr>
          <w:rFonts w:ascii="Calibri" w:hAnsi="Calibri"/>
          <w:i/>
          <w:spacing w:val="-9"/>
          <w:sz w:val="18"/>
        </w:rPr>
        <w:t> </w:t>
      </w:r>
      <w:r>
        <w:rPr>
          <w:rFonts w:ascii="Calibri" w:hAnsi="Calibri"/>
          <w:i/>
          <w:sz w:val="18"/>
        </w:rPr>
        <w:t>el</w:t>
      </w:r>
      <w:r>
        <w:rPr>
          <w:rFonts w:ascii="Calibri" w:hAnsi="Calibri"/>
          <w:i/>
          <w:spacing w:val="-9"/>
          <w:sz w:val="18"/>
        </w:rPr>
        <w:t> </w:t>
      </w:r>
      <w:r>
        <w:rPr>
          <w:rFonts w:ascii="Calibri" w:hAnsi="Calibri"/>
          <w:i/>
          <w:sz w:val="18"/>
        </w:rPr>
        <w:t>uso</w:t>
      </w:r>
      <w:r>
        <w:rPr>
          <w:rFonts w:ascii="Calibri" w:hAnsi="Calibri"/>
          <w:i/>
          <w:spacing w:val="-9"/>
          <w:sz w:val="18"/>
        </w:rPr>
        <w:t> </w:t>
      </w:r>
      <w:r>
        <w:rPr>
          <w:rFonts w:ascii="Calibri" w:hAnsi="Calibri"/>
          <w:i/>
          <w:sz w:val="18"/>
        </w:rPr>
        <w:t>de</w:t>
      </w:r>
      <w:r>
        <w:rPr>
          <w:rFonts w:ascii="Calibri" w:hAnsi="Calibri"/>
          <w:i/>
          <w:spacing w:val="-8"/>
          <w:sz w:val="18"/>
        </w:rPr>
        <w:t> </w:t>
      </w:r>
      <w:r>
        <w:rPr>
          <w:rFonts w:ascii="Calibri" w:hAnsi="Calibri"/>
          <w:i/>
          <w:sz w:val="18"/>
        </w:rPr>
        <w:t>información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privilegiada,</w:t>
      </w:r>
      <w:r>
        <w:rPr>
          <w:rFonts w:ascii="Calibri" w:hAnsi="Calibri"/>
          <w:i/>
          <w:spacing w:val="-1"/>
          <w:sz w:val="18"/>
        </w:rPr>
        <w:t> </w:t>
      </w:r>
      <w:r>
        <w:rPr>
          <w:rFonts w:ascii="Calibri" w:hAnsi="Calibri"/>
          <w:i/>
          <w:sz w:val="18"/>
        </w:rPr>
        <w:t>lo que implica una</w:t>
      </w:r>
      <w:r>
        <w:rPr>
          <w:rFonts w:ascii="Calibri" w:hAnsi="Calibri"/>
          <w:i/>
          <w:spacing w:val="-1"/>
          <w:sz w:val="18"/>
        </w:rPr>
        <w:t> </w:t>
      </w:r>
      <w:r>
        <w:rPr>
          <w:rFonts w:ascii="Calibri" w:hAnsi="Calibri"/>
          <w:i/>
          <w:sz w:val="18"/>
        </w:rPr>
        <w:t>manipulación</w:t>
      </w:r>
      <w:r>
        <w:rPr>
          <w:rFonts w:ascii="Calibri" w:hAnsi="Calibri"/>
          <w:i/>
          <w:spacing w:val="-2"/>
          <w:sz w:val="18"/>
        </w:rPr>
        <w:t> </w:t>
      </w:r>
      <w:r>
        <w:rPr>
          <w:rFonts w:ascii="Calibri" w:hAnsi="Calibri"/>
          <w:i/>
          <w:sz w:val="18"/>
        </w:rPr>
        <w:t>de los</w:t>
      </w:r>
      <w:r>
        <w:rPr>
          <w:rFonts w:ascii="Calibri" w:hAnsi="Calibri"/>
          <w:i/>
          <w:spacing w:val="-1"/>
          <w:sz w:val="18"/>
        </w:rPr>
        <w:t> </w:t>
      </w:r>
      <w:r>
        <w:rPr>
          <w:rFonts w:ascii="Calibri" w:hAnsi="Calibri"/>
          <w:i/>
          <w:sz w:val="18"/>
        </w:rPr>
        <w:t>términos</w:t>
      </w:r>
      <w:r>
        <w:rPr>
          <w:rFonts w:ascii="Calibri" w:hAnsi="Calibri"/>
          <w:i/>
          <w:spacing w:val="-2"/>
          <w:sz w:val="18"/>
        </w:rPr>
        <w:t> </w:t>
      </w:r>
      <w:r>
        <w:rPr>
          <w:rFonts w:ascii="Calibri" w:hAnsi="Calibri"/>
          <w:i/>
          <w:sz w:val="18"/>
        </w:rPr>
        <w:t>del mercado.</w:t>
      </w:r>
    </w:p>
    <w:p>
      <w:pPr>
        <w:spacing w:before="0"/>
        <w:ind w:left="400" w:right="193" w:firstLine="0"/>
        <w:jc w:val="both"/>
        <w:rPr>
          <w:rFonts w:ascii="Calibri" w:hAnsi="Calibri"/>
          <w:i/>
          <w:sz w:val="18"/>
        </w:rPr>
      </w:pPr>
      <w:r>
        <w:rPr>
          <w:rFonts w:ascii="Calibri" w:hAnsi="Calibri"/>
          <w:i/>
          <w:sz w:val="18"/>
        </w:rPr>
        <w:t>El Directorio deberá aprobar una Política de Transacciones entre Partes Relacionadas que, teniendo como base lo dispuesto por ley en el tema,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establezca su propia definición de cuándo una operación es considerada como tal para la compañía. Además, la política deberá incluir los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recaudos que deben tenerse en cuenta para asegurar que no sean perjudiciales, sean necesarias para la compañía y se realicen a precio y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condiciones de mercado. Una política formal puede mitigar el riesgo de uso inadecuado de los recursos corporativos y el aprovechamiento por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inversores</w:t>
      </w:r>
      <w:r>
        <w:rPr>
          <w:rFonts w:ascii="Calibri" w:hAnsi="Calibri"/>
          <w:i/>
          <w:spacing w:val="-1"/>
          <w:sz w:val="18"/>
        </w:rPr>
        <w:t> </w:t>
      </w:r>
      <w:r>
        <w:rPr>
          <w:rFonts w:ascii="Calibri" w:hAnsi="Calibri"/>
          <w:i/>
          <w:sz w:val="18"/>
        </w:rPr>
        <w:t>o</w:t>
      </w:r>
      <w:r>
        <w:rPr>
          <w:rFonts w:ascii="Calibri" w:hAnsi="Calibri"/>
          <w:i/>
          <w:spacing w:val="-3"/>
          <w:sz w:val="18"/>
        </w:rPr>
        <w:t> </w:t>
      </w:r>
      <w:r>
        <w:rPr>
          <w:rFonts w:ascii="Calibri" w:hAnsi="Calibri"/>
          <w:i/>
          <w:sz w:val="18"/>
        </w:rPr>
        <w:t>gerentes de estos</w:t>
      </w:r>
      <w:r>
        <w:rPr>
          <w:rFonts w:ascii="Calibri" w:hAnsi="Calibri"/>
          <w:i/>
          <w:spacing w:val="-1"/>
          <w:sz w:val="18"/>
        </w:rPr>
        <w:t> </w:t>
      </w:r>
      <w:r>
        <w:rPr>
          <w:rFonts w:ascii="Calibri" w:hAnsi="Calibri"/>
          <w:i/>
          <w:sz w:val="18"/>
        </w:rPr>
        <w:t>recursos</w:t>
      </w:r>
      <w:r>
        <w:rPr>
          <w:rFonts w:ascii="Calibri" w:hAnsi="Calibri"/>
          <w:i/>
          <w:spacing w:val="-2"/>
          <w:sz w:val="18"/>
        </w:rPr>
        <w:t> </w:t>
      </w:r>
      <w:r>
        <w:rPr>
          <w:rFonts w:ascii="Calibri" w:hAnsi="Calibri"/>
          <w:i/>
          <w:sz w:val="18"/>
        </w:rPr>
        <w:t>en</w:t>
      </w:r>
      <w:r>
        <w:rPr>
          <w:rFonts w:ascii="Calibri" w:hAnsi="Calibri"/>
          <w:i/>
          <w:spacing w:val="-1"/>
          <w:sz w:val="18"/>
        </w:rPr>
        <w:t> </w:t>
      </w:r>
      <w:r>
        <w:rPr>
          <w:rFonts w:ascii="Calibri" w:hAnsi="Calibri"/>
          <w:i/>
          <w:sz w:val="18"/>
        </w:rPr>
        <w:t>detrimento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de</w:t>
      </w:r>
      <w:r>
        <w:rPr>
          <w:rFonts w:ascii="Calibri" w:hAnsi="Calibri"/>
          <w:i/>
          <w:spacing w:val="-3"/>
          <w:sz w:val="18"/>
        </w:rPr>
        <w:t> </w:t>
      </w:r>
      <w:r>
        <w:rPr>
          <w:rFonts w:ascii="Calibri" w:hAnsi="Calibri"/>
          <w:i/>
          <w:sz w:val="18"/>
        </w:rPr>
        <w:t>los</w:t>
      </w:r>
      <w:r>
        <w:rPr>
          <w:rFonts w:ascii="Calibri" w:hAnsi="Calibri"/>
          <w:i/>
          <w:spacing w:val="-1"/>
          <w:sz w:val="18"/>
        </w:rPr>
        <w:t> </w:t>
      </w:r>
      <w:r>
        <w:rPr>
          <w:rFonts w:ascii="Calibri" w:hAnsi="Calibri"/>
          <w:i/>
          <w:sz w:val="18"/>
        </w:rPr>
        <w:t>otros.</w:t>
      </w:r>
      <w:r>
        <w:rPr>
          <w:rFonts w:ascii="Calibri" w:hAnsi="Calibri"/>
          <w:i/>
          <w:spacing w:val="-4"/>
          <w:sz w:val="18"/>
        </w:rPr>
        <w:t> </w:t>
      </w:r>
      <w:r>
        <w:rPr>
          <w:rFonts w:ascii="Calibri" w:hAnsi="Calibri"/>
          <w:i/>
          <w:sz w:val="18"/>
        </w:rPr>
        <w:t>La política</w:t>
      </w:r>
      <w:r>
        <w:rPr>
          <w:rFonts w:ascii="Calibri" w:hAnsi="Calibri"/>
          <w:i/>
          <w:spacing w:val="-1"/>
          <w:sz w:val="18"/>
        </w:rPr>
        <w:t> </w:t>
      </w:r>
      <w:r>
        <w:rPr>
          <w:rFonts w:ascii="Calibri" w:hAnsi="Calibri"/>
          <w:i/>
          <w:sz w:val="18"/>
        </w:rPr>
        <w:t>deberá</w:t>
      </w:r>
      <w:r>
        <w:rPr>
          <w:rFonts w:ascii="Calibri" w:hAnsi="Calibri"/>
          <w:i/>
          <w:spacing w:val="-3"/>
          <w:sz w:val="18"/>
        </w:rPr>
        <w:t> </w:t>
      </w:r>
      <w:r>
        <w:rPr>
          <w:rFonts w:ascii="Calibri" w:hAnsi="Calibri"/>
          <w:i/>
          <w:sz w:val="18"/>
        </w:rPr>
        <w:t>estar alineada</w:t>
      </w:r>
      <w:r>
        <w:rPr>
          <w:rFonts w:ascii="Calibri" w:hAnsi="Calibri"/>
          <w:i/>
          <w:spacing w:val="-3"/>
          <w:sz w:val="18"/>
        </w:rPr>
        <w:t> </w:t>
      </w:r>
      <w:r>
        <w:rPr>
          <w:rFonts w:ascii="Calibri" w:hAnsi="Calibri"/>
          <w:i/>
          <w:sz w:val="18"/>
        </w:rPr>
        <w:t>a la</w:t>
      </w:r>
      <w:r>
        <w:rPr>
          <w:rFonts w:ascii="Calibri" w:hAnsi="Calibri"/>
          <w:i/>
          <w:spacing w:val="-1"/>
          <w:sz w:val="18"/>
        </w:rPr>
        <w:t> </w:t>
      </w:r>
      <w:r>
        <w:rPr>
          <w:rFonts w:ascii="Calibri" w:hAnsi="Calibri"/>
          <w:i/>
          <w:sz w:val="18"/>
        </w:rPr>
        <w:t>regulación</w:t>
      </w:r>
      <w:r>
        <w:rPr>
          <w:rFonts w:ascii="Calibri" w:hAnsi="Calibri"/>
          <w:i/>
          <w:spacing w:val="-1"/>
          <w:sz w:val="18"/>
        </w:rPr>
        <w:t> </w:t>
      </w:r>
      <w:r>
        <w:rPr>
          <w:rFonts w:ascii="Calibri" w:hAnsi="Calibri"/>
          <w:i/>
          <w:sz w:val="18"/>
        </w:rPr>
        <w:t>vigente.</w:t>
      </w:r>
    </w:p>
    <w:p>
      <w:pPr>
        <w:spacing w:after="0"/>
        <w:jc w:val="both"/>
        <w:rPr>
          <w:rFonts w:ascii="Calibri" w:hAnsi="Calibri"/>
          <w:sz w:val="18"/>
        </w:rPr>
        <w:sectPr>
          <w:pgSz w:w="11910" w:h="16850"/>
          <w:pgMar w:header="0" w:footer="626" w:top="1580" w:bottom="820" w:left="320" w:right="520"/>
        </w:sectPr>
      </w:pPr>
    </w:p>
    <w:p>
      <w:pPr>
        <w:spacing w:before="29"/>
        <w:ind w:left="400" w:right="0" w:firstLine="0"/>
        <w:jc w:val="left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Tanto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el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Código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Ética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Conducta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como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su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Reglamento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se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encuentran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publicados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en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web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Compañía</w:t>
      </w:r>
      <w:r>
        <w:rPr>
          <w:rFonts w:ascii="Calibri" w:hAnsi="Calibri"/>
          <w:spacing w:val="5"/>
          <w:sz w:val="20"/>
        </w:rPr>
        <w:t> </w:t>
      </w:r>
      <w:hyperlink r:id="rId85">
        <w:r>
          <w:rPr>
            <w:rFonts w:ascii="Calibri" w:hAnsi="Calibri"/>
            <w:color w:val="0000FF"/>
            <w:sz w:val="20"/>
            <w:u w:val="single" w:color="0000FF"/>
          </w:rPr>
          <w:t>www.ypf.com</w:t>
        </w:r>
      </w:hyperlink>
    </w:p>
    <w:p>
      <w:pPr>
        <w:pStyle w:val="BodyText"/>
        <w:spacing w:before="1"/>
        <w:rPr>
          <w:rFonts w:ascii="Calibri"/>
          <w:sz w:val="15"/>
        </w:rPr>
      </w:pPr>
    </w:p>
    <w:p>
      <w:pPr>
        <w:spacing w:before="59"/>
        <w:ind w:left="400" w:right="194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Asimismo,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Sociedad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sigue,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para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las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operaciones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relevantes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con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partes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relacionadas,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lo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previsto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en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los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artículos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72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73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Ley</w:t>
      </w:r>
      <w:r>
        <w:rPr>
          <w:rFonts w:ascii="Calibri" w:hAnsi="Calibri"/>
          <w:spacing w:val="-42"/>
          <w:sz w:val="20"/>
        </w:rPr>
        <w:t> </w:t>
      </w:r>
      <w:r>
        <w:rPr>
          <w:rFonts w:ascii="Calibri" w:hAnsi="Calibri"/>
          <w:sz w:val="20"/>
        </w:rPr>
        <w:t>26.831.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Conforme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dicha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regulación,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antes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que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Sociedad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celebre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actos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o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contratos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que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involucren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un</w:t>
      </w:r>
      <w:r>
        <w:rPr>
          <w:rFonts w:ascii="Calibri" w:hAnsi="Calibri"/>
          <w:spacing w:val="5"/>
          <w:sz w:val="20"/>
        </w:rPr>
        <w:t> </w:t>
      </w:r>
      <w:r>
        <w:rPr>
          <w:rFonts w:ascii="Calibri" w:hAnsi="Calibri"/>
          <w:sz w:val="20"/>
        </w:rPr>
        <w:t>“monto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relevante”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con</w:t>
      </w:r>
      <w:r>
        <w:rPr>
          <w:rFonts w:ascii="Calibri" w:hAnsi="Calibri"/>
          <w:spacing w:val="-43"/>
          <w:sz w:val="20"/>
        </w:rPr>
        <w:t> </w:t>
      </w:r>
      <w:r>
        <w:rPr>
          <w:rFonts w:ascii="Calibri" w:hAnsi="Calibri"/>
          <w:sz w:val="20"/>
        </w:rPr>
        <w:t>una o más partes relacionadas, se debe obtener la aprobación del Directorio y el pronunciamiento, previo a dicha aprobación del</w:t>
      </w:r>
      <w:r>
        <w:rPr>
          <w:rFonts w:ascii="Calibri" w:hAnsi="Calibri"/>
          <w:spacing w:val="-43"/>
          <w:sz w:val="20"/>
        </w:rPr>
        <w:t> </w:t>
      </w:r>
      <w:r>
        <w:rPr>
          <w:rFonts w:ascii="Calibri" w:hAnsi="Calibri"/>
          <w:sz w:val="20"/>
        </w:rPr>
        <w:t>Directorio, del Comité de Auditoría o de dos firmas evaluadoras independientes en los que se manifieste que las condiciones de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operación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pueden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razonablemente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considerarse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adecuadas a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las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condiciones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normales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y habituales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mercado.</w:t>
      </w:r>
    </w:p>
    <w:p>
      <w:pPr>
        <w:pStyle w:val="BodyText"/>
        <w:spacing w:before="1"/>
        <w:rPr>
          <w:rFonts w:ascii="Calibri"/>
          <w:sz w:val="20"/>
        </w:rPr>
      </w:pPr>
    </w:p>
    <w:p>
      <w:pPr>
        <w:spacing w:before="0"/>
        <w:ind w:left="400" w:right="194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A los fines del artículo 72 referido, “monto relevante” significa un importe que supere el 1% del patrimonio social de la sociedad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emisora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medido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conforme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al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último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balance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aprobado.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A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los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fines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Ley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26.831,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“parte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relacionada”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significa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(i)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los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directores,</w:t>
      </w:r>
      <w:r>
        <w:rPr>
          <w:rFonts w:ascii="Calibri" w:hAnsi="Calibri"/>
          <w:spacing w:val="-42"/>
          <w:sz w:val="20"/>
        </w:rPr>
        <w:t> </w:t>
      </w:r>
      <w:r>
        <w:rPr>
          <w:rFonts w:ascii="Calibri" w:hAnsi="Calibri"/>
          <w:sz w:val="20"/>
        </w:rPr>
        <w:t>integrantes del órgano de fiscalización y gerentes; (ii) las personas físicas o jurídicas que tengan el control o posean una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participación significativa, según lo determine la CNV, en el capital social de la sociedad emisora o en el capital de su sociedad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controlante;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(iii)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cualquier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otra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sociedad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que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se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halle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bajo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control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común;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(iv)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los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familiares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directos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las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personas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mencionadas</w:t>
      </w:r>
      <w:r>
        <w:rPr>
          <w:rFonts w:ascii="Calibri" w:hAnsi="Calibri"/>
          <w:spacing w:val="-43"/>
          <w:sz w:val="20"/>
        </w:rPr>
        <w:t> </w:t>
      </w:r>
      <w:r>
        <w:rPr>
          <w:rFonts w:ascii="Calibri" w:hAnsi="Calibri"/>
          <w:sz w:val="20"/>
        </w:rPr>
        <w:t>en los apartados (i) y (ii) precedentes; o (v) las sociedades en las que las personas referidas en los apartados (i) a (iv) precedentes</w:t>
      </w:r>
      <w:r>
        <w:rPr>
          <w:rFonts w:ascii="Calibri" w:hAnsi="Calibri"/>
          <w:spacing w:val="-43"/>
          <w:sz w:val="20"/>
        </w:rPr>
        <w:t> </w:t>
      </w:r>
      <w:r>
        <w:rPr>
          <w:rFonts w:ascii="Calibri" w:hAnsi="Calibri"/>
          <w:sz w:val="20"/>
        </w:rPr>
        <w:t>posean directa o indirectamente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participaciones significativas.</w:t>
      </w:r>
    </w:p>
    <w:p>
      <w:pPr>
        <w:pStyle w:val="BodyText"/>
        <w:spacing w:before="11"/>
        <w:rPr>
          <w:rFonts w:ascii="Calibri"/>
          <w:sz w:val="19"/>
        </w:rPr>
      </w:pPr>
    </w:p>
    <w:p>
      <w:pPr>
        <w:spacing w:before="0"/>
        <w:ind w:left="400" w:right="0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A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su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vez,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el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art.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14.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Cap.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III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Tít.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II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las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Normas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CNV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dispone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que: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“A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los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efectos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lo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dispuesto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en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el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artículo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72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inciso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a),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apartado</w:t>
      </w:r>
    </w:p>
    <w:p>
      <w:pPr>
        <w:spacing w:before="1"/>
        <w:ind w:left="400" w:right="199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II)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Ley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Nº26.831,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se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considerarán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personas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con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"participación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significativa"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a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aquellas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que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posean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acciones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que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representen</w:t>
      </w:r>
      <w:r>
        <w:rPr>
          <w:rFonts w:ascii="Calibri" w:hAnsi="Calibri"/>
          <w:spacing w:val="-43"/>
          <w:sz w:val="20"/>
        </w:rPr>
        <w:t> </w:t>
      </w:r>
      <w:r>
        <w:rPr>
          <w:rFonts w:ascii="Calibri" w:hAnsi="Calibri"/>
          <w:sz w:val="20"/>
        </w:rPr>
        <w:t>por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lo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menos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el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QUINCE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POR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CIENTO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(15%)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del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capital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social,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o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una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cantidad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menor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cuando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tuvieren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derecho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a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elección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uno</w:t>
      </w:r>
      <w:r>
        <w:rPr>
          <w:rFonts w:ascii="Calibri" w:hAnsi="Calibri"/>
          <w:spacing w:val="-43"/>
          <w:sz w:val="20"/>
        </w:rPr>
        <w:t> </w:t>
      </w:r>
      <w:r>
        <w:rPr>
          <w:rFonts w:ascii="Calibri" w:hAnsi="Calibri"/>
          <w:sz w:val="20"/>
        </w:rPr>
        <w:t>o más directores por clase de acciones o tuvieren con otros accionistas convenios relativos al gobierno y administración de la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sociedad de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que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se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trate, o de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su</w:t>
      </w:r>
      <w:r>
        <w:rPr>
          <w:rFonts w:ascii="Calibri" w:hAnsi="Calibri"/>
          <w:spacing w:val="4"/>
          <w:sz w:val="20"/>
        </w:rPr>
        <w:t> </w:t>
      </w:r>
      <w:r>
        <w:rPr>
          <w:rFonts w:ascii="Calibri" w:hAnsi="Calibri"/>
          <w:sz w:val="20"/>
        </w:rPr>
        <w:t>controlante.”</w:t>
      </w:r>
    </w:p>
    <w:p>
      <w:pPr>
        <w:pStyle w:val="BodyText"/>
        <w:spacing w:before="1"/>
        <w:rPr>
          <w:rFonts w:ascii="Calibri"/>
          <w:sz w:val="20"/>
        </w:rPr>
      </w:pPr>
    </w:p>
    <w:p>
      <w:pPr>
        <w:spacing w:before="0"/>
        <w:ind w:left="400" w:right="194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Los actos o contratos referidos anteriormente, inmediatamente después de haber sido aprobados por el Directorio, deben ser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informados a la CNV, con expresa indicación de la existencia del pronunciamiento del Comité de Auditoría o, en su caso, de las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firmas evaluadoras independientes. Asimismo, a partir del día hábil inmediatamente posterior al día en que la transacción sea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aprobada por el Directorio, los informes del Comité de Auditoría o de las firmas evaluadoras independientes se pondrán a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disposición de los accionistas en la sede social. Si el Comité de Auditoría o las dos firmas evaluadoras independientes dictaminan</w:t>
      </w:r>
      <w:r>
        <w:rPr>
          <w:rFonts w:ascii="Calibri" w:hAnsi="Calibri"/>
          <w:spacing w:val="-43"/>
          <w:sz w:val="20"/>
        </w:rPr>
        <w:t> </w:t>
      </w:r>
      <w:r>
        <w:rPr>
          <w:rFonts w:ascii="Calibri" w:hAnsi="Calibri"/>
          <w:sz w:val="20"/>
        </w:rPr>
        <w:t>que el contrato no constituye una operación adecuada a las condiciones normales y habituales de mercado, deberá obtenerse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previa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aprobación en la Asamblea de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la Sociedad.</w:t>
      </w:r>
    </w:p>
    <w:p>
      <w:pPr>
        <w:pStyle w:val="BodyText"/>
        <w:spacing w:before="1"/>
        <w:rPr>
          <w:rFonts w:ascii="Calibri"/>
          <w:sz w:val="20"/>
        </w:rPr>
      </w:pPr>
    </w:p>
    <w:p>
      <w:pPr>
        <w:spacing w:before="0"/>
        <w:ind w:left="400" w:right="197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La Sociedad ha informado en los años precedentes sobre las operaciones con partes relacionadas en virtud de la normativa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pacing w:val="-1"/>
          <w:sz w:val="20"/>
        </w:rPr>
        <w:t>referida.</w:t>
      </w:r>
      <w:r>
        <w:rPr>
          <w:rFonts w:ascii="Calibri" w:hAnsi="Calibri"/>
          <w:spacing w:val="-11"/>
          <w:sz w:val="20"/>
        </w:rPr>
        <w:t> </w:t>
      </w:r>
      <w:r>
        <w:rPr>
          <w:rFonts w:ascii="Calibri" w:hAnsi="Calibri"/>
          <w:spacing w:val="-1"/>
          <w:sz w:val="20"/>
        </w:rPr>
        <w:t>Asimismo,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Sociedad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expone</w:t>
      </w:r>
      <w:r>
        <w:rPr>
          <w:rFonts w:ascii="Calibri" w:hAnsi="Calibri"/>
          <w:spacing w:val="-11"/>
          <w:sz w:val="20"/>
        </w:rPr>
        <w:t> </w:t>
      </w:r>
      <w:r>
        <w:rPr>
          <w:rFonts w:ascii="Calibri" w:hAnsi="Calibri"/>
          <w:sz w:val="20"/>
        </w:rPr>
        <w:t>en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los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Estados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Financieros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los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saldos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las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transacciones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con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partes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relacionadas,</w:t>
      </w:r>
      <w:r>
        <w:rPr>
          <w:rFonts w:ascii="Calibri" w:hAnsi="Calibri"/>
          <w:spacing w:val="-11"/>
          <w:sz w:val="20"/>
        </w:rPr>
        <w:t> </w:t>
      </w:r>
      <w:r>
        <w:rPr>
          <w:rFonts w:ascii="Calibri" w:hAnsi="Calibri"/>
          <w:sz w:val="20"/>
        </w:rPr>
        <w:t>conforme</w:t>
      </w:r>
      <w:r>
        <w:rPr>
          <w:rFonts w:ascii="Calibri" w:hAnsi="Calibri"/>
          <w:spacing w:val="-42"/>
          <w:sz w:val="20"/>
        </w:rPr>
        <w:t> </w:t>
      </w:r>
      <w:r>
        <w:rPr>
          <w:rFonts w:ascii="Calibri" w:hAnsi="Calibri"/>
          <w:sz w:val="20"/>
        </w:rPr>
        <w:t>a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lo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establecido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por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las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Normas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Internacionales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Información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Financiera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(“NIIF”)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emitidas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por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el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Consejo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Normas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Internacionales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Contabilidad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(International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Accounting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Standards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Board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–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“IASB”).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Sociedad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también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expone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dicha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información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en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el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formulario</w:t>
      </w:r>
      <w:r>
        <w:rPr>
          <w:rFonts w:ascii="Calibri" w:hAnsi="Calibri"/>
          <w:spacing w:val="2"/>
          <w:sz w:val="20"/>
        </w:rPr>
        <w:t> </w:t>
      </w:r>
      <w:r>
        <w:rPr>
          <w:rFonts w:ascii="Calibri" w:hAnsi="Calibri"/>
          <w:sz w:val="20"/>
        </w:rPr>
        <w:t>20-F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presentado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anualmente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ante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Securities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and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Exchange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Commission (“SEC”).</w:t>
      </w:r>
    </w:p>
    <w:p>
      <w:pPr>
        <w:pStyle w:val="BodyText"/>
        <w:spacing w:before="11"/>
        <w:rPr>
          <w:rFonts w:ascii="Calibri"/>
          <w:sz w:val="19"/>
        </w:rPr>
      </w:pPr>
    </w:p>
    <w:p>
      <w:pPr>
        <w:spacing w:before="0"/>
        <w:ind w:left="400" w:right="196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w w:val="95"/>
          <w:sz w:val="20"/>
        </w:rPr>
        <w:t>La Sociedad, asimismo, en el marco de un programa de mejora continua en la implementación de las mejores prácticas de gobierno</w:t>
      </w:r>
      <w:r>
        <w:rPr>
          <w:rFonts w:ascii="Calibri" w:hAnsi="Calibri"/>
          <w:spacing w:val="1"/>
          <w:w w:val="95"/>
          <w:sz w:val="20"/>
        </w:rPr>
        <w:t> </w:t>
      </w:r>
      <w:r>
        <w:rPr>
          <w:rFonts w:ascii="Calibri" w:hAnsi="Calibri"/>
          <w:sz w:val="20"/>
        </w:rPr>
        <w:t>corporativo, prevé desarrollar una política específica para la contratación con partes relacionadas independientemente del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cumplimiento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lo requerido</w:t>
      </w:r>
      <w:r>
        <w:rPr>
          <w:rFonts w:ascii="Calibri" w:hAnsi="Calibri"/>
          <w:spacing w:val="2"/>
          <w:sz w:val="20"/>
        </w:rPr>
        <w:t> </w:t>
      </w:r>
      <w:r>
        <w:rPr>
          <w:rFonts w:ascii="Calibri" w:hAnsi="Calibri"/>
          <w:sz w:val="20"/>
        </w:rPr>
        <w:t>por las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normas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vigentes.</w:t>
      </w:r>
    </w:p>
    <w:p>
      <w:pPr>
        <w:spacing w:after="0"/>
        <w:jc w:val="both"/>
        <w:rPr>
          <w:rFonts w:ascii="Calibri" w:hAnsi="Calibri"/>
          <w:sz w:val="20"/>
        </w:rPr>
        <w:sectPr>
          <w:pgSz w:w="11910" w:h="16850"/>
          <w:pgMar w:header="0" w:footer="626" w:top="1580" w:bottom="880" w:left="320" w:right="520"/>
        </w:sectPr>
      </w:pPr>
    </w:p>
    <w:p>
      <w:pPr>
        <w:pStyle w:val="Heading1"/>
        <w:numPr>
          <w:ilvl w:val="1"/>
          <w:numId w:val="17"/>
        </w:numPr>
        <w:tabs>
          <w:tab w:pos="624" w:val="left" w:leader="none"/>
        </w:tabs>
        <w:spacing w:line="240" w:lineRule="auto" w:before="44" w:after="0"/>
        <w:ind w:left="623" w:right="0" w:hanging="224"/>
        <w:jc w:val="left"/>
      </w:pPr>
      <w:r>
        <w:rPr>
          <w:spacing w:val="-4"/>
        </w:rPr>
        <w:t>PARTICIPACIÓN</w:t>
      </w:r>
      <w:r>
        <w:rPr>
          <w:spacing w:val="27"/>
        </w:rPr>
        <w:t> </w:t>
      </w:r>
      <w:r>
        <w:rPr>
          <w:spacing w:val="-4"/>
        </w:rPr>
        <w:t>DE</w:t>
      </w:r>
      <w:r>
        <w:rPr/>
        <w:t> </w:t>
      </w:r>
      <w:r>
        <w:rPr>
          <w:spacing w:val="-4"/>
        </w:rPr>
        <w:t>LOS</w:t>
      </w:r>
      <w:r>
        <w:rPr/>
        <w:t> </w:t>
      </w:r>
      <w:r>
        <w:rPr>
          <w:spacing w:val="-4"/>
        </w:rPr>
        <w:t>ACCIONISTAS</w:t>
      </w:r>
      <w:r>
        <w:rPr>
          <w:spacing w:val="-10"/>
        </w:rPr>
        <w:t> </w:t>
      </w:r>
      <w:r>
        <w:rPr>
          <w:spacing w:val="-4"/>
        </w:rPr>
        <w:t>Y</w:t>
      </w:r>
      <w:r>
        <w:rPr>
          <w:spacing w:val="1"/>
        </w:rPr>
        <w:t> </w:t>
      </w:r>
      <w:r>
        <w:rPr>
          <w:spacing w:val="-4"/>
        </w:rPr>
        <w:t>PARTES</w:t>
      </w:r>
      <w:r>
        <w:rPr/>
        <w:t> </w:t>
      </w:r>
      <w:r>
        <w:rPr>
          <w:spacing w:val="-3"/>
        </w:rPr>
        <w:t>INTERESADAS</w:t>
      </w:r>
    </w:p>
    <w:p>
      <w:pPr>
        <w:pStyle w:val="BodyText"/>
        <w:spacing w:before="11"/>
        <w:rPr>
          <w:rFonts w:ascii="Calibri"/>
          <w:b/>
        </w:rPr>
      </w:pPr>
      <w:r>
        <w:rPr/>
        <w:pict>
          <v:group style="position:absolute;margin-left:72.082001pt;margin-top:13.522968pt;width:467.55pt;height:206.4pt;mso-position-horizontal-relative:page;mso-position-vertical-relative:paragraph;z-index:-15701504;mso-wrap-distance-left:0;mso-wrap-distance-right:0" coordorigin="1442,270" coordsize="9351,4128">
            <v:shape style="position:absolute;left:1447;top:270;width:9345;height:4128" type="#_x0000_t75" stroked="false">
              <v:imagedata r:id="rId86" o:title=""/>
            </v:shape>
            <v:shape style="position:absolute;left:1744;top:393;width:692;height:161" type="#_x0000_t75" stroked="false">
              <v:imagedata r:id="rId8" o:title=""/>
            </v:shape>
            <v:shape style="position:absolute;left:1441;top:1052;width:397;height:150" type="#_x0000_t75" stroked="false">
              <v:imagedata r:id="rId87" o:title=""/>
            </v:shape>
            <v:shape style="position:absolute;left:5230;top:1067;width:1253;height:135" type="#_x0000_t75" stroked="false">
              <v:imagedata r:id="rId88" o:title=""/>
            </v:shape>
            <v:shape style="position:absolute;left:6585;top:1067;width:180;height:135" type="#_x0000_t75" stroked="false">
              <v:imagedata r:id="rId89" o:title=""/>
            </v:shape>
            <v:shape style="position:absolute;left:6869;top:1067;width:448;height:134" type="#_x0000_t75" stroked="false">
              <v:imagedata r:id="rId90" o:title=""/>
            </v:shape>
            <v:shape style="position:absolute;left:2255;top:1067;width:8384;height:655" type="#_x0000_t75" stroked="false">
              <v:imagedata r:id="rId91" o:title=""/>
            </v:shape>
            <v:shape style="position:absolute;left:1516;top:2041;width:334;height:150" type="#_x0000_t75" stroked="false">
              <v:imagedata r:id="rId92" o:title=""/>
            </v:shape>
            <v:shape style="position:absolute;left:3429;top:2056;width:535;height:135" type="#_x0000_t75" stroked="false">
              <v:imagedata r:id="rId93" o:title=""/>
            </v:shape>
            <v:shape style="position:absolute;left:4966;top:2056;width:133;height:134" type="#_x0000_t75" stroked="false">
              <v:imagedata r:id="rId94" o:title=""/>
            </v:shape>
            <v:shape style="position:absolute;left:7142;top:2100;width:287;height:90" coordorigin="7142,2100" coordsize="287,90" path="m7193,2100l7173,2100,7163,2105,7154,2113,7146,2121,7142,2132,7142,2159,7146,2170,7161,2186,7170,2190,7188,2190,7196,2187,7209,2176,7178,2176,7171,2172,7166,2164,7160,2157,7158,2148,7158,2128,7160,2120,7170,2109,7175,2107,7205,2107,7200,2103,7193,2100xm7214,2154l7211,2162,7207,2167,7204,2170,7199,2174,7193,2176,7209,2176,7210,2175,7215,2167,7217,2156,7214,2154xm7205,2107l7185,2107,7188,2108,7191,2109,7193,2111,7194,2114,7195,2121,7196,2124,7199,2128,7202,2129,7208,2129,7211,2128,7214,2125,7215,2123,7215,2116,7212,2112,7205,2107xm7290,2100l7269,2100,7262,2102,7249,2110,7243,2115,7239,2123,7235,2131,7233,2138,7233,2157,7236,2167,7243,2175,7251,2185,7262,2190,7283,2190,7291,2188,7299,2184,7271,2184,7264,2179,7259,2170,7254,2161,7251,2151,7251,2131,7252,2125,7254,2120,7257,2115,7259,2111,7266,2107,7270,2107,7301,2107,7300,2105,7290,2100xm7301,2107l7280,2107,7286,2109,7291,2115,7298,2124,7301,2136,7301,2163,7299,2171,7295,2176,7291,2181,7286,2184,7299,2184,7304,2181,7309,2175,7314,2167,7317,2159,7319,2151,7319,2133,7316,2123,7309,2115,7301,2107xm7376,2184l7332,2184,7332,2188,7376,2188,7376,2184xm7428,2184l7384,2184,7384,2188,7428,2188,7428,2184xm7362,2113l7340,2113,7342,2113,7344,2115,7345,2116,7345,2121,7346,2124,7346,2175,7345,2179,7342,2183,7339,2184,7371,2184,7368,2184,7365,2182,7364,2181,7363,2179,7362,2178,7362,2175,7362,2124,7367,2118,7362,2118,7362,2113xm7411,2112l7390,2112,7393,2114,7395,2117,7398,2121,7398,2124,7398,2176,7398,2177,7398,2180,7396,2181,7393,2184,7390,2184,7424,2184,7421,2184,7418,2182,7417,2181,7416,2180,7415,2178,7415,2177,7415,2175,7415,2125,7414,2119,7413,2115,7411,2112xm7396,2100l7382,2100,7372,2106,7362,2118,7367,2118,7369,2116,7377,2112,7411,2112,7410,2110,7408,2106,7404,2104,7401,2102,7396,2100xm7362,2100l7358,2100,7331,2111,7332,2114,7335,2113,7337,2113,7362,2113,7362,2100xe" filled="true" fillcolor="#000000" stroked="false">
              <v:path arrowok="t"/>
              <v:fill type="solid"/>
            </v:shape>
            <v:shape style="position:absolute;left:7549;top:2056;width:969;height:135" type="#_x0000_t75" stroked="false">
              <v:imagedata r:id="rId95" o:title=""/>
            </v:shape>
            <v:shape style="position:absolute;left:8632;top:2056;width:763;height:135" type="#_x0000_t75" stroked="false">
              <v:imagedata r:id="rId96" o:title=""/>
            </v:shape>
            <v:shape style="position:absolute;left:9520;top:2056;width:180;height:135" type="#_x0000_t75" stroked="false">
              <v:imagedata r:id="rId89" o:title=""/>
            </v:shape>
            <v:shape style="position:absolute;left:2252;top:2056;width:4772;height:415" type="#_x0000_t75" stroked="false">
              <v:imagedata r:id="rId97" o:title=""/>
            </v:shape>
            <v:shape style="position:absolute;left:9820;top:2056;width:443;height:135" coordorigin="9820,2056" coordsize="443,135" path="m9850,2109l9834,2109,9835,2174,9835,2177,9835,2177,9836,2180,9838,2183,9840,2185,9846,2188,9849,2189,9856,2189,9860,2188,9869,2182,9871,2178,9857,2178,9855,2177,9853,2176,9851,2174,9850,2170,9850,2109xm9874,2171l9870,2171,9869,2173,9868,2175,9866,2177,9864,2178,9861,2178,9871,2178,9872,2177,9874,2171xm9850,2075l9847,2075,9845,2081,9843,2086,9841,2088,9838,2092,9835,2096,9828,2103,9824,2105,9820,2106,9820,2109,9871,2109,9871,2103,9850,2103,9850,2075xm9942,2100l9921,2100,9914,2102,9901,2110,9895,2115,9891,2123,9887,2131,9885,2138,9885,2157,9888,2167,9895,2175,9903,2185,9914,2190,9935,2190,9943,2188,9951,2184,9923,2184,9916,2179,9911,2170,9906,2161,9903,2151,9903,2131,9904,2125,9906,2120,9909,2115,9911,2111,9918,2107,9922,2107,9953,2107,9952,2105,9942,2100xm9953,2107l9932,2107,9938,2109,9943,2115,9950,2124,9953,2136,9953,2163,9951,2171,9947,2176,9943,2181,9938,2184,9951,2184,9956,2181,9961,2175,9965,2167,9969,2159,9971,2151,9971,2133,9968,2123,9961,2115,9953,2107xm10042,2100l10021,2100,10011,2105,10003,2116,9995,2126,9991,2137,9991,2161,9994,2171,10003,2180,10009,2187,10017,2190,10032,2190,10036,2189,10040,2188,10045,2186,10049,2183,10051,2180,10029,2180,10023,2177,10017,2170,10011,2164,10008,2154,10008,2129,10011,2120,10017,2113,10022,2109,10027,2106,10052,2106,10048,2103,10042,2100xm10083,2177l10080,2178,10078,2178,10053,2178,10053,2190,10058,2190,10084,2180,10083,2177xm10052,2106l10036,2106,10039,2107,10045,2111,10048,2113,10052,2120,10053,2124,10053,2128,10053,2172,10048,2177,10042,2180,10051,2180,10053,2178,10075,2178,10073,2178,10071,2176,10070,2175,10070,2172,10069,2170,10069,2164,10069,2108,10053,2108,10052,2106xm10069,2068l10048,2068,10049,2069,10050,2069,10051,2070,10052,2072,10052,2074,10053,2076,10053,2082,10053,2108,10069,2108,10069,2068xm10069,2056l10065,2056,10038,2067,10040,2070,10042,2069,10045,2068,10069,2068,10069,2056xm10153,2100l10132,2100,10125,2102,10112,2110,10106,2115,10102,2123,10098,2131,10096,2138,10096,2157,10100,2167,10106,2175,10114,2185,10125,2190,10147,2190,10154,2188,10162,2184,10134,2184,10127,2179,10122,2170,10117,2161,10115,2151,10114,2131,10115,2125,10118,2120,10120,2115,10123,2111,10129,2107,10133,2107,10165,2107,10164,2105,10153,2100xm10165,2107l10143,2107,10149,2109,10154,2115,10161,2124,10164,2136,10164,2163,10162,2171,10158,2176,10154,2181,10149,2184,10162,2184,10167,2181,10173,2175,10177,2167,10180,2159,10182,2151,10182,2133,10179,2123,10172,2115,10165,2107xm10250,2187l10211,2187,10213,2187,10215,2188,10222,2189,10228,2190,10241,2190,10248,2188,10250,2187xm10206,2159l10203,2159,10203,2189,10206,2189,10207,2187,10208,2187,10250,2187,10252,2185,10227,2185,10222,2183,10217,2178,10211,2174,10208,2167,10206,2159xm10233,2100l10222,2100,10215,2103,10210,2108,10205,2112,10203,2118,10203,2131,10204,2135,10207,2138,10210,2142,10216,2146,10235,2155,10241,2159,10244,2161,10247,2164,10249,2167,10249,2176,10247,2179,10245,2181,10242,2184,10238,2185,10252,2185,10260,2179,10263,2172,10263,2155,10257,2147,10244,2140,10229,2134,10223,2131,10219,2128,10217,2126,10215,2123,10214,2120,10214,2114,10215,2112,10221,2107,10225,2106,10257,2106,10257,2104,10248,2104,10246,2104,10242,2103,10237,2101,10233,2100xm10257,2106l10235,2106,10240,2108,10248,2114,10251,2120,10253,2129,10257,2129,10257,2106xm10257,2100l10253,2100,10253,2102,10252,2103,10251,2104,10250,2104,10257,2104,10257,2100xe" filled="true" fillcolor="#000000" stroked="false">
              <v:path arrowok="t"/>
              <v:fill type="solid"/>
            </v:shape>
            <v:shape style="position:absolute;left:10395;top:2056;width:221;height:135" type="#_x0000_t75" stroked="false">
              <v:imagedata r:id="rId98" o:title=""/>
            </v:shape>
            <v:shape style="position:absolute;left:1441;top:2792;width:397;height:150" type="#_x0000_t75" stroked="false">
              <v:imagedata r:id="rId99" o:title=""/>
            </v:shape>
            <v:shape style="position:absolute;left:2255;top:2807;width:8366;height:418" type="#_x0000_t75" stroked="false">
              <v:imagedata r:id="rId100" o:title=""/>
            </v:shape>
            <v:shape style="position:absolute;left:1516;top:3546;width:459;height:150" coordorigin="1516,3546" coordsize="459,150" path="m1588,3546l1519,3546,1519,3550,1526,3551,1533,3552,1544,3560,1551,3567,1588,3621,1553,3664,1548,3671,1543,3676,1535,3682,1530,3684,1526,3686,1523,3687,1520,3688,1516,3689,1516,3693,1569,3693,1569,3689,1563,3688,1560,3688,1558,3686,1556,3685,1555,3683,1555,3679,1555,3677,1556,3675,1558,3672,1562,3668,1593,3628,1618,3628,1606,3612,1613,3604,1601,3604,1574,3565,1573,3562,1573,3557,1574,3555,1578,3552,1582,3551,1588,3550,1588,3546xm1618,3628l1593,3628,1622,3671,1624,3674,1625,3677,1625,3682,1625,3683,1623,3685,1623,3686,1621,3687,1620,3687,1618,3688,1615,3689,1610,3689,1610,3693,1665,3693,1665,3689,1668,3688,1668,3688,1662,3686,1654,3680,1647,3671,1618,3628xm1668,3688l1665,3689,1665,3693,1674,3693,1674,3689,1668,3688xm1737,3546l1671,3546,1671,3550,1670,3551,1675,3551,1682,3552,1693,3560,1699,3567,1737,3621,1702,3664,1696,3671,1692,3676,1683,3682,1679,3684,1675,3686,1672,3687,1669,3688,1668,3688,1674,3689,1674,3693,1718,3693,1718,3689,1712,3688,1708,3688,1706,3686,1704,3685,1704,3683,1703,3679,1704,3677,1705,3675,1707,3672,1710,3668,1742,3628,1767,3628,1755,3612,1761,3604,1750,3604,1723,3565,1722,3562,1721,3557,1723,3555,1727,3552,1731,3551,1737,3550,1737,3546xm1818,3689l1759,3689,1759,3693,1818,3693,1818,3689xm1767,3628l1742,3628,1770,3671,1772,3674,1774,3677,1774,3682,1773,3683,1772,3685,1771,3686,1770,3687,1769,3687,1767,3688,1763,3689,1818,3689,1818,3693,1823,3693,1823,3689,1817,3688,1811,3686,1803,3680,1796,3671,1767,3628xm1880,3689l1823,3689,1823,3693,1880,3693,1880,3689xm1882,3689l1880,3689,1880,3693,1882,3693,1882,3689xm1944,3689l1882,3689,1882,3693,1944,3693,1944,3689xm1870,3550l1826,3550,1830,3551,1833,3553,1835,3554,1837,3556,1838,3560,1839,3564,1839,3676,1838,3681,1836,3683,1834,3687,1829,3689,1873,3689,1869,3688,1866,3686,1864,3685,1862,3683,1861,3679,1860,3675,1860,3564,1861,3558,1863,3556,1866,3552,1870,3550xm1932,3550l1889,3550,1892,3551,1895,3553,1898,3554,1899,3556,1901,3560,1901,3564,1901,3676,1900,3681,1899,3683,1896,3687,1891,3689,1935,3689,1932,3688,1929,3686,1926,3685,1925,3683,1923,3679,1923,3675,1922,3564,1923,3558,1925,3556,1928,3552,1932,3550xm1668,3546l1618,3546,1618,3550,1623,3550,1627,3551,1630,3552,1632,3553,1634,3556,1634,3557,1634,3560,1634,3561,1634,3562,1632,3564,1630,3567,1601,3604,1613,3604,1636,3575,1642,3567,1647,3562,1653,3556,1657,3554,1661,3552,1663,3551,1667,3551,1670,3551,1668,3550,1668,3546xm1820,3546l1818,3546,1818,3550,1772,3550,1776,3551,1779,3552,1780,3553,1782,3556,1783,3557,1783,3560,1783,3561,1782,3562,1781,3564,1779,3567,1750,3604,1761,3604,1785,3575,1791,3567,1795,3562,1802,3556,1806,3554,1810,3552,1812,3551,1816,3551,1820,3550,1820,3546xm1671,3546l1668,3546,1668,3550,1670,3551,1671,3550,1671,3546xm1818,3546l1767,3546,1767,3550,1818,3550,1818,3546xm1880,3546l1820,3546,1820,3550,1880,3550,1880,3546xm1882,3546l1880,3546,1880,3550,1882,3550,1882,3546xm1944,3546l1882,3546,1882,3550,1944,3550,1944,3546xm1966,3672l1959,3672,1956,3673,1954,3675,1952,3677,1950,3680,1950,3687,1952,3690,1954,3692,1956,3694,1959,3696,1966,3696,1969,3694,1971,3692,1974,3690,1975,3687,1975,3680,1974,3678,1969,3673,1966,3672xe" filled="true" fillcolor="#000000" stroked="false">
              <v:path arrowok="t"/>
              <v:fill type="solid"/>
            </v:shape>
            <v:shape style="position:absolute;left:2252;top:3561;width:6104;height:173" type="#_x0000_t75" stroked="false">
              <v:imagedata r:id="rId101" o:title=""/>
            </v:shape>
            <w10:wrap type="topAndBottom"/>
          </v:group>
        </w:pict>
      </w:r>
    </w:p>
    <w:p>
      <w:pPr>
        <w:pStyle w:val="BodyText"/>
        <w:spacing w:before="8"/>
        <w:rPr>
          <w:rFonts w:ascii="Calibri"/>
          <w:b/>
        </w:rPr>
      </w:pPr>
    </w:p>
    <w:p>
      <w:pPr>
        <w:pStyle w:val="Heading2"/>
        <w:spacing w:line="268" w:lineRule="auto"/>
        <w:ind w:right="190"/>
      </w:pPr>
      <w:r>
        <w:rPr>
          <w:spacing w:val="-1"/>
        </w:rPr>
        <w:t>Práctica</w:t>
      </w:r>
      <w:r>
        <w:rPr>
          <w:spacing w:val="-8"/>
        </w:rPr>
        <w:t> </w:t>
      </w:r>
      <w:r>
        <w:rPr>
          <w:spacing w:val="-1"/>
        </w:rPr>
        <w:t>25.</w:t>
      </w:r>
      <w:r>
        <w:rPr>
          <w:spacing w:val="-8"/>
        </w:rPr>
        <w:t> </w:t>
      </w:r>
      <w:r>
        <w:rPr>
          <w:spacing w:val="-1"/>
        </w:rPr>
        <w:t>El</w:t>
      </w:r>
      <w:r>
        <w:rPr>
          <w:spacing w:val="-8"/>
        </w:rPr>
        <w:t> </w:t>
      </w:r>
      <w:r>
        <w:rPr>
          <w:spacing w:val="-1"/>
        </w:rPr>
        <w:t>sitio</w:t>
      </w:r>
      <w:r>
        <w:rPr>
          <w:spacing w:val="-7"/>
        </w:rPr>
        <w:t> </w:t>
      </w:r>
      <w:r>
        <w:rPr>
          <w:spacing w:val="-1"/>
        </w:rPr>
        <w:t>web</w:t>
      </w:r>
      <w:r>
        <w:rPr>
          <w:spacing w:val="-7"/>
        </w:rPr>
        <w:t> </w:t>
      </w:r>
      <w:r>
        <w:rPr>
          <w:spacing w:val="-1"/>
        </w:rPr>
        <w:t>de</w:t>
      </w:r>
      <w:r>
        <w:rPr>
          <w:spacing w:val="-2"/>
        </w:rPr>
        <w:t> </w:t>
      </w:r>
      <w:r>
        <w:rPr>
          <w:spacing w:val="-1"/>
        </w:rPr>
        <w:t>la</w:t>
      </w:r>
      <w:r>
        <w:rPr>
          <w:spacing w:val="-4"/>
        </w:rPr>
        <w:t> </w:t>
      </w:r>
      <w:r>
        <w:rPr>
          <w:spacing w:val="-1"/>
        </w:rPr>
        <w:t>compañía</w:t>
      </w:r>
      <w:r>
        <w:rPr>
          <w:spacing w:val="-8"/>
        </w:rPr>
        <w:t> </w:t>
      </w:r>
      <w:r>
        <w:rPr>
          <w:spacing w:val="-1"/>
        </w:rPr>
        <w:t>divulga</w:t>
      </w:r>
      <w:r>
        <w:rPr>
          <w:spacing w:val="-4"/>
        </w:rPr>
        <w:t> </w:t>
      </w:r>
      <w:r>
        <w:rPr/>
        <w:t>información</w:t>
      </w:r>
      <w:r>
        <w:rPr>
          <w:spacing w:val="-7"/>
        </w:rPr>
        <w:t> </w:t>
      </w:r>
      <w:r>
        <w:rPr/>
        <w:t>financiera</w:t>
      </w:r>
      <w:r>
        <w:rPr>
          <w:spacing w:val="-7"/>
        </w:rPr>
        <w:t> </w:t>
      </w:r>
      <w:r>
        <w:rPr/>
        <w:t>y</w:t>
      </w:r>
      <w:r>
        <w:rPr>
          <w:spacing w:val="-5"/>
        </w:rPr>
        <w:t> </w:t>
      </w:r>
      <w:r>
        <w:rPr/>
        <w:t>no</w:t>
      </w:r>
      <w:r>
        <w:rPr>
          <w:spacing w:val="-11"/>
        </w:rPr>
        <w:t> </w:t>
      </w:r>
      <w:r>
        <w:rPr/>
        <w:t>financiera,</w:t>
      </w:r>
      <w:r>
        <w:rPr>
          <w:spacing w:val="-8"/>
        </w:rPr>
        <w:t> </w:t>
      </w:r>
      <w:r>
        <w:rPr/>
        <w:t>proporcionando</w:t>
      </w:r>
      <w:r>
        <w:rPr>
          <w:spacing w:val="-4"/>
        </w:rPr>
        <w:t> </w:t>
      </w:r>
      <w:r>
        <w:rPr/>
        <w:t>acceso</w:t>
      </w:r>
      <w:r>
        <w:rPr>
          <w:spacing w:val="5"/>
        </w:rPr>
        <w:t> </w:t>
      </w:r>
      <w:r>
        <w:rPr/>
        <w:t>oportuno</w:t>
      </w:r>
      <w:r>
        <w:rPr>
          <w:spacing w:val="-11"/>
        </w:rPr>
        <w:t> </w:t>
      </w:r>
      <w:r>
        <w:rPr/>
        <w:t>e</w:t>
      </w:r>
      <w:r>
        <w:rPr>
          <w:spacing w:val="-7"/>
        </w:rPr>
        <w:t> </w:t>
      </w:r>
      <w:r>
        <w:rPr/>
        <w:t>igual</w:t>
      </w:r>
      <w:r>
        <w:rPr>
          <w:spacing w:val="1"/>
        </w:rPr>
        <w:t> </w:t>
      </w:r>
      <w:r>
        <w:rPr/>
        <w:t>a</w:t>
      </w:r>
      <w:r>
        <w:rPr>
          <w:spacing w:val="-2"/>
        </w:rPr>
        <w:t> </w:t>
      </w:r>
      <w:r>
        <w:rPr/>
        <w:t>todos</w:t>
      </w:r>
      <w:r>
        <w:rPr>
          <w:spacing w:val="-5"/>
        </w:rPr>
        <w:t> </w:t>
      </w:r>
      <w:r>
        <w:rPr/>
        <w:t>los</w:t>
      </w:r>
      <w:r>
        <w:rPr>
          <w:spacing w:val="-10"/>
        </w:rPr>
        <w:t> </w:t>
      </w:r>
      <w:r>
        <w:rPr/>
        <w:t>Inversores.</w:t>
      </w:r>
      <w:r>
        <w:rPr>
          <w:spacing w:val="-2"/>
        </w:rPr>
        <w:t> </w:t>
      </w:r>
      <w:r>
        <w:rPr/>
        <w:t>El</w:t>
      </w:r>
      <w:r>
        <w:rPr>
          <w:spacing w:val="-3"/>
        </w:rPr>
        <w:t> </w:t>
      </w:r>
      <w:r>
        <w:rPr/>
        <w:t>sitio web</w:t>
      </w:r>
      <w:r>
        <w:rPr>
          <w:spacing w:val="-1"/>
        </w:rPr>
        <w:t> </w:t>
      </w:r>
      <w:r>
        <w:rPr/>
        <w:t>cuenta</w:t>
      </w:r>
      <w:r>
        <w:rPr>
          <w:spacing w:val="-1"/>
        </w:rPr>
        <w:t> </w:t>
      </w:r>
      <w:r>
        <w:rPr/>
        <w:t>con</w:t>
      </w:r>
      <w:r>
        <w:rPr>
          <w:spacing w:val="1"/>
        </w:rPr>
        <w:t> </w:t>
      </w:r>
      <w:r>
        <w:rPr/>
        <w:t>un</w:t>
      </w:r>
      <w:r>
        <w:rPr>
          <w:spacing w:val="-5"/>
        </w:rPr>
        <w:t> </w:t>
      </w:r>
      <w:r>
        <w:rPr/>
        <w:t>área</w:t>
      </w:r>
      <w:r>
        <w:rPr>
          <w:spacing w:val="4"/>
        </w:rPr>
        <w:t> </w:t>
      </w:r>
      <w:r>
        <w:rPr/>
        <w:t>especializada</w:t>
      </w:r>
      <w:r>
        <w:rPr>
          <w:spacing w:val="6"/>
        </w:rPr>
        <w:t> </w:t>
      </w:r>
      <w:r>
        <w:rPr/>
        <w:t>para</w:t>
      </w:r>
      <w:r>
        <w:rPr>
          <w:spacing w:val="7"/>
        </w:rPr>
        <w:t> </w:t>
      </w:r>
      <w:r>
        <w:rPr/>
        <w:t>la</w:t>
      </w:r>
      <w:r>
        <w:rPr>
          <w:spacing w:val="-1"/>
        </w:rPr>
        <w:t> </w:t>
      </w:r>
      <w:r>
        <w:rPr/>
        <w:t>atención de</w:t>
      </w:r>
      <w:r>
        <w:rPr>
          <w:spacing w:val="3"/>
        </w:rPr>
        <w:t> </w:t>
      </w:r>
      <w:r>
        <w:rPr/>
        <w:t>consultas</w:t>
      </w:r>
      <w:r>
        <w:rPr>
          <w:spacing w:val="-1"/>
        </w:rPr>
        <w:t> </w:t>
      </w:r>
      <w:r>
        <w:rPr/>
        <w:t>por los</w:t>
      </w:r>
      <w:r>
        <w:rPr>
          <w:spacing w:val="25"/>
        </w:rPr>
        <w:t> </w:t>
      </w:r>
      <w:r>
        <w:rPr/>
        <w:t>Inversores.</w:t>
      </w:r>
      <w:r>
        <w:rPr>
          <w:vertAlign w:val="superscript"/>
        </w:rPr>
        <w:t>29</w:t>
      </w:r>
    </w:p>
    <w:p>
      <w:pPr>
        <w:pStyle w:val="BodyText"/>
        <w:spacing w:before="3"/>
        <w:rPr>
          <w:rFonts w:ascii="Calibri"/>
          <w:b/>
          <w:i/>
          <w:sz w:val="20"/>
        </w:rPr>
      </w:pPr>
    </w:p>
    <w:p>
      <w:pPr>
        <w:spacing w:before="0"/>
        <w:ind w:left="400" w:right="194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La Sociedad cuenta con una oficina de atención a los accionistas e inversores –la Gerencia de Relaciones con Inversores– para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atender sus consultas e inquietudes que se encuentra a cargo del Responsable de Relaciones con el Mercado, designado por el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Directorio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en cumplimiento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de las Normas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de la CNV.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Asimismo, con periodicidad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trimestral, la Sociedad emite notas de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resultados, en las cuales informa los resultados de su gestión, entre otros, para conocimiento de los Accionistas en general,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órganos sociales y autoridad de control. Dichos resultados se transmiten por webcast al cual se puede acceder desde el </w:t>
      </w:r>
      <w:r>
        <w:rPr>
          <w:rFonts w:ascii="Calibri" w:hAnsi="Calibri"/>
          <w:i/>
          <w:sz w:val="20"/>
        </w:rPr>
        <w:t>website</w:t>
      </w:r>
      <w:r>
        <w:rPr>
          <w:rFonts w:ascii="Calibri" w:hAnsi="Calibri"/>
          <w:i/>
          <w:spacing w:val="1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YPF, son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libre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acceso para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accionistas,</w:t>
      </w:r>
      <w:r>
        <w:rPr>
          <w:rFonts w:ascii="Calibri" w:hAnsi="Calibri"/>
          <w:spacing w:val="5"/>
          <w:sz w:val="20"/>
        </w:rPr>
        <w:t> </w:t>
      </w:r>
      <w:r>
        <w:rPr>
          <w:rFonts w:ascii="Calibri" w:hAnsi="Calibri"/>
          <w:sz w:val="20"/>
        </w:rPr>
        <w:t>acreedores,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potenciales inversores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público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en general.</w:t>
      </w:r>
    </w:p>
    <w:p>
      <w:pPr>
        <w:pStyle w:val="BodyText"/>
        <w:rPr>
          <w:rFonts w:ascii="Calibri"/>
          <w:sz w:val="20"/>
        </w:rPr>
      </w:pPr>
    </w:p>
    <w:p>
      <w:pPr>
        <w:spacing w:before="0"/>
        <w:ind w:left="400" w:right="203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La Sociedad cuenta con un sitio web </w:t>
      </w:r>
      <w:hyperlink r:id="rId85">
        <w:r>
          <w:rPr>
            <w:rFonts w:ascii="Calibri" w:hAnsi="Calibri"/>
            <w:sz w:val="20"/>
          </w:rPr>
          <w:t>www.ypf.com </w:t>
        </w:r>
      </w:hyperlink>
      <w:r>
        <w:rPr>
          <w:rFonts w:ascii="Calibri" w:hAnsi="Calibri"/>
          <w:sz w:val="20"/>
        </w:rPr>
        <w:t>al que pueden acceder los accionistas y público en general. En éste, hay una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sección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con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preguntas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frecuentes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que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recibe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Gerencia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Relación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con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Inversores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y las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correspondientes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respuestas.</w:t>
      </w:r>
    </w:p>
    <w:p>
      <w:pPr>
        <w:pStyle w:val="BodyText"/>
        <w:rPr>
          <w:rFonts w:ascii="Calibri"/>
          <w:sz w:val="20"/>
        </w:rPr>
      </w:pPr>
    </w:p>
    <w:p>
      <w:pPr>
        <w:spacing w:before="0"/>
        <w:ind w:left="400" w:right="194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Para mantenerse actualizado de la información que se emite a través de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la Gerencia de Relación con Inversores, el público en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general puede enviar su contacto solicitando su incorporación a la lista de distribución de la Gerencia mediante la cual recibirá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toda información que la Sociedad haga pública como hechos relevantes, nota de resultados y presentación de resultados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trimestrales y anuales, invitación a webcasts, entre otra información relevante. También es posible comunicarse directamente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con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oficina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atención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a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los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accionistas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e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inversores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mediante</w:t>
      </w:r>
      <w:r>
        <w:rPr>
          <w:rFonts w:ascii="Calibri" w:hAnsi="Calibri"/>
          <w:spacing w:val="2"/>
          <w:sz w:val="20"/>
        </w:rPr>
        <w:t> </w:t>
      </w:r>
      <w:r>
        <w:rPr>
          <w:rFonts w:ascii="Calibri" w:hAnsi="Calibri"/>
          <w:sz w:val="20"/>
        </w:rPr>
        <w:t>mail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a</w:t>
      </w:r>
      <w:r>
        <w:rPr>
          <w:rFonts w:ascii="Calibri" w:hAnsi="Calibri"/>
          <w:spacing w:val="-1"/>
          <w:sz w:val="20"/>
        </w:rPr>
        <w:t> </w:t>
      </w:r>
      <w:hyperlink r:id="rId102">
        <w:r>
          <w:rPr>
            <w:rFonts w:ascii="Calibri" w:hAnsi="Calibri"/>
            <w:color w:val="0000FF"/>
            <w:sz w:val="20"/>
            <w:u w:val="single" w:color="0000FF"/>
          </w:rPr>
          <w:t>inversoresYPF@ypf.com</w:t>
        </w:r>
        <w:r>
          <w:rPr>
            <w:rFonts w:ascii="Calibri" w:hAnsi="Calibri"/>
            <w:color w:val="0000FF"/>
            <w:spacing w:val="-1"/>
            <w:sz w:val="20"/>
          </w:rPr>
          <w:t> </w:t>
        </w:r>
      </w:hyperlink>
      <w:r>
        <w:rPr>
          <w:rFonts w:ascii="Calibri" w:hAnsi="Calibri"/>
          <w:sz w:val="20"/>
        </w:rPr>
        <w:t>según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se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detalla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en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el sitio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web.</w:t>
      </w:r>
    </w:p>
    <w:p>
      <w:pPr>
        <w:pStyle w:val="BodyText"/>
        <w:spacing w:before="1"/>
        <w:rPr>
          <w:rFonts w:ascii="Calibri"/>
          <w:sz w:val="15"/>
        </w:rPr>
      </w:pPr>
    </w:p>
    <w:p>
      <w:pPr>
        <w:spacing w:before="59"/>
        <w:ind w:left="400" w:right="0" w:firstLine="0"/>
        <w:jc w:val="left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2"/>
          <w:sz w:val="20"/>
        </w:rPr>
        <w:t> </w:t>
      </w:r>
      <w:r>
        <w:rPr>
          <w:rFonts w:ascii="Calibri" w:hAnsi="Calibri"/>
          <w:sz w:val="20"/>
        </w:rPr>
        <w:t>Sociedad</w:t>
      </w:r>
      <w:r>
        <w:rPr>
          <w:rFonts w:ascii="Calibri" w:hAnsi="Calibri"/>
          <w:spacing w:val="3"/>
          <w:sz w:val="20"/>
        </w:rPr>
        <w:t> </w:t>
      </w:r>
      <w:r>
        <w:rPr>
          <w:rFonts w:ascii="Calibri" w:hAnsi="Calibri"/>
          <w:sz w:val="20"/>
        </w:rPr>
        <w:t>cuenta</w:t>
      </w:r>
      <w:r>
        <w:rPr>
          <w:rFonts w:ascii="Calibri" w:hAnsi="Calibri"/>
          <w:spacing w:val="2"/>
          <w:sz w:val="20"/>
        </w:rPr>
        <w:t> </w:t>
      </w:r>
      <w:r>
        <w:rPr>
          <w:rFonts w:ascii="Calibri" w:hAnsi="Calibri"/>
          <w:sz w:val="20"/>
        </w:rPr>
        <w:t>con</w:t>
      </w:r>
      <w:r>
        <w:rPr>
          <w:rFonts w:ascii="Calibri" w:hAnsi="Calibri"/>
          <w:spacing w:val="4"/>
          <w:sz w:val="20"/>
        </w:rPr>
        <w:t> </w:t>
      </w:r>
      <w:r>
        <w:rPr>
          <w:rFonts w:ascii="Calibri" w:hAnsi="Calibri"/>
          <w:sz w:val="20"/>
        </w:rPr>
        <w:t>una</w:t>
      </w:r>
      <w:r>
        <w:rPr>
          <w:rFonts w:ascii="Calibri" w:hAnsi="Calibri"/>
          <w:spacing w:val="2"/>
          <w:sz w:val="20"/>
        </w:rPr>
        <w:t> </w:t>
      </w:r>
      <w:r>
        <w:rPr>
          <w:rFonts w:ascii="Calibri" w:hAnsi="Calibri"/>
          <w:sz w:val="20"/>
        </w:rPr>
        <w:t>aplicación</w:t>
      </w:r>
      <w:r>
        <w:rPr>
          <w:rFonts w:ascii="Calibri" w:hAnsi="Calibri"/>
          <w:spacing w:val="2"/>
          <w:sz w:val="20"/>
        </w:rPr>
        <w:t> </w:t>
      </w:r>
      <w:r>
        <w:rPr>
          <w:rFonts w:ascii="Calibri" w:hAnsi="Calibri"/>
          <w:sz w:val="20"/>
        </w:rPr>
        <w:t>móvil</w:t>
      </w:r>
      <w:r>
        <w:rPr>
          <w:rFonts w:ascii="Calibri" w:hAnsi="Calibri"/>
          <w:spacing w:val="2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descarga</w:t>
      </w:r>
      <w:r>
        <w:rPr>
          <w:rFonts w:ascii="Calibri" w:hAnsi="Calibri"/>
          <w:spacing w:val="2"/>
          <w:sz w:val="20"/>
        </w:rPr>
        <w:t> </w:t>
      </w:r>
      <w:r>
        <w:rPr>
          <w:rFonts w:ascii="Calibri" w:hAnsi="Calibri"/>
          <w:sz w:val="20"/>
        </w:rPr>
        <w:t>gratuita</w:t>
      </w:r>
      <w:r>
        <w:rPr>
          <w:rFonts w:ascii="Calibri" w:hAnsi="Calibri"/>
          <w:spacing w:val="3"/>
          <w:sz w:val="20"/>
        </w:rPr>
        <w:t> </w:t>
      </w:r>
      <w:r>
        <w:rPr>
          <w:rFonts w:ascii="Calibri" w:hAnsi="Calibri"/>
          <w:sz w:val="20"/>
        </w:rPr>
        <w:t>en</w:t>
      </w:r>
      <w:r>
        <w:rPr>
          <w:rFonts w:ascii="Calibri" w:hAnsi="Calibri"/>
          <w:spacing w:val="2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2"/>
          <w:sz w:val="20"/>
        </w:rPr>
        <w:t> </w:t>
      </w:r>
      <w:r>
        <w:rPr>
          <w:rFonts w:ascii="Calibri" w:hAnsi="Calibri"/>
          <w:sz w:val="20"/>
        </w:rPr>
        <w:t>que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los</w:t>
      </w:r>
      <w:r>
        <w:rPr>
          <w:rFonts w:ascii="Calibri" w:hAnsi="Calibri"/>
          <w:spacing w:val="4"/>
          <w:sz w:val="20"/>
        </w:rPr>
        <w:t> </w:t>
      </w:r>
      <w:r>
        <w:rPr>
          <w:rFonts w:ascii="Calibri" w:hAnsi="Calibri"/>
          <w:sz w:val="20"/>
        </w:rPr>
        <w:t>accionistas</w:t>
      </w:r>
      <w:r>
        <w:rPr>
          <w:rFonts w:ascii="Calibri" w:hAnsi="Calibri"/>
          <w:spacing w:val="3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2"/>
          <w:sz w:val="20"/>
        </w:rPr>
        <w:t> </w:t>
      </w:r>
      <w:r>
        <w:rPr>
          <w:rFonts w:ascii="Calibri" w:hAnsi="Calibri"/>
          <w:sz w:val="20"/>
        </w:rPr>
        <w:t>público</w:t>
      </w:r>
      <w:r>
        <w:rPr>
          <w:rFonts w:ascii="Calibri" w:hAnsi="Calibri"/>
          <w:spacing w:val="3"/>
          <w:sz w:val="20"/>
        </w:rPr>
        <w:t> </w:t>
      </w:r>
      <w:r>
        <w:rPr>
          <w:rFonts w:ascii="Calibri" w:hAnsi="Calibri"/>
          <w:sz w:val="20"/>
        </w:rPr>
        <w:t>en</w:t>
      </w:r>
      <w:r>
        <w:rPr>
          <w:rFonts w:ascii="Calibri" w:hAnsi="Calibri"/>
          <w:spacing w:val="2"/>
          <w:sz w:val="20"/>
        </w:rPr>
        <w:t> </w:t>
      </w:r>
      <w:r>
        <w:rPr>
          <w:rFonts w:ascii="Calibri" w:hAnsi="Calibri"/>
          <w:sz w:val="20"/>
        </w:rPr>
        <w:t>general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puede</w:t>
      </w:r>
      <w:r>
        <w:rPr>
          <w:rFonts w:ascii="Calibri" w:hAnsi="Calibri"/>
          <w:spacing w:val="2"/>
          <w:sz w:val="20"/>
        </w:rPr>
        <w:t> </w:t>
      </w:r>
      <w:r>
        <w:rPr>
          <w:rFonts w:ascii="Calibri" w:hAnsi="Calibri"/>
          <w:sz w:val="20"/>
        </w:rPr>
        <w:t>acceder</w:t>
      </w:r>
      <w:r>
        <w:rPr>
          <w:rFonts w:ascii="Calibri" w:hAnsi="Calibri"/>
          <w:spacing w:val="13"/>
          <w:sz w:val="20"/>
        </w:rPr>
        <w:t> </w:t>
      </w:r>
      <w:r>
        <w:rPr>
          <w:rFonts w:ascii="Calibri" w:hAnsi="Calibri"/>
          <w:sz w:val="20"/>
        </w:rPr>
        <w:t>a</w:t>
      </w:r>
      <w:r>
        <w:rPr>
          <w:rFonts w:ascii="Calibri" w:hAnsi="Calibri"/>
          <w:spacing w:val="-42"/>
          <w:sz w:val="20"/>
        </w:rPr>
        <w:t> </w:t>
      </w:r>
      <w:r>
        <w:rPr>
          <w:rFonts w:ascii="Calibri" w:hAnsi="Calibri"/>
          <w:sz w:val="20"/>
        </w:rPr>
        <w:t>información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financiera actualizada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Sociedad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u otra información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relevante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que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haga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pública.</w:t>
      </w:r>
    </w:p>
    <w:p>
      <w:pPr>
        <w:pStyle w:val="BodyText"/>
        <w:spacing w:before="2"/>
        <w:rPr>
          <w:rFonts w:ascii="Calibri"/>
          <w:sz w:val="20"/>
        </w:rPr>
      </w:pPr>
    </w:p>
    <w:p>
      <w:pPr>
        <w:spacing w:before="0"/>
        <w:ind w:left="400" w:right="0" w:firstLine="0"/>
        <w:jc w:val="left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Asimismo,</w:t>
      </w:r>
      <w:r>
        <w:rPr>
          <w:rFonts w:ascii="Calibri" w:hAnsi="Calibri"/>
          <w:spacing w:val="43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43"/>
          <w:sz w:val="20"/>
        </w:rPr>
        <w:t> </w:t>
      </w:r>
      <w:r>
        <w:rPr>
          <w:rFonts w:ascii="Calibri" w:hAnsi="Calibri"/>
          <w:sz w:val="20"/>
        </w:rPr>
        <w:t>información</w:t>
      </w:r>
      <w:r>
        <w:rPr>
          <w:rFonts w:ascii="Calibri" w:hAnsi="Calibri"/>
          <w:spacing w:val="43"/>
          <w:sz w:val="20"/>
        </w:rPr>
        <w:t> </w:t>
      </w:r>
      <w:r>
        <w:rPr>
          <w:rFonts w:ascii="Calibri" w:hAnsi="Calibri"/>
          <w:sz w:val="20"/>
        </w:rPr>
        <w:t>transmitida</w:t>
      </w:r>
      <w:r>
        <w:rPr>
          <w:rFonts w:ascii="Calibri" w:hAnsi="Calibri"/>
          <w:spacing w:val="44"/>
          <w:sz w:val="20"/>
        </w:rPr>
        <w:t> </w:t>
      </w:r>
      <w:r>
        <w:rPr>
          <w:rFonts w:ascii="Calibri" w:hAnsi="Calibri"/>
          <w:sz w:val="20"/>
        </w:rPr>
        <w:t>por</w:t>
      </w:r>
      <w:r>
        <w:rPr>
          <w:rFonts w:ascii="Calibri" w:hAnsi="Calibri"/>
          <w:spacing w:val="42"/>
          <w:sz w:val="20"/>
        </w:rPr>
        <w:t> </w:t>
      </w:r>
      <w:r>
        <w:rPr>
          <w:rFonts w:ascii="Calibri" w:hAnsi="Calibri"/>
          <w:sz w:val="20"/>
        </w:rPr>
        <w:t>medios</w:t>
      </w:r>
      <w:r>
        <w:rPr>
          <w:rFonts w:ascii="Calibri" w:hAnsi="Calibri"/>
          <w:spacing w:val="42"/>
          <w:sz w:val="20"/>
        </w:rPr>
        <w:t> </w:t>
      </w:r>
      <w:r>
        <w:rPr>
          <w:rFonts w:ascii="Calibri" w:hAnsi="Calibri"/>
          <w:sz w:val="20"/>
        </w:rPr>
        <w:t>electrónicos</w:t>
      </w:r>
      <w:r>
        <w:rPr>
          <w:rFonts w:ascii="Calibri" w:hAnsi="Calibri"/>
          <w:spacing w:val="44"/>
          <w:sz w:val="20"/>
        </w:rPr>
        <w:t> </w:t>
      </w:r>
      <w:r>
        <w:rPr>
          <w:rFonts w:ascii="Calibri" w:hAnsi="Calibri"/>
          <w:sz w:val="20"/>
        </w:rPr>
        <w:t>responde</w:t>
      </w:r>
      <w:r>
        <w:rPr>
          <w:rFonts w:ascii="Calibri" w:hAnsi="Calibri"/>
          <w:spacing w:val="39"/>
          <w:sz w:val="20"/>
        </w:rPr>
        <w:t> </w:t>
      </w:r>
      <w:r>
        <w:rPr>
          <w:rFonts w:ascii="Calibri" w:hAnsi="Calibri"/>
          <w:sz w:val="20"/>
        </w:rPr>
        <w:t>a</w:t>
      </w:r>
      <w:r>
        <w:rPr>
          <w:rFonts w:ascii="Calibri" w:hAnsi="Calibri"/>
          <w:spacing w:val="43"/>
          <w:sz w:val="20"/>
        </w:rPr>
        <w:t> </w:t>
      </w:r>
      <w:r>
        <w:rPr>
          <w:rFonts w:ascii="Calibri" w:hAnsi="Calibri"/>
          <w:sz w:val="20"/>
        </w:rPr>
        <w:t>los</w:t>
      </w:r>
      <w:r>
        <w:rPr>
          <w:rFonts w:ascii="Calibri" w:hAnsi="Calibri"/>
          <w:spacing w:val="43"/>
          <w:sz w:val="20"/>
        </w:rPr>
        <w:t> </w:t>
      </w:r>
      <w:r>
        <w:rPr>
          <w:rFonts w:ascii="Calibri" w:hAnsi="Calibri"/>
          <w:sz w:val="20"/>
        </w:rPr>
        <w:t>más</w:t>
      </w:r>
      <w:r>
        <w:rPr>
          <w:rFonts w:ascii="Calibri" w:hAnsi="Calibri"/>
          <w:spacing w:val="42"/>
          <w:sz w:val="20"/>
        </w:rPr>
        <w:t> </w:t>
      </w:r>
      <w:r>
        <w:rPr>
          <w:rFonts w:ascii="Calibri" w:hAnsi="Calibri"/>
          <w:sz w:val="20"/>
        </w:rPr>
        <w:t>altos</w:t>
      </w:r>
      <w:r>
        <w:rPr>
          <w:rFonts w:ascii="Calibri" w:hAnsi="Calibri"/>
          <w:spacing w:val="43"/>
          <w:sz w:val="20"/>
        </w:rPr>
        <w:t> </w:t>
      </w:r>
      <w:r>
        <w:rPr>
          <w:rFonts w:ascii="Calibri" w:hAnsi="Calibri"/>
          <w:sz w:val="20"/>
        </w:rPr>
        <w:t>estándares</w:t>
      </w:r>
      <w:r>
        <w:rPr>
          <w:rFonts w:ascii="Calibri" w:hAnsi="Calibri"/>
          <w:spacing w:val="44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41"/>
          <w:sz w:val="20"/>
        </w:rPr>
        <w:t> </w:t>
      </w:r>
      <w:r>
        <w:rPr>
          <w:rFonts w:ascii="Calibri" w:hAnsi="Calibri"/>
          <w:sz w:val="20"/>
        </w:rPr>
        <w:t>confidencialidad</w:t>
      </w:r>
      <w:r>
        <w:rPr>
          <w:rFonts w:ascii="Calibri" w:hAnsi="Calibri"/>
          <w:spacing w:val="44"/>
          <w:sz w:val="20"/>
        </w:rPr>
        <w:t> </w:t>
      </w:r>
      <w:r>
        <w:rPr>
          <w:rFonts w:ascii="Calibri" w:hAnsi="Calibri"/>
          <w:sz w:val="20"/>
        </w:rPr>
        <w:t>e</w:t>
      </w:r>
      <w:r>
        <w:rPr>
          <w:rFonts w:ascii="Calibri" w:hAnsi="Calibri"/>
          <w:spacing w:val="-42"/>
          <w:sz w:val="20"/>
        </w:rPr>
        <w:t> </w:t>
      </w:r>
      <w:r>
        <w:rPr>
          <w:rFonts w:ascii="Calibri" w:hAnsi="Calibri"/>
          <w:sz w:val="20"/>
        </w:rPr>
        <w:t>integridad y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propende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a la conservación</w:t>
      </w:r>
      <w:r>
        <w:rPr>
          <w:rFonts w:ascii="Calibri" w:hAnsi="Calibri"/>
          <w:spacing w:val="3"/>
          <w:sz w:val="20"/>
        </w:rPr>
        <w:t> </w:t>
      </w:r>
      <w:r>
        <w:rPr>
          <w:rFonts w:ascii="Calibri" w:hAnsi="Calibri"/>
          <w:sz w:val="20"/>
        </w:rPr>
        <w:t>y registro de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la información.</w:t>
      </w:r>
    </w:p>
    <w:p>
      <w:pPr>
        <w:pStyle w:val="BodyText"/>
        <w:spacing w:before="7"/>
        <w:rPr>
          <w:rFonts w:ascii="Calibri"/>
          <w:sz w:val="24"/>
        </w:rPr>
      </w:pPr>
      <w:r>
        <w:rPr/>
        <w:pict>
          <v:rect style="position:absolute;margin-left:36pt;margin-top:16.956953pt;width:144.020pt;height:.48004pt;mso-position-horizontal-relative:page;mso-position-vertical-relative:paragraph;z-index:-15700992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line="240" w:lineRule="auto" w:before="73"/>
        <w:ind w:left="400" w:right="193" w:firstLine="0"/>
        <w:jc w:val="both"/>
        <w:rPr>
          <w:rFonts w:ascii="Calibri" w:hAnsi="Calibri"/>
          <w:i/>
          <w:sz w:val="18"/>
        </w:rPr>
      </w:pPr>
      <w:r>
        <w:rPr>
          <w:rFonts w:ascii="Calibri" w:hAnsi="Calibri"/>
          <w:sz w:val="18"/>
          <w:vertAlign w:val="superscript"/>
        </w:rPr>
        <w:t>29</w:t>
      </w:r>
      <w:r>
        <w:rPr>
          <w:rFonts w:ascii="Calibri" w:hAnsi="Calibri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ORIENTACION: Los canales utilizados por las compañías para divulgar la información relevante y material de la misma son tan importantes</w:t>
      </w:r>
      <w:r>
        <w:rPr>
          <w:rFonts w:ascii="Calibri" w:hAnsi="Calibri"/>
          <w:i/>
          <w:spacing w:val="1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como la información en sí. Sin perjuicio de la normativa vigente en materia de divulgación de información, la compañía deberá contar con un</w:t>
      </w:r>
      <w:r>
        <w:rPr>
          <w:rFonts w:ascii="Calibri" w:hAnsi="Calibri"/>
          <w:i/>
          <w:spacing w:val="1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sitio web de acceso público, actualizado, que no solo suministre información relevante de la compañía (como, por ejemplo, tener una sección</w:t>
      </w:r>
      <w:r>
        <w:rPr>
          <w:rFonts w:ascii="Calibri" w:hAnsi="Calibri"/>
          <w:i/>
          <w:spacing w:val="1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donde detalle los roles, funciones y prácticas de gobierno societario), sino que también recoja inquietudes de usuarios en general. Este es un</w:t>
      </w:r>
      <w:r>
        <w:rPr>
          <w:rFonts w:ascii="Calibri" w:hAnsi="Calibri"/>
          <w:i/>
          <w:spacing w:val="1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primer paso simple hacia el acceso igualitario a la información y es de relativo bajo costo para la compañía. El sitio web de la compañía deberá</w:t>
      </w:r>
      <w:r>
        <w:rPr>
          <w:rFonts w:ascii="Calibri" w:hAnsi="Calibri"/>
          <w:i/>
          <w:spacing w:val="1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contar</w:t>
      </w:r>
      <w:r>
        <w:rPr>
          <w:rFonts w:ascii="Calibri" w:hAnsi="Calibri"/>
          <w:i/>
          <w:spacing w:val="-9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con</w:t>
      </w:r>
      <w:r>
        <w:rPr>
          <w:rFonts w:ascii="Calibri" w:hAnsi="Calibri"/>
          <w:i/>
          <w:spacing w:val="-5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información</w:t>
      </w:r>
      <w:r>
        <w:rPr>
          <w:rFonts w:ascii="Calibri" w:hAnsi="Calibri"/>
          <w:i/>
          <w:spacing w:val="-7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financiera,</w:t>
      </w:r>
      <w:r>
        <w:rPr>
          <w:rFonts w:ascii="Calibri" w:hAnsi="Calibri"/>
          <w:i/>
          <w:spacing w:val="-6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objetivos</w:t>
      </w:r>
      <w:r>
        <w:rPr>
          <w:rFonts w:ascii="Calibri" w:hAnsi="Calibri"/>
          <w:i/>
          <w:spacing w:val="-6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e</w:t>
      </w:r>
      <w:r>
        <w:rPr>
          <w:rFonts w:ascii="Calibri" w:hAnsi="Calibri"/>
          <w:i/>
          <w:spacing w:val="-8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información</w:t>
      </w:r>
      <w:r>
        <w:rPr>
          <w:rFonts w:ascii="Calibri" w:hAnsi="Calibri"/>
          <w:i/>
          <w:spacing w:val="-7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no</w:t>
      </w:r>
      <w:r>
        <w:rPr>
          <w:rFonts w:ascii="Calibri" w:hAnsi="Calibri"/>
          <w:i/>
          <w:spacing w:val="-8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financiera</w:t>
      </w:r>
      <w:r>
        <w:rPr>
          <w:rFonts w:ascii="Calibri" w:hAnsi="Calibri"/>
          <w:i/>
          <w:spacing w:val="-5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como</w:t>
      </w:r>
      <w:r>
        <w:rPr>
          <w:rFonts w:ascii="Calibri" w:hAnsi="Calibri"/>
          <w:i/>
          <w:spacing w:val="-6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el</w:t>
      </w:r>
      <w:r>
        <w:rPr>
          <w:rFonts w:ascii="Calibri" w:hAnsi="Calibri"/>
          <w:i/>
          <w:spacing w:val="-8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Estatuto</w:t>
      </w:r>
      <w:r>
        <w:rPr>
          <w:rFonts w:ascii="Calibri" w:hAnsi="Calibri"/>
          <w:i/>
          <w:spacing w:val="-5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Social,</w:t>
      </w:r>
      <w:r>
        <w:rPr>
          <w:rFonts w:ascii="Calibri" w:hAnsi="Calibri"/>
          <w:i/>
          <w:spacing w:val="-8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la</w:t>
      </w:r>
      <w:r>
        <w:rPr>
          <w:rFonts w:ascii="Calibri" w:hAnsi="Calibri"/>
          <w:i/>
          <w:spacing w:val="-6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composición</w:t>
      </w:r>
      <w:r>
        <w:rPr>
          <w:rFonts w:ascii="Calibri" w:hAnsi="Calibri"/>
          <w:i/>
          <w:spacing w:val="-7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y</w:t>
      </w:r>
      <w:r>
        <w:rPr>
          <w:rFonts w:ascii="Calibri" w:hAnsi="Calibri"/>
          <w:i/>
          <w:spacing w:val="-7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biografías</w:t>
      </w:r>
      <w:r>
        <w:rPr>
          <w:rFonts w:ascii="Calibri" w:hAnsi="Calibri"/>
          <w:i/>
          <w:spacing w:val="2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de</w:t>
      </w:r>
      <w:r>
        <w:rPr>
          <w:rFonts w:ascii="Calibri" w:hAnsi="Calibri"/>
          <w:i/>
          <w:spacing w:val="-6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los</w:t>
      </w:r>
      <w:r>
        <w:rPr>
          <w:rFonts w:ascii="Calibri" w:hAnsi="Calibri"/>
          <w:i/>
          <w:spacing w:val="-6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miembros</w:t>
      </w:r>
      <w:r>
        <w:rPr>
          <w:rFonts w:ascii="Calibri" w:hAnsi="Calibri"/>
          <w:i/>
          <w:spacing w:val="-9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del</w:t>
      </w:r>
      <w:r>
        <w:rPr>
          <w:rFonts w:ascii="Calibri" w:hAnsi="Calibri"/>
          <w:i/>
          <w:spacing w:val="1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Directorio,</w:t>
      </w:r>
      <w:r>
        <w:rPr>
          <w:rFonts w:ascii="Calibri" w:hAnsi="Calibri"/>
          <w:i/>
          <w:spacing w:val="-2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información</w:t>
      </w:r>
      <w:r>
        <w:rPr>
          <w:rFonts w:ascii="Calibri" w:hAnsi="Calibri"/>
          <w:i/>
          <w:spacing w:val="-1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sobre</w:t>
      </w:r>
      <w:r>
        <w:rPr>
          <w:rFonts w:ascii="Calibri" w:hAnsi="Calibri"/>
          <w:i/>
          <w:spacing w:val="-1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sustentabilidad,</w:t>
      </w:r>
      <w:r>
        <w:rPr>
          <w:rFonts w:ascii="Calibri" w:hAnsi="Calibri"/>
          <w:i/>
          <w:spacing w:val="-1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las</w:t>
      </w:r>
      <w:r>
        <w:rPr>
          <w:rFonts w:ascii="Calibri" w:hAnsi="Calibri"/>
          <w:i/>
          <w:spacing w:val="-2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estructuras</w:t>
      </w:r>
      <w:r>
        <w:rPr>
          <w:rFonts w:ascii="Calibri" w:hAnsi="Calibri"/>
          <w:i/>
          <w:spacing w:val="-2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y</w:t>
      </w:r>
      <w:r>
        <w:rPr>
          <w:rFonts w:ascii="Calibri" w:hAnsi="Calibri"/>
          <w:i/>
          <w:spacing w:val="-3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políticas</w:t>
      </w:r>
      <w:r>
        <w:rPr>
          <w:rFonts w:ascii="Calibri" w:hAnsi="Calibri"/>
          <w:i/>
          <w:spacing w:val="-2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de</w:t>
      </w:r>
      <w:r>
        <w:rPr>
          <w:rFonts w:ascii="Calibri" w:hAnsi="Calibri"/>
          <w:i/>
          <w:spacing w:val="-2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gobernanza</w:t>
      </w:r>
      <w:r>
        <w:rPr>
          <w:rFonts w:ascii="Calibri" w:hAnsi="Calibri"/>
          <w:i/>
          <w:spacing w:val="3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y</w:t>
      </w:r>
      <w:r>
        <w:rPr>
          <w:rFonts w:ascii="Calibri" w:hAnsi="Calibri"/>
          <w:i/>
          <w:spacing w:val="-1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la</w:t>
      </w:r>
      <w:r>
        <w:rPr>
          <w:rFonts w:ascii="Calibri" w:hAnsi="Calibri"/>
          <w:i/>
          <w:spacing w:val="-1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estructura</w:t>
      </w:r>
      <w:r>
        <w:rPr>
          <w:rFonts w:ascii="Calibri" w:hAnsi="Calibri"/>
          <w:i/>
          <w:spacing w:val="-1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accionaria</w:t>
      </w:r>
      <w:r>
        <w:rPr>
          <w:rFonts w:ascii="Calibri" w:hAnsi="Calibri"/>
          <w:i/>
          <w:spacing w:val="-3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de</w:t>
      </w:r>
      <w:r>
        <w:rPr>
          <w:rFonts w:ascii="Calibri" w:hAnsi="Calibri"/>
          <w:i/>
          <w:spacing w:val="-1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la</w:t>
      </w:r>
      <w:r>
        <w:rPr>
          <w:rFonts w:ascii="Calibri" w:hAnsi="Calibri"/>
          <w:i/>
          <w:spacing w:val="-2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compañía.</w:t>
      </w:r>
    </w:p>
    <w:p>
      <w:pPr>
        <w:spacing w:before="5"/>
        <w:ind w:left="400" w:right="196" w:firstLine="0"/>
        <w:jc w:val="both"/>
        <w:rPr>
          <w:rFonts w:ascii="Calibri" w:hAnsi="Calibri"/>
          <w:i/>
          <w:sz w:val="18"/>
        </w:rPr>
      </w:pPr>
      <w:r>
        <w:rPr>
          <w:rFonts w:ascii="Calibri" w:hAnsi="Calibri"/>
          <w:i/>
          <w:sz w:val="18"/>
        </w:rPr>
        <w:t>La compañía podrá contar con un oficial de relaciones con inversores cuyo rol será, entre otros, el de asegurar que la información de gobierno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societario esté actualizada, divulgar la información de la compañía, y recibir y contestar consultas. El oficial de relaciones con inversores es una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pacing w:val="-1"/>
          <w:sz w:val="18"/>
        </w:rPr>
        <w:t>figura</w:t>
      </w:r>
      <w:r>
        <w:rPr>
          <w:rFonts w:ascii="Calibri" w:hAnsi="Calibri"/>
          <w:i/>
          <w:spacing w:val="-9"/>
          <w:sz w:val="18"/>
        </w:rPr>
        <w:t> </w:t>
      </w:r>
      <w:r>
        <w:rPr>
          <w:rFonts w:ascii="Calibri" w:hAnsi="Calibri"/>
          <w:i/>
          <w:spacing w:val="-1"/>
          <w:sz w:val="18"/>
        </w:rPr>
        <w:t>diferente</w:t>
      </w:r>
      <w:r>
        <w:rPr>
          <w:rFonts w:ascii="Calibri" w:hAnsi="Calibri"/>
          <w:i/>
          <w:spacing w:val="-7"/>
          <w:sz w:val="18"/>
        </w:rPr>
        <w:t> </w:t>
      </w:r>
      <w:r>
        <w:rPr>
          <w:rFonts w:ascii="Calibri" w:hAnsi="Calibri"/>
          <w:i/>
          <w:spacing w:val="-1"/>
          <w:sz w:val="18"/>
        </w:rPr>
        <w:t>del</w:t>
      </w:r>
      <w:r>
        <w:rPr>
          <w:rFonts w:ascii="Calibri" w:hAnsi="Calibri"/>
          <w:i/>
          <w:spacing w:val="-7"/>
          <w:sz w:val="18"/>
        </w:rPr>
        <w:t> </w:t>
      </w:r>
      <w:r>
        <w:rPr>
          <w:rFonts w:ascii="Calibri" w:hAnsi="Calibri"/>
          <w:i/>
          <w:spacing w:val="-1"/>
          <w:sz w:val="18"/>
        </w:rPr>
        <w:t>Responsable</w:t>
      </w:r>
      <w:r>
        <w:rPr>
          <w:rFonts w:ascii="Calibri" w:hAnsi="Calibri"/>
          <w:i/>
          <w:spacing w:val="-10"/>
          <w:sz w:val="18"/>
        </w:rPr>
        <w:t> </w:t>
      </w:r>
      <w:r>
        <w:rPr>
          <w:rFonts w:ascii="Calibri" w:hAnsi="Calibri"/>
          <w:i/>
          <w:spacing w:val="-1"/>
          <w:sz w:val="18"/>
        </w:rPr>
        <w:t>de</w:t>
      </w:r>
      <w:r>
        <w:rPr>
          <w:rFonts w:ascii="Calibri" w:hAnsi="Calibri"/>
          <w:i/>
          <w:spacing w:val="-7"/>
          <w:sz w:val="18"/>
        </w:rPr>
        <w:t> </w:t>
      </w:r>
      <w:r>
        <w:rPr>
          <w:rFonts w:ascii="Calibri" w:hAnsi="Calibri"/>
          <w:i/>
          <w:spacing w:val="-1"/>
          <w:sz w:val="18"/>
        </w:rPr>
        <w:t>Relaciones</w:t>
      </w:r>
      <w:r>
        <w:rPr>
          <w:rFonts w:ascii="Calibri" w:hAnsi="Calibri"/>
          <w:i/>
          <w:spacing w:val="-7"/>
          <w:sz w:val="18"/>
        </w:rPr>
        <w:t> </w:t>
      </w:r>
      <w:r>
        <w:rPr>
          <w:rFonts w:ascii="Calibri" w:hAnsi="Calibri"/>
          <w:i/>
          <w:sz w:val="18"/>
        </w:rPr>
        <w:t>con</w:t>
      </w:r>
      <w:r>
        <w:rPr>
          <w:rFonts w:ascii="Calibri" w:hAnsi="Calibri"/>
          <w:i/>
          <w:spacing w:val="-7"/>
          <w:sz w:val="18"/>
        </w:rPr>
        <w:t> </w:t>
      </w:r>
      <w:r>
        <w:rPr>
          <w:rFonts w:ascii="Calibri" w:hAnsi="Calibri"/>
          <w:i/>
          <w:sz w:val="18"/>
        </w:rPr>
        <w:t>el</w:t>
      </w:r>
      <w:r>
        <w:rPr>
          <w:rFonts w:ascii="Calibri" w:hAnsi="Calibri"/>
          <w:i/>
          <w:spacing w:val="-8"/>
          <w:sz w:val="18"/>
        </w:rPr>
        <w:t> </w:t>
      </w:r>
      <w:r>
        <w:rPr>
          <w:rFonts w:ascii="Calibri" w:hAnsi="Calibri"/>
          <w:i/>
          <w:sz w:val="18"/>
        </w:rPr>
        <w:t>Mercado.</w:t>
      </w:r>
      <w:r>
        <w:rPr>
          <w:rFonts w:ascii="Calibri" w:hAnsi="Calibri"/>
          <w:i/>
          <w:spacing w:val="-7"/>
          <w:sz w:val="18"/>
        </w:rPr>
        <w:t> </w:t>
      </w:r>
      <w:r>
        <w:rPr>
          <w:rFonts w:ascii="Calibri" w:hAnsi="Calibri"/>
          <w:i/>
          <w:sz w:val="18"/>
        </w:rPr>
        <w:t>Este</w:t>
      </w:r>
      <w:r>
        <w:rPr>
          <w:rFonts w:ascii="Calibri" w:hAnsi="Calibri"/>
          <w:i/>
          <w:spacing w:val="-7"/>
          <w:sz w:val="18"/>
        </w:rPr>
        <w:t> </w:t>
      </w:r>
      <w:r>
        <w:rPr>
          <w:rFonts w:ascii="Calibri" w:hAnsi="Calibri"/>
          <w:i/>
          <w:sz w:val="18"/>
        </w:rPr>
        <w:t>último</w:t>
      </w:r>
      <w:r>
        <w:rPr>
          <w:rFonts w:ascii="Calibri" w:hAnsi="Calibri"/>
          <w:i/>
          <w:spacing w:val="-6"/>
          <w:sz w:val="18"/>
        </w:rPr>
        <w:t> </w:t>
      </w:r>
      <w:r>
        <w:rPr>
          <w:rFonts w:ascii="Calibri" w:hAnsi="Calibri"/>
          <w:i/>
          <w:sz w:val="18"/>
        </w:rPr>
        <w:t>es</w:t>
      </w:r>
      <w:r>
        <w:rPr>
          <w:rFonts w:ascii="Calibri" w:hAnsi="Calibri"/>
          <w:i/>
          <w:spacing w:val="-7"/>
          <w:sz w:val="18"/>
        </w:rPr>
        <w:t> </w:t>
      </w:r>
      <w:r>
        <w:rPr>
          <w:rFonts w:ascii="Calibri" w:hAnsi="Calibri"/>
          <w:i/>
          <w:sz w:val="18"/>
        </w:rPr>
        <w:t>una</w:t>
      </w:r>
      <w:r>
        <w:rPr>
          <w:rFonts w:ascii="Calibri" w:hAnsi="Calibri"/>
          <w:i/>
          <w:spacing w:val="-7"/>
          <w:sz w:val="18"/>
        </w:rPr>
        <w:t> </w:t>
      </w:r>
      <w:r>
        <w:rPr>
          <w:rFonts w:ascii="Calibri" w:hAnsi="Calibri"/>
          <w:i/>
          <w:sz w:val="18"/>
        </w:rPr>
        <w:t>figura</w:t>
      </w:r>
      <w:r>
        <w:rPr>
          <w:rFonts w:ascii="Calibri" w:hAnsi="Calibri"/>
          <w:i/>
          <w:spacing w:val="-6"/>
          <w:sz w:val="18"/>
        </w:rPr>
        <w:t> </w:t>
      </w:r>
      <w:r>
        <w:rPr>
          <w:rFonts w:ascii="Calibri" w:hAnsi="Calibri"/>
          <w:i/>
          <w:sz w:val="18"/>
        </w:rPr>
        <w:t>legal</w:t>
      </w:r>
      <w:r>
        <w:rPr>
          <w:rFonts w:ascii="Calibri" w:hAnsi="Calibri"/>
          <w:i/>
          <w:spacing w:val="-8"/>
          <w:sz w:val="18"/>
        </w:rPr>
        <w:t> </w:t>
      </w:r>
      <w:r>
        <w:rPr>
          <w:rFonts w:ascii="Calibri" w:hAnsi="Calibri"/>
          <w:i/>
          <w:sz w:val="18"/>
        </w:rPr>
        <w:t>que</w:t>
      </w:r>
      <w:r>
        <w:rPr>
          <w:rFonts w:ascii="Calibri" w:hAnsi="Calibri"/>
          <w:i/>
          <w:spacing w:val="-7"/>
          <w:sz w:val="18"/>
        </w:rPr>
        <w:t> </w:t>
      </w:r>
      <w:r>
        <w:rPr>
          <w:rFonts w:ascii="Calibri" w:hAnsi="Calibri"/>
          <w:i/>
          <w:sz w:val="18"/>
        </w:rPr>
        <w:t>tiene</w:t>
      </w:r>
      <w:r>
        <w:rPr>
          <w:rFonts w:ascii="Calibri" w:hAnsi="Calibri"/>
          <w:i/>
          <w:spacing w:val="-6"/>
          <w:sz w:val="18"/>
        </w:rPr>
        <w:t> </w:t>
      </w:r>
      <w:r>
        <w:rPr>
          <w:rFonts w:ascii="Calibri" w:hAnsi="Calibri"/>
          <w:i/>
          <w:sz w:val="18"/>
        </w:rPr>
        <w:t>a</w:t>
      </w:r>
      <w:r>
        <w:rPr>
          <w:rFonts w:ascii="Calibri" w:hAnsi="Calibri"/>
          <w:i/>
          <w:spacing w:val="-7"/>
          <w:sz w:val="18"/>
        </w:rPr>
        <w:t> </w:t>
      </w:r>
      <w:r>
        <w:rPr>
          <w:rFonts w:ascii="Calibri" w:hAnsi="Calibri"/>
          <w:i/>
          <w:sz w:val="18"/>
        </w:rPr>
        <w:t>su</w:t>
      </w:r>
      <w:r>
        <w:rPr>
          <w:rFonts w:ascii="Calibri" w:hAnsi="Calibri"/>
          <w:i/>
          <w:spacing w:val="-7"/>
          <w:sz w:val="18"/>
        </w:rPr>
        <w:t> </w:t>
      </w:r>
      <w:r>
        <w:rPr>
          <w:rFonts w:ascii="Calibri" w:hAnsi="Calibri"/>
          <w:i/>
          <w:sz w:val="18"/>
        </w:rPr>
        <w:t>cargo</w:t>
      </w:r>
      <w:r>
        <w:rPr>
          <w:rFonts w:ascii="Calibri" w:hAnsi="Calibri"/>
          <w:i/>
          <w:spacing w:val="-5"/>
          <w:sz w:val="18"/>
        </w:rPr>
        <w:t> </w:t>
      </w:r>
      <w:r>
        <w:rPr>
          <w:rFonts w:ascii="Calibri" w:hAnsi="Calibri"/>
          <w:i/>
          <w:sz w:val="18"/>
        </w:rPr>
        <w:t>la</w:t>
      </w:r>
      <w:r>
        <w:rPr>
          <w:rFonts w:ascii="Calibri" w:hAnsi="Calibri"/>
          <w:i/>
          <w:spacing w:val="-7"/>
          <w:sz w:val="18"/>
        </w:rPr>
        <w:t> </w:t>
      </w:r>
      <w:r>
        <w:rPr>
          <w:rFonts w:ascii="Calibri" w:hAnsi="Calibri"/>
          <w:i/>
          <w:sz w:val="18"/>
        </w:rPr>
        <w:t>comunicación</w:t>
      </w:r>
      <w:r>
        <w:rPr>
          <w:rFonts w:ascii="Calibri" w:hAnsi="Calibri"/>
          <w:i/>
          <w:spacing w:val="-9"/>
          <w:sz w:val="18"/>
        </w:rPr>
        <w:t> </w:t>
      </w:r>
      <w:r>
        <w:rPr>
          <w:rFonts w:ascii="Calibri" w:hAnsi="Calibri"/>
          <w:i/>
          <w:sz w:val="18"/>
        </w:rPr>
        <w:t>y</w:t>
      </w:r>
      <w:r>
        <w:rPr>
          <w:rFonts w:ascii="Calibri" w:hAnsi="Calibri"/>
          <w:i/>
          <w:spacing w:val="-6"/>
          <w:sz w:val="18"/>
        </w:rPr>
        <w:t> </w:t>
      </w:r>
      <w:r>
        <w:rPr>
          <w:rFonts w:ascii="Calibri" w:hAnsi="Calibri"/>
          <w:i/>
          <w:sz w:val="18"/>
        </w:rPr>
        <w:t>divulgación,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a través de la Autopista de la Información Financiera de la CNV, de información relevante que pueda afectar de forma sustancial la colocación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de</w:t>
      </w:r>
      <w:r>
        <w:rPr>
          <w:rFonts w:ascii="Calibri" w:hAnsi="Calibri"/>
          <w:i/>
          <w:spacing w:val="-1"/>
          <w:sz w:val="18"/>
        </w:rPr>
        <w:t> </w:t>
      </w:r>
      <w:r>
        <w:rPr>
          <w:rFonts w:ascii="Calibri" w:hAnsi="Calibri"/>
          <w:i/>
          <w:sz w:val="18"/>
        </w:rPr>
        <w:t>sus</w:t>
      </w:r>
      <w:r>
        <w:rPr>
          <w:rFonts w:ascii="Calibri" w:hAnsi="Calibri"/>
          <w:i/>
          <w:spacing w:val="-2"/>
          <w:sz w:val="18"/>
        </w:rPr>
        <w:t> </w:t>
      </w:r>
      <w:r>
        <w:rPr>
          <w:rFonts w:ascii="Calibri" w:hAnsi="Calibri"/>
          <w:i/>
          <w:sz w:val="18"/>
        </w:rPr>
        <w:t>valores</w:t>
      </w:r>
      <w:r>
        <w:rPr>
          <w:rFonts w:ascii="Calibri" w:hAnsi="Calibri"/>
          <w:i/>
          <w:spacing w:val="-1"/>
          <w:sz w:val="18"/>
        </w:rPr>
        <w:t> </w:t>
      </w:r>
      <w:r>
        <w:rPr>
          <w:rFonts w:ascii="Calibri" w:hAnsi="Calibri"/>
          <w:i/>
          <w:sz w:val="18"/>
        </w:rPr>
        <w:t>negociables</w:t>
      </w:r>
      <w:r>
        <w:rPr>
          <w:rFonts w:ascii="Calibri" w:hAnsi="Calibri"/>
          <w:i/>
          <w:spacing w:val="-3"/>
          <w:sz w:val="18"/>
        </w:rPr>
        <w:t> </w:t>
      </w:r>
      <w:r>
        <w:rPr>
          <w:rFonts w:ascii="Calibri" w:hAnsi="Calibri"/>
          <w:i/>
          <w:sz w:val="18"/>
        </w:rPr>
        <w:t>o el</w:t>
      </w:r>
      <w:r>
        <w:rPr>
          <w:rFonts w:ascii="Calibri" w:hAnsi="Calibri"/>
          <w:i/>
          <w:spacing w:val="-1"/>
          <w:sz w:val="18"/>
        </w:rPr>
        <w:t> </w:t>
      </w:r>
      <w:r>
        <w:rPr>
          <w:rFonts w:ascii="Calibri" w:hAnsi="Calibri"/>
          <w:i/>
          <w:sz w:val="18"/>
        </w:rPr>
        <w:t>curso</w:t>
      </w:r>
      <w:r>
        <w:rPr>
          <w:rFonts w:ascii="Calibri" w:hAnsi="Calibri"/>
          <w:i/>
          <w:spacing w:val="-1"/>
          <w:sz w:val="18"/>
        </w:rPr>
        <w:t> </w:t>
      </w:r>
      <w:r>
        <w:rPr>
          <w:rFonts w:ascii="Calibri" w:hAnsi="Calibri"/>
          <w:i/>
          <w:sz w:val="18"/>
        </w:rPr>
        <w:t>de su</w:t>
      </w:r>
      <w:r>
        <w:rPr>
          <w:rFonts w:ascii="Calibri" w:hAnsi="Calibri"/>
          <w:i/>
          <w:spacing w:val="-1"/>
          <w:sz w:val="18"/>
        </w:rPr>
        <w:t> </w:t>
      </w:r>
      <w:r>
        <w:rPr>
          <w:rFonts w:ascii="Calibri" w:hAnsi="Calibri"/>
          <w:i/>
          <w:sz w:val="18"/>
        </w:rPr>
        <w:t>negociación.</w:t>
      </w:r>
      <w:r>
        <w:rPr>
          <w:rFonts w:ascii="Calibri" w:hAnsi="Calibri"/>
          <w:i/>
          <w:spacing w:val="-2"/>
          <w:sz w:val="18"/>
        </w:rPr>
        <w:t> </w:t>
      </w:r>
      <w:r>
        <w:rPr>
          <w:rFonts w:ascii="Calibri" w:hAnsi="Calibri"/>
          <w:i/>
          <w:sz w:val="18"/>
        </w:rPr>
        <w:t>En</w:t>
      </w:r>
      <w:r>
        <w:rPr>
          <w:rFonts w:ascii="Calibri" w:hAnsi="Calibri"/>
          <w:i/>
          <w:spacing w:val="-1"/>
          <w:sz w:val="18"/>
        </w:rPr>
        <w:t> </w:t>
      </w:r>
      <w:r>
        <w:rPr>
          <w:rFonts w:ascii="Calibri" w:hAnsi="Calibri"/>
          <w:i/>
          <w:sz w:val="18"/>
        </w:rPr>
        <w:t>otras</w:t>
      </w:r>
      <w:r>
        <w:rPr>
          <w:rFonts w:ascii="Calibri" w:hAnsi="Calibri"/>
          <w:i/>
          <w:spacing w:val="-1"/>
          <w:sz w:val="18"/>
        </w:rPr>
        <w:t> </w:t>
      </w:r>
      <w:r>
        <w:rPr>
          <w:rFonts w:ascii="Calibri" w:hAnsi="Calibri"/>
          <w:i/>
          <w:sz w:val="18"/>
        </w:rPr>
        <w:t>palabras,</w:t>
      </w:r>
      <w:r>
        <w:rPr>
          <w:rFonts w:ascii="Calibri" w:hAnsi="Calibri"/>
          <w:i/>
          <w:spacing w:val="-2"/>
          <w:sz w:val="18"/>
        </w:rPr>
        <w:t> </w:t>
      </w:r>
      <w:r>
        <w:rPr>
          <w:rFonts w:ascii="Calibri" w:hAnsi="Calibri"/>
          <w:i/>
          <w:sz w:val="18"/>
        </w:rPr>
        <w:t>su</w:t>
      </w:r>
      <w:r>
        <w:rPr>
          <w:rFonts w:ascii="Calibri" w:hAnsi="Calibri"/>
          <w:i/>
          <w:spacing w:val="-3"/>
          <w:sz w:val="18"/>
        </w:rPr>
        <w:t> </w:t>
      </w:r>
      <w:r>
        <w:rPr>
          <w:rFonts w:ascii="Calibri" w:hAnsi="Calibri"/>
          <w:i/>
          <w:sz w:val="18"/>
        </w:rPr>
        <w:t>responsabilidad</w:t>
      </w:r>
      <w:r>
        <w:rPr>
          <w:rFonts w:ascii="Calibri" w:hAnsi="Calibri"/>
          <w:i/>
          <w:spacing w:val="-1"/>
          <w:sz w:val="18"/>
        </w:rPr>
        <w:t> </w:t>
      </w:r>
      <w:r>
        <w:rPr>
          <w:rFonts w:ascii="Calibri" w:hAnsi="Calibri"/>
          <w:i/>
          <w:sz w:val="18"/>
        </w:rPr>
        <w:t>será</w:t>
      </w:r>
      <w:r>
        <w:rPr>
          <w:rFonts w:ascii="Calibri" w:hAnsi="Calibri"/>
          <w:i/>
          <w:spacing w:val="-2"/>
          <w:sz w:val="18"/>
        </w:rPr>
        <w:t> </w:t>
      </w:r>
      <w:r>
        <w:rPr>
          <w:rFonts w:ascii="Calibri" w:hAnsi="Calibri"/>
          <w:i/>
          <w:sz w:val="18"/>
        </w:rPr>
        <w:t>hacia</w:t>
      </w:r>
      <w:r>
        <w:rPr>
          <w:rFonts w:ascii="Calibri" w:hAnsi="Calibri"/>
          <w:i/>
          <w:spacing w:val="-1"/>
          <w:sz w:val="18"/>
        </w:rPr>
        <w:t> </w:t>
      </w:r>
      <w:r>
        <w:rPr>
          <w:rFonts w:ascii="Calibri" w:hAnsi="Calibri"/>
          <w:i/>
          <w:sz w:val="18"/>
        </w:rPr>
        <w:t>el</w:t>
      </w:r>
      <w:r>
        <w:rPr>
          <w:rFonts w:ascii="Calibri" w:hAnsi="Calibri"/>
          <w:i/>
          <w:spacing w:val="-1"/>
          <w:sz w:val="18"/>
        </w:rPr>
        <w:t> </w:t>
      </w:r>
      <w:r>
        <w:rPr>
          <w:rFonts w:ascii="Calibri" w:hAnsi="Calibri"/>
          <w:i/>
          <w:sz w:val="18"/>
        </w:rPr>
        <w:t>regulador.</w:t>
      </w:r>
    </w:p>
    <w:p>
      <w:pPr>
        <w:spacing w:before="1"/>
        <w:ind w:left="400" w:right="194" w:firstLine="0"/>
        <w:jc w:val="both"/>
        <w:rPr>
          <w:rFonts w:ascii="Calibri" w:hAnsi="Calibri"/>
          <w:i/>
          <w:sz w:val="18"/>
        </w:rPr>
      </w:pPr>
      <w:r>
        <w:rPr>
          <w:rFonts w:ascii="Calibri" w:hAnsi="Calibri"/>
          <w:i/>
          <w:sz w:val="18"/>
        </w:rPr>
        <w:t>Por su lado, el oficial de relaciones con inversores cumple una función diferente ya que es el encargado de proporcionar información y contestar</w:t>
      </w:r>
      <w:r>
        <w:rPr>
          <w:rFonts w:ascii="Calibri" w:hAnsi="Calibri"/>
          <w:i/>
          <w:spacing w:val="-38"/>
          <w:sz w:val="18"/>
        </w:rPr>
        <w:t> </w:t>
      </w:r>
      <w:r>
        <w:rPr>
          <w:rFonts w:ascii="Calibri" w:hAnsi="Calibri"/>
          <w:i/>
          <w:sz w:val="18"/>
        </w:rPr>
        <w:t>las consultas de potenciales inversores, analistas y accionistas. Cabe destacar que ambas funciones podrán ser subsumidas en una misma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persona,</w:t>
      </w:r>
      <w:r>
        <w:rPr>
          <w:rFonts w:ascii="Calibri" w:hAnsi="Calibri"/>
          <w:i/>
          <w:spacing w:val="-2"/>
          <w:sz w:val="18"/>
        </w:rPr>
        <w:t> </w:t>
      </w:r>
      <w:r>
        <w:rPr>
          <w:rFonts w:ascii="Calibri" w:hAnsi="Calibri"/>
          <w:i/>
          <w:sz w:val="18"/>
        </w:rPr>
        <w:t>siempre</w:t>
      </w:r>
      <w:r>
        <w:rPr>
          <w:rFonts w:ascii="Calibri" w:hAnsi="Calibri"/>
          <w:i/>
          <w:spacing w:val="-1"/>
          <w:sz w:val="18"/>
        </w:rPr>
        <w:t> </w:t>
      </w:r>
      <w:r>
        <w:rPr>
          <w:rFonts w:ascii="Calibri" w:hAnsi="Calibri"/>
          <w:i/>
          <w:sz w:val="18"/>
        </w:rPr>
        <w:t>y cuando su</w:t>
      </w:r>
      <w:r>
        <w:rPr>
          <w:rFonts w:ascii="Calibri" w:hAnsi="Calibri"/>
          <w:i/>
          <w:spacing w:val="-1"/>
          <w:sz w:val="18"/>
        </w:rPr>
        <w:t> </w:t>
      </w:r>
      <w:r>
        <w:rPr>
          <w:rFonts w:ascii="Calibri" w:hAnsi="Calibri"/>
          <w:i/>
          <w:sz w:val="18"/>
        </w:rPr>
        <w:t>disponibilidad</w:t>
      </w:r>
      <w:r>
        <w:rPr>
          <w:rFonts w:ascii="Calibri" w:hAnsi="Calibri"/>
          <w:i/>
          <w:spacing w:val="-1"/>
          <w:sz w:val="18"/>
        </w:rPr>
        <w:t> </w:t>
      </w:r>
      <w:r>
        <w:rPr>
          <w:rFonts w:ascii="Calibri" w:hAnsi="Calibri"/>
          <w:i/>
          <w:sz w:val="18"/>
        </w:rPr>
        <w:t>sea</w:t>
      </w:r>
      <w:r>
        <w:rPr>
          <w:rFonts w:ascii="Calibri" w:hAnsi="Calibri"/>
          <w:i/>
          <w:spacing w:val="-2"/>
          <w:sz w:val="18"/>
        </w:rPr>
        <w:t> </w:t>
      </w:r>
      <w:r>
        <w:rPr>
          <w:rFonts w:ascii="Calibri" w:hAnsi="Calibri"/>
          <w:i/>
          <w:sz w:val="18"/>
        </w:rPr>
        <w:t>suficiente</w:t>
      </w:r>
      <w:r>
        <w:rPr>
          <w:rFonts w:ascii="Calibri" w:hAnsi="Calibri"/>
          <w:i/>
          <w:spacing w:val="-4"/>
          <w:sz w:val="18"/>
        </w:rPr>
        <w:t> </w:t>
      </w:r>
      <w:r>
        <w:rPr>
          <w:rFonts w:ascii="Calibri" w:hAnsi="Calibri"/>
          <w:i/>
          <w:sz w:val="18"/>
        </w:rPr>
        <w:t>para</w:t>
      </w:r>
      <w:r>
        <w:rPr>
          <w:rFonts w:ascii="Calibri" w:hAnsi="Calibri"/>
          <w:i/>
          <w:spacing w:val="-1"/>
          <w:sz w:val="18"/>
        </w:rPr>
        <w:t> </w:t>
      </w:r>
      <w:r>
        <w:rPr>
          <w:rFonts w:ascii="Calibri" w:hAnsi="Calibri"/>
          <w:i/>
          <w:sz w:val="18"/>
        </w:rPr>
        <w:t>cumplir</w:t>
      </w:r>
      <w:r>
        <w:rPr>
          <w:rFonts w:ascii="Calibri" w:hAnsi="Calibri"/>
          <w:i/>
          <w:spacing w:val="-1"/>
          <w:sz w:val="18"/>
        </w:rPr>
        <w:t> </w:t>
      </w:r>
      <w:r>
        <w:rPr>
          <w:rFonts w:ascii="Calibri" w:hAnsi="Calibri"/>
          <w:i/>
          <w:sz w:val="18"/>
        </w:rPr>
        <w:t>con</w:t>
      </w:r>
      <w:r>
        <w:rPr>
          <w:rFonts w:ascii="Calibri" w:hAnsi="Calibri"/>
          <w:i/>
          <w:spacing w:val="-1"/>
          <w:sz w:val="18"/>
        </w:rPr>
        <w:t> </w:t>
      </w:r>
      <w:r>
        <w:rPr>
          <w:rFonts w:ascii="Calibri" w:hAnsi="Calibri"/>
          <w:i/>
          <w:sz w:val="18"/>
        </w:rPr>
        <w:t>las</w:t>
      </w:r>
      <w:r>
        <w:rPr>
          <w:rFonts w:ascii="Calibri" w:hAnsi="Calibri"/>
          <w:i/>
          <w:spacing w:val="-2"/>
          <w:sz w:val="18"/>
        </w:rPr>
        <w:t> </w:t>
      </w:r>
      <w:r>
        <w:rPr>
          <w:rFonts w:ascii="Calibri" w:hAnsi="Calibri"/>
          <w:i/>
          <w:sz w:val="18"/>
        </w:rPr>
        <w:t>responsabilidades</w:t>
      </w:r>
      <w:r>
        <w:rPr>
          <w:rFonts w:ascii="Calibri" w:hAnsi="Calibri"/>
          <w:i/>
          <w:spacing w:val="-1"/>
          <w:sz w:val="18"/>
        </w:rPr>
        <w:t> </w:t>
      </w:r>
      <w:r>
        <w:rPr>
          <w:rFonts w:ascii="Calibri" w:hAnsi="Calibri"/>
          <w:i/>
          <w:sz w:val="18"/>
        </w:rPr>
        <w:t>correspondientes</w:t>
      </w:r>
      <w:r>
        <w:rPr>
          <w:rFonts w:ascii="Calibri" w:hAnsi="Calibri"/>
          <w:i/>
          <w:spacing w:val="-4"/>
          <w:sz w:val="18"/>
        </w:rPr>
        <w:t> </w:t>
      </w:r>
      <w:r>
        <w:rPr>
          <w:rFonts w:ascii="Calibri" w:hAnsi="Calibri"/>
          <w:i/>
          <w:sz w:val="18"/>
        </w:rPr>
        <w:t>a</w:t>
      </w:r>
      <w:r>
        <w:rPr>
          <w:rFonts w:ascii="Calibri" w:hAnsi="Calibri"/>
          <w:i/>
          <w:spacing w:val="-1"/>
          <w:sz w:val="18"/>
        </w:rPr>
        <w:t> </w:t>
      </w:r>
      <w:r>
        <w:rPr>
          <w:rFonts w:ascii="Calibri" w:hAnsi="Calibri"/>
          <w:i/>
          <w:sz w:val="18"/>
        </w:rPr>
        <w:t>ambos</w:t>
      </w:r>
      <w:r>
        <w:rPr>
          <w:rFonts w:ascii="Calibri" w:hAnsi="Calibri"/>
          <w:i/>
          <w:spacing w:val="-3"/>
          <w:sz w:val="18"/>
        </w:rPr>
        <w:t> </w:t>
      </w:r>
      <w:r>
        <w:rPr>
          <w:rFonts w:ascii="Calibri" w:hAnsi="Calibri"/>
          <w:i/>
          <w:sz w:val="18"/>
        </w:rPr>
        <w:t>roles.</w:t>
      </w:r>
    </w:p>
    <w:p>
      <w:pPr>
        <w:spacing w:after="0"/>
        <w:jc w:val="both"/>
        <w:rPr>
          <w:rFonts w:ascii="Calibri" w:hAnsi="Calibri"/>
          <w:sz w:val="18"/>
        </w:rPr>
        <w:sectPr>
          <w:pgSz w:w="11910" w:h="16850"/>
          <w:pgMar w:header="0" w:footer="626" w:top="1320" w:bottom="820" w:left="320" w:right="520"/>
        </w:sectPr>
      </w:pPr>
    </w:p>
    <w:p>
      <w:pPr>
        <w:spacing w:before="31"/>
        <w:ind w:left="400" w:right="195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Por último, la Sociedad cuenta con una política interna respecto al procedimiento de divulgación de información relevante de la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Compañía,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en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el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que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participan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las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áreas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internas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Compañía,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Gobierno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Corporativo,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Relación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con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Inversores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Comunicaciones, de manera de analizar la información a divulgar y su coordinación, en cumplimiento de las normas aplicables a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Emisora.</w:t>
      </w:r>
    </w:p>
    <w:p>
      <w:pPr>
        <w:pStyle w:val="BodyText"/>
        <w:spacing w:before="3"/>
        <w:rPr>
          <w:rFonts w:ascii="Calibri"/>
          <w:sz w:val="20"/>
        </w:rPr>
      </w:pPr>
    </w:p>
    <w:p>
      <w:pPr>
        <w:pStyle w:val="Heading2"/>
        <w:spacing w:line="271" w:lineRule="auto" w:before="1"/>
        <w:ind w:right="193"/>
      </w:pPr>
      <w:r>
        <w:rPr/>
        <w:t>Práctica 26. El Directorio debe asegurar que exista un procedimiento de identificación y clasificación de sus partes interesadas</w:t>
      </w:r>
      <w:r>
        <w:rPr>
          <w:spacing w:val="1"/>
        </w:rPr>
        <w:t> </w:t>
      </w:r>
      <w:r>
        <w:rPr/>
        <w:t>y un</w:t>
      </w:r>
      <w:r>
        <w:rPr>
          <w:spacing w:val="-4"/>
        </w:rPr>
        <w:t> </w:t>
      </w:r>
      <w:r>
        <w:rPr/>
        <w:t>canal</w:t>
      </w:r>
      <w:r>
        <w:rPr>
          <w:spacing w:val="5"/>
        </w:rPr>
        <w:t> </w:t>
      </w:r>
      <w:r>
        <w:rPr/>
        <w:t>de</w:t>
      </w:r>
      <w:r>
        <w:rPr>
          <w:spacing w:val="5"/>
        </w:rPr>
        <w:t> </w:t>
      </w:r>
      <w:r>
        <w:rPr/>
        <w:t>comunicación</w:t>
      </w:r>
      <w:r>
        <w:rPr>
          <w:spacing w:val="1"/>
        </w:rPr>
        <w:t> </w:t>
      </w:r>
      <w:r>
        <w:rPr/>
        <w:t>para</w:t>
      </w:r>
      <w:r>
        <w:rPr>
          <w:spacing w:val="11"/>
        </w:rPr>
        <w:t> </w:t>
      </w:r>
      <w:r>
        <w:rPr/>
        <w:t>las</w:t>
      </w:r>
      <w:r>
        <w:rPr>
          <w:spacing w:val="3"/>
        </w:rPr>
        <w:t> </w:t>
      </w:r>
      <w:r>
        <w:rPr/>
        <w:t>mismas.</w:t>
      </w:r>
      <w:r>
        <w:rPr>
          <w:vertAlign w:val="superscript"/>
        </w:rPr>
        <w:t>30</w:t>
      </w:r>
    </w:p>
    <w:p>
      <w:pPr>
        <w:pStyle w:val="BodyText"/>
        <w:spacing w:before="10"/>
        <w:rPr>
          <w:rFonts w:ascii="Calibri"/>
          <w:b/>
          <w:i/>
          <w:sz w:val="19"/>
        </w:rPr>
      </w:pPr>
    </w:p>
    <w:p>
      <w:pPr>
        <w:spacing w:before="0"/>
        <w:ind w:left="400" w:right="195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Como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empresa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energía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más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importante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Argentina,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sustentabilidad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es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para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YPF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parte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integral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su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identidad,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4"/>
          <w:sz w:val="20"/>
        </w:rPr>
        <w:t> </w:t>
      </w:r>
      <w:r>
        <w:rPr>
          <w:rFonts w:ascii="Calibri" w:hAnsi="Calibri"/>
          <w:sz w:val="20"/>
        </w:rPr>
        <w:t>sus</w:t>
      </w:r>
      <w:r>
        <w:rPr>
          <w:rFonts w:ascii="Calibri" w:hAnsi="Calibri"/>
          <w:spacing w:val="-43"/>
          <w:sz w:val="20"/>
        </w:rPr>
        <w:t> </w:t>
      </w:r>
      <w:r>
        <w:rPr>
          <w:rFonts w:ascii="Calibri" w:hAnsi="Calibri"/>
          <w:sz w:val="20"/>
        </w:rPr>
        <w:t>objetivos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su modo de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trabajar.</w:t>
      </w:r>
    </w:p>
    <w:p>
      <w:pPr>
        <w:spacing w:before="2"/>
        <w:ind w:left="400" w:right="192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Nuestra visión de ser una empresa integral de energía que lidere el presente y el futuro energético en la Argentina nos posiciona</w:t>
      </w:r>
      <w:r>
        <w:rPr>
          <w:rFonts w:ascii="Calibri" w:hAnsi="Calibri"/>
          <w:spacing w:val="-43"/>
          <w:sz w:val="20"/>
        </w:rPr>
        <w:t> </w:t>
      </w:r>
      <w:r>
        <w:rPr>
          <w:rFonts w:ascii="Calibri" w:hAnsi="Calibri"/>
          <w:sz w:val="20"/>
        </w:rPr>
        <w:t>para ofrecer creación de valor a largo plazo, tanto a nuestros accionistas, inversores y socios como a todos nuestros grupos de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interés. Especialmente en un contexto en el que es relevante armonizar una demanda de energía creciente con los retos que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imponen el cambio climático, la descarbonización de la economía, una sociedad cada vez más empoderada y nuevas exigencias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regulatorias.</w:t>
      </w:r>
    </w:p>
    <w:p>
      <w:pPr>
        <w:spacing w:before="0"/>
        <w:ind w:left="400" w:right="194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Las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prioridades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sustentabilidad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compañía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(producción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sostenible</w:t>
      </w:r>
      <w:r>
        <w:rPr>
          <w:rFonts w:ascii="Calibri" w:hAnsi="Calibri"/>
          <w:spacing w:val="-11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resiliencia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al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cambio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climático,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cuidado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las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personas</w:t>
      </w:r>
      <w:r>
        <w:rPr>
          <w:rFonts w:ascii="Calibri" w:hAnsi="Calibri"/>
          <w:spacing w:val="-43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creación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valor compartido)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están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directamente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vinculadas con este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propósito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institucional y</w:t>
      </w:r>
    </w:p>
    <w:p>
      <w:pPr>
        <w:spacing w:before="0"/>
        <w:ind w:left="400" w:right="0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nos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ayudan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a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contribuir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al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logro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los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Objetivos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Desarrollo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Sostenible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las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Naciones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Unidas y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del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Acuerdo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París.</w:t>
      </w:r>
    </w:p>
    <w:p>
      <w:pPr>
        <w:spacing w:line="243" w:lineRule="exact" w:before="1"/>
        <w:ind w:left="400" w:right="0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3"/>
          <w:sz w:val="20"/>
        </w:rPr>
        <w:t> </w:t>
      </w:r>
      <w:r>
        <w:rPr>
          <w:rFonts w:ascii="Calibri" w:hAnsi="Calibri"/>
          <w:sz w:val="20"/>
        </w:rPr>
        <w:t>sustentabilidad</w:t>
      </w:r>
      <w:r>
        <w:rPr>
          <w:rFonts w:ascii="Calibri" w:hAnsi="Calibri"/>
          <w:spacing w:val="4"/>
          <w:sz w:val="20"/>
        </w:rPr>
        <w:t> </w:t>
      </w:r>
      <w:r>
        <w:rPr>
          <w:rFonts w:ascii="Calibri" w:hAnsi="Calibri"/>
          <w:sz w:val="20"/>
        </w:rPr>
        <w:t>en</w:t>
      </w:r>
      <w:r>
        <w:rPr>
          <w:rFonts w:ascii="Calibri" w:hAnsi="Calibri"/>
          <w:spacing w:val="4"/>
          <w:sz w:val="20"/>
        </w:rPr>
        <w:t> </w:t>
      </w:r>
      <w:r>
        <w:rPr>
          <w:rFonts w:ascii="Calibri" w:hAnsi="Calibri"/>
          <w:sz w:val="20"/>
        </w:rPr>
        <w:t>su</w:t>
      </w:r>
      <w:r>
        <w:rPr>
          <w:rFonts w:ascii="Calibri" w:hAnsi="Calibri"/>
          <w:spacing w:val="3"/>
          <w:sz w:val="20"/>
        </w:rPr>
        <w:t> </w:t>
      </w:r>
      <w:r>
        <w:rPr>
          <w:rFonts w:ascii="Calibri" w:hAnsi="Calibri"/>
          <w:sz w:val="20"/>
        </w:rPr>
        <w:t>triple</w:t>
      </w:r>
      <w:r>
        <w:rPr>
          <w:rFonts w:ascii="Calibri" w:hAnsi="Calibri"/>
          <w:spacing w:val="2"/>
          <w:sz w:val="20"/>
        </w:rPr>
        <w:t> </w:t>
      </w:r>
      <w:r>
        <w:rPr>
          <w:rFonts w:ascii="Calibri" w:hAnsi="Calibri"/>
          <w:sz w:val="20"/>
        </w:rPr>
        <w:t>dimensión</w:t>
      </w:r>
      <w:r>
        <w:rPr>
          <w:rFonts w:ascii="Calibri" w:hAnsi="Calibri"/>
          <w:spacing w:val="5"/>
          <w:sz w:val="20"/>
        </w:rPr>
        <w:t> </w:t>
      </w:r>
      <w:r>
        <w:rPr>
          <w:rFonts w:ascii="Calibri" w:hAnsi="Calibri"/>
          <w:sz w:val="20"/>
        </w:rPr>
        <w:t>(económica,</w:t>
      </w:r>
      <w:r>
        <w:rPr>
          <w:rFonts w:ascii="Calibri" w:hAnsi="Calibri"/>
          <w:spacing w:val="3"/>
          <w:sz w:val="20"/>
        </w:rPr>
        <w:t> </w:t>
      </w:r>
      <w:r>
        <w:rPr>
          <w:rFonts w:ascii="Calibri" w:hAnsi="Calibri"/>
          <w:sz w:val="20"/>
        </w:rPr>
        <w:t>ambiental</w:t>
      </w:r>
      <w:r>
        <w:rPr>
          <w:rFonts w:ascii="Calibri" w:hAnsi="Calibri"/>
          <w:spacing w:val="2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4"/>
          <w:sz w:val="20"/>
        </w:rPr>
        <w:t> </w:t>
      </w:r>
      <w:r>
        <w:rPr>
          <w:rFonts w:ascii="Calibri" w:hAnsi="Calibri"/>
          <w:sz w:val="20"/>
        </w:rPr>
        <w:t>social)</w:t>
      </w:r>
      <w:r>
        <w:rPr>
          <w:rFonts w:ascii="Calibri" w:hAnsi="Calibri"/>
          <w:spacing w:val="2"/>
          <w:sz w:val="20"/>
        </w:rPr>
        <w:t> </w:t>
      </w:r>
      <w:r>
        <w:rPr>
          <w:rFonts w:ascii="Calibri" w:hAnsi="Calibri"/>
          <w:sz w:val="20"/>
        </w:rPr>
        <w:t>está</w:t>
      </w:r>
      <w:r>
        <w:rPr>
          <w:rFonts w:ascii="Calibri" w:hAnsi="Calibri"/>
          <w:spacing w:val="4"/>
          <w:sz w:val="20"/>
        </w:rPr>
        <w:t> </w:t>
      </w:r>
      <w:r>
        <w:rPr>
          <w:rFonts w:ascii="Calibri" w:hAnsi="Calibri"/>
          <w:sz w:val="20"/>
        </w:rPr>
        <w:t>integrada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en</w:t>
      </w:r>
      <w:r>
        <w:rPr>
          <w:rFonts w:ascii="Calibri" w:hAnsi="Calibri"/>
          <w:spacing w:val="3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4"/>
          <w:sz w:val="20"/>
        </w:rPr>
        <w:t> </w:t>
      </w:r>
      <w:r>
        <w:rPr>
          <w:rFonts w:ascii="Calibri" w:hAnsi="Calibri"/>
          <w:sz w:val="20"/>
        </w:rPr>
        <w:t>forma</w:t>
      </w:r>
      <w:r>
        <w:rPr>
          <w:rFonts w:ascii="Calibri" w:hAnsi="Calibri"/>
          <w:spacing w:val="3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2"/>
          <w:sz w:val="20"/>
        </w:rPr>
        <w:t> </w:t>
      </w:r>
      <w:r>
        <w:rPr>
          <w:rFonts w:ascii="Calibri" w:hAnsi="Calibri"/>
          <w:sz w:val="20"/>
        </w:rPr>
        <w:t>trabajar</w:t>
      </w:r>
      <w:r>
        <w:rPr>
          <w:rFonts w:ascii="Calibri" w:hAnsi="Calibri"/>
          <w:spacing w:val="4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2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2"/>
          <w:sz w:val="20"/>
        </w:rPr>
        <w:t> </w:t>
      </w:r>
      <w:r>
        <w:rPr>
          <w:rFonts w:ascii="Calibri" w:hAnsi="Calibri"/>
          <w:sz w:val="20"/>
        </w:rPr>
        <w:t>compañía.</w:t>
      </w:r>
    </w:p>
    <w:p>
      <w:pPr>
        <w:spacing w:line="243" w:lineRule="exact" w:before="0"/>
        <w:ind w:left="400" w:right="0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Esto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incluye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a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nuestros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principios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gobierno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corporativo,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gestión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del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riesgo,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potenciales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impactos</w:t>
      </w:r>
    </w:p>
    <w:p>
      <w:pPr>
        <w:spacing w:before="0"/>
        <w:ind w:left="400" w:right="204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w w:val="95"/>
          <w:sz w:val="20"/>
        </w:rPr>
        <w:t>y oportunidades</w:t>
      </w:r>
      <w:r>
        <w:rPr>
          <w:rFonts w:ascii="Calibri" w:hAnsi="Calibri"/>
          <w:spacing w:val="40"/>
          <w:sz w:val="20"/>
        </w:rPr>
        <w:t> </w:t>
      </w:r>
      <w:r>
        <w:rPr>
          <w:rFonts w:ascii="Calibri" w:hAnsi="Calibri"/>
          <w:w w:val="95"/>
          <w:sz w:val="20"/>
        </w:rPr>
        <w:t>de negocio, el marco para evaluar desempeño y otorgar recompensas, así como la forma en que nos</w:t>
      </w:r>
      <w:r>
        <w:rPr>
          <w:rFonts w:ascii="Calibri" w:hAnsi="Calibri"/>
          <w:spacing w:val="41"/>
          <w:sz w:val="20"/>
        </w:rPr>
        <w:t> </w:t>
      </w:r>
      <w:r>
        <w:rPr>
          <w:rFonts w:ascii="Calibri" w:hAnsi="Calibri"/>
          <w:w w:val="95"/>
          <w:sz w:val="20"/>
        </w:rPr>
        <w:t>relacionamos</w:t>
      </w:r>
      <w:r>
        <w:rPr>
          <w:rFonts w:ascii="Calibri" w:hAnsi="Calibri"/>
          <w:spacing w:val="1"/>
          <w:w w:val="95"/>
          <w:sz w:val="20"/>
        </w:rPr>
        <w:t> </w:t>
      </w:r>
      <w:r>
        <w:rPr>
          <w:rFonts w:ascii="Calibri" w:hAnsi="Calibri"/>
          <w:sz w:val="20"/>
        </w:rPr>
        <w:t>con grupos internos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y externos en el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ámbito del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negocio.</w:t>
      </w:r>
    </w:p>
    <w:p>
      <w:pPr>
        <w:pStyle w:val="BodyText"/>
        <w:rPr>
          <w:rFonts w:ascii="Calibri"/>
          <w:sz w:val="20"/>
        </w:rPr>
      </w:pPr>
    </w:p>
    <w:p>
      <w:pPr>
        <w:spacing w:before="0"/>
        <w:ind w:left="400" w:right="197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La compañía cuenta con una Política de Sustentabilidad y los temas relevantes de este ámbito son monitoreados por la Alta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Dirección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a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través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cada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uno</w:t>
      </w:r>
      <w:r>
        <w:rPr>
          <w:rFonts w:ascii="Calibri" w:hAnsi="Calibri"/>
          <w:spacing w:val="-11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sus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miembros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Vicepresidencias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respectivas.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El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Directorio,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en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tanto,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lo</w:t>
      </w:r>
      <w:r>
        <w:rPr>
          <w:rFonts w:ascii="Calibri" w:hAnsi="Calibri"/>
          <w:spacing w:val="-12"/>
          <w:sz w:val="20"/>
        </w:rPr>
        <w:t> </w:t>
      </w:r>
      <w:r>
        <w:rPr>
          <w:rFonts w:ascii="Calibri" w:hAnsi="Calibri"/>
          <w:sz w:val="20"/>
        </w:rPr>
        <w:t>hace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mediante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el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Comité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Riesgos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Sustentabilidad, integrado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por</w:t>
      </w:r>
      <w:r>
        <w:rPr>
          <w:rFonts w:ascii="Calibri" w:hAnsi="Calibri"/>
          <w:spacing w:val="4"/>
          <w:sz w:val="20"/>
        </w:rPr>
        <w:t> </w:t>
      </w:r>
      <w:r>
        <w:rPr>
          <w:rFonts w:ascii="Calibri" w:hAnsi="Calibri"/>
          <w:sz w:val="20"/>
        </w:rPr>
        <w:t>seis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sus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miembros titulares.</w:t>
      </w:r>
    </w:p>
    <w:p>
      <w:pPr>
        <w:pStyle w:val="BodyText"/>
        <w:rPr>
          <w:rFonts w:ascii="Calibri"/>
          <w:sz w:val="20"/>
        </w:rPr>
      </w:pPr>
    </w:p>
    <w:p>
      <w:pPr>
        <w:spacing w:before="0"/>
        <w:ind w:left="400" w:right="196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YPF también cuenta con una Gerencia de Departamento de Sustentabilidad y Transiciones Energéticas, que tiene a su cargo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formular, proponer y liderar la estrategia de sustentabilidad transversal de la Compañía, a través del diseño y puesta en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pacing w:val="-1"/>
          <w:sz w:val="20"/>
        </w:rPr>
        <w:t>funcionamiento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pacing w:val="-1"/>
          <w:sz w:val="20"/>
        </w:rPr>
        <w:t>de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pacing w:val="-1"/>
          <w:sz w:val="20"/>
        </w:rPr>
        <w:t>planes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pacing w:val="-1"/>
          <w:sz w:val="20"/>
        </w:rPr>
        <w:t>de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pacing w:val="-1"/>
          <w:sz w:val="20"/>
        </w:rPr>
        <w:t>acción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pacing w:val="-1"/>
          <w:sz w:val="20"/>
        </w:rPr>
        <w:t>y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pacing w:val="-1"/>
          <w:sz w:val="20"/>
        </w:rPr>
        <w:t>sus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pacing w:val="-1"/>
          <w:sz w:val="20"/>
        </w:rPr>
        <w:t>métricas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pacing w:val="-1"/>
          <w:sz w:val="20"/>
        </w:rPr>
        <w:t>asociadas,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su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implementación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en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colaboración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con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cada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uno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los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actores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de nuestro negocio. El área informa sus avances en forma periódica a la Vicepresidencia SASS (Sustentabilidad, Ambiente, Salud,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Seguridad)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y al Comité de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Riesgos y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Sustentabilidad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del Directorio.</w:t>
      </w:r>
    </w:p>
    <w:p>
      <w:pPr>
        <w:pStyle w:val="BodyText"/>
        <w:rPr>
          <w:rFonts w:ascii="Calibri"/>
          <w:sz w:val="20"/>
        </w:rPr>
      </w:pPr>
    </w:p>
    <w:p>
      <w:pPr>
        <w:spacing w:before="0"/>
        <w:ind w:left="400" w:right="197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Llevar adelante los proyectos e iniciativas de sustentabilidad de la Compañía es una responsabilidad de cada una de las áreas de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negocio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y áreas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transversales.</w:t>
      </w:r>
    </w:p>
    <w:p>
      <w:pPr>
        <w:pStyle w:val="BodyText"/>
        <w:spacing w:before="1"/>
        <w:rPr>
          <w:rFonts w:ascii="Calibri"/>
          <w:sz w:val="20"/>
        </w:rPr>
      </w:pPr>
    </w:p>
    <w:p>
      <w:pPr>
        <w:spacing w:before="1"/>
        <w:ind w:left="400" w:right="197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En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términos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dimensión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ambiental,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contamos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con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una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política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Excelencia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Operacional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2"/>
          <w:sz w:val="20"/>
        </w:rPr>
        <w:t> </w:t>
      </w:r>
      <w:r>
        <w:rPr>
          <w:rFonts w:ascii="Calibri" w:hAnsi="Calibri"/>
          <w:sz w:val="20"/>
        </w:rPr>
        <w:t>un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Compromiso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con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Acción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por</w:t>
      </w:r>
      <w:r>
        <w:rPr>
          <w:rFonts w:ascii="Calibri" w:hAnsi="Calibri"/>
          <w:spacing w:val="-43"/>
          <w:sz w:val="20"/>
        </w:rPr>
        <w:t> </w:t>
      </w:r>
      <w:r>
        <w:rPr>
          <w:rFonts w:ascii="Calibri" w:hAnsi="Calibri"/>
          <w:sz w:val="20"/>
        </w:rPr>
        <w:t>el Clima y la Eficiencia Energética, y trabajamos enfocados en prevenir y minimizar los impactos ambientales de nuestras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operaciones. Estamos comprometidos con una economía baja en carbono a la que contribuiremos durante los próximos años, a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través de una producción más eficiente de petróleo y gas, combustibles y derivados, con menor intensidad en el consumo de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energía y de emisiones de gases de efecto invernadero, así como mediante energía eléctrica más limpia con mayor participación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renovables.</w:t>
      </w:r>
    </w:p>
    <w:p>
      <w:pPr>
        <w:pStyle w:val="BodyText"/>
        <w:spacing w:before="12"/>
        <w:rPr>
          <w:rFonts w:ascii="Calibri"/>
          <w:sz w:val="19"/>
        </w:rPr>
      </w:pPr>
    </w:p>
    <w:p>
      <w:pPr>
        <w:spacing w:before="0"/>
        <w:ind w:left="400" w:right="0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En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particular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se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destacan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las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siguientes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acciones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en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el marco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reducción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emisiones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GEI:</w:t>
      </w:r>
    </w:p>
    <w:p>
      <w:pPr>
        <w:pStyle w:val="BodyText"/>
        <w:spacing w:before="11"/>
        <w:rPr>
          <w:rFonts w:ascii="Calibri"/>
          <w:sz w:val="19"/>
        </w:rPr>
      </w:pPr>
    </w:p>
    <w:p>
      <w:pPr>
        <w:pStyle w:val="ListParagraph"/>
        <w:numPr>
          <w:ilvl w:val="0"/>
          <w:numId w:val="27"/>
        </w:numPr>
        <w:tabs>
          <w:tab w:pos="544" w:val="left" w:leader="none"/>
        </w:tabs>
        <w:spacing w:line="240" w:lineRule="auto" w:before="0" w:after="0"/>
        <w:ind w:left="543" w:right="0" w:hanging="144"/>
        <w:jc w:val="left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Medición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reducción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del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flaring,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el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venteo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las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fugas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metano</w:t>
      </w:r>
    </w:p>
    <w:p>
      <w:pPr>
        <w:pStyle w:val="ListParagraph"/>
        <w:numPr>
          <w:ilvl w:val="0"/>
          <w:numId w:val="27"/>
        </w:numPr>
        <w:tabs>
          <w:tab w:pos="544" w:val="left" w:leader="none"/>
        </w:tabs>
        <w:spacing w:line="240" w:lineRule="auto" w:before="1" w:after="0"/>
        <w:ind w:left="543" w:right="0" w:hanging="144"/>
        <w:jc w:val="left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Utilización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progresiva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energías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con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una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menor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huella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carbono</w:t>
      </w:r>
    </w:p>
    <w:p>
      <w:pPr>
        <w:pStyle w:val="ListParagraph"/>
        <w:numPr>
          <w:ilvl w:val="0"/>
          <w:numId w:val="27"/>
        </w:numPr>
        <w:tabs>
          <w:tab w:pos="544" w:val="left" w:leader="none"/>
        </w:tabs>
        <w:spacing w:line="243" w:lineRule="exact" w:before="1" w:after="0"/>
        <w:ind w:left="543" w:right="0" w:hanging="144"/>
        <w:jc w:val="left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Búsqueda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mayores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eficiencias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en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consumo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energía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en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todos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los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negocios</w:t>
      </w:r>
    </w:p>
    <w:p>
      <w:pPr>
        <w:pStyle w:val="ListParagraph"/>
        <w:numPr>
          <w:ilvl w:val="0"/>
          <w:numId w:val="27"/>
        </w:numPr>
        <w:tabs>
          <w:tab w:pos="544" w:val="left" w:leader="none"/>
        </w:tabs>
        <w:spacing w:line="243" w:lineRule="exact" w:before="0" w:after="0"/>
        <w:ind w:left="543" w:right="0" w:hanging="144"/>
        <w:jc w:val="left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Adaptación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las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refinerías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a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las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nuevas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especificaciones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de combustibles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bajos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en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azufre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a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hidrocarburos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más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livianos.</w:t>
      </w:r>
    </w:p>
    <w:p>
      <w:pPr>
        <w:pStyle w:val="BodyText"/>
        <w:spacing w:before="3"/>
        <w:rPr>
          <w:rFonts w:ascii="Calibri"/>
          <w:sz w:val="13"/>
        </w:rPr>
      </w:pPr>
      <w:r>
        <w:rPr/>
        <w:pict>
          <v:rect style="position:absolute;margin-left:36pt;margin-top:10.036713pt;width:144.020pt;height:.48004pt;mso-position-horizontal-relative:page;mso-position-vertical-relative:paragraph;z-index:-15700480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line="240" w:lineRule="auto" w:before="75"/>
        <w:ind w:left="400" w:right="194" w:firstLine="0"/>
        <w:jc w:val="both"/>
        <w:rPr>
          <w:rFonts w:ascii="Calibri" w:hAnsi="Calibri"/>
          <w:i/>
          <w:sz w:val="18"/>
        </w:rPr>
      </w:pPr>
      <w:r>
        <w:rPr>
          <w:rFonts w:ascii="Calibri" w:hAnsi="Calibri"/>
          <w:sz w:val="18"/>
          <w:vertAlign w:val="superscript"/>
        </w:rPr>
        <w:t>30</w:t>
      </w:r>
      <w:r>
        <w:rPr>
          <w:rFonts w:ascii="Calibri" w:hAnsi="Calibri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ORIENTACION: La compañía deberá contar con un Plan de Involucramiento de partes interesadas que le permita identificar claramente cuáles</w:t>
      </w:r>
      <w:r>
        <w:rPr>
          <w:rFonts w:ascii="Calibri" w:hAnsi="Calibri"/>
          <w:i/>
          <w:spacing w:val="-38"/>
          <w:sz w:val="18"/>
          <w:vertAlign w:val="baseline"/>
        </w:rPr>
        <w:t> </w:t>
      </w:r>
      <w:r>
        <w:rPr>
          <w:rFonts w:ascii="Calibri" w:hAnsi="Calibri"/>
          <w:i/>
          <w:spacing w:val="-1"/>
          <w:sz w:val="18"/>
          <w:vertAlign w:val="baseline"/>
        </w:rPr>
        <w:t>son</w:t>
      </w:r>
      <w:r>
        <w:rPr>
          <w:rFonts w:ascii="Calibri" w:hAnsi="Calibri"/>
          <w:i/>
          <w:spacing w:val="-9"/>
          <w:sz w:val="18"/>
          <w:vertAlign w:val="baseline"/>
        </w:rPr>
        <w:t> </w:t>
      </w:r>
      <w:r>
        <w:rPr>
          <w:rFonts w:ascii="Calibri" w:hAnsi="Calibri"/>
          <w:i/>
          <w:spacing w:val="-1"/>
          <w:sz w:val="18"/>
          <w:vertAlign w:val="baseline"/>
        </w:rPr>
        <w:t>sus</w:t>
      </w:r>
      <w:r>
        <w:rPr>
          <w:rFonts w:ascii="Calibri" w:hAnsi="Calibri"/>
          <w:i/>
          <w:spacing w:val="-10"/>
          <w:sz w:val="18"/>
          <w:vertAlign w:val="baseline"/>
        </w:rPr>
        <w:t> </w:t>
      </w:r>
      <w:r>
        <w:rPr>
          <w:rFonts w:ascii="Calibri" w:hAnsi="Calibri"/>
          <w:i/>
          <w:spacing w:val="-1"/>
          <w:sz w:val="18"/>
          <w:vertAlign w:val="baseline"/>
        </w:rPr>
        <w:t>partes</w:t>
      </w:r>
      <w:r>
        <w:rPr>
          <w:rFonts w:ascii="Calibri" w:hAnsi="Calibri"/>
          <w:i/>
          <w:spacing w:val="-10"/>
          <w:sz w:val="18"/>
          <w:vertAlign w:val="baseline"/>
        </w:rPr>
        <w:t> </w:t>
      </w:r>
      <w:r>
        <w:rPr>
          <w:rFonts w:ascii="Calibri" w:hAnsi="Calibri"/>
          <w:i/>
          <w:spacing w:val="-1"/>
          <w:sz w:val="18"/>
          <w:vertAlign w:val="baseline"/>
        </w:rPr>
        <w:t>interesadas</w:t>
      </w:r>
      <w:r>
        <w:rPr>
          <w:rFonts w:ascii="Calibri" w:hAnsi="Calibri"/>
          <w:i/>
          <w:spacing w:val="-10"/>
          <w:sz w:val="18"/>
          <w:vertAlign w:val="baseline"/>
        </w:rPr>
        <w:t> </w:t>
      </w:r>
      <w:r>
        <w:rPr>
          <w:rFonts w:ascii="Calibri" w:hAnsi="Calibri"/>
          <w:i/>
          <w:spacing w:val="-1"/>
          <w:sz w:val="18"/>
          <w:vertAlign w:val="baseline"/>
        </w:rPr>
        <w:t>y</w:t>
      </w:r>
      <w:r>
        <w:rPr>
          <w:rFonts w:ascii="Calibri" w:hAnsi="Calibri"/>
          <w:i/>
          <w:spacing w:val="-9"/>
          <w:sz w:val="18"/>
          <w:vertAlign w:val="baseline"/>
        </w:rPr>
        <w:t> </w:t>
      </w:r>
      <w:r>
        <w:rPr>
          <w:rFonts w:ascii="Calibri" w:hAnsi="Calibri"/>
          <w:i/>
          <w:spacing w:val="-1"/>
          <w:sz w:val="18"/>
          <w:vertAlign w:val="baseline"/>
        </w:rPr>
        <w:t>clasificarlas</w:t>
      </w:r>
      <w:r>
        <w:rPr>
          <w:rFonts w:ascii="Calibri" w:hAnsi="Calibri"/>
          <w:i/>
          <w:spacing w:val="-9"/>
          <w:sz w:val="18"/>
          <w:vertAlign w:val="baseline"/>
        </w:rPr>
        <w:t> </w:t>
      </w:r>
      <w:r>
        <w:rPr>
          <w:rFonts w:ascii="Calibri" w:hAnsi="Calibri"/>
          <w:i/>
          <w:spacing w:val="-1"/>
          <w:sz w:val="18"/>
          <w:vertAlign w:val="baseline"/>
        </w:rPr>
        <w:t>según</w:t>
      </w:r>
      <w:r>
        <w:rPr>
          <w:rFonts w:ascii="Calibri" w:hAnsi="Calibri"/>
          <w:i/>
          <w:spacing w:val="-9"/>
          <w:sz w:val="18"/>
          <w:vertAlign w:val="baseline"/>
        </w:rPr>
        <w:t> </w:t>
      </w:r>
      <w:r>
        <w:rPr>
          <w:rFonts w:ascii="Calibri" w:hAnsi="Calibri"/>
          <w:i/>
          <w:spacing w:val="-1"/>
          <w:sz w:val="18"/>
          <w:vertAlign w:val="baseline"/>
        </w:rPr>
        <w:t>criterios</w:t>
      </w:r>
      <w:r>
        <w:rPr>
          <w:rFonts w:ascii="Calibri" w:hAnsi="Calibri"/>
          <w:i/>
          <w:spacing w:val="-10"/>
          <w:sz w:val="18"/>
          <w:vertAlign w:val="baseline"/>
        </w:rPr>
        <w:t> </w:t>
      </w:r>
      <w:r>
        <w:rPr>
          <w:rFonts w:ascii="Calibri" w:hAnsi="Calibri"/>
          <w:i/>
          <w:spacing w:val="-1"/>
          <w:sz w:val="18"/>
          <w:vertAlign w:val="baseline"/>
        </w:rPr>
        <w:t>que</w:t>
      </w:r>
      <w:r>
        <w:rPr>
          <w:rFonts w:ascii="Calibri" w:hAnsi="Calibri"/>
          <w:i/>
          <w:spacing w:val="-12"/>
          <w:sz w:val="18"/>
          <w:vertAlign w:val="baseline"/>
        </w:rPr>
        <w:t> </w:t>
      </w:r>
      <w:r>
        <w:rPr>
          <w:rFonts w:ascii="Calibri" w:hAnsi="Calibri"/>
          <w:i/>
          <w:spacing w:val="-1"/>
          <w:sz w:val="18"/>
          <w:vertAlign w:val="baseline"/>
        </w:rPr>
        <w:t>determine</w:t>
      </w:r>
      <w:r>
        <w:rPr>
          <w:rFonts w:ascii="Calibri" w:hAnsi="Calibri"/>
          <w:i/>
          <w:spacing w:val="-10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la</w:t>
      </w:r>
      <w:r>
        <w:rPr>
          <w:rFonts w:ascii="Calibri" w:hAnsi="Calibri"/>
          <w:i/>
          <w:spacing w:val="-9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propia</w:t>
      </w:r>
      <w:r>
        <w:rPr>
          <w:rFonts w:ascii="Calibri" w:hAnsi="Calibri"/>
          <w:i/>
          <w:spacing w:val="-8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compañía,</w:t>
      </w:r>
      <w:r>
        <w:rPr>
          <w:rFonts w:ascii="Calibri" w:hAnsi="Calibri"/>
          <w:i/>
          <w:spacing w:val="-10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los</w:t>
      </w:r>
      <w:r>
        <w:rPr>
          <w:rFonts w:ascii="Calibri" w:hAnsi="Calibri"/>
          <w:i/>
          <w:spacing w:val="-10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cuales</w:t>
      </w:r>
      <w:r>
        <w:rPr>
          <w:rFonts w:ascii="Calibri" w:hAnsi="Calibri"/>
          <w:i/>
          <w:spacing w:val="-12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podrán</w:t>
      </w:r>
      <w:r>
        <w:rPr>
          <w:rFonts w:ascii="Calibri" w:hAnsi="Calibri"/>
          <w:i/>
          <w:spacing w:val="-9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incluir</w:t>
      </w:r>
      <w:r>
        <w:rPr>
          <w:rFonts w:ascii="Calibri" w:hAnsi="Calibri"/>
          <w:i/>
          <w:spacing w:val="-9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el</w:t>
      </w:r>
      <w:r>
        <w:rPr>
          <w:rFonts w:ascii="Calibri" w:hAnsi="Calibri"/>
          <w:i/>
          <w:spacing w:val="-11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nivel</w:t>
      </w:r>
      <w:r>
        <w:rPr>
          <w:rFonts w:ascii="Calibri" w:hAnsi="Calibri"/>
          <w:i/>
          <w:spacing w:val="-10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de</w:t>
      </w:r>
      <w:r>
        <w:rPr>
          <w:rFonts w:ascii="Calibri" w:hAnsi="Calibri"/>
          <w:i/>
          <w:spacing w:val="-10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influencia,</w:t>
      </w:r>
      <w:r>
        <w:rPr>
          <w:rFonts w:ascii="Calibri" w:hAnsi="Calibri"/>
          <w:i/>
          <w:spacing w:val="-10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impacto,</w:t>
      </w:r>
      <w:r>
        <w:rPr>
          <w:rFonts w:ascii="Calibri" w:hAnsi="Calibri"/>
          <w:i/>
          <w:spacing w:val="1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riesgo,</w:t>
      </w:r>
      <w:r>
        <w:rPr>
          <w:rFonts w:ascii="Calibri" w:hAnsi="Calibri"/>
          <w:i/>
          <w:spacing w:val="-4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tamaño,</w:t>
      </w:r>
      <w:r>
        <w:rPr>
          <w:rFonts w:ascii="Calibri" w:hAnsi="Calibri"/>
          <w:i/>
          <w:spacing w:val="-4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cercanía,</w:t>
      </w:r>
      <w:r>
        <w:rPr>
          <w:rFonts w:ascii="Calibri" w:hAnsi="Calibri"/>
          <w:i/>
          <w:spacing w:val="-3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entre</w:t>
      </w:r>
      <w:r>
        <w:rPr>
          <w:rFonts w:ascii="Calibri" w:hAnsi="Calibri"/>
          <w:i/>
          <w:spacing w:val="-4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otros.</w:t>
      </w:r>
      <w:r>
        <w:rPr>
          <w:rFonts w:ascii="Calibri" w:hAnsi="Calibri"/>
          <w:i/>
          <w:spacing w:val="-4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El</w:t>
      </w:r>
      <w:r>
        <w:rPr>
          <w:rFonts w:ascii="Calibri" w:hAnsi="Calibri"/>
          <w:i/>
          <w:spacing w:val="-5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tener</w:t>
      </w:r>
      <w:r>
        <w:rPr>
          <w:rFonts w:ascii="Calibri" w:hAnsi="Calibri"/>
          <w:i/>
          <w:spacing w:val="-4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un</w:t>
      </w:r>
      <w:r>
        <w:rPr>
          <w:rFonts w:ascii="Calibri" w:hAnsi="Calibri"/>
          <w:i/>
          <w:spacing w:val="-3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Plan</w:t>
      </w:r>
      <w:r>
        <w:rPr>
          <w:rFonts w:ascii="Calibri" w:hAnsi="Calibri"/>
          <w:i/>
          <w:spacing w:val="-4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de</w:t>
      </w:r>
      <w:r>
        <w:rPr>
          <w:rFonts w:ascii="Calibri" w:hAnsi="Calibri"/>
          <w:i/>
          <w:spacing w:val="-3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Involucramiento</w:t>
      </w:r>
      <w:r>
        <w:rPr>
          <w:rFonts w:ascii="Calibri" w:hAnsi="Calibri"/>
          <w:i/>
          <w:spacing w:val="2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de</w:t>
      </w:r>
      <w:r>
        <w:rPr>
          <w:rFonts w:ascii="Calibri" w:hAnsi="Calibri"/>
          <w:i/>
          <w:spacing w:val="-4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partes</w:t>
      </w:r>
      <w:r>
        <w:rPr>
          <w:rFonts w:ascii="Calibri" w:hAnsi="Calibri"/>
          <w:i/>
          <w:spacing w:val="-4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interesadas</w:t>
      </w:r>
      <w:r>
        <w:rPr>
          <w:rFonts w:ascii="Calibri" w:hAnsi="Calibri"/>
          <w:i/>
          <w:spacing w:val="-5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le</w:t>
      </w:r>
      <w:r>
        <w:rPr>
          <w:rFonts w:ascii="Calibri" w:hAnsi="Calibri"/>
          <w:i/>
          <w:spacing w:val="-4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permitirá</w:t>
      </w:r>
      <w:r>
        <w:rPr>
          <w:rFonts w:ascii="Calibri" w:hAnsi="Calibri"/>
          <w:i/>
          <w:spacing w:val="-3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a</w:t>
      </w:r>
      <w:r>
        <w:rPr>
          <w:rFonts w:ascii="Calibri" w:hAnsi="Calibri"/>
          <w:i/>
          <w:spacing w:val="-4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las</w:t>
      </w:r>
      <w:r>
        <w:rPr>
          <w:rFonts w:ascii="Calibri" w:hAnsi="Calibri"/>
          <w:i/>
          <w:spacing w:val="-4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compañías</w:t>
      </w:r>
      <w:r>
        <w:rPr>
          <w:rFonts w:ascii="Calibri" w:hAnsi="Calibri"/>
          <w:i/>
          <w:spacing w:val="-5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mitigar</w:t>
      </w:r>
      <w:r>
        <w:rPr>
          <w:rFonts w:ascii="Calibri" w:hAnsi="Calibri"/>
          <w:i/>
          <w:spacing w:val="-3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los</w:t>
      </w:r>
      <w:r>
        <w:rPr>
          <w:rFonts w:ascii="Calibri" w:hAnsi="Calibri"/>
          <w:i/>
          <w:spacing w:val="-5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riesgos,</w:t>
      </w:r>
      <w:r>
        <w:rPr>
          <w:rFonts w:ascii="Calibri" w:hAnsi="Calibri"/>
          <w:i/>
          <w:spacing w:val="1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anticiparse a las crisis, y en casos de que las mismas ocurran, contar con las herramientas para resolverlas de forma eficiente. Además brinda al</w:t>
      </w:r>
      <w:r>
        <w:rPr>
          <w:rFonts w:ascii="Calibri" w:hAnsi="Calibri"/>
          <w:i/>
          <w:spacing w:val="-38"/>
          <w:sz w:val="18"/>
          <w:vertAlign w:val="baseline"/>
        </w:rPr>
        <w:t> </w:t>
      </w:r>
      <w:r>
        <w:rPr>
          <w:rFonts w:ascii="Calibri" w:hAnsi="Calibri"/>
          <w:i/>
          <w:spacing w:val="-1"/>
          <w:sz w:val="18"/>
          <w:vertAlign w:val="baseline"/>
        </w:rPr>
        <w:t>Directorio</w:t>
      </w:r>
      <w:r>
        <w:rPr>
          <w:rFonts w:ascii="Calibri" w:hAnsi="Calibri"/>
          <w:i/>
          <w:spacing w:val="-9"/>
          <w:sz w:val="18"/>
          <w:vertAlign w:val="baseline"/>
        </w:rPr>
        <w:t> </w:t>
      </w:r>
      <w:r>
        <w:rPr>
          <w:rFonts w:ascii="Calibri" w:hAnsi="Calibri"/>
          <w:i/>
          <w:spacing w:val="-1"/>
          <w:sz w:val="18"/>
          <w:vertAlign w:val="baseline"/>
        </w:rPr>
        <w:t>y</w:t>
      </w:r>
      <w:r>
        <w:rPr>
          <w:rFonts w:ascii="Calibri" w:hAnsi="Calibri"/>
          <w:i/>
          <w:spacing w:val="-11"/>
          <w:sz w:val="18"/>
          <w:vertAlign w:val="baseline"/>
        </w:rPr>
        <w:t> </w:t>
      </w:r>
      <w:r>
        <w:rPr>
          <w:rFonts w:ascii="Calibri" w:hAnsi="Calibri"/>
          <w:i/>
          <w:spacing w:val="-1"/>
          <w:sz w:val="18"/>
          <w:vertAlign w:val="baseline"/>
        </w:rPr>
        <w:t>la</w:t>
      </w:r>
      <w:r>
        <w:rPr>
          <w:rFonts w:ascii="Calibri" w:hAnsi="Calibri"/>
          <w:i/>
          <w:spacing w:val="-9"/>
          <w:sz w:val="18"/>
          <w:vertAlign w:val="baseline"/>
        </w:rPr>
        <w:t> </w:t>
      </w:r>
      <w:r>
        <w:rPr>
          <w:rFonts w:ascii="Calibri" w:hAnsi="Calibri"/>
          <w:i/>
          <w:spacing w:val="-1"/>
          <w:sz w:val="18"/>
          <w:vertAlign w:val="baseline"/>
        </w:rPr>
        <w:t>gerencia</w:t>
      </w:r>
      <w:r>
        <w:rPr>
          <w:rFonts w:ascii="Calibri" w:hAnsi="Calibri"/>
          <w:i/>
          <w:spacing w:val="-9"/>
          <w:sz w:val="18"/>
          <w:vertAlign w:val="baseline"/>
        </w:rPr>
        <w:t> </w:t>
      </w:r>
      <w:r>
        <w:rPr>
          <w:rFonts w:ascii="Calibri" w:hAnsi="Calibri"/>
          <w:i/>
          <w:spacing w:val="-1"/>
          <w:sz w:val="18"/>
          <w:vertAlign w:val="baseline"/>
        </w:rPr>
        <w:t>un</w:t>
      </w:r>
      <w:r>
        <w:rPr>
          <w:rFonts w:ascii="Calibri" w:hAnsi="Calibri"/>
          <w:i/>
          <w:spacing w:val="-9"/>
          <w:sz w:val="18"/>
          <w:vertAlign w:val="baseline"/>
        </w:rPr>
        <w:t> </w:t>
      </w:r>
      <w:r>
        <w:rPr>
          <w:rFonts w:ascii="Calibri" w:hAnsi="Calibri"/>
          <w:i/>
          <w:spacing w:val="-1"/>
          <w:sz w:val="18"/>
          <w:vertAlign w:val="baseline"/>
        </w:rPr>
        <w:t>enfoque</w:t>
      </w:r>
      <w:r>
        <w:rPr>
          <w:rFonts w:ascii="Calibri" w:hAnsi="Calibri"/>
          <w:i/>
          <w:spacing w:val="-10"/>
          <w:sz w:val="18"/>
          <w:vertAlign w:val="baseline"/>
        </w:rPr>
        <w:t> </w:t>
      </w:r>
      <w:r>
        <w:rPr>
          <w:rFonts w:ascii="Calibri" w:hAnsi="Calibri"/>
          <w:i/>
          <w:spacing w:val="-1"/>
          <w:sz w:val="18"/>
          <w:vertAlign w:val="baseline"/>
        </w:rPr>
        <w:t>sustentable</w:t>
      </w:r>
      <w:r>
        <w:rPr>
          <w:rFonts w:ascii="Calibri" w:hAnsi="Calibri"/>
          <w:i/>
          <w:spacing w:val="-10"/>
          <w:sz w:val="18"/>
          <w:vertAlign w:val="baseline"/>
        </w:rPr>
        <w:t> </w:t>
      </w:r>
      <w:r>
        <w:rPr>
          <w:rFonts w:ascii="Calibri" w:hAnsi="Calibri"/>
          <w:i/>
          <w:spacing w:val="-1"/>
          <w:sz w:val="18"/>
          <w:vertAlign w:val="baseline"/>
        </w:rPr>
        <w:t>al</w:t>
      </w:r>
      <w:r>
        <w:rPr>
          <w:rFonts w:ascii="Calibri" w:hAnsi="Calibri"/>
          <w:i/>
          <w:spacing w:val="-10"/>
          <w:sz w:val="18"/>
          <w:vertAlign w:val="baseline"/>
        </w:rPr>
        <w:t> </w:t>
      </w:r>
      <w:r>
        <w:rPr>
          <w:rFonts w:ascii="Calibri" w:hAnsi="Calibri"/>
          <w:i/>
          <w:spacing w:val="-1"/>
          <w:sz w:val="18"/>
          <w:vertAlign w:val="baseline"/>
        </w:rPr>
        <w:t>momento</w:t>
      </w:r>
      <w:r>
        <w:rPr>
          <w:rFonts w:ascii="Calibri" w:hAnsi="Calibri"/>
          <w:i/>
          <w:spacing w:val="-12"/>
          <w:sz w:val="18"/>
          <w:vertAlign w:val="baseline"/>
        </w:rPr>
        <w:t> </w:t>
      </w:r>
      <w:r>
        <w:rPr>
          <w:rFonts w:ascii="Calibri" w:hAnsi="Calibri"/>
          <w:i/>
          <w:spacing w:val="-1"/>
          <w:sz w:val="18"/>
          <w:vertAlign w:val="baseline"/>
        </w:rPr>
        <w:t>de</w:t>
      </w:r>
      <w:r>
        <w:rPr>
          <w:rFonts w:ascii="Calibri" w:hAnsi="Calibri"/>
          <w:i/>
          <w:spacing w:val="-10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desarrollar</w:t>
      </w:r>
      <w:r>
        <w:rPr>
          <w:rFonts w:ascii="Calibri" w:hAnsi="Calibri"/>
          <w:i/>
          <w:spacing w:val="-12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la</w:t>
      </w:r>
      <w:r>
        <w:rPr>
          <w:rFonts w:ascii="Calibri" w:hAnsi="Calibri"/>
          <w:i/>
          <w:spacing w:val="-9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estrategia</w:t>
      </w:r>
      <w:r>
        <w:rPr>
          <w:rFonts w:ascii="Calibri" w:hAnsi="Calibri"/>
          <w:i/>
          <w:spacing w:val="-12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de</w:t>
      </w:r>
      <w:r>
        <w:rPr>
          <w:rFonts w:ascii="Calibri" w:hAnsi="Calibri"/>
          <w:i/>
          <w:spacing w:val="-10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la</w:t>
      </w:r>
      <w:r>
        <w:rPr>
          <w:rFonts w:ascii="Calibri" w:hAnsi="Calibri"/>
          <w:i/>
          <w:spacing w:val="-11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compañía,</w:t>
      </w:r>
      <w:r>
        <w:rPr>
          <w:rFonts w:ascii="Calibri" w:hAnsi="Calibri"/>
          <w:i/>
          <w:spacing w:val="-10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y</w:t>
      </w:r>
      <w:r>
        <w:rPr>
          <w:rFonts w:ascii="Calibri" w:hAnsi="Calibri"/>
          <w:i/>
          <w:spacing w:val="-9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les</w:t>
      </w:r>
      <w:r>
        <w:rPr>
          <w:rFonts w:ascii="Calibri" w:hAnsi="Calibri"/>
          <w:i/>
          <w:spacing w:val="-12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permite</w:t>
      </w:r>
      <w:r>
        <w:rPr>
          <w:rFonts w:ascii="Calibri" w:hAnsi="Calibri"/>
          <w:i/>
          <w:spacing w:val="-10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tener</w:t>
      </w:r>
      <w:r>
        <w:rPr>
          <w:rFonts w:ascii="Calibri" w:hAnsi="Calibri"/>
          <w:i/>
          <w:spacing w:val="-11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un</w:t>
      </w:r>
      <w:r>
        <w:rPr>
          <w:rFonts w:ascii="Calibri" w:hAnsi="Calibri"/>
          <w:i/>
          <w:spacing w:val="-9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mejor</w:t>
      </w:r>
      <w:r>
        <w:rPr>
          <w:rFonts w:ascii="Calibri" w:hAnsi="Calibri"/>
          <w:i/>
          <w:spacing w:val="-9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conocimiento</w:t>
      </w:r>
      <w:r>
        <w:rPr>
          <w:rFonts w:ascii="Calibri" w:hAnsi="Calibri"/>
          <w:i/>
          <w:spacing w:val="1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de sus clientes y el negocio. Por su parte, un Plan de Involucramiento bien definido permitirá mapear y reconocer las partes interesadas y fijar</w:t>
      </w:r>
      <w:r>
        <w:rPr>
          <w:rFonts w:ascii="Calibri" w:hAnsi="Calibri"/>
          <w:i/>
          <w:spacing w:val="1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una</w:t>
      </w:r>
      <w:r>
        <w:rPr>
          <w:rFonts w:ascii="Calibri" w:hAnsi="Calibri"/>
          <w:i/>
          <w:spacing w:val="-5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estrategia</w:t>
      </w:r>
      <w:r>
        <w:rPr>
          <w:rFonts w:ascii="Calibri" w:hAnsi="Calibri"/>
          <w:i/>
          <w:spacing w:val="-4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de</w:t>
      </w:r>
      <w:r>
        <w:rPr>
          <w:rFonts w:ascii="Calibri" w:hAnsi="Calibri"/>
          <w:i/>
          <w:spacing w:val="-2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cómo</w:t>
      </w:r>
      <w:r>
        <w:rPr>
          <w:rFonts w:ascii="Calibri" w:hAnsi="Calibri"/>
          <w:i/>
          <w:spacing w:val="-2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interactuar</w:t>
      </w:r>
      <w:r>
        <w:rPr>
          <w:rFonts w:ascii="Calibri" w:hAnsi="Calibri"/>
          <w:i/>
          <w:spacing w:val="-2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con</w:t>
      </w:r>
      <w:r>
        <w:rPr>
          <w:rFonts w:ascii="Calibri" w:hAnsi="Calibri"/>
          <w:i/>
          <w:spacing w:val="-2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cada</w:t>
      </w:r>
      <w:r>
        <w:rPr>
          <w:rFonts w:ascii="Calibri" w:hAnsi="Calibri"/>
          <w:i/>
          <w:spacing w:val="-5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una</w:t>
      </w:r>
      <w:r>
        <w:rPr>
          <w:rFonts w:ascii="Calibri" w:hAnsi="Calibri"/>
          <w:i/>
          <w:spacing w:val="-4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de</w:t>
      </w:r>
      <w:r>
        <w:rPr>
          <w:rFonts w:ascii="Calibri" w:hAnsi="Calibri"/>
          <w:i/>
          <w:spacing w:val="-2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ellas.</w:t>
      </w:r>
      <w:r>
        <w:rPr>
          <w:rFonts w:ascii="Calibri" w:hAnsi="Calibri"/>
          <w:i/>
          <w:spacing w:val="-5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La</w:t>
      </w:r>
      <w:r>
        <w:rPr>
          <w:rFonts w:ascii="Calibri" w:hAnsi="Calibri"/>
          <w:i/>
          <w:spacing w:val="-3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compañía</w:t>
      </w:r>
      <w:r>
        <w:rPr>
          <w:rFonts w:ascii="Calibri" w:hAnsi="Calibri"/>
          <w:i/>
          <w:spacing w:val="-4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deberá</w:t>
      </w:r>
      <w:r>
        <w:rPr>
          <w:rFonts w:ascii="Calibri" w:hAnsi="Calibri"/>
          <w:i/>
          <w:spacing w:val="-4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también</w:t>
      </w:r>
      <w:r>
        <w:rPr>
          <w:rFonts w:ascii="Calibri" w:hAnsi="Calibri"/>
          <w:i/>
          <w:spacing w:val="-3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asegurar</w:t>
      </w:r>
      <w:r>
        <w:rPr>
          <w:rFonts w:ascii="Calibri" w:hAnsi="Calibri"/>
          <w:i/>
          <w:spacing w:val="-4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la</w:t>
      </w:r>
      <w:r>
        <w:rPr>
          <w:rFonts w:ascii="Calibri" w:hAnsi="Calibri"/>
          <w:i/>
          <w:spacing w:val="-4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existencia</w:t>
      </w:r>
      <w:r>
        <w:rPr>
          <w:rFonts w:ascii="Calibri" w:hAnsi="Calibri"/>
          <w:i/>
          <w:spacing w:val="-4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de</w:t>
      </w:r>
      <w:r>
        <w:rPr>
          <w:rFonts w:ascii="Calibri" w:hAnsi="Calibri"/>
          <w:i/>
          <w:spacing w:val="-3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canales</w:t>
      </w:r>
      <w:r>
        <w:rPr>
          <w:rFonts w:ascii="Calibri" w:hAnsi="Calibri"/>
          <w:i/>
          <w:spacing w:val="-5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de</w:t>
      </w:r>
      <w:r>
        <w:rPr>
          <w:rFonts w:ascii="Calibri" w:hAnsi="Calibri"/>
          <w:i/>
          <w:spacing w:val="-2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comunicación</w:t>
      </w:r>
      <w:r>
        <w:rPr>
          <w:rFonts w:ascii="Calibri" w:hAnsi="Calibri"/>
          <w:i/>
          <w:spacing w:val="-4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para</w:t>
      </w:r>
      <w:r>
        <w:rPr>
          <w:rFonts w:ascii="Calibri" w:hAnsi="Calibri"/>
          <w:i/>
          <w:spacing w:val="1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mantenerse</w:t>
      </w:r>
      <w:r>
        <w:rPr>
          <w:rFonts w:ascii="Calibri" w:hAnsi="Calibri"/>
          <w:i/>
          <w:spacing w:val="-8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en</w:t>
      </w:r>
      <w:r>
        <w:rPr>
          <w:rFonts w:ascii="Calibri" w:hAnsi="Calibri"/>
          <w:i/>
          <w:spacing w:val="-6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contacto</w:t>
      </w:r>
      <w:r>
        <w:rPr>
          <w:rFonts w:ascii="Calibri" w:hAnsi="Calibri"/>
          <w:i/>
          <w:spacing w:val="-6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con</w:t>
      </w:r>
      <w:r>
        <w:rPr>
          <w:rFonts w:ascii="Calibri" w:hAnsi="Calibri"/>
          <w:i/>
          <w:spacing w:val="-7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sus</w:t>
      </w:r>
      <w:r>
        <w:rPr>
          <w:rFonts w:ascii="Calibri" w:hAnsi="Calibri"/>
          <w:i/>
          <w:spacing w:val="-8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partes</w:t>
      </w:r>
      <w:r>
        <w:rPr>
          <w:rFonts w:ascii="Calibri" w:hAnsi="Calibri"/>
          <w:i/>
          <w:spacing w:val="-8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interesadas.</w:t>
      </w:r>
      <w:r>
        <w:rPr>
          <w:rFonts w:ascii="Calibri" w:hAnsi="Calibri"/>
          <w:i/>
          <w:spacing w:val="-10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Los</w:t>
      </w:r>
      <w:r>
        <w:rPr>
          <w:rFonts w:ascii="Calibri" w:hAnsi="Calibri"/>
          <w:i/>
          <w:spacing w:val="-8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canales</w:t>
      </w:r>
      <w:r>
        <w:rPr>
          <w:rFonts w:ascii="Calibri" w:hAnsi="Calibri"/>
          <w:i/>
          <w:spacing w:val="-7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permitirán</w:t>
      </w:r>
      <w:r>
        <w:rPr>
          <w:rFonts w:ascii="Calibri" w:hAnsi="Calibri"/>
          <w:i/>
          <w:spacing w:val="-6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recibir,</w:t>
      </w:r>
      <w:r>
        <w:rPr>
          <w:rFonts w:ascii="Calibri" w:hAnsi="Calibri"/>
          <w:i/>
          <w:spacing w:val="-8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analizar</w:t>
      </w:r>
      <w:r>
        <w:rPr>
          <w:rFonts w:ascii="Calibri" w:hAnsi="Calibri"/>
          <w:i/>
          <w:spacing w:val="-7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y</w:t>
      </w:r>
      <w:r>
        <w:rPr>
          <w:rFonts w:ascii="Calibri" w:hAnsi="Calibri"/>
          <w:i/>
          <w:spacing w:val="-6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responder</w:t>
      </w:r>
      <w:r>
        <w:rPr>
          <w:rFonts w:ascii="Calibri" w:hAnsi="Calibri"/>
          <w:i/>
          <w:spacing w:val="-6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consultas</w:t>
      </w:r>
      <w:r>
        <w:rPr>
          <w:rFonts w:ascii="Calibri" w:hAnsi="Calibri"/>
          <w:i/>
          <w:spacing w:val="-10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y</w:t>
      </w:r>
      <w:r>
        <w:rPr>
          <w:rFonts w:ascii="Calibri" w:hAnsi="Calibri"/>
          <w:i/>
          <w:spacing w:val="-7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deberán</w:t>
      </w:r>
      <w:r>
        <w:rPr>
          <w:rFonts w:ascii="Calibri" w:hAnsi="Calibri"/>
          <w:i/>
          <w:spacing w:val="-6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ser</w:t>
      </w:r>
      <w:r>
        <w:rPr>
          <w:rFonts w:ascii="Calibri" w:hAnsi="Calibri"/>
          <w:i/>
          <w:spacing w:val="-7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un</w:t>
      </w:r>
      <w:r>
        <w:rPr>
          <w:rFonts w:ascii="Calibri" w:hAnsi="Calibri"/>
          <w:i/>
          <w:spacing w:val="-6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complemento</w:t>
      </w:r>
      <w:r>
        <w:rPr>
          <w:rFonts w:ascii="Calibri" w:hAnsi="Calibri"/>
          <w:i/>
          <w:spacing w:val="1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a</w:t>
      </w:r>
      <w:r>
        <w:rPr>
          <w:rFonts w:ascii="Calibri" w:hAnsi="Calibri"/>
          <w:i/>
          <w:spacing w:val="-1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la información</w:t>
      </w:r>
      <w:r>
        <w:rPr>
          <w:rFonts w:ascii="Calibri" w:hAnsi="Calibri"/>
          <w:i/>
          <w:spacing w:val="-1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pública a</w:t>
      </w:r>
      <w:r>
        <w:rPr>
          <w:rFonts w:ascii="Calibri" w:hAnsi="Calibri"/>
          <w:i/>
          <w:spacing w:val="1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la</w:t>
      </w:r>
      <w:r>
        <w:rPr>
          <w:rFonts w:ascii="Calibri" w:hAnsi="Calibri"/>
          <w:i/>
          <w:spacing w:val="-3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que</w:t>
      </w:r>
      <w:r>
        <w:rPr>
          <w:rFonts w:ascii="Calibri" w:hAnsi="Calibri"/>
          <w:i/>
          <w:spacing w:val="-5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podrán acceder</w:t>
      </w:r>
      <w:r>
        <w:rPr>
          <w:rFonts w:ascii="Calibri" w:hAnsi="Calibri"/>
          <w:i/>
          <w:spacing w:val="-1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las</w:t>
      </w:r>
      <w:r>
        <w:rPr>
          <w:rFonts w:ascii="Calibri" w:hAnsi="Calibri"/>
          <w:i/>
          <w:spacing w:val="-1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partes</w:t>
      </w:r>
      <w:r>
        <w:rPr>
          <w:rFonts w:ascii="Calibri" w:hAnsi="Calibri"/>
          <w:i/>
          <w:spacing w:val="-1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interesadas</w:t>
      </w:r>
      <w:r>
        <w:rPr>
          <w:rFonts w:ascii="Calibri" w:hAnsi="Calibri"/>
          <w:i/>
          <w:spacing w:val="-3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a través</w:t>
      </w:r>
      <w:r>
        <w:rPr>
          <w:rFonts w:ascii="Calibri" w:hAnsi="Calibri"/>
          <w:i/>
          <w:spacing w:val="-1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del sitio</w:t>
      </w:r>
      <w:r>
        <w:rPr>
          <w:rFonts w:ascii="Calibri" w:hAnsi="Calibri"/>
          <w:i/>
          <w:spacing w:val="1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web</w:t>
      </w:r>
      <w:r>
        <w:rPr>
          <w:rFonts w:ascii="Calibri" w:hAnsi="Calibri"/>
          <w:i/>
          <w:spacing w:val="-3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de la</w:t>
      </w:r>
      <w:r>
        <w:rPr>
          <w:rFonts w:ascii="Calibri" w:hAnsi="Calibri"/>
          <w:i/>
          <w:spacing w:val="-1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compañía.</w:t>
      </w:r>
    </w:p>
    <w:p>
      <w:pPr>
        <w:spacing w:after="0" w:line="240" w:lineRule="auto"/>
        <w:jc w:val="both"/>
        <w:rPr>
          <w:rFonts w:ascii="Calibri" w:hAnsi="Calibri"/>
          <w:sz w:val="18"/>
        </w:rPr>
        <w:sectPr>
          <w:pgSz w:w="11910" w:h="16850"/>
          <w:pgMar w:header="0" w:footer="626" w:top="1580" w:bottom="820" w:left="320" w:right="520"/>
        </w:sectPr>
      </w:pPr>
    </w:p>
    <w:p>
      <w:pPr>
        <w:spacing w:before="29"/>
        <w:ind w:left="400" w:right="196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La inversión en I+D aplicada al negocio, así como a Nuevas Energías, a través de Y-TEC, resultan también una línea de trabajo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fundamental para responder con éxito a las demandas energéticas presentes y futuras de manera responsable. Por último, las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acciones vinculadas a la Adaptación al Cambio Climático que lleva adelante la compañía contribuyen en la resiliencia del negocio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a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largo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plazo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respecto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transición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energética,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así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como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en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mitigación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riesgos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físicos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para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las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instalaciones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operaciones.</w:t>
      </w:r>
    </w:p>
    <w:p>
      <w:pPr>
        <w:pStyle w:val="BodyText"/>
        <w:spacing w:before="10"/>
        <w:rPr>
          <w:rFonts w:ascii="Calibri"/>
          <w:sz w:val="19"/>
        </w:rPr>
      </w:pPr>
    </w:p>
    <w:p>
      <w:pPr>
        <w:spacing w:before="1"/>
        <w:ind w:left="400" w:right="195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En el mes de diciembre de 2021, YPF presentó ante el Pacto Global de Naciones Unidas su Comunicación de Progreso anual, y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renovó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el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nivel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“advance”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reporte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que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es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el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nivel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más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alto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acuerdo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con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los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requerimientos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organización.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Dicho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informe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es el documento que da cuenta de la política de sustentabilidad de la Compañía, al tiempo que detalla los programas y acciones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implementados en materia de responsabilidad social y ambiental, de acuerdo con sus 10 principios referentes a los Derechos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pacing w:val="-1"/>
          <w:sz w:val="20"/>
        </w:rPr>
        <w:t>Humanos,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pacing w:val="-1"/>
          <w:sz w:val="20"/>
        </w:rPr>
        <w:t>los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pacing w:val="-1"/>
          <w:sz w:val="20"/>
        </w:rPr>
        <w:t>Derechos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pacing w:val="-1"/>
          <w:sz w:val="20"/>
        </w:rPr>
        <w:t>Laborales,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pacing w:val="-1"/>
          <w:sz w:val="20"/>
        </w:rPr>
        <w:t>el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pacing w:val="-1"/>
          <w:sz w:val="20"/>
        </w:rPr>
        <w:t>Medio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pacing w:val="-1"/>
          <w:sz w:val="20"/>
        </w:rPr>
        <w:t>Ambiente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pacing w:val="-1"/>
          <w:sz w:val="20"/>
        </w:rPr>
        <w:t>y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pacing w:val="-1"/>
          <w:sz w:val="20"/>
        </w:rPr>
        <w:t>la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pacing w:val="-1"/>
          <w:sz w:val="20"/>
        </w:rPr>
        <w:t>Lucha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pacing w:val="-1"/>
          <w:sz w:val="20"/>
        </w:rPr>
        <w:t>contra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pacing w:val="-1"/>
          <w:sz w:val="20"/>
        </w:rPr>
        <w:t>la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pacing w:val="-1"/>
          <w:sz w:val="20"/>
        </w:rPr>
        <w:t>Corrupción</w:t>
      </w:r>
      <w:r>
        <w:rPr>
          <w:rFonts w:ascii="Calibri" w:hAnsi="Calibri"/>
          <w:spacing w:val="-11"/>
          <w:sz w:val="20"/>
        </w:rPr>
        <w:t> </w:t>
      </w:r>
      <w:r>
        <w:rPr>
          <w:rFonts w:ascii="Calibri" w:hAnsi="Calibri"/>
          <w:sz w:val="20"/>
        </w:rPr>
        <w:t>propuestos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como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estándares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internacionales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por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la mencionada iniciativa de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Naciones Unidas.</w:t>
      </w:r>
    </w:p>
    <w:p>
      <w:pPr>
        <w:pStyle w:val="BodyText"/>
        <w:spacing w:before="11"/>
        <w:rPr>
          <w:rFonts w:ascii="Calibri"/>
          <w:sz w:val="19"/>
        </w:rPr>
      </w:pPr>
    </w:p>
    <w:p>
      <w:pPr>
        <w:spacing w:before="1"/>
        <w:ind w:left="400" w:right="195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En 2021, YPF continuó como miembro de la Mesa Directiva de la Red Argentina del Pacto Global y ejerció el tercer año de la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presidencia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tal institución.</w:t>
      </w:r>
    </w:p>
    <w:p>
      <w:pPr>
        <w:pStyle w:val="BodyText"/>
        <w:spacing w:before="2"/>
        <w:rPr>
          <w:rFonts w:ascii="Calibri"/>
          <w:sz w:val="20"/>
        </w:rPr>
      </w:pPr>
    </w:p>
    <w:p>
      <w:pPr>
        <w:spacing w:before="0"/>
        <w:ind w:left="400" w:right="194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Además, en 2021 YPF presentó su Reporte de Sustentabilidad, documento de carácter público y voluntario donde se refleja el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compromiso de la Compañía en la gestión del negocio con el desarrollo sustentable en el plano económico, ambiental y social.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Esta versión, referida a las actividades realizadas entre el 1º de enero de 2020 y el 31 de diciembre de 2020, fue elaborada de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conformidad esencial con la Guía GRI Standards del Global Reporting Initiative –GRI–, incluyendo el suplemento para el sector de</w:t>
      </w:r>
      <w:r>
        <w:rPr>
          <w:rFonts w:ascii="Calibri" w:hAnsi="Calibri"/>
          <w:spacing w:val="-43"/>
          <w:sz w:val="20"/>
        </w:rPr>
        <w:t> </w:t>
      </w:r>
      <w:r>
        <w:rPr>
          <w:rFonts w:ascii="Calibri" w:hAnsi="Calibri"/>
          <w:sz w:val="20"/>
        </w:rPr>
        <w:t>Oil&amp;Gas.</w:t>
      </w:r>
    </w:p>
    <w:p>
      <w:pPr>
        <w:pStyle w:val="BodyText"/>
        <w:spacing w:before="11"/>
        <w:rPr>
          <w:rFonts w:ascii="Calibri"/>
          <w:sz w:val="19"/>
        </w:rPr>
      </w:pPr>
    </w:p>
    <w:p>
      <w:pPr>
        <w:spacing w:before="1"/>
        <w:ind w:left="400" w:right="194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En 2021, los temas materiales vinculados a la sustentabilidad incluidos en el reporte, fueron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actualizados en diálogos con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miembros del Directorio y de la plana ejecutiva de la compañía, empleados y empleadas, públicos externos y con base en los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resultados de los estudios anuales de opinión pública y reputación de YPF. Para la definición del listado de temas a consultar se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tuvieron en cuenta el contexto mundial de la sustentabilidad, análisis de medios de comunicación, consultas en presentaciones a</w:t>
      </w:r>
      <w:r>
        <w:rPr>
          <w:rFonts w:ascii="Calibri" w:hAnsi="Calibri"/>
          <w:spacing w:val="-43"/>
          <w:sz w:val="20"/>
        </w:rPr>
        <w:t> </w:t>
      </w:r>
      <w:r>
        <w:rPr>
          <w:rFonts w:ascii="Calibri" w:hAnsi="Calibri"/>
          <w:sz w:val="20"/>
        </w:rPr>
        <w:t>inversores, estándares ASG relevantes a nivel global y el rol que puede jugar la compañía en la consecución de los Objetivos de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Desarrollo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Sostenible, acordados en 2015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por Naciones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Unidas.</w:t>
      </w:r>
    </w:p>
    <w:p>
      <w:pPr>
        <w:pStyle w:val="BodyText"/>
        <w:spacing w:before="11"/>
        <w:rPr>
          <w:rFonts w:ascii="Calibri"/>
          <w:sz w:val="19"/>
        </w:rPr>
      </w:pPr>
    </w:p>
    <w:p>
      <w:pPr>
        <w:spacing w:before="1"/>
        <w:ind w:left="400" w:right="206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Este informe es un instrumento estratégico para la mejora continua de la gestión y el diálogo transparente con los grupos de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interés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la Compañía.</w:t>
      </w:r>
    </w:p>
    <w:p>
      <w:pPr>
        <w:pStyle w:val="BodyText"/>
        <w:spacing w:before="12"/>
        <w:rPr>
          <w:rFonts w:ascii="Calibri"/>
          <w:sz w:val="19"/>
        </w:rPr>
      </w:pPr>
    </w:p>
    <w:p>
      <w:pPr>
        <w:spacing w:before="0"/>
        <w:ind w:left="400" w:right="195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El Reporte de Sustentabilidad contó además con la verificación externa a cargo de Deloitte &amp; CO S.A. y la revisión fue de tipo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aseguramiento limitado e independiente sobre ciertos indicadores de la gestión sostenible que la Compañía ha incluido en el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Reporte.</w:t>
      </w:r>
    </w:p>
    <w:p>
      <w:pPr>
        <w:pStyle w:val="BodyText"/>
        <w:rPr>
          <w:rFonts w:ascii="Calibri"/>
          <w:sz w:val="20"/>
        </w:rPr>
      </w:pPr>
    </w:p>
    <w:p>
      <w:pPr>
        <w:spacing w:before="0"/>
        <w:ind w:left="400" w:right="0" w:firstLine="0"/>
        <w:jc w:val="both"/>
        <w:rPr>
          <w:rFonts w:ascii="Calibri"/>
          <w:sz w:val="20"/>
        </w:rPr>
      </w:pPr>
      <w:r>
        <w:rPr>
          <w:rFonts w:ascii="Calibri"/>
          <w:sz w:val="20"/>
        </w:rPr>
        <w:t>El</w:t>
      </w:r>
      <w:r>
        <w:rPr>
          <w:rFonts w:ascii="Calibri"/>
          <w:spacing w:val="-6"/>
          <w:sz w:val="20"/>
        </w:rPr>
        <w:t> </w:t>
      </w:r>
      <w:r>
        <w:rPr>
          <w:rFonts w:ascii="Calibri"/>
          <w:sz w:val="20"/>
        </w:rPr>
        <w:t>Reporte</w:t>
      </w:r>
      <w:r>
        <w:rPr>
          <w:rFonts w:ascii="Calibri"/>
          <w:spacing w:val="-6"/>
          <w:sz w:val="20"/>
        </w:rPr>
        <w:t> </w:t>
      </w:r>
      <w:r>
        <w:rPr>
          <w:rFonts w:ascii="Calibri"/>
          <w:sz w:val="20"/>
        </w:rPr>
        <w:t>se</w:t>
      </w:r>
      <w:r>
        <w:rPr>
          <w:rFonts w:ascii="Calibri"/>
          <w:spacing w:val="-6"/>
          <w:sz w:val="20"/>
        </w:rPr>
        <w:t> </w:t>
      </w:r>
      <w:r>
        <w:rPr>
          <w:rFonts w:ascii="Calibri"/>
          <w:sz w:val="20"/>
        </w:rPr>
        <w:t>puede</w:t>
      </w:r>
      <w:r>
        <w:rPr>
          <w:rFonts w:ascii="Calibri"/>
          <w:spacing w:val="-6"/>
          <w:sz w:val="20"/>
        </w:rPr>
        <w:t> </w:t>
      </w:r>
      <w:r>
        <w:rPr>
          <w:rFonts w:ascii="Calibri"/>
          <w:sz w:val="20"/>
        </w:rPr>
        <w:t>consultar</w:t>
      </w:r>
      <w:r>
        <w:rPr>
          <w:rFonts w:ascii="Calibri"/>
          <w:spacing w:val="-5"/>
          <w:sz w:val="20"/>
        </w:rPr>
        <w:t> </w:t>
      </w:r>
      <w:r>
        <w:rPr>
          <w:rFonts w:ascii="Calibri"/>
          <w:sz w:val="20"/>
        </w:rPr>
        <w:t>en:</w:t>
      </w:r>
      <w:r>
        <w:rPr>
          <w:rFonts w:ascii="Calibri"/>
          <w:spacing w:val="-3"/>
          <w:sz w:val="20"/>
        </w:rPr>
        <w:t> </w:t>
      </w:r>
      <w:hyperlink r:id="rId30">
        <w:r>
          <w:rPr>
            <w:rFonts w:ascii="Calibri"/>
            <w:color w:val="0000FF"/>
            <w:sz w:val="20"/>
            <w:u w:val="single" w:color="0000FF"/>
          </w:rPr>
          <w:t>www.ypf.com/LaCompania/Documents/ypf-reporte-de-sustentabilidad-2020.pdf</w:t>
        </w:r>
      </w:hyperlink>
    </w:p>
    <w:p>
      <w:pPr>
        <w:pStyle w:val="BodyText"/>
        <w:spacing w:before="3"/>
        <w:rPr>
          <w:rFonts w:ascii="Calibri"/>
          <w:sz w:val="15"/>
        </w:rPr>
      </w:pPr>
    </w:p>
    <w:p>
      <w:pPr>
        <w:spacing w:before="59"/>
        <w:ind w:left="400" w:right="196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En cuanto a la dimensión social de la sustentabilidad, YPF, como la principal empresa de la Argentina, contribuye con sus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actividades al impulso de las economías provinciales y del país en su conjunto con: generación de empleo de calidad y formación</w:t>
      </w:r>
      <w:r>
        <w:rPr>
          <w:rFonts w:ascii="Calibri" w:hAnsi="Calibri"/>
          <w:spacing w:val="-43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recursos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humanos,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contratación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bienes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servicios,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pago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impuestos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regalías,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así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como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inversión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en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ciencia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tecnología.</w:t>
      </w:r>
    </w:p>
    <w:p>
      <w:pPr>
        <w:pStyle w:val="BodyText"/>
        <w:rPr>
          <w:rFonts w:ascii="Calibri"/>
          <w:sz w:val="20"/>
        </w:rPr>
      </w:pPr>
    </w:p>
    <w:p>
      <w:pPr>
        <w:spacing w:before="1"/>
        <w:ind w:left="400" w:right="194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YPF colabora, al mismo tiempo, con inversiones sociales directas, iniciativas, donaciones, programas y sponsoreos que permiten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construir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vínculos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mutuo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beneficio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con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los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actores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locales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sobre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base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dos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ejes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estratégicos: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educación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calidad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con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foco</w:t>
      </w:r>
      <w:r>
        <w:rPr>
          <w:rFonts w:ascii="Calibri" w:hAnsi="Calibri"/>
          <w:spacing w:val="-43"/>
          <w:sz w:val="20"/>
        </w:rPr>
        <w:t> </w:t>
      </w:r>
      <w:r>
        <w:rPr>
          <w:rFonts w:ascii="Calibri" w:hAnsi="Calibri"/>
          <w:sz w:val="20"/>
        </w:rPr>
        <w:t>en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energía y desarrollo local.</w:t>
      </w:r>
    </w:p>
    <w:p>
      <w:pPr>
        <w:pStyle w:val="BodyText"/>
        <w:spacing w:before="10"/>
        <w:rPr>
          <w:rFonts w:ascii="Calibri"/>
          <w:sz w:val="19"/>
        </w:rPr>
      </w:pPr>
    </w:p>
    <w:p>
      <w:pPr>
        <w:spacing w:before="0"/>
        <w:ind w:left="400" w:right="195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En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tal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sentido,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continúan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implementándose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iniciativas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transversales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a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distintos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sectores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Compañía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impacto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en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públicos</w:t>
      </w:r>
      <w:r>
        <w:rPr>
          <w:rFonts w:ascii="Calibri" w:hAnsi="Calibri"/>
          <w:spacing w:val="-43"/>
          <w:sz w:val="20"/>
        </w:rPr>
        <w:t> </w:t>
      </w:r>
      <w:r>
        <w:rPr>
          <w:rFonts w:ascii="Calibri" w:hAnsi="Calibri"/>
          <w:sz w:val="20"/>
        </w:rPr>
        <w:t>clave,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entre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las que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se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destacan:</w:t>
      </w:r>
    </w:p>
    <w:p>
      <w:pPr>
        <w:pStyle w:val="BodyText"/>
        <w:spacing w:before="2"/>
        <w:rPr>
          <w:rFonts w:ascii="Calibri"/>
          <w:sz w:val="20"/>
        </w:rPr>
      </w:pPr>
    </w:p>
    <w:p>
      <w:pPr>
        <w:pStyle w:val="ListParagraph"/>
        <w:numPr>
          <w:ilvl w:val="2"/>
          <w:numId w:val="17"/>
        </w:numPr>
        <w:tabs>
          <w:tab w:pos="1481" w:val="left" w:leader="none"/>
        </w:tabs>
        <w:spacing w:line="240" w:lineRule="auto" w:before="0" w:after="0"/>
        <w:ind w:left="1480" w:right="196" w:hanging="425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Ciudades Sostenibles: Con una metodología propia basada en acuerdos con el Banco Interamericano de Desarrollo,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el organismo nacional de investigación científica CONICET y gubernamentales, desde 2014 acompañamos con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asistencia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técnica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a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localidades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petroleras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en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planificación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e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implementación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proyectos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desarrollo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territorial</w:t>
      </w:r>
      <w:r>
        <w:rPr>
          <w:rFonts w:ascii="Calibri" w:hAnsi="Calibri"/>
          <w:spacing w:val="-42"/>
          <w:sz w:val="20"/>
        </w:rPr>
        <w:t> </w:t>
      </w:r>
      <w:r>
        <w:rPr>
          <w:rFonts w:ascii="Calibri" w:hAnsi="Calibri"/>
          <w:sz w:val="20"/>
        </w:rPr>
        <w:t>sostenible.</w:t>
      </w:r>
    </w:p>
    <w:p>
      <w:pPr>
        <w:spacing w:line="276" w:lineRule="auto" w:before="0"/>
        <w:ind w:left="1480" w:right="0" w:firstLine="0"/>
        <w:jc w:val="left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Durante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el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2021,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se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finalizaron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las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asistencias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técnicas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iniciadas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en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el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2020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en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Ensenada,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Allen,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Comodoro,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Malargüe,</w:t>
      </w:r>
      <w:r>
        <w:rPr>
          <w:rFonts w:ascii="Calibri" w:hAnsi="Calibri"/>
          <w:spacing w:val="-42"/>
          <w:sz w:val="20"/>
        </w:rPr>
        <w:t> </w:t>
      </w:r>
      <w:r>
        <w:rPr>
          <w:rFonts w:ascii="Calibri" w:hAnsi="Calibri"/>
          <w:sz w:val="20"/>
        </w:rPr>
        <w:t>Rincón</w:t>
      </w:r>
      <w:r>
        <w:rPr>
          <w:rFonts w:ascii="Calibri" w:hAnsi="Calibri"/>
          <w:spacing w:val="6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4"/>
          <w:sz w:val="20"/>
        </w:rPr>
        <w:t> </w:t>
      </w:r>
      <w:r>
        <w:rPr>
          <w:rFonts w:ascii="Calibri" w:hAnsi="Calibri"/>
          <w:sz w:val="20"/>
        </w:rPr>
        <w:t>los</w:t>
      </w:r>
      <w:r>
        <w:rPr>
          <w:rFonts w:ascii="Calibri" w:hAnsi="Calibri"/>
          <w:spacing w:val="8"/>
          <w:sz w:val="20"/>
        </w:rPr>
        <w:t> </w:t>
      </w:r>
      <w:r>
        <w:rPr>
          <w:rFonts w:ascii="Calibri" w:hAnsi="Calibri"/>
          <w:sz w:val="20"/>
        </w:rPr>
        <w:t>Sauces</w:t>
      </w:r>
      <w:r>
        <w:rPr>
          <w:rFonts w:ascii="Calibri" w:hAnsi="Calibri"/>
          <w:spacing w:val="6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6"/>
          <w:sz w:val="20"/>
        </w:rPr>
        <w:t> </w:t>
      </w:r>
      <w:r>
        <w:rPr>
          <w:rFonts w:ascii="Calibri" w:hAnsi="Calibri"/>
          <w:sz w:val="20"/>
        </w:rPr>
        <w:t>Río</w:t>
      </w:r>
      <w:r>
        <w:rPr>
          <w:rFonts w:ascii="Calibri" w:hAnsi="Calibri"/>
          <w:spacing w:val="6"/>
          <w:sz w:val="20"/>
        </w:rPr>
        <w:t> </w:t>
      </w:r>
      <w:r>
        <w:rPr>
          <w:rFonts w:ascii="Calibri" w:hAnsi="Calibri"/>
          <w:sz w:val="20"/>
        </w:rPr>
        <w:t>Grande.</w:t>
      </w:r>
      <w:r>
        <w:rPr>
          <w:rFonts w:ascii="Calibri" w:hAnsi="Calibri"/>
          <w:spacing w:val="5"/>
          <w:sz w:val="20"/>
        </w:rPr>
        <w:t> </w:t>
      </w:r>
      <w:r>
        <w:rPr>
          <w:rFonts w:ascii="Calibri" w:hAnsi="Calibri"/>
          <w:sz w:val="20"/>
        </w:rPr>
        <w:t>A</w:t>
      </w:r>
      <w:r>
        <w:rPr>
          <w:rFonts w:ascii="Calibri" w:hAnsi="Calibri"/>
          <w:spacing w:val="6"/>
          <w:sz w:val="20"/>
        </w:rPr>
        <w:t> </w:t>
      </w:r>
      <w:r>
        <w:rPr>
          <w:rFonts w:ascii="Calibri" w:hAnsi="Calibri"/>
          <w:sz w:val="20"/>
        </w:rPr>
        <w:t>su</w:t>
      </w:r>
      <w:r>
        <w:rPr>
          <w:rFonts w:ascii="Calibri" w:hAnsi="Calibri"/>
          <w:spacing w:val="6"/>
          <w:sz w:val="20"/>
        </w:rPr>
        <w:t> </w:t>
      </w:r>
      <w:r>
        <w:rPr>
          <w:rFonts w:ascii="Calibri" w:hAnsi="Calibri"/>
          <w:sz w:val="20"/>
        </w:rPr>
        <w:t>vez,</w:t>
      </w:r>
      <w:r>
        <w:rPr>
          <w:rFonts w:ascii="Calibri" w:hAnsi="Calibri"/>
          <w:spacing w:val="4"/>
          <w:sz w:val="20"/>
        </w:rPr>
        <w:t> </w:t>
      </w:r>
      <w:r>
        <w:rPr>
          <w:rFonts w:ascii="Calibri" w:hAnsi="Calibri"/>
          <w:sz w:val="20"/>
        </w:rPr>
        <w:t>se</w:t>
      </w:r>
      <w:r>
        <w:rPr>
          <w:rFonts w:ascii="Calibri" w:hAnsi="Calibri"/>
          <w:spacing w:val="4"/>
          <w:sz w:val="20"/>
        </w:rPr>
        <w:t> </w:t>
      </w:r>
      <w:r>
        <w:rPr>
          <w:rFonts w:ascii="Calibri" w:hAnsi="Calibri"/>
          <w:sz w:val="20"/>
        </w:rPr>
        <w:t>llevaron</w:t>
      </w:r>
      <w:r>
        <w:rPr>
          <w:rFonts w:ascii="Calibri" w:hAnsi="Calibri"/>
          <w:spacing w:val="6"/>
          <w:sz w:val="20"/>
        </w:rPr>
        <w:t> </w:t>
      </w:r>
      <w:r>
        <w:rPr>
          <w:rFonts w:ascii="Calibri" w:hAnsi="Calibri"/>
          <w:sz w:val="20"/>
        </w:rPr>
        <w:t>a</w:t>
      </w:r>
      <w:r>
        <w:rPr>
          <w:rFonts w:ascii="Calibri" w:hAnsi="Calibri"/>
          <w:spacing w:val="6"/>
          <w:sz w:val="20"/>
        </w:rPr>
        <w:t> </w:t>
      </w:r>
      <w:r>
        <w:rPr>
          <w:rFonts w:ascii="Calibri" w:hAnsi="Calibri"/>
          <w:sz w:val="20"/>
        </w:rPr>
        <w:t>cabo</w:t>
      </w:r>
      <w:r>
        <w:rPr>
          <w:rFonts w:ascii="Calibri" w:hAnsi="Calibri"/>
          <w:spacing w:val="5"/>
          <w:sz w:val="20"/>
        </w:rPr>
        <w:t> </w:t>
      </w:r>
      <w:r>
        <w:rPr>
          <w:rFonts w:ascii="Calibri" w:hAnsi="Calibri"/>
          <w:sz w:val="20"/>
        </w:rPr>
        <w:t>3</w:t>
      </w:r>
      <w:r>
        <w:rPr>
          <w:rFonts w:ascii="Calibri" w:hAnsi="Calibri"/>
          <w:spacing w:val="6"/>
          <w:sz w:val="20"/>
        </w:rPr>
        <w:t> </w:t>
      </w:r>
      <w:r>
        <w:rPr>
          <w:rFonts w:ascii="Calibri" w:hAnsi="Calibri"/>
          <w:sz w:val="20"/>
        </w:rPr>
        <w:t>nuevas</w:t>
      </w:r>
      <w:r>
        <w:rPr>
          <w:rFonts w:ascii="Calibri" w:hAnsi="Calibri"/>
          <w:spacing w:val="4"/>
          <w:sz w:val="20"/>
        </w:rPr>
        <w:t> </w:t>
      </w:r>
      <w:r>
        <w:rPr>
          <w:rFonts w:ascii="Calibri" w:hAnsi="Calibri"/>
          <w:sz w:val="20"/>
        </w:rPr>
        <w:t>asistencias</w:t>
      </w:r>
      <w:r>
        <w:rPr>
          <w:rFonts w:ascii="Calibri" w:hAnsi="Calibri"/>
          <w:spacing w:val="5"/>
          <w:sz w:val="20"/>
        </w:rPr>
        <w:t> </w:t>
      </w:r>
      <w:r>
        <w:rPr>
          <w:rFonts w:ascii="Calibri" w:hAnsi="Calibri"/>
          <w:sz w:val="20"/>
        </w:rPr>
        <w:t>técnicas</w:t>
      </w:r>
      <w:r>
        <w:rPr>
          <w:rFonts w:ascii="Calibri" w:hAnsi="Calibri"/>
          <w:spacing w:val="6"/>
          <w:sz w:val="20"/>
        </w:rPr>
        <w:t> </w:t>
      </w:r>
      <w:r>
        <w:rPr>
          <w:rFonts w:ascii="Calibri" w:hAnsi="Calibri"/>
          <w:sz w:val="20"/>
        </w:rPr>
        <w:t>en</w:t>
      </w:r>
      <w:r>
        <w:rPr>
          <w:rFonts w:ascii="Calibri" w:hAnsi="Calibri"/>
          <w:spacing w:val="6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6"/>
          <w:sz w:val="20"/>
        </w:rPr>
        <w:t> </w:t>
      </w:r>
      <w:r>
        <w:rPr>
          <w:rFonts w:ascii="Calibri" w:hAnsi="Calibri"/>
          <w:sz w:val="20"/>
        </w:rPr>
        <w:t>localidad</w:t>
      </w:r>
      <w:r>
        <w:rPr>
          <w:rFonts w:ascii="Calibri" w:hAnsi="Calibri"/>
          <w:spacing w:val="6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5"/>
          <w:sz w:val="20"/>
        </w:rPr>
        <w:t> </w:t>
      </w:r>
      <w:r>
        <w:rPr>
          <w:rFonts w:ascii="Calibri" w:hAnsi="Calibri"/>
          <w:sz w:val="20"/>
        </w:rPr>
        <w:t>Río</w:t>
      </w:r>
      <w:r>
        <w:rPr>
          <w:rFonts w:ascii="Calibri" w:hAnsi="Calibri"/>
          <w:spacing w:val="-43"/>
          <w:sz w:val="20"/>
        </w:rPr>
        <w:t> </w:t>
      </w:r>
      <w:r>
        <w:rPr>
          <w:rFonts w:ascii="Calibri" w:hAnsi="Calibri"/>
          <w:sz w:val="20"/>
        </w:rPr>
        <w:t>Grande relacionadas a temas surgidos en el plan de acción, como el mejoramiento del hábitat y el espacio público.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Como</w:t>
      </w:r>
      <w:r>
        <w:rPr>
          <w:rFonts w:ascii="Calibri" w:hAnsi="Calibri"/>
          <w:spacing w:val="23"/>
          <w:sz w:val="20"/>
        </w:rPr>
        <w:t> </w:t>
      </w:r>
      <w:r>
        <w:rPr>
          <w:rFonts w:ascii="Calibri" w:hAnsi="Calibri"/>
          <w:sz w:val="20"/>
        </w:rPr>
        <w:t>resultado</w:t>
      </w:r>
      <w:r>
        <w:rPr>
          <w:rFonts w:ascii="Calibri" w:hAnsi="Calibri"/>
          <w:spacing w:val="23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23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23"/>
          <w:sz w:val="20"/>
        </w:rPr>
        <w:t> </w:t>
      </w:r>
      <w:r>
        <w:rPr>
          <w:rFonts w:ascii="Calibri" w:hAnsi="Calibri"/>
          <w:sz w:val="20"/>
        </w:rPr>
        <w:t>capacitación</w:t>
      </w:r>
      <w:r>
        <w:rPr>
          <w:rFonts w:ascii="Calibri" w:hAnsi="Calibri"/>
          <w:spacing w:val="25"/>
          <w:sz w:val="20"/>
        </w:rPr>
        <w:t> </w:t>
      </w:r>
      <w:r>
        <w:rPr>
          <w:rFonts w:ascii="Calibri" w:hAnsi="Calibri"/>
          <w:sz w:val="20"/>
        </w:rPr>
        <w:t>en</w:t>
      </w:r>
      <w:r>
        <w:rPr>
          <w:rFonts w:ascii="Calibri" w:hAnsi="Calibri"/>
          <w:spacing w:val="24"/>
          <w:sz w:val="20"/>
        </w:rPr>
        <w:t> </w:t>
      </w:r>
      <w:r>
        <w:rPr>
          <w:rFonts w:ascii="Calibri" w:hAnsi="Calibri"/>
          <w:sz w:val="20"/>
        </w:rPr>
        <w:t>desarrollo</w:t>
      </w:r>
      <w:r>
        <w:rPr>
          <w:rFonts w:ascii="Calibri" w:hAnsi="Calibri"/>
          <w:spacing w:val="23"/>
          <w:sz w:val="20"/>
        </w:rPr>
        <w:t> </w:t>
      </w:r>
      <w:r>
        <w:rPr>
          <w:rFonts w:ascii="Calibri" w:hAnsi="Calibri"/>
          <w:sz w:val="20"/>
        </w:rPr>
        <w:t>territorial</w:t>
      </w:r>
      <w:r>
        <w:rPr>
          <w:rFonts w:ascii="Calibri" w:hAnsi="Calibri"/>
          <w:spacing w:val="24"/>
          <w:sz w:val="20"/>
        </w:rPr>
        <w:t> </w:t>
      </w:r>
      <w:r>
        <w:rPr>
          <w:rFonts w:ascii="Calibri" w:hAnsi="Calibri"/>
          <w:sz w:val="20"/>
        </w:rPr>
        <w:t>sostenible</w:t>
      </w:r>
      <w:r>
        <w:rPr>
          <w:rFonts w:ascii="Calibri" w:hAnsi="Calibri"/>
          <w:spacing w:val="22"/>
          <w:sz w:val="20"/>
        </w:rPr>
        <w:t> </w:t>
      </w:r>
      <w:r>
        <w:rPr>
          <w:rFonts w:ascii="Calibri" w:hAnsi="Calibri"/>
          <w:sz w:val="20"/>
        </w:rPr>
        <w:t>para</w:t>
      </w:r>
      <w:r>
        <w:rPr>
          <w:rFonts w:ascii="Calibri" w:hAnsi="Calibri"/>
          <w:spacing w:val="24"/>
          <w:sz w:val="20"/>
        </w:rPr>
        <w:t> </w:t>
      </w:r>
      <w:r>
        <w:rPr>
          <w:rFonts w:ascii="Calibri" w:hAnsi="Calibri"/>
          <w:sz w:val="20"/>
        </w:rPr>
        <w:t>equipos</w:t>
      </w:r>
      <w:r>
        <w:rPr>
          <w:rFonts w:ascii="Calibri" w:hAnsi="Calibri"/>
          <w:spacing w:val="24"/>
          <w:sz w:val="20"/>
        </w:rPr>
        <w:t> </w:t>
      </w:r>
      <w:r>
        <w:rPr>
          <w:rFonts w:ascii="Calibri" w:hAnsi="Calibri"/>
          <w:sz w:val="20"/>
        </w:rPr>
        <w:t>técnicos</w:t>
      </w:r>
      <w:r>
        <w:rPr>
          <w:rFonts w:ascii="Calibri" w:hAnsi="Calibri"/>
          <w:spacing w:val="25"/>
          <w:sz w:val="20"/>
        </w:rPr>
        <w:t> </w:t>
      </w:r>
      <w:r>
        <w:rPr>
          <w:rFonts w:ascii="Calibri" w:hAnsi="Calibri"/>
          <w:sz w:val="20"/>
        </w:rPr>
        <w:t>municipales</w:t>
      </w:r>
      <w:r>
        <w:rPr>
          <w:rFonts w:ascii="Calibri" w:hAnsi="Calibri"/>
          <w:spacing w:val="23"/>
          <w:sz w:val="20"/>
        </w:rPr>
        <w:t> </w:t>
      </w:r>
      <w:r>
        <w:rPr>
          <w:rFonts w:ascii="Calibri" w:hAnsi="Calibri"/>
          <w:sz w:val="20"/>
        </w:rPr>
        <w:t>que</w:t>
      </w:r>
      <w:r>
        <w:rPr>
          <w:rFonts w:ascii="Calibri" w:hAnsi="Calibri"/>
          <w:spacing w:val="23"/>
          <w:sz w:val="20"/>
        </w:rPr>
        <w:t> </w:t>
      </w:r>
      <w:r>
        <w:rPr>
          <w:rFonts w:ascii="Calibri" w:hAnsi="Calibri"/>
          <w:sz w:val="20"/>
        </w:rPr>
        <w:t>se</w:t>
      </w:r>
      <w:r>
        <w:rPr>
          <w:rFonts w:ascii="Calibri" w:hAnsi="Calibri"/>
          <w:spacing w:val="-43"/>
          <w:sz w:val="20"/>
        </w:rPr>
        <w:t> </w:t>
      </w:r>
      <w:r>
        <w:rPr>
          <w:rFonts w:ascii="Calibri" w:hAnsi="Calibri"/>
          <w:sz w:val="20"/>
        </w:rPr>
        <w:t>realizó</w:t>
      </w:r>
      <w:r>
        <w:rPr>
          <w:rFonts w:ascii="Calibri" w:hAnsi="Calibri"/>
          <w:spacing w:val="9"/>
          <w:sz w:val="20"/>
        </w:rPr>
        <w:t> </w:t>
      </w:r>
      <w:r>
        <w:rPr>
          <w:rFonts w:ascii="Calibri" w:hAnsi="Calibri"/>
          <w:sz w:val="20"/>
        </w:rPr>
        <w:t>en</w:t>
      </w:r>
      <w:r>
        <w:rPr>
          <w:rFonts w:ascii="Calibri" w:hAnsi="Calibri"/>
          <w:spacing w:val="10"/>
          <w:sz w:val="20"/>
        </w:rPr>
        <w:t> </w:t>
      </w:r>
      <w:r>
        <w:rPr>
          <w:rFonts w:ascii="Calibri" w:hAnsi="Calibri"/>
          <w:sz w:val="20"/>
        </w:rPr>
        <w:t>el</w:t>
      </w:r>
      <w:r>
        <w:rPr>
          <w:rFonts w:ascii="Calibri" w:hAnsi="Calibri"/>
          <w:spacing w:val="10"/>
          <w:sz w:val="20"/>
        </w:rPr>
        <w:t> </w:t>
      </w:r>
      <w:r>
        <w:rPr>
          <w:rFonts w:ascii="Calibri" w:hAnsi="Calibri"/>
          <w:sz w:val="20"/>
        </w:rPr>
        <w:t>2020,</w:t>
      </w:r>
      <w:r>
        <w:rPr>
          <w:rFonts w:ascii="Calibri" w:hAnsi="Calibri"/>
          <w:spacing w:val="10"/>
          <w:sz w:val="20"/>
        </w:rPr>
        <w:t> </w:t>
      </w:r>
      <w:r>
        <w:rPr>
          <w:rFonts w:ascii="Calibri" w:hAnsi="Calibri"/>
          <w:sz w:val="20"/>
        </w:rPr>
        <w:t>se</w:t>
      </w:r>
      <w:r>
        <w:rPr>
          <w:rFonts w:ascii="Calibri" w:hAnsi="Calibri"/>
          <w:spacing w:val="11"/>
          <w:sz w:val="20"/>
        </w:rPr>
        <w:t> </w:t>
      </w:r>
      <w:r>
        <w:rPr>
          <w:rFonts w:ascii="Calibri" w:hAnsi="Calibri"/>
          <w:sz w:val="20"/>
        </w:rPr>
        <w:t>diseñaron</w:t>
      </w:r>
      <w:r>
        <w:rPr>
          <w:rFonts w:ascii="Calibri" w:hAnsi="Calibri"/>
          <w:spacing w:val="10"/>
          <w:sz w:val="20"/>
        </w:rPr>
        <w:t> </w:t>
      </w:r>
      <w:r>
        <w:rPr>
          <w:rFonts w:ascii="Calibri" w:hAnsi="Calibri"/>
          <w:sz w:val="20"/>
        </w:rPr>
        <w:t>proyectos</w:t>
      </w:r>
      <w:r>
        <w:rPr>
          <w:rFonts w:ascii="Calibri" w:hAnsi="Calibri"/>
          <w:spacing w:val="11"/>
          <w:sz w:val="20"/>
        </w:rPr>
        <w:t> </w:t>
      </w:r>
      <w:r>
        <w:rPr>
          <w:rFonts w:ascii="Calibri" w:hAnsi="Calibri"/>
          <w:sz w:val="20"/>
        </w:rPr>
        <w:t>que</w:t>
      </w:r>
      <w:r>
        <w:rPr>
          <w:rFonts w:ascii="Calibri" w:hAnsi="Calibri"/>
          <w:spacing w:val="9"/>
          <w:sz w:val="20"/>
        </w:rPr>
        <w:t> </w:t>
      </w:r>
      <w:r>
        <w:rPr>
          <w:rFonts w:ascii="Calibri" w:hAnsi="Calibri"/>
          <w:sz w:val="20"/>
        </w:rPr>
        <w:t>apuntan</w:t>
      </w:r>
      <w:r>
        <w:rPr>
          <w:rFonts w:ascii="Calibri" w:hAnsi="Calibri"/>
          <w:spacing w:val="10"/>
          <w:sz w:val="20"/>
        </w:rPr>
        <w:t> </w:t>
      </w:r>
      <w:r>
        <w:rPr>
          <w:rFonts w:ascii="Calibri" w:hAnsi="Calibri"/>
          <w:sz w:val="20"/>
        </w:rPr>
        <w:t>a</w:t>
      </w:r>
      <w:r>
        <w:rPr>
          <w:rFonts w:ascii="Calibri" w:hAnsi="Calibri"/>
          <w:spacing w:val="8"/>
          <w:sz w:val="20"/>
        </w:rPr>
        <w:t> </w:t>
      </w:r>
      <w:r>
        <w:rPr>
          <w:rFonts w:ascii="Calibri" w:hAnsi="Calibri"/>
          <w:sz w:val="20"/>
        </w:rPr>
        <w:t>mejorar</w:t>
      </w:r>
      <w:r>
        <w:rPr>
          <w:rFonts w:ascii="Calibri" w:hAnsi="Calibri"/>
          <w:spacing w:val="10"/>
          <w:sz w:val="20"/>
        </w:rPr>
        <w:t> </w:t>
      </w:r>
      <w:r>
        <w:rPr>
          <w:rFonts w:ascii="Calibri" w:hAnsi="Calibri"/>
          <w:sz w:val="20"/>
        </w:rPr>
        <w:t>situaciones</w:t>
      </w:r>
      <w:r>
        <w:rPr>
          <w:rFonts w:ascii="Calibri" w:hAnsi="Calibri"/>
          <w:spacing w:val="11"/>
          <w:sz w:val="20"/>
        </w:rPr>
        <w:t> </w:t>
      </w:r>
      <w:r>
        <w:rPr>
          <w:rFonts w:ascii="Calibri" w:hAnsi="Calibri"/>
          <w:sz w:val="20"/>
        </w:rPr>
        <w:t>ambientales</w:t>
      </w:r>
      <w:r>
        <w:rPr>
          <w:rFonts w:ascii="Calibri" w:hAnsi="Calibri"/>
          <w:spacing w:val="11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11"/>
          <w:sz w:val="20"/>
        </w:rPr>
        <w:t> </w:t>
      </w:r>
      <w:r>
        <w:rPr>
          <w:rFonts w:ascii="Calibri" w:hAnsi="Calibri"/>
          <w:sz w:val="20"/>
        </w:rPr>
        <w:t>sociales</w:t>
      </w:r>
      <w:r>
        <w:rPr>
          <w:rFonts w:ascii="Calibri" w:hAnsi="Calibri"/>
          <w:spacing w:val="11"/>
          <w:sz w:val="20"/>
        </w:rPr>
        <w:t> </w:t>
      </w:r>
      <w:r>
        <w:rPr>
          <w:rFonts w:ascii="Calibri" w:hAnsi="Calibri"/>
          <w:sz w:val="20"/>
        </w:rPr>
        <w:t>sobre</w:t>
      </w:r>
      <w:r>
        <w:rPr>
          <w:rFonts w:ascii="Calibri" w:hAnsi="Calibri"/>
          <w:spacing w:val="9"/>
          <w:sz w:val="20"/>
        </w:rPr>
        <w:t> </w:t>
      </w:r>
      <w:r>
        <w:rPr>
          <w:rFonts w:ascii="Calibri" w:hAnsi="Calibri"/>
          <w:sz w:val="20"/>
        </w:rPr>
        <w:t>temas</w:t>
      </w:r>
    </w:p>
    <w:p>
      <w:pPr>
        <w:spacing w:after="0" w:line="276" w:lineRule="auto"/>
        <w:jc w:val="left"/>
        <w:rPr>
          <w:rFonts w:ascii="Calibri" w:hAnsi="Calibri"/>
          <w:sz w:val="20"/>
        </w:rPr>
        <w:sectPr>
          <w:pgSz w:w="11910" w:h="16850"/>
          <w:pgMar w:header="0" w:footer="626" w:top="1580" w:bottom="880" w:left="320" w:right="520"/>
        </w:sectPr>
      </w:pPr>
    </w:p>
    <w:p>
      <w:pPr>
        <w:spacing w:line="276" w:lineRule="auto" w:before="44"/>
        <w:ind w:left="1480" w:right="201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como gestión de residuos, arbolado urbano, agroecología y construcción sustentable. En el 2021 la Fundación YPF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junto con YPF decidió acompañar su implementación con financiamiento de USD 10.000 para cada uno de los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proyectos presentados por 12 municipios: Añelo, Rincón de los Sauces, Cutral Có, Centenario, Plaza Huincul, Allen,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Río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Grande,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Senillosa, Caleta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Olivia,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Cañadón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Seco, Comodoro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Rivadavia y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Malargüe.</w:t>
      </w:r>
    </w:p>
    <w:p>
      <w:pPr>
        <w:spacing w:line="276" w:lineRule="auto" w:before="0"/>
        <w:ind w:left="1480" w:right="197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A partir de la vuelta a la presencialidad pudimos continuar generando espacios de participación junto con las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comunidades y los municipios de Río Grande, Añelo, Caleta Olivia, Comodoro Rivadavia, Centenario, Cutral Có y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Plaza Huincul, a través de actividades de capacitación relacionadas a temas de sostenibilidad, residuos, producción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soberanía alimentaria de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las que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participaron 176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personas.</w:t>
      </w:r>
    </w:p>
    <w:p>
      <w:pPr>
        <w:spacing w:line="276" w:lineRule="auto" w:before="0"/>
        <w:ind w:left="1480" w:right="204" w:firstLine="45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Finalmente,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junto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al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ente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autárquico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Comodoro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Conocimiento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se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desarrollaron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los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talleres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Líderes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en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Comodoro</w:t>
      </w:r>
      <w:r>
        <w:rPr>
          <w:rFonts w:ascii="Calibri" w:hAnsi="Calibri"/>
          <w:spacing w:val="-43"/>
          <w:sz w:val="20"/>
        </w:rPr>
        <w:t> </w:t>
      </w:r>
      <w:r>
        <w:rPr>
          <w:rFonts w:ascii="Calibri" w:hAnsi="Calibri"/>
          <w:sz w:val="20"/>
        </w:rPr>
        <w:t>Rivadavia, de los que egresaron 48 personas. Líderes es un programa de acompañamiento de emprendedores/as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locales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a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través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del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cual adquieren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herramientas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para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el fortalecimiento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y gestión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sus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proyectos.</w: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11"/>
        <w:rPr>
          <w:rFonts w:ascii="Calibri"/>
          <w:sz w:val="19"/>
        </w:rPr>
      </w:pPr>
    </w:p>
    <w:p>
      <w:pPr>
        <w:pStyle w:val="ListParagraph"/>
        <w:numPr>
          <w:ilvl w:val="2"/>
          <w:numId w:val="17"/>
        </w:numPr>
        <w:tabs>
          <w:tab w:pos="1534" w:val="left" w:leader="none"/>
        </w:tabs>
        <w:spacing w:line="240" w:lineRule="auto" w:before="1" w:after="0"/>
        <w:ind w:left="1533" w:right="195" w:hanging="425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Diálogo con Comunidades Indígenas: En ocasiones, YPF desarrolla sus actividades en áreas en las que habitan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comunidades indígenas. El resguardo de sus derechos y el respeto por su cultura son los ejes que guían la relación.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Se ha logrado establecer un vínculo basado en el respeto y el diálogo permanente con las Comunidades. El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relacionamiento se da particularmente en la provincia del Neuquén, donde la empresa desarrolla su principal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actividad hidrocarburífera.   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Durante 2021, más allá de algunas dificultades particulares con algunos de sus líderes</w:t>
      </w:r>
      <w:r>
        <w:rPr>
          <w:rFonts w:ascii="Calibri" w:hAnsi="Calibri"/>
          <w:spacing w:val="-43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referentes,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el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equipo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YPF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continuó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llevando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adelante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relación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con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las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comunidades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indígenas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permanecieron abiertos todos los canales para el diálogo. Asimismo, se han continuado iniciativas relevantes para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mejora de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su calidad de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vida.</w:t>
      </w:r>
    </w:p>
    <w:p>
      <w:pPr>
        <w:pStyle w:val="BodyText"/>
        <w:spacing w:before="1"/>
        <w:rPr>
          <w:rFonts w:ascii="Calibri"/>
          <w:sz w:val="20"/>
        </w:rPr>
      </w:pPr>
    </w:p>
    <w:p>
      <w:pPr>
        <w:pStyle w:val="ListParagraph"/>
        <w:numPr>
          <w:ilvl w:val="2"/>
          <w:numId w:val="17"/>
        </w:numPr>
        <w:tabs>
          <w:tab w:pos="1534" w:val="left" w:leader="none"/>
        </w:tabs>
        <w:spacing w:line="240" w:lineRule="auto" w:before="0" w:after="0"/>
        <w:ind w:left="1533" w:right="198" w:hanging="425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Desarrollo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Proveedores: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Durante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2018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2019,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además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incorporar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tecnología,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se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realizó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un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trabajo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integral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43"/>
          <w:sz w:val="20"/>
        </w:rPr>
        <w:t> </w:t>
      </w:r>
      <w:r>
        <w:rPr>
          <w:rFonts w:ascii="Calibri" w:hAnsi="Calibri"/>
          <w:sz w:val="20"/>
        </w:rPr>
        <w:t>diagnóstico de su cadena de abastecimiento, para tener una visión completa del “ecosistema” de proveedores con</w:t>
      </w:r>
      <w:r>
        <w:rPr>
          <w:rFonts w:ascii="Calibri" w:hAnsi="Calibri"/>
          <w:spacing w:val="-43"/>
          <w:sz w:val="20"/>
        </w:rPr>
        <w:t> </w:t>
      </w:r>
      <w:r>
        <w:rPr>
          <w:rFonts w:ascii="Calibri" w:hAnsi="Calibri"/>
          <w:sz w:val="20"/>
        </w:rPr>
        <w:t>el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que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interactuamos.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Este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estudio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nos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llevó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a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desplegar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un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nuevo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modelo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operativo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abastecimiento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estratégico</w:t>
      </w:r>
      <w:r>
        <w:rPr>
          <w:rFonts w:ascii="Calibri" w:hAnsi="Calibri"/>
          <w:spacing w:val="-43"/>
          <w:sz w:val="20"/>
        </w:rPr>
        <w:t> </w:t>
      </w:r>
      <w:r>
        <w:rPr>
          <w:rFonts w:ascii="Calibri" w:hAnsi="Calibri"/>
          <w:sz w:val="20"/>
        </w:rPr>
        <w:t>que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logró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eficiencias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importantes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se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basó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en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tres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Pilares: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1)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abastecimiento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estratégico,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2)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logística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punta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a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punta,</w:t>
      </w:r>
      <w:r>
        <w:rPr>
          <w:rFonts w:ascii="Calibri" w:hAnsi="Calibri"/>
          <w:spacing w:val="-43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3) plataforma específica para compras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transaccionales (4buy).</w:t>
      </w:r>
    </w:p>
    <w:p>
      <w:pPr>
        <w:pStyle w:val="BodyText"/>
        <w:spacing w:before="12"/>
        <w:rPr>
          <w:rFonts w:ascii="Calibri"/>
          <w:sz w:val="19"/>
        </w:rPr>
      </w:pPr>
    </w:p>
    <w:p>
      <w:pPr>
        <w:spacing w:before="0"/>
        <w:ind w:left="1533" w:right="200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En 2019, se desplegó este nuevo modelo operativo de Supply Chain, que articula una serie de mediciones y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elementos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en un solo sistema de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abastecimiento estratégico:</w:t>
      </w:r>
    </w:p>
    <w:p>
      <w:pPr>
        <w:pStyle w:val="ListParagraph"/>
        <w:numPr>
          <w:ilvl w:val="3"/>
          <w:numId w:val="17"/>
        </w:numPr>
        <w:tabs>
          <w:tab w:pos="1840" w:val="left" w:leader="none"/>
          <w:tab w:pos="1841" w:val="left" w:leader="none"/>
        </w:tabs>
        <w:spacing w:line="255" w:lineRule="exact" w:before="0" w:after="0"/>
        <w:ind w:left="1840" w:right="0" w:hanging="308"/>
        <w:jc w:val="left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Un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análisis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permanente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los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sectores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industriales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para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entender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dinámica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cada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uno.</w:t>
      </w:r>
    </w:p>
    <w:p>
      <w:pPr>
        <w:pStyle w:val="ListParagraph"/>
        <w:numPr>
          <w:ilvl w:val="3"/>
          <w:numId w:val="17"/>
        </w:numPr>
        <w:tabs>
          <w:tab w:pos="1840" w:val="left" w:leader="none"/>
          <w:tab w:pos="1841" w:val="left" w:leader="none"/>
        </w:tabs>
        <w:spacing w:line="254" w:lineRule="exact" w:before="0" w:after="0"/>
        <w:ind w:left="1840" w:right="0" w:hanging="308"/>
        <w:jc w:val="left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Un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trabajo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en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equipo,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interactivo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e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interdisciplinario,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mediante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implementación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AGILE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(scrum).</w:t>
      </w:r>
    </w:p>
    <w:p>
      <w:pPr>
        <w:pStyle w:val="ListParagraph"/>
        <w:numPr>
          <w:ilvl w:val="3"/>
          <w:numId w:val="17"/>
        </w:numPr>
        <w:tabs>
          <w:tab w:pos="1840" w:val="left" w:leader="none"/>
          <w:tab w:pos="1841" w:val="left" w:leader="none"/>
        </w:tabs>
        <w:spacing w:line="240" w:lineRule="auto" w:before="0" w:after="0"/>
        <w:ind w:left="1533" w:right="206" w:firstLine="0"/>
        <w:jc w:val="left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4"/>
          <w:sz w:val="20"/>
        </w:rPr>
        <w:t> </w:t>
      </w:r>
      <w:r>
        <w:rPr>
          <w:rFonts w:ascii="Calibri" w:hAnsi="Calibri"/>
          <w:sz w:val="20"/>
        </w:rPr>
        <w:t>introducción</w:t>
      </w:r>
      <w:r>
        <w:rPr>
          <w:rFonts w:ascii="Calibri" w:hAnsi="Calibri"/>
          <w:spacing w:val="5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4"/>
          <w:sz w:val="20"/>
        </w:rPr>
        <w:t> </w:t>
      </w:r>
      <w:r>
        <w:rPr>
          <w:rFonts w:ascii="Calibri" w:hAnsi="Calibri"/>
          <w:sz w:val="20"/>
        </w:rPr>
        <w:t>especialistas</w:t>
      </w:r>
      <w:r>
        <w:rPr>
          <w:rFonts w:ascii="Calibri" w:hAnsi="Calibri"/>
          <w:spacing w:val="4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5"/>
          <w:sz w:val="20"/>
        </w:rPr>
        <w:t> </w:t>
      </w:r>
      <w:r>
        <w:rPr>
          <w:rFonts w:ascii="Calibri" w:hAnsi="Calibri"/>
          <w:sz w:val="20"/>
        </w:rPr>
        <w:t>herramientas</w:t>
      </w:r>
      <w:r>
        <w:rPr>
          <w:rFonts w:ascii="Calibri" w:hAnsi="Calibri"/>
          <w:spacing w:val="5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3"/>
          <w:sz w:val="20"/>
        </w:rPr>
        <w:t> </w:t>
      </w:r>
      <w:r>
        <w:rPr>
          <w:rFonts w:ascii="Calibri" w:hAnsi="Calibri"/>
          <w:sz w:val="20"/>
        </w:rPr>
        <w:t>valuación</w:t>
      </w:r>
      <w:r>
        <w:rPr>
          <w:rFonts w:ascii="Calibri" w:hAnsi="Calibri"/>
          <w:spacing w:val="5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5"/>
          <w:sz w:val="20"/>
        </w:rPr>
        <w:t> </w:t>
      </w:r>
      <w:r>
        <w:rPr>
          <w:rFonts w:ascii="Calibri" w:hAnsi="Calibri"/>
          <w:sz w:val="20"/>
        </w:rPr>
        <w:t>modelado</w:t>
      </w:r>
      <w:r>
        <w:rPr>
          <w:rFonts w:ascii="Calibri" w:hAnsi="Calibri"/>
          <w:spacing w:val="4"/>
          <w:sz w:val="20"/>
        </w:rPr>
        <w:t> </w:t>
      </w:r>
      <w:r>
        <w:rPr>
          <w:rFonts w:ascii="Calibri" w:hAnsi="Calibri"/>
          <w:sz w:val="20"/>
        </w:rPr>
        <w:t>(analíticas</w:t>
      </w:r>
      <w:r>
        <w:rPr>
          <w:rFonts w:ascii="Calibri" w:hAnsi="Calibri"/>
          <w:spacing w:val="5"/>
          <w:sz w:val="20"/>
        </w:rPr>
        <w:t> </w:t>
      </w:r>
      <w:r>
        <w:rPr>
          <w:rFonts w:ascii="Calibri" w:hAnsi="Calibri"/>
          <w:sz w:val="20"/>
        </w:rPr>
        <w:t>incluidas)</w:t>
      </w:r>
      <w:r>
        <w:rPr>
          <w:rFonts w:ascii="Calibri" w:hAnsi="Calibri"/>
          <w:spacing w:val="3"/>
          <w:sz w:val="20"/>
        </w:rPr>
        <w:t> </w:t>
      </w:r>
      <w:r>
        <w:rPr>
          <w:rFonts w:ascii="Calibri" w:hAnsi="Calibri"/>
          <w:sz w:val="20"/>
        </w:rPr>
        <w:t>para</w:t>
      </w:r>
      <w:r>
        <w:rPr>
          <w:rFonts w:ascii="Calibri" w:hAnsi="Calibri"/>
          <w:spacing w:val="4"/>
          <w:sz w:val="20"/>
        </w:rPr>
        <w:t> </w:t>
      </w:r>
      <w:r>
        <w:rPr>
          <w:rFonts w:ascii="Calibri" w:hAnsi="Calibri"/>
          <w:sz w:val="20"/>
        </w:rPr>
        <w:t>diseñar</w:t>
      </w:r>
      <w:r>
        <w:rPr>
          <w:rFonts w:ascii="Calibri" w:hAnsi="Calibri"/>
          <w:spacing w:val="5"/>
          <w:sz w:val="20"/>
        </w:rPr>
        <w:t> </w:t>
      </w:r>
      <w:r>
        <w:rPr>
          <w:rFonts w:ascii="Calibri" w:hAnsi="Calibri"/>
          <w:sz w:val="20"/>
        </w:rPr>
        <w:t>los</w:t>
      </w:r>
      <w:r>
        <w:rPr>
          <w:rFonts w:ascii="Calibri" w:hAnsi="Calibri"/>
          <w:spacing w:val="-43"/>
          <w:sz w:val="20"/>
        </w:rPr>
        <w:t> </w:t>
      </w:r>
      <w:r>
        <w:rPr>
          <w:rFonts w:ascii="Calibri" w:hAnsi="Calibri"/>
          <w:sz w:val="20"/>
        </w:rPr>
        <w:t>casos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negocio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y mapear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las cadenas de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valor y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los sectores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industriales involucrados.</w:t>
      </w:r>
    </w:p>
    <w:p>
      <w:pPr>
        <w:pStyle w:val="ListParagraph"/>
        <w:numPr>
          <w:ilvl w:val="3"/>
          <w:numId w:val="17"/>
        </w:numPr>
        <w:tabs>
          <w:tab w:pos="1840" w:val="left" w:leader="none"/>
          <w:tab w:pos="1841" w:val="left" w:leader="none"/>
        </w:tabs>
        <w:spacing w:line="240" w:lineRule="auto" w:before="0" w:after="0"/>
        <w:ind w:left="1840" w:right="0" w:hanging="308"/>
        <w:jc w:val="left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Una</w:t>
      </w:r>
      <w:r>
        <w:rPr>
          <w:rFonts w:ascii="Calibri" w:hAnsi="Calibri"/>
          <w:spacing w:val="7"/>
          <w:sz w:val="20"/>
        </w:rPr>
        <w:t> </w:t>
      </w:r>
      <w:r>
        <w:rPr>
          <w:rFonts w:ascii="Calibri" w:hAnsi="Calibri"/>
          <w:sz w:val="20"/>
        </w:rPr>
        <w:t>función</w:t>
      </w:r>
      <w:r>
        <w:rPr>
          <w:rFonts w:ascii="Calibri" w:hAnsi="Calibri"/>
          <w:spacing w:val="8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7"/>
          <w:sz w:val="20"/>
        </w:rPr>
        <w:t> </w:t>
      </w:r>
      <w:r>
        <w:rPr>
          <w:rFonts w:ascii="Calibri" w:hAnsi="Calibri"/>
          <w:sz w:val="20"/>
        </w:rPr>
        <w:t>backoffice</w:t>
      </w:r>
      <w:r>
        <w:rPr>
          <w:rFonts w:ascii="Calibri" w:hAnsi="Calibri"/>
          <w:spacing w:val="5"/>
          <w:sz w:val="20"/>
        </w:rPr>
        <w:t> </w:t>
      </w:r>
      <w:r>
        <w:rPr>
          <w:rFonts w:ascii="Calibri" w:hAnsi="Calibri"/>
          <w:sz w:val="20"/>
        </w:rPr>
        <w:t>robusto</w:t>
      </w:r>
      <w:r>
        <w:rPr>
          <w:rFonts w:ascii="Calibri" w:hAnsi="Calibri"/>
          <w:spacing w:val="8"/>
          <w:sz w:val="20"/>
        </w:rPr>
        <w:t> </w:t>
      </w:r>
      <w:r>
        <w:rPr>
          <w:rFonts w:ascii="Calibri" w:hAnsi="Calibri"/>
          <w:sz w:val="20"/>
        </w:rPr>
        <w:t>con</w:t>
      </w:r>
      <w:r>
        <w:rPr>
          <w:rFonts w:ascii="Calibri" w:hAnsi="Calibri"/>
          <w:spacing w:val="8"/>
          <w:sz w:val="20"/>
        </w:rPr>
        <w:t> </w:t>
      </w:r>
      <w:r>
        <w:rPr>
          <w:rFonts w:ascii="Calibri" w:hAnsi="Calibri"/>
          <w:sz w:val="20"/>
        </w:rPr>
        <w:t>foco</w:t>
      </w:r>
      <w:r>
        <w:rPr>
          <w:rFonts w:ascii="Calibri" w:hAnsi="Calibri"/>
          <w:spacing w:val="7"/>
          <w:sz w:val="20"/>
        </w:rPr>
        <w:t> </w:t>
      </w:r>
      <w:r>
        <w:rPr>
          <w:rFonts w:ascii="Calibri" w:hAnsi="Calibri"/>
          <w:sz w:val="20"/>
        </w:rPr>
        <w:t>en</w:t>
      </w:r>
      <w:r>
        <w:rPr>
          <w:rFonts w:ascii="Calibri" w:hAnsi="Calibri"/>
          <w:spacing w:val="8"/>
          <w:sz w:val="20"/>
        </w:rPr>
        <w:t> </w:t>
      </w:r>
      <w:r>
        <w:rPr>
          <w:rFonts w:ascii="Calibri" w:hAnsi="Calibri"/>
          <w:sz w:val="20"/>
        </w:rPr>
        <w:t>advanced</w:t>
      </w:r>
      <w:r>
        <w:rPr>
          <w:rFonts w:ascii="Calibri" w:hAnsi="Calibri"/>
          <w:spacing w:val="6"/>
          <w:sz w:val="20"/>
        </w:rPr>
        <w:t> </w:t>
      </w:r>
      <w:r>
        <w:rPr>
          <w:rFonts w:ascii="Calibri" w:hAnsi="Calibri"/>
          <w:sz w:val="20"/>
        </w:rPr>
        <w:t>analitycs,</w:t>
      </w:r>
      <w:r>
        <w:rPr>
          <w:rFonts w:ascii="Calibri" w:hAnsi="Calibri"/>
          <w:spacing w:val="7"/>
          <w:sz w:val="20"/>
        </w:rPr>
        <w:t> </w:t>
      </w:r>
      <w:r>
        <w:rPr>
          <w:rFonts w:ascii="Calibri" w:hAnsi="Calibri"/>
          <w:sz w:val="20"/>
        </w:rPr>
        <w:t>permitiendo</w:t>
      </w:r>
      <w:r>
        <w:rPr>
          <w:rFonts w:ascii="Calibri" w:hAnsi="Calibri"/>
          <w:spacing w:val="8"/>
          <w:sz w:val="20"/>
        </w:rPr>
        <w:t> </w:t>
      </w:r>
      <w:r>
        <w:rPr>
          <w:rFonts w:ascii="Calibri" w:hAnsi="Calibri"/>
          <w:sz w:val="20"/>
        </w:rPr>
        <w:t>una</w:t>
      </w:r>
      <w:r>
        <w:rPr>
          <w:rFonts w:ascii="Calibri" w:hAnsi="Calibri"/>
          <w:spacing w:val="8"/>
          <w:sz w:val="20"/>
        </w:rPr>
        <w:t> </w:t>
      </w:r>
      <w:r>
        <w:rPr>
          <w:rFonts w:ascii="Calibri" w:hAnsi="Calibri"/>
          <w:sz w:val="20"/>
        </w:rPr>
        <w:t>visión</w:t>
      </w:r>
      <w:r>
        <w:rPr>
          <w:rFonts w:ascii="Calibri" w:hAnsi="Calibri"/>
          <w:spacing w:val="8"/>
          <w:sz w:val="20"/>
        </w:rPr>
        <w:t> </w:t>
      </w:r>
      <w:r>
        <w:rPr>
          <w:rFonts w:ascii="Calibri" w:hAnsi="Calibri"/>
          <w:sz w:val="20"/>
        </w:rPr>
        <w:t>“End</w:t>
      </w:r>
      <w:r>
        <w:rPr>
          <w:rFonts w:ascii="Calibri" w:hAnsi="Calibri"/>
          <w:spacing w:val="6"/>
          <w:sz w:val="20"/>
        </w:rPr>
        <w:t> </w:t>
      </w:r>
      <w:r>
        <w:rPr>
          <w:rFonts w:ascii="Calibri" w:hAnsi="Calibri"/>
          <w:sz w:val="20"/>
        </w:rPr>
        <w:t>to</w:t>
      </w:r>
      <w:r>
        <w:rPr>
          <w:rFonts w:ascii="Calibri" w:hAnsi="Calibri"/>
          <w:spacing w:val="8"/>
          <w:sz w:val="20"/>
        </w:rPr>
        <w:t> </w:t>
      </w:r>
      <w:r>
        <w:rPr>
          <w:rFonts w:ascii="Calibri" w:hAnsi="Calibri"/>
          <w:sz w:val="20"/>
        </w:rPr>
        <w:t>End”</w:t>
      </w:r>
      <w:r>
        <w:rPr>
          <w:rFonts w:ascii="Calibri" w:hAnsi="Calibri"/>
          <w:spacing w:val="7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7"/>
          <w:sz w:val="20"/>
        </w:rPr>
        <w:t> </w:t>
      </w:r>
      <w:r>
        <w:rPr>
          <w:rFonts w:ascii="Calibri" w:hAnsi="Calibri"/>
          <w:sz w:val="20"/>
        </w:rPr>
        <w:t>la</w:t>
      </w:r>
    </w:p>
    <w:p>
      <w:pPr>
        <w:spacing w:before="1"/>
        <w:ind w:left="1533" w:right="0" w:firstLine="0"/>
        <w:jc w:val="both"/>
        <w:rPr>
          <w:rFonts w:ascii="Calibri"/>
          <w:sz w:val="20"/>
        </w:rPr>
      </w:pPr>
      <w:r>
        <w:rPr>
          <w:rFonts w:ascii="Calibri"/>
          <w:sz w:val="20"/>
        </w:rPr>
        <w:t>cadena</w:t>
      </w:r>
      <w:r>
        <w:rPr>
          <w:rFonts w:ascii="Calibri"/>
          <w:spacing w:val="-3"/>
          <w:sz w:val="20"/>
        </w:rPr>
        <w:t> </w:t>
      </w:r>
      <w:r>
        <w:rPr>
          <w:rFonts w:ascii="Calibri"/>
          <w:sz w:val="20"/>
        </w:rPr>
        <w:t>de</w:t>
      </w:r>
      <w:r>
        <w:rPr>
          <w:rFonts w:ascii="Calibri"/>
          <w:spacing w:val="-3"/>
          <w:sz w:val="20"/>
        </w:rPr>
        <w:t> </w:t>
      </w:r>
      <w:r>
        <w:rPr>
          <w:rFonts w:ascii="Calibri"/>
          <w:sz w:val="20"/>
        </w:rPr>
        <w:t>valor,</w:t>
      </w:r>
      <w:r>
        <w:rPr>
          <w:rFonts w:ascii="Calibri"/>
          <w:spacing w:val="-2"/>
          <w:sz w:val="20"/>
        </w:rPr>
        <w:t> </w:t>
      </w:r>
      <w:r>
        <w:rPr>
          <w:rFonts w:ascii="Calibri"/>
          <w:sz w:val="20"/>
        </w:rPr>
        <w:t>incluidas</w:t>
      </w:r>
      <w:r>
        <w:rPr>
          <w:rFonts w:ascii="Calibri"/>
          <w:spacing w:val="-1"/>
          <w:sz w:val="20"/>
        </w:rPr>
        <w:t> </w:t>
      </w:r>
      <w:r>
        <w:rPr>
          <w:rFonts w:ascii="Calibri"/>
          <w:sz w:val="20"/>
        </w:rPr>
        <w:t>las</w:t>
      </w:r>
      <w:r>
        <w:rPr>
          <w:rFonts w:ascii="Calibri"/>
          <w:spacing w:val="-3"/>
          <w:sz w:val="20"/>
        </w:rPr>
        <w:t> </w:t>
      </w:r>
      <w:r>
        <w:rPr>
          <w:rFonts w:ascii="Calibri"/>
          <w:sz w:val="20"/>
        </w:rPr>
        <w:t>exigencias</w:t>
      </w:r>
      <w:r>
        <w:rPr>
          <w:rFonts w:ascii="Calibri"/>
          <w:spacing w:val="-1"/>
          <w:sz w:val="20"/>
        </w:rPr>
        <w:t> </w:t>
      </w:r>
      <w:r>
        <w:rPr>
          <w:rFonts w:ascii="Calibri"/>
          <w:sz w:val="20"/>
        </w:rPr>
        <w:t>de</w:t>
      </w:r>
      <w:r>
        <w:rPr>
          <w:rFonts w:ascii="Calibri"/>
          <w:spacing w:val="-3"/>
          <w:sz w:val="20"/>
        </w:rPr>
        <w:t> </w:t>
      </w:r>
      <w:r>
        <w:rPr>
          <w:rFonts w:ascii="Calibri"/>
          <w:sz w:val="20"/>
        </w:rPr>
        <w:t>compliance.</w:t>
      </w:r>
    </w:p>
    <w:p>
      <w:pPr>
        <w:pStyle w:val="BodyText"/>
        <w:spacing w:before="11"/>
        <w:rPr>
          <w:rFonts w:ascii="Calibri"/>
          <w:sz w:val="19"/>
        </w:rPr>
      </w:pPr>
    </w:p>
    <w:p>
      <w:pPr>
        <w:spacing w:before="0"/>
        <w:ind w:left="1533" w:right="196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pacing w:val="-1"/>
          <w:sz w:val="20"/>
        </w:rPr>
        <w:t>En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pacing w:val="-1"/>
          <w:sz w:val="20"/>
        </w:rPr>
        <w:t>2020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pacing w:val="-1"/>
          <w:sz w:val="20"/>
        </w:rPr>
        <w:t>se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implementaron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medidas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orientadas</w:t>
      </w:r>
      <w:r>
        <w:rPr>
          <w:rFonts w:ascii="Calibri" w:hAnsi="Calibri"/>
          <w:spacing w:val="-11"/>
          <w:sz w:val="20"/>
        </w:rPr>
        <w:t> </w:t>
      </w:r>
      <w:r>
        <w:rPr>
          <w:rFonts w:ascii="Calibri" w:hAnsi="Calibri"/>
          <w:sz w:val="20"/>
        </w:rPr>
        <w:t>a</w:t>
      </w:r>
      <w:r>
        <w:rPr>
          <w:rFonts w:ascii="Calibri" w:hAnsi="Calibri"/>
          <w:spacing w:val="-11"/>
          <w:sz w:val="20"/>
        </w:rPr>
        <w:t> </w:t>
      </w:r>
      <w:r>
        <w:rPr>
          <w:rFonts w:ascii="Calibri" w:hAnsi="Calibri"/>
          <w:sz w:val="20"/>
        </w:rPr>
        <w:t>fortalecer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el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proceso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optimización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-11"/>
          <w:sz w:val="20"/>
        </w:rPr>
        <w:t> </w:t>
      </w:r>
      <w:r>
        <w:rPr>
          <w:rFonts w:ascii="Calibri" w:hAnsi="Calibri"/>
          <w:sz w:val="20"/>
        </w:rPr>
        <w:t>ordenamiento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que</w:t>
      </w:r>
      <w:r>
        <w:rPr>
          <w:rFonts w:ascii="Calibri" w:hAnsi="Calibri"/>
          <w:spacing w:val="-11"/>
          <w:sz w:val="20"/>
        </w:rPr>
        <w:t> </w:t>
      </w:r>
      <w:r>
        <w:rPr>
          <w:rFonts w:ascii="Calibri" w:hAnsi="Calibri"/>
          <w:sz w:val="20"/>
        </w:rPr>
        <w:t>ya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había</w:t>
      </w:r>
      <w:r>
        <w:rPr>
          <w:rFonts w:ascii="Calibri" w:hAnsi="Calibri"/>
          <w:spacing w:val="-43"/>
          <w:sz w:val="20"/>
        </w:rPr>
        <w:t> </w:t>
      </w:r>
      <w:r>
        <w:rPr>
          <w:rFonts w:ascii="Calibri" w:hAnsi="Calibri"/>
          <w:sz w:val="20"/>
        </w:rPr>
        <w:t>iniciado en 2019, entre las cuales se cuenta la creación de una Gerencia de Desarrollo Sustentable de </w:t>
      </w:r>
      <w:hyperlink r:id="rId103">
        <w:r>
          <w:rPr>
            <w:rFonts w:ascii="Calibri" w:hAnsi="Calibri"/>
            <w:color w:val="0000FF"/>
            <w:sz w:val="20"/>
            <w:u w:val="single" w:color="0000FF"/>
          </w:rPr>
          <w:t>Proveedores</w:t>
        </w:r>
        <w:r>
          <w:rPr>
            <w:rFonts w:ascii="Calibri" w:hAnsi="Calibri"/>
            <w:sz w:val="20"/>
          </w:rPr>
          <w:t>,</w:t>
        </w:r>
      </w:hyperlink>
      <w:r>
        <w:rPr>
          <w:rFonts w:ascii="Calibri" w:hAnsi="Calibri"/>
          <w:spacing w:val="-43"/>
          <w:sz w:val="20"/>
        </w:rPr>
        <w:t> </w:t>
      </w:r>
      <w:r>
        <w:rPr>
          <w:rFonts w:ascii="Calibri" w:hAnsi="Calibri"/>
          <w:sz w:val="20"/>
        </w:rPr>
        <w:t>orientada</w:t>
      </w:r>
      <w:r>
        <w:rPr>
          <w:rFonts w:ascii="Calibri" w:hAnsi="Calibri"/>
          <w:spacing w:val="-11"/>
          <w:sz w:val="20"/>
        </w:rPr>
        <w:t> </w:t>
      </w:r>
      <w:r>
        <w:rPr>
          <w:rFonts w:ascii="Calibri" w:hAnsi="Calibri"/>
          <w:sz w:val="20"/>
        </w:rPr>
        <w:t>a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mejorar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el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modelo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operativo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tanto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con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proveedores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nuevos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como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con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proveedores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existentes,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así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como</w:t>
      </w:r>
      <w:r>
        <w:rPr>
          <w:rFonts w:ascii="Calibri" w:hAnsi="Calibri"/>
          <w:spacing w:val="-43"/>
          <w:sz w:val="20"/>
        </w:rPr>
        <w:t> </w:t>
      </w:r>
      <w:r>
        <w:rPr>
          <w:rFonts w:ascii="Calibri" w:hAnsi="Calibri"/>
          <w:sz w:val="20"/>
        </w:rPr>
        <w:t>a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potenciar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un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verdadero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ecosistema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abastecimiento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donde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se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encuentren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las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operaciones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YPF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el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desarrollo</w:t>
      </w:r>
      <w:r>
        <w:rPr>
          <w:rFonts w:ascii="Calibri" w:hAnsi="Calibri"/>
          <w:spacing w:val="-43"/>
          <w:sz w:val="20"/>
        </w:rPr>
        <w:t> </w:t>
      </w:r>
      <w:r>
        <w:rPr>
          <w:rFonts w:ascii="Calibri" w:hAnsi="Calibri"/>
          <w:spacing w:val="-1"/>
          <w:sz w:val="20"/>
        </w:rPr>
        <w:t>integral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pacing w:val="-1"/>
          <w:sz w:val="20"/>
        </w:rPr>
        <w:t>del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pacing w:val="-1"/>
          <w:sz w:val="20"/>
        </w:rPr>
        <w:t>mismo.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Se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buscó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en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ese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sentido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para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contribuir</w:t>
      </w:r>
      <w:r>
        <w:rPr>
          <w:rFonts w:ascii="Calibri" w:hAnsi="Calibri"/>
          <w:spacing w:val="-11"/>
          <w:sz w:val="20"/>
        </w:rPr>
        <w:t> </w:t>
      </w:r>
      <w:r>
        <w:rPr>
          <w:rFonts w:ascii="Calibri" w:hAnsi="Calibri"/>
          <w:sz w:val="20"/>
        </w:rPr>
        <w:t>al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desarrollo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de </w:t>
      </w:r>
      <w:hyperlink r:id="rId104">
        <w:r>
          <w:rPr>
            <w:rFonts w:ascii="Calibri" w:hAnsi="Calibri"/>
            <w:color w:val="0000FF"/>
            <w:sz w:val="20"/>
            <w:u w:val="single" w:color="0000FF"/>
          </w:rPr>
          <w:t>pymes</w:t>
        </w:r>
        <w:r>
          <w:rPr>
            <w:rFonts w:ascii="Calibri" w:hAnsi="Calibri"/>
            <w:color w:val="0000FF"/>
            <w:sz w:val="20"/>
          </w:rPr>
          <w:t> </w:t>
        </w:r>
      </w:hyperlink>
      <w:r>
        <w:rPr>
          <w:rFonts w:ascii="Calibri" w:hAnsi="Calibri"/>
          <w:sz w:val="20"/>
        </w:rPr>
        <w:t>locales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fortalecer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las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economías</w:t>
      </w:r>
      <w:r>
        <w:rPr>
          <w:rFonts w:ascii="Calibri" w:hAnsi="Calibri"/>
          <w:spacing w:val="-42"/>
          <w:sz w:val="20"/>
        </w:rPr>
        <w:t> </w:t>
      </w:r>
      <w:r>
        <w:rPr>
          <w:rFonts w:ascii="Calibri" w:hAnsi="Calibri"/>
          <w:sz w:val="20"/>
        </w:rPr>
        <w:t>regionales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en los lugares donde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la compañía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tiene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operaciones.</w:t>
      </w:r>
    </w:p>
    <w:p>
      <w:pPr>
        <w:pStyle w:val="BodyText"/>
        <w:spacing w:before="3"/>
        <w:rPr>
          <w:rFonts w:ascii="Calibri"/>
          <w:sz w:val="20"/>
        </w:rPr>
      </w:pPr>
    </w:p>
    <w:p>
      <w:pPr>
        <w:spacing w:before="0"/>
        <w:ind w:left="1533" w:right="197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Con este objetivo, en 2021 se presentó YMPULSO, en convenio con el Ministerio de Desarrollo Productivo de la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Nación. Consiste en un programa destinado a desarrollar la cadena de valor nacional, promover el crecimiento y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mejorar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laproductividad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las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PyMEs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locales,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con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el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fin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obtener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bienes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servicios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en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el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país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en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forma</w:t>
      </w:r>
      <w:r>
        <w:rPr>
          <w:rFonts w:ascii="Calibri" w:hAnsi="Calibri"/>
          <w:spacing w:val="-43"/>
          <w:sz w:val="20"/>
        </w:rPr>
        <w:t> </w:t>
      </w:r>
      <w:r>
        <w:rPr>
          <w:rFonts w:ascii="Calibri" w:hAnsi="Calibri"/>
          <w:sz w:val="20"/>
        </w:rPr>
        <w:t>competitiva, sustituyendo importaciones, a través de la innovación, y promoviendo la capacitación y el incremento</w:t>
      </w:r>
      <w:r>
        <w:rPr>
          <w:rFonts w:ascii="Calibri" w:hAnsi="Calibri"/>
          <w:spacing w:val="-43"/>
          <w:sz w:val="20"/>
        </w:rPr>
        <w:t> </w:t>
      </w:r>
      <w:r>
        <w:rPr>
          <w:rFonts w:ascii="Calibri" w:hAnsi="Calibri"/>
          <w:sz w:val="20"/>
        </w:rPr>
        <w:t>del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capital social.</w:t>
      </w:r>
    </w:p>
    <w:p>
      <w:pPr>
        <w:spacing w:line="243" w:lineRule="exact" w:before="0"/>
        <w:ind w:left="1533" w:right="0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El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programa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trabaja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en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cuatro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líneas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acción:</w:t>
      </w:r>
    </w:p>
    <w:p>
      <w:pPr>
        <w:pStyle w:val="ListParagraph"/>
        <w:numPr>
          <w:ilvl w:val="0"/>
          <w:numId w:val="28"/>
        </w:numPr>
        <w:tabs>
          <w:tab w:pos="1840" w:val="left" w:leader="none"/>
          <w:tab w:pos="1841" w:val="left" w:leader="none"/>
        </w:tabs>
        <w:spacing w:line="240" w:lineRule="auto" w:before="1" w:after="0"/>
        <w:ind w:left="1533" w:right="198" w:firstLine="0"/>
        <w:jc w:val="left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Financiamiento: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Promover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un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plan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financiamiento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e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incubación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proyectos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para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potenciar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el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desarrollo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42"/>
          <w:sz w:val="20"/>
        </w:rPr>
        <w:t> </w:t>
      </w:r>
      <w:r>
        <w:rPr>
          <w:rFonts w:ascii="Calibri" w:hAnsi="Calibri"/>
          <w:sz w:val="20"/>
        </w:rPr>
        <w:t>proveedores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emprendedores locales del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sector Petróleo y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Gas.</w:t>
      </w:r>
    </w:p>
    <w:p>
      <w:pPr>
        <w:pStyle w:val="ListParagraph"/>
        <w:numPr>
          <w:ilvl w:val="0"/>
          <w:numId w:val="28"/>
        </w:numPr>
        <w:tabs>
          <w:tab w:pos="1840" w:val="left" w:leader="none"/>
          <w:tab w:pos="1841" w:val="left" w:leader="none"/>
        </w:tabs>
        <w:spacing w:line="240" w:lineRule="auto" w:before="0" w:after="0"/>
        <w:ind w:left="1533" w:right="193" w:firstLine="0"/>
        <w:jc w:val="left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Capacitación:</w:t>
      </w:r>
      <w:r>
        <w:rPr>
          <w:rFonts w:ascii="Calibri" w:hAnsi="Calibri"/>
          <w:spacing w:val="31"/>
          <w:sz w:val="20"/>
        </w:rPr>
        <w:t> </w:t>
      </w:r>
      <w:r>
        <w:rPr>
          <w:rFonts w:ascii="Calibri" w:hAnsi="Calibri"/>
          <w:sz w:val="20"/>
        </w:rPr>
        <w:t>Brindar</w:t>
      </w:r>
      <w:r>
        <w:rPr>
          <w:rFonts w:ascii="Calibri" w:hAnsi="Calibri"/>
          <w:spacing w:val="32"/>
          <w:sz w:val="20"/>
        </w:rPr>
        <w:t> </w:t>
      </w:r>
      <w:r>
        <w:rPr>
          <w:rFonts w:ascii="Calibri" w:hAnsi="Calibri"/>
          <w:sz w:val="20"/>
        </w:rPr>
        <w:t>herramientas</w:t>
      </w:r>
      <w:r>
        <w:rPr>
          <w:rFonts w:ascii="Calibri" w:hAnsi="Calibri"/>
          <w:spacing w:val="32"/>
          <w:sz w:val="20"/>
        </w:rPr>
        <w:t> </w:t>
      </w:r>
      <w:r>
        <w:rPr>
          <w:rFonts w:ascii="Calibri" w:hAnsi="Calibri"/>
          <w:sz w:val="20"/>
        </w:rPr>
        <w:t>específicas</w:t>
      </w:r>
      <w:r>
        <w:rPr>
          <w:rFonts w:ascii="Calibri" w:hAnsi="Calibri"/>
          <w:spacing w:val="32"/>
          <w:sz w:val="20"/>
        </w:rPr>
        <w:t> </w:t>
      </w:r>
      <w:r>
        <w:rPr>
          <w:rFonts w:ascii="Calibri" w:hAnsi="Calibri"/>
          <w:sz w:val="20"/>
        </w:rPr>
        <w:t>con</w:t>
      </w:r>
      <w:r>
        <w:rPr>
          <w:rFonts w:ascii="Calibri" w:hAnsi="Calibri"/>
          <w:spacing w:val="32"/>
          <w:sz w:val="20"/>
        </w:rPr>
        <w:t> </w:t>
      </w:r>
      <w:r>
        <w:rPr>
          <w:rFonts w:ascii="Calibri" w:hAnsi="Calibri"/>
          <w:sz w:val="20"/>
        </w:rPr>
        <w:t>foco</w:t>
      </w:r>
      <w:r>
        <w:rPr>
          <w:rFonts w:ascii="Calibri" w:hAnsi="Calibri"/>
          <w:spacing w:val="31"/>
          <w:sz w:val="20"/>
        </w:rPr>
        <w:t> </w:t>
      </w:r>
      <w:r>
        <w:rPr>
          <w:rFonts w:ascii="Calibri" w:hAnsi="Calibri"/>
          <w:sz w:val="20"/>
        </w:rPr>
        <w:t>en</w:t>
      </w:r>
      <w:r>
        <w:rPr>
          <w:rFonts w:ascii="Calibri" w:hAnsi="Calibri"/>
          <w:spacing w:val="32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32"/>
          <w:sz w:val="20"/>
        </w:rPr>
        <w:t> </w:t>
      </w:r>
      <w:r>
        <w:rPr>
          <w:rFonts w:ascii="Calibri" w:hAnsi="Calibri"/>
          <w:sz w:val="20"/>
        </w:rPr>
        <w:t>competitividad</w:t>
      </w:r>
      <w:r>
        <w:rPr>
          <w:rFonts w:ascii="Calibri" w:hAnsi="Calibri"/>
          <w:spacing w:val="33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32"/>
          <w:sz w:val="20"/>
        </w:rPr>
        <w:t> </w:t>
      </w:r>
      <w:r>
        <w:rPr>
          <w:rFonts w:ascii="Calibri" w:hAnsi="Calibri"/>
          <w:sz w:val="20"/>
        </w:rPr>
        <w:t>en</w:t>
      </w:r>
      <w:r>
        <w:rPr>
          <w:rFonts w:ascii="Calibri" w:hAnsi="Calibri"/>
          <w:spacing w:val="32"/>
          <w:sz w:val="20"/>
        </w:rPr>
        <w:t> </w:t>
      </w:r>
      <w:r>
        <w:rPr>
          <w:rFonts w:ascii="Calibri" w:hAnsi="Calibri"/>
          <w:sz w:val="20"/>
        </w:rPr>
        <w:t>las</w:t>
      </w:r>
      <w:r>
        <w:rPr>
          <w:rFonts w:ascii="Calibri" w:hAnsi="Calibri"/>
          <w:spacing w:val="31"/>
          <w:sz w:val="20"/>
        </w:rPr>
        <w:t> </w:t>
      </w:r>
      <w:r>
        <w:rPr>
          <w:rFonts w:ascii="Calibri" w:hAnsi="Calibri"/>
          <w:sz w:val="20"/>
        </w:rPr>
        <w:t>perspectivas</w:t>
      </w:r>
      <w:r>
        <w:rPr>
          <w:rFonts w:ascii="Calibri" w:hAnsi="Calibri"/>
          <w:spacing w:val="33"/>
          <w:sz w:val="20"/>
        </w:rPr>
        <w:t> </w:t>
      </w:r>
      <w:r>
        <w:rPr>
          <w:rFonts w:ascii="Calibri" w:hAnsi="Calibri"/>
          <w:sz w:val="20"/>
        </w:rPr>
        <w:t>para</w:t>
      </w:r>
      <w:r>
        <w:rPr>
          <w:rFonts w:ascii="Calibri" w:hAnsi="Calibri"/>
          <w:spacing w:val="32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42"/>
          <w:sz w:val="20"/>
        </w:rPr>
        <w:t> </w:t>
      </w:r>
      <w:r>
        <w:rPr>
          <w:rFonts w:ascii="Calibri" w:hAnsi="Calibri"/>
          <w:sz w:val="20"/>
        </w:rPr>
        <w:t>industria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en el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mediano y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largo plazo.</w:t>
      </w:r>
    </w:p>
    <w:p>
      <w:pPr>
        <w:pStyle w:val="ListParagraph"/>
        <w:numPr>
          <w:ilvl w:val="0"/>
          <w:numId w:val="28"/>
        </w:numPr>
        <w:tabs>
          <w:tab w:pos="1840" w:val="left" w:leader="none"/>
          <w:tab w:pos="1841" w:val="left" w:leader="none"/>
        </w:tabs>
        <w:spacing w:line="240" w:lineRule="auto" w:before="0" w:after="0"/>
        <w:ind w:left="1533" w:right="196" w:firstLine="0"/>
        <w:jc w:val="left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Asistencia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técnica: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Mejorar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competitividad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las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PyMEs,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a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través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herramientas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específicas,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con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el</w:t>
      </w:r>
      <w:r>
        <w:rPr>
          <w:rFonts w:ascii="Calibri" w:hAnsi="Calibri"/>
          <w:spacing w:val="-43"/>
          <w:sz w:val="20"/>
        </w:rPr>
        <w:t> </w:t>
      </w:r>
      <w:r>
        <w:rPr>
          <w:rFonts w:ascii="Calibri" w:hAnsi="Calibri"/>
          <w:sz w:val="20"/>
        </w:rPr>
        <w:t>propósito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acompañar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transformaciones que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abarquen las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nuevas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necesidades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del sector.</w:t>
      </w:r>
    </w:p>
    <w:p>
      <w:pPr>
        <w:spacing w:after="0" w:line="240" w:lineRule="auto"/>
        <w:jc w:val="left"/>
        <w:rPr>
          <w:rFonts w:ascii="Calibri" w:hAnsi="Calibri"/>
          <w:sz w:val="20"/>
        </w:rPr>
        <w:sectPr>
          <w:pgSz w:w="11910" w:h="16850"/>
          <w:pgMar w:header="0" w:footer="626" w:top="1320" w:bottom="880" w:left="320" w:right="520"/>
        </w:sectPr>
      </w:pPr>
    </w:p>
    <w:p>
      <w:pPr>
        <w:pStyle w:val="ListParagraph"/>
        <w:numPr>
          <w:ilvl w:val="0"/>
          <w:numId w:val="28"/>
        </w:numPr>
        <w:tabs>
          <w:tab w:pos="1840" w:val="left" w:leader="none"/>
          <w:tab w:pos="1841" w:val="left" w:leader="none"/>
        </w:tabs>
        <w:spacing w:line="240" w:lineRule="auto" w:before="44" w:after="0"/>
        <w:ind w:left="1533" w:right="196" w:firstLine="0"/>
        <w:jc w:val="left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Incremento</w:t>
      </w:r>
      <w:r>
        <w:rPr>
          <w:rFonts w:ascii="Calibri" w:hAnsi="Calibri"/>
          <w:spacing w:val="6"/>
          <w:sz w:val="20"/>
        </w:rPr>
        <w:t> </w:t>
      </w:r>
      <w:r>
        <w:rPr>
          <w:rFonts w:ascii="Calibri" w:hAnsi="Calibri"/>
          <w:sz w:val="20"/>
        </w:rPr>
        <w:t>del</w:t>
      </w:r>
      <w:r>
        <w:rPr>
          <w:rFonts w:ascii="Calibri" w:hAnsi="Calibri"/>
          <w:spacing w:val="5"/>
          <w:sz w:val="20"/>
        </w:rPr>
        <w:t> </w:t>
      </w:r>
      <w:r>
        <w:rPr>
          <w:rFonts w:ascii="Calibri" w:hAnsi="Calibri"/>
          <w:sz w:val="20"/>
        </w:rPr>
        <w:t>capital</w:t>
      </w:r>
      <w:r>
        <w:rPr>
          <w:rFonts w:ascii="Calibri" w:hAnsi="Calibri"/>
          <w:spacing w:val="5"/>
          <w:sz w:val="20"/>
        </w:rPr>
        <w:t> </w:t>
      </w:r>
      <w:r>
        <w:rPr>
          <w:rFonts w:ascii="Calibri" w:hAnsi="Calibri"/>
          <w:sz w:val="20"/>
        </w:rPr>
        <w:t>social:</w:t>
      </w:r>
      <w:r>
        <w:rPr>
          <w:rFonts w:ascii="Calibri" w:hAnsi="Calibri"/>
          <w:spacing w:val="5"/>
          <w:sz w:val="20"/>
        </w:rPr>
        <w:t> </w:t>
      </w:r>
      <w:r>
        <w:rPr>
          <w:rFonts w:ascii="Calibri" w:hAnsi="Calibri"/>
          <w:sz w:val="20"/>
        </w:rPr>
        <w:t>Más</w:t>
      </w:r>
      <w:r>
        <w:rPr>
          <w:rFonts w:ascii="Calibri" w:hAnsi="Calibri"/>
          <w:spacing w:val="6"/>
          <w:sz w:val="20"/>
        </w:rPr>
        <w:t> </w:t>
      </w:r>
      <w:r>
        <w:rPr>
          <w:rFonts w:ascii="Calibri" w:hAnsi="Calibri"/>
          <w:sz w:val="20"/>
        </w:rPr>
        <w:t>producción</w:t>
      </w:r>
      <w:r>
        <w:rPr>
          <w:rFonts w:ascii="Calibri" w:hAnsi="Calibri"/>
          <w:spacing w:val="6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7"/>
          <w:sz w:val="20"/>
        </w:rPr>
        <w:t> </w:t>
      </w:r>
      <w:r>
        <w:rPr>
          <w:rFonts w:ascii="Calibri" w:hAnsi="Calibri"/>
          <w:sz w:val="20"/>
        </w:rPr>
        <w:t>más</w:t>
      </w:r>
      <w:r>
        <w:rPr>
          <w:rFonts w:ascii="Calibri" w:hAnsi="Calibri"/>
          <w:spacing w:val="4"/>
          <w:sz w:val="20"/>
        </w:rPr>
        <w:t> </w:t>
      </w:r>
      <w:r>
        <w:rPr>
          <w:rFonts w:ascii="Calibri" w:hAnsi="Calibri"/>
          <w:sz w:val="20"/>
        </w:rPr>
        <w:t>empleo</w:t>
      </w:r>
      <w:r>
        <w:rPr>
          <w:rFonts w:ascii="Calibri" w:hAnsi="Calibri"/>
          <w:spacing w:val="5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5"/>
          <w:sz w:val="20"/>
        </w:rPr>
        <w:t> </w:t>
      </w:r>
      <w:r>
        <w:rPr>
          <w:rFonts w:ascii="Calibri" w:hAnsi="Calibri"/>
          <w:sz w:val="20"/>
        </w:rPr>
        <w:t>calidad,</w:t>
      </w:r>
      <w:r>
        <w:rPr>
          <w:rFonts w:ascii="Calibri" w:hAnsi="Calibri"/>
          <w:spacing w:val="5"/>
          <w:sz w:val="20"/>
        </w:rPr>
        <w:t> </w:t>
      </w:r>
      <w:r>
        <w:rPr>
          <w:rFonts w:ascii="Calibri" w:hAnsi="Calibri"/>
          <w:sz w:val="20"/>
        </w:rPr>
        <w:t>afianzando</w:t>
      </w:r>
      <w:r>
        <w:rPr>
          <w:rFonts w:ascii="Calibri" w:hAnsi="Calibri"/>
          <w:spacing w:val="4"/>
          <w:sz w:val="20"/>
        </w:rPr>
        <w:t> </w:t>
      </w:r>
      <w:r>
        <w:rPr>
          <w:rFonts w:ascii="Calibri" w:hAnsi="Calibri"/>
          <w:sz w:val="20"/>
        </w:rPr>
        <w:t>a</w:t>
      </w:r>
      <w:r>
        <w:rPr>
          <w:rFonts w:ascii="Calibri" w:hAnsi="Calibri"/>
          <w:spacing w:val="5"/>
          <w:sz w:val="20"/>
        </w:rPr>
        <w:t> </w:t>
      </w:r>
      <w:r>
        <w:rPr>
          <w:rFonts w:ascii="Calibri" w:hAnsi="Calibri"/>
          <w:sz w:val="20"/>
        </w:rPr>
        <w:t>YPF</w:t>
      </w:r>
      <w:r>
        <w:rPr>
          <w:rFonts w:ascii="Calibri" w:hAnsi="Calibri"/>
          <w:spacing w:val="5"/>
          <w:sz w:val="20"/>
        </w:rPr>
        <w:t> </w:t>
      </w:r>
      <w:r>
        <w:rPr>
          <w:rFonts w:ascii="Calibri" w:hAnsi="Calibri"/>
          <w:sz w:val="20"/>
        </w:rPr>
        <w:t>como</w:t>
      </w:r>
      <w:r>
        <w:rPr>
          <w:rFonts w:ascii="Calibri" w:hAnsi="Calibri"/>
          <w:spacing w:val="6"/>
          <w:sz w:val="20"/>
        </w:rPr>
        <w:t> </w:t>
      </w:r>
      <w:r>
        <w:rPr>
          <w:rFonts w:ascii="Calibri" w:hAnsi="Calibri"/>
          <w:sz w:val="20"/>
        </w:rPr>
        <w:t>empresa</w:t>
      </w:r>
      <w:r>
        <w:rPr>
          <w:rFonts w:ascii="Calibri" w:hAnsi="Calibri"/>
          <w:spacing w:val="5"/>
          <w:sz w:val="20"/>
        </w:rPr>
        <w:t> </w:t>
      </w:r>
      <w:r>
        <w:rPr>
          <w:rFonts w:ascii="Calibri" w:hAnsi="Calibri"/>
          <w:sz w:val="20"/>
        </w:rPr>
        <w:t>líder</w:t>
      </w:r>
      <w:r>
        <w:rPr>
          <w:rFonts w:ascii="Calibri" w:hAnsi="Calibri"/>
          <w:spacing w:val="-42"/>
          <w:sz w:val="20"/>
        </w:rPr>
        <w:t> </w:t>
      </w:r>
      <w:r>
        <w:rPr>
          <w:rFonts w:ascii="Calibri" w:hAnsi="Calibri"/>
          <w:sz w:val="20"/>
        </w:rPr>
        <w:t>para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promover la innovación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el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desarrollo de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cadena de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valor nacional.</w:t>
      </w:r>
    </w:p>
    <w:p>
      <w:pPr>
        <w:pStyle w:val="BodyText"/>
        <w:spacing w:before="12"/>
        <w:rPr>
          <w:rFonts w:ascii="Calibri"/>
          <w:sz w:val="19"/>
        </w:rPr>
      </w:pPr>
    </w:p>
    <w:p>
      <w:pPr>
        <w:pStyle w:val="ListParagraph"/>
        <w:numPr>
          <w:ilvl w:val="2"/>
          <w:numId w:val="17"/>
        </w:numPr>
        <w:tabs>
          <w:tab w:pos="1534" w:val="left" w:leader="none"/>
        </w:tabs>
        <w:spacing w:line="240" w:lineRule="auto" w:before="0" w:after="0"/>
        <w:ind w:left="1533" w:right="193" w:hanging="425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Módulos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Abastecimiento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Social: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Durante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todo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el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año,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se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mantuvo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operación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los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15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Módulos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Abastecimiento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Social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(MAS)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que buscan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abastecer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de combustible de calidad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a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las zonas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más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recónditas y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profundas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del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país,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permitiendo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una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mejora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en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su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calidad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vida.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Los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MAS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son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puestos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expendio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pacing w:val="-1"/>
          <w:sz w:val="20"/>
        </w:rPr>
        <w:t>combustibles,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pacing w:val="-1"/>
          <w:sz w:val="20"/>
        </w:rPr>
        <w:t>diseñados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pacing w:val="-1"/>
          <w:sz w:val="20"/>
        </w:rPr>
        <w:t>y</w:t>
      </w:r>
      <w:r>
        <w:rPr>
          <w:rFonts w:ascii="Calibri" w:hAnsi="Calibri"/>
          <w:spacing w:val="-11"/>
          <w:sz w:val="20"/>
        </w:rPr>
        <w:t> </w:t>
      </w:r>
      <w:r>
        <w:rPr>
          <w:rFonts w:ascii="Calibri" w:hAnsi="Calibri"/>
          <w:spacing w:val="-1"/>
          <w:sz w:val="20"/>
        </w:rPr>
        <w:t>desarrollados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pacing w:val="-1"/>
          <w:sz w:val="20"/>
        </w:rPr>
        <w:t>íntegramente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en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Argentina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bajo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premisas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flexibilidad,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sustentabilidad,</w:t>
      </w:r>
      <w:r>
        <w:rPr>
          <w:rFonts w:ascii="Calibri" w:hAnsi="Calibri"/>
          <w:spacing w:val="-42"/>
          <w:sz w:val="20"/>
        </w:rPr>
        <w:t> </w:t>
      </w:r>
      <w:r>
        <w:rPr>
          <w:rFonts w:ascii="Calibri" w:hAnsi="Calibri"/>
          <w:sz w:val="20"/>
        </w:rPr>
        <w:t>seguridad en las operaciones y protección del medio ambiente. Por lo general se encuentran ubicados en zonas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rurales en donde las distancias entre pueblos son muy extensas y en la mayoría de los casos no hay otra forma de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conseguir combustible. Cada unidad cuenta con una oficina, un depósito y un baño apto para discapacitados.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pacing w:val="-1"/>
          <w:sz w:val="20"/>
        </w:rPr>
        <w:t>Además,</w:t>
      </w:r>
      <w:r>
        <w:rPr>
          <w:rFonts w:ascii="Calibri" w:hAnsi="Calibri"/>
          <w:spacing w:val="-11"/>
          <w:sz w:val="20"/>
        </w:rPr>
        <w:t> </w:t>
      </w:r>
      <w:r>
        <w:rPr>
          <w:rFonts w:ascii="Calibri" w:hAnsi="Calibri"/>
          <w:spacing w:val="-1"/>
          <w:sz w:val="20"/>
        </w:rPr>
        <w:t>están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pacing w:val="-1"/>
          <w:sz w:val="20"/>
        </w:rPr>
        <w:t>equipados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con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portones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corredizos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que</w:t>
      </w:r>
      <w:r>
        <w:rPr>
          <w:rFonts w:ascii="Calibri" w:hAnsi="Calibri"/>
          <w:spacing w:val="-11"/>
          <w:sz w:val="20"/>
        </w:rPr>
        <w:t> </w:t>
      </w:r>
      <w:r>
        <w:rPr>
          <w:rFonts w:ascii="Calibri" w:hAnsi="Calibri"/>
          <w:sz w:val="20"/>
        </w:rPr>
        <w:t>permiten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cerrar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herméticamente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el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módulo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mientras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no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está</w:t>
      </w:r>
      <w:r>
        <w:rPr>
          <w:rFonts w:ascii="Calibri" w:hAnsi="Calibri"/>
          <w:spacing w:val="-43"/>
          <w:sz w:val="20"/>
        </w:rPr>
        <w:t> </w:t>
      </w:r>
      <w:r>
        <w:rPr>
          <w:rFonts w:ascii="Calibri" w:hAnsi="Calibri"/>
          <w:sz w:val="20"/>
        </w:rPr>
        <w:t>operativo.</w:t>
      </w:r>
    </w:p>
    <w:p>
      <w:pPr>
        <w:pStyle w:val="BodyText"/>
        <w:spacing w:before="11"/>
        <w:rPr>
          <w:rFonts w:ascii="Calibri"/>
          <w:sz w:val="19"/>
        </w:rPr>
      </w:pPr>
    </w:p>
    <w:p>
      <w:pPr>
        <w:spacing w:before="0"/>
        <w:ind w:left="1533" w:right="0" w:firstLine="0"/>
        <w:jc w:val="left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Este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trabajo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es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complementado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articulado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con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los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programas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acciones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desarrollados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por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Fundación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YPF.</w:t>
      </w:r>
    </w:p>
    <w:p>
      <w:pPr>
        <w:pStyle w:val="BodyText"/>
        <w:spacing w:before="3"/>
        <w:rPr>
          <w:rFonts w:ascii="Calibri"/>
          <w:sz w:val="23"/>
        </w:rPr>
      </w:pPr>
    </w:p>
    <w:p>
      <w:pPr>
        <w:spacing w:before="1"/>
        <w:ind w:left="400" w:right="196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Respecto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al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cuidado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salud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los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empleados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en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contexto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pandemia,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durante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el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año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2021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continuó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en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funciones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el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Comité</w:t>
      </w:r>
      <w:r>
        <w:rPr>
          <w:rFonts w:ascii="Calibri" w:hAnsi="Calibri"/>
          <w:spacing w:val="-42"/>
          <w:sz w:val="20"/>
        </w:rPr>
        <w:t> </w:t>
      </w:r>
      <w:r>
        <w:rPr>
          <w:rFonts w:ascii="Calibri" w:hAnsi="Calibri"/>
          <w:sz w:val="20"/>
        </w:rPr>
        <w:t>de Riesgos Covid-19, que monitorea continuamente la evolución de la situación. Con el objetivo de seguir prestando un servicio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que se considera esencial, se adaptó el funcionamiento de la compañía a la evolución de situación de pandemia. Se continúa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aplicando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estrictos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protocolos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salud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para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las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operaciones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terrestres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a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fin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evitar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el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contagio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entre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empleados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y contratistas.</w:t>
      </w:r>
    </w:p>
    <w:p>
      <w:pPr>
        <w:spacing w:line="240" w:lineRule="auto" w:before="80"/>
        <w:ind w:left="400" w:right="197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Al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mismo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tiempo,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se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realizaron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donaciones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en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diferentes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instituciones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las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localidades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donde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operamos,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reforzando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provisión</w:t>
      </w:r>
      <w:r>
        <w:rPr>
          <w:rFonts w:ascii="Calibri" w:hAnsi="Calibri"/>
          <w:spacing w:val="-43"/>
          <w:sz w:val="20"/>
        </w:rPr>
        <w:t> </w:t>
      </w:r>
      <w:r>
        <w:rPr>
          <w:rFonts w:ascii="Calibri" w:hAnsi="Calibri"/>
          <w:sz w:val="20"/>
        </w:rPr>
        <w:t>de insumos de salud y de protección. Se colaboró con el montaje de equipos tecnológicos para nuevos puestos de vacunación y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con el fortalecimiento de herramientas en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la administración del trabajo sanitario.</w: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4"/>
        <w:rPr>
          <w:rFonts w:ascii="Calibri"/>
          <w:sz w:val="23"/>
        </w:rPr>
      </w:pPr>
    </w:p>
    <w:p>
      <w:pPr>
        <w:pStyle w:val="Heading1"/>
        <w:spacing w:before="1"/>
        <w:ind w:left="400"/>
        <w:jc w:val="both"/>
      </w:pPr>
      <w:r>
        <w:rPr/>
        <w:t>Grupos</w:t>
      </w:r>
      <w:r>
        <w:rPr>
          <w:spacing w:val="-3"/>
        </w:rPr>
        <w:t> </w:t>
      </w:r>
      <w:r>
        <w:rPr/>
        <w:t>de</w:t>
      </w:r>
      <w:r>
        <w:rPr>
          <w:spacing w:val="-1"/>
        </w:rPr>
        <w:t> </w:t>
      </w:r>
      <w:r>
        <w:rPr/>
        <w:t>Interés:</w:t>
      </w:r>
    </w:p>
    <w:p>
      <w:pPr>
        <w:pStyle w:val="BodyText"/>
        <w:spacing w:before="1"/>
        <w:rPr>
          <w:rFonts w:ascii="Calibri"/>
          <w:b/>
          <w:sz w:val="20"/>
        </w:rPr>
      </w:pPr>
    </w:p>
    <w:p>
      <w:pPr>
        <w:tabs>
          <w:tab w:pos="5462" w:val="left" w:leader="none"/>
        </w:tabs>
        <w:spacing w:before="0"/>
        <w:ind w:left="400" w:right="196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De      </w:t>
      </w:r>
      <w:r>
        <w:rPr>
          <w:rFonts w:ascii="Calibri" w:hAnsi="Calibri"/>
          <w:spacing w:val="20"/>
          <w:sz w:val="20"/>
        </w:rPr>
        <w:t> </w:t>
      </w:r>
      <w:r>
        <w:rPr>
          <w:rFonts w:ascii="Calibri" w:hAnsi="Calibri"/>
          <w:sz w:val="20"/>
        </w:rPr>
        <w:t>acuerdo      </w:t>
      </w:r>
      <w:r>
        <w:rPr>
          <w:rFonts w:ascii="Calibri" w:hAnsi="Calibri"/>
          <w:spacing w:val="22"/>
          <w:sz w:val="20"/>
        </w:rPr>
        <w:t> </w:t>
      </w:r>
      <w:r>
        <w:rPr>
          <w:rFonts w:ascii="Calibri" w:hAnsi="Calibri"/>
          <w:sz w:val="20"/>
        </w:rPr>
        <w:t>a      </w:t>
      </w:r>
      <w:r>
        <w:rPr>
          <w:rFonts w:ascii="Calibri" w:hAnsi="Calibri"/>
          <w:spacing w:val="22"/>
          <w:sz w:val="20"/>
        </w:rPr>
        <w:t> </w:t>
      </w:r>
      <w:r>
        <w:rPr>
          <w:rFonts w:ascii="Calibri" w:hAnsi="Calibri"/>
          <w:sz w:val="20"/>
        </w:rPr>
        <w:t>lo      </w:t>
      </w:r>
      <w:r>
        <w:rPr>
          <w:rFonts w:ascii="Calibri" w:hAnsi="Calibri"/>
          <w:spacing w:val="23"/>
          <w:sz w:val="20"/>
        </w:rPr>
        <w:t> </w:t>
      </w:r>
      <w:r>
        <w:rPr>
          <w:rFonts w:ascii="Calibri" w:hAnsi="Calibri"/>
          <w:sz w:val="20"/>
        </w:rPr>
        <w:t>informado      </w:t>
      </w:r>
      <w:r>
        <w:rPr>
          <w:rFonts w:ascii="Calibri" w:hAnsi="Calibri"/>
          <w:spacing w:val="22"/>
          <w:sz w:val="20"/>
        </w:rPr>
        <w:t> </w:t>
      </w:r>
      <w:r>
        <w:rPr>
          <w:rFonts w:ascii="Calibri" w:hAnsi="Calibri"/>
          <w:sz w:val="20"/>
        </w:rPr>
        <w:t>en      </w:t>
      </w:r>
      <w:r>
        <w:rPr>
          <w:rFonts w:ascii="Calibri" w:hAnsi="Calibri"/>
          <w:spacing w:val="22"/>
          <w:sz w:val="20"/>
        </w:rPr>
        <w:t> </w:t>
      </w:r>
      <w:r>
        <w:rPr>
          <w:rFonts w:ascii="Calibri" w:hAnsi="Calibri"/>
          <w:sz w:val="20"/>
        </w:rPr>
        <w:t>el</w:t>
        <w:tab/>
        <w:t>Sitio</w:t>
      </w:r>
      <w:r>
        <w:rPr>
          <w:rFonts w:ascii="Calibri" w:hAnsi="Calibri"/>
          <w:spacing w:val="22"/>
          <w:sz w:val="20"/>
        </w:rPr>
        <w:t> </w:t>
      </w:r>
      <w:r>
        <w:rPr>
          <w:rFonts w:ascii="Calibri" w:hAnsi="Calibri"/>
          <w:sz w:val="20"/>
        </w:rPr>
        <w:t>Web</w:t>
      </w:r>
      <w:r>
        <w:rPr>
          <w:rFonts w:ascii="Calibri" w:hAnsi="Calibri"/>
          <w:spacing w:val="21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21"/>
          <w:sz w:val="20"/>
        </w:rPr>
        <w:t> </w:t>
      </w:r>
      <w:r>
        <w:rPr>
          <w:rFonts w:ascii="Calibri" w:hAnsi="Calibri"/>
          <w:sz w:val="20"/>
        </w:rPr>
        <w:t>Sustentabilidad</w:t>
      </w:r>
      <w:r>
        <w:rPr>
          <w:rFonts w:ascii="Calibri" w:hAnsi="Calibri"/>
          <w:spacing w:val="22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18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21"/>
          <w:sz w:val="20"/>
        </w:rPr>
        <w:t> </w:t>
      </w:r>
      <w:r>
        <w:rPr>
          <w:rFonts w:ascii="Calibri" w:hAnsi="Calibri"/>
          <w:sz w:val="20"/>
        </w:rPr>
        <w:t>Compañía</w:t>
      </w:r>
      <w:r>
        <w:rPr>
          <w:rFonts w:ascii="Calibri" w:hAnsi="Calibri"/>
          <w:spacing w:val="-43"/>
          <w:sz w:val="20"/>
        </w:rPr>
        <w:t> </w:t>
      </w:r>
      <w:r>
        <w:rPr>
          <w:rFonts w:ascii="Calibri" w:hAnsi="Calibri"/>
          <w:sz w:val="20"/>
        </w:rPr>
        <w:t>(</w:t>
      </w:r>
      <w:hyperlink r:id="rId105">
        <w:r>
          <w:rPr>
            <w:rFonts w:ascii="Calibri" w:hAnsi="Calibri"/>
            <w:color w:val="0000FF"/>
            <w:sz w:val="20"/>
            <w:u w:val="single" w:color="0000FF"/>
          </w:rPr>
          <w:t>https://www.ypf.com/LaCompania/Documents/sustentabilidad-grupos-de-interes.pdf</w:t>
        </w:r>
      </w:hyperlink>
      <w:r>
        <w:rPr>
          <w:rFonts w:ascii="Calibri" w:hAnsi="Calibri"/>
          <w:sz w:val="20"/>
        </w:rPr>
        <w:t>),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los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grupos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interés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YPF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(o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stakeholders)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son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todos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aquellos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individuos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organizaciones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que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tienen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vinculación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con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empresa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como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productora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proveedora de energía, empleadora o socia. Estos grupos no sólo están identificados, sino que se conocen sus posiciones, nivel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influencia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e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impacto,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mientras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que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Compañía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cuenta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con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canales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formales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comunicación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áreas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específicas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dentro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las</w:t>
      </w:r>
      <w:r>
        <w:rPr>
          <w:rFonts w:ascii="Calibri" w:hAnsi="Calibri"/>
          <w:spacing w:val="-43"/>
          <w:sz w:val="20"/>
        </w:rPr>
        <w:t> </w:t>
      </w:r>
      <w:r>
        <w:rPr>
          <w:rFonts w:ascii="Calibri" w:hAnsi="Calibri"/>
          <w:sz w:val="20"/>
        </w:rPr>
        <w:t>vicepresidencias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para llevar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adelante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un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relacionamiento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transparente,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largo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plazo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mutuo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beneficio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con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todos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ellos.</w:t>
      </w:r>
    </w:p>
    <w:p>
      <w:pPr>
        <w:pStyle w:val="BodyText"/>
        <w:rPr>
          <w:rFonts w:ascii="Calibri"/>
          <w:sz w:val="20"/>
        </w:rPr>
      </w:pPr>
    </w:p>
    <w:p>
      <w:pPr>
        <w:spacing w:before="0"/>
        <w:ind w:left="400" w:right="200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pacing w:val="-1"/>
          <w:sz w:val="20"/>
        </w:rPr>
        <w:t>Entre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pacing w:val="-1"/>
          <w:sz w:val="20"/>
        </w:rPr>
        <w:t>los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pacing w:val="-1"/>
          <w:sz w:val="20"/>
        </w:rPr>
        <w:t>referidos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pacing w:val="-1"/>
          <w:sz w:val="20"/>
        </w:rPr>
        <w:t>canales,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pacing w:val="-1"/>
          <w:sz w:val="20"/>
        </w:rPr>
        <w:t>la</w:t>
      </w:r>
      <w:r>
        <w:rPr>
          <w:rFonts w:ascii="Calibri" w:hAnsi="Calibri"/>
          <w:spacing w:val="-14"/>
          <w:sz w:val="20"/>
        </w:rPr>
        <w:t> </w:t>
      </w:r>
      <w:r>
        <w:rPr>
          <w:rFonts w:ascii="Calibri" w:hAnsi="Calibri"/>
          <w:spacing w:val="-1"/>
          <w:sz w:val="20"/>
        </w:rPr>
        <w:t>Sociedad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pacing w:val="-1"/>
          <w:sz w:val="20"/>
        </w:rPr>
        <w:t>cuenta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pacing w:val="-1"/>
          <w:sz w:val="20"/>
        </w:rPr>
        <w:t>con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pacing w:val="-1"/>
          <w:sz w:val="20"/>
        </w:rPr>
        <w:t>la</w:t>
      </w:r>
      <w:r>
        <w:rPr>
          <w:rFonts w:ascii="Calibri" w:hAnsi="Calibri"/>
          <w:spacing w:val="-11"/>
          <w:sz w:val="20"/>
        </w:rPr>
        <w:t> </w:t>
      </w:r>
      <w:r>
        <w:rPr>
          <w:rFonts w:ascii="Calibri" w:hAnsi="Calibri"/>
          <w:spacing w:val="-1"/>
          <w:sz w:val="20"/>
        </w:rPr>
        <w:t>Gerencia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Relaciones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con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Inversores,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a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cargo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del</w:t>
      </w:r>
      <w:r>
        <w:rPr>
          <w:rFonts w:ascii="Calibri" w:hAnsi="Calibri"/>
          <w:spacing w:val="-12"/>
          <w:sz w:val="20"/>
        </w:rPr>
        <w:t> </w:t>
      </w:r>
      <w:r>
        <w:rPr>
          <w:rFonts w:ascii="Calibri" w:hAnsi="Calibri"/>
          <w:sz w:val="20"/>
        </w:rPr>
        <w:t>Responsable</w:t>
      </w:r>
      <w:r>
        <w:rPr>
          <w:rFonts w:ascii="Calibri" w:hAnsi="Calibri"/>
          <w:spacing w:val="-12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13"/>
          <w:sz w:val="20"/>
        </w:rPr>
        <w:t> </w:t>
      </w:r>
      <w:r>
        <w:rPr>
          <w:rFonts w:ascii="Calibri" w:hAnsi="Calibri"/>
          <w:sz w:val="20"/>
        </w:rPr>
        <w:t>Relaciones</w:t>
      </w:r>
      <w:r>
        <w:rPr>
          <w:rFonts w:ascii="Calibri" w:hAnsi="Calibri"/>
          <w:spacing w:val="-43"/>
          <w:sz w:val="20"/>
        </w:rPr>
        <w:t> </w:t>
      </w:r>
      <w:r>
        <w:rPr>
          <w:rFonts w:ascii="Calibri" w:hAnsi="Calibri"/>
          <w:sz w:val="20"/>
        </w:rPr>
        <w:t>con el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Mercado designado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por el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Directorio en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cumplimiento de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las Normas de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CNV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(ver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Práctica 25).</w:t>
      </w:r>
    </w:p>
    <w:p>
      <w:pPr>
        <w:pStyle w:val="BodyText"/>
        <w:rPr>
          <w:rFonts w:ascii="Calibri"/>
          <w:sz w:val="20"/>
        </w:rPr>
      </w:pPr>
    </w:p>
    <w:p>
      <w:pPr>
        <w:spacing w:before="0"/>
        <w:ind w:left="400" w:right="197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Asimismo, con periodicidad trimestral, la Sociedad emite notas de resultados, en las cuales informa los resultados de su gestión,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entre otros, para conocimiento de los accionistas en general, órganos sociales y autoridad de control. Dichos resultados se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transmiten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por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webcast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al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cual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se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puede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acceder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desde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el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sitio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web</w:t>
      </w:r>
      <w:r>
        <w:rPr>
          <w:rFonts w:ascii="Calibri" w:hAnsi="Calibri"/>
          <w:spacing w:val="-1"/>
          <w:sz w:val="20"/>
        </w:rPr>
        <w:t> </w:t>
      </w:r>
      <w:hyperlink r:id="rId85">
        <w:r>
          <w:rPr>
            <w:rFonts w:ascii="Calibri" w:hAnsi="Calibri"/>
            <w:color w:val="0000FF"/>
            <w:sz w:val="20"/>
            <w:u w:val="single" w:color="0000FF"/>
          </w:rPr>
          <w:t>www.ypf.com</w:t>
        </w:r>
        <w:r>
          <w:rPr>
            <w:rFonts w:ascii="Calibri" w:hAnsi="Calibri"/>
            <w:color w:val="0000FF"/>
            <w:spacing w:val="-5"/>
            <w:sz w:val="20"/>
          </w:rPr>
          <w:t> </w:t>
        </w:r>
      </w:hyperlink>
      <w:r>
        <w:rPr>
          <w:rFonts w:ascii="Calibri" w:hAnsi="Calibri"/>
          <w:sz w:val="20"/>
        </w:rPr>
        <w:t>al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que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pueden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acceder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los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accionistas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público</w:t>
      </w:r>
      <w:r>
        <w:rPr>
          <w:rFonts w:ascii="Calibri" w:hAnsi="Calibri"/>
          <w:spacing w:val="-43"/>
          <w:sz w:val="20"/>
        </w:rPr>
        <w:t> </w:t>
      </w:r>
      <w:r>
        <w:rPr>
          <w:rFonts w:ascii="Calibri" w:hAnsi="Calibri"/>
          <w:sz w:val="20"/>
        </w:rPr>
        <w:t>en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general.</w:t>
      </w:r>
    </w:p>
    <w:p>
      <w:pPr>
        <w:pStyle w:val="BodyText"/>
        <w:spacing w:before="10"/>
        <w:rPr>
          <w:rFonts w:ascii="Calibri"/>
          <w:sz w:val="19"/>
        </w:rPr>
      </w:pPr>
    </w:p>
    <w:p>
      <w:pPr>
        <w:spacing w:before="0"/>
        <w:ind w:left="400" w:right="194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Internamente, la Compañía cuenta con distintas instancias de diálogo con empleados y comunica los resultados a nivel compañía</w:t>
      </w:r>
      <w:r>
        <w:rPr>
          <w:rFonts w:ascii="Calibri" w:hAnsi="Calibri"/>
          <w:spacing w:val="-44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luego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por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unidad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negocios.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Por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otra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parte,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Sociedad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cuenta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con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un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Código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Ética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Conducta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que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rige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el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comportamiento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de todos quienes se desempeñan o tienen relaciones con la Compañía: directores y colaboradores, contratistas, proveedores y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socios de negocios. Establece las pautas generales que deben regir la conducta de la Sociedad y de todos sus empleados en el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cumplimiento de sus funciones y en sus relaciones comerciales y profesionales, actuando de acuerdo con las leyes de cada país y</w:t>
      </w:r>
      <w:r>
        <w:rPr>
          <w:rFonts w:ascii="Calibri" w:hAnsi="Calibri"/>
          <w:spacing w:val="-43"/>
          <w:sz w:val="20"/>
        </w:rPr>
        <w:t> </w:t>
      </w:r>
      <w:r>
        <w:rPr>
          <w:rFonts w:ascii="Calibri" w:hAnsi="Calibri"/>
          <w:sz w:val="20"/>
        </w:rPr>
        <w:t>respetando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los principios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valores éticos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sus respectivas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culturas.</w:t>
      </w:r>
    </w:p>
    <w:p>
      <w:pPr>
        <w:pStyle w:val="BodyText"/>
        <w:spacing w:before="3"/>
        <w:rPr>
          <w:rFonts w:ascii="Calibri"/>
          <w:sz w:val="20"/>
        </w:rPr>
      </w:pPr>
    </w:p>
    <w:p>
      <w:pPr>
        <w:spacing w:before="0"/>
        <w:ind w:left="400" w:right="194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pacing w:val="-1"/>
          <w:sz w:val="20"/>
        </w:rPr>
        <w:t>El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canal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formal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para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recibir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denuncias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sobre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el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incumplimiento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o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vulneración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las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conductas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previstas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en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dicho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Código</w:t>
      </w:r>
      <w:r>
        <w:rPr>
          <w:rFonts w:ascii="Calibri" w:hAnsi="Calibri"/>
          <w:spacing w:val="-11"/>
          <w:sz w:val="20"/>
        </w:rPr>
        <w:t> </w:t>
      </w:r>
      <w:r>
        <w:rPr>
          <w:rFonts w:ascii="Calibri" w:hAnsi="Calibri"/>
          <w:sz w:val="20"/>
        </w:rPr>
        <w:t>es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Línea</w:t>
      </w:r>
      <w:r>
        <w:rPr>
          <w:rFonts w:ascii="Calibri" w:hAnsi="Calibri"/>
          <w:spacing w:val="-42"/>
          <w:sz w:val="20"/>
        </w:rPr>
        <w:t> </w:t>
      </w:r>
      <w:r>
        <w:rPr>
          <w:rFonts w:ascii="Calibri" w:hAnsi="Calibri"/>
          <w:sz w:val="20"/>
        </w:rPr>
        <w:t>Ética,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cuyo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servicio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recepción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evaluación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es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prestado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por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profesionales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externos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independientes.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Línea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Ética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se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encuentra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bajo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supervisión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del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Comité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Ética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YPF,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cuyas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funciones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son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administrar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el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Código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Ética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Conducta,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evaluar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establecer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las acciones a seguir respecto a las situaciones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declaradas.</w:t>
      </w:r>
    </w:p>
    <w:p>
      <w:pPr>
        <w:pStyle w:val="BodyText"/>
        <w:spacing w:before="11"/>
        <w:rPr>
          <w:rFonts w:ascii="Calibri"/>
          <w:sz w:val="19"/>
        </w:rPr>
      </w:pPr>
    </w:p>
    <w:p>
      <w:pPr>
        <w:spacing w:before="0"/>
        <w:ind w:left="400" w:right="194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En lo que refiere a la representación de los trabajadores, existe un representante miembro del Directorio de la Compañía, una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Política Interna de Relaciones Laborales, y un área específica que articula el vínculo entre colaboradores y sindicatos, y asegura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que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los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temas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relevantes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estén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debidamente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cubiertos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en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los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acuerdos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formalizados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en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las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condiciones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trabajo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asociadas.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El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relacionamiento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con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las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comunidades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se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lleva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a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cabo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en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el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marco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legislación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vigente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en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materia,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del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respeto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a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los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derechos</w:t>
      </w:r>
      <w:r>
        <w:rPr>
          <w:rFonts w:ascii="Calibri" w:hAnsi="Calibri"/>
          <w:spacing w:val="-43"/>
          <w:sz w:val="20"/>
        </w:rPr>
        <w:t> </w:t>
      </w:r>
      <w:r>
        <w:rPr>
          <w:rFonts w:ascii="Calibri" w:hAnsi="Calibri"/>
          <w:sz w:val="20"/>
        </w:rPr>
        <w:t>humanos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la cultura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de las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comunidades indígenas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y de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todos los ciudadanos.</w:t>
      </w:r>
    </w:p>
    <w:p>
      <w:pPr>
        <w:spacing w:after="0"/>
        <w:jc w:val="both"/>
        <w:rPr>
          <w:rFonts w:ascii="Calibri" w:hAnsi="Calibri"/>
          <w:sz w:val="20"/>
        </w:rPr>
        <w:sectPr>
          <w:pgSz w:w="11910" w:h="16850"/>
          <w:pgMar w:header="0" w:footer="626" w:top="1320" w:bottom="880" w:left="320" w:right="520"/>
        </w:sectPr>
      </w:pPr>
    </w:p>
    <w:p>
      <w:pPr>
        <w:spacing w:before="44"/>
        <w:ind w:left="400" w:right="193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Asimismo, la Compañía cuenta con una Política de Relacionamiento con Comunidades, actualmente en etapa de revisión, que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pacing w:val="-1"/>
          <w:sz w:val="20"/>
        </w:rPr>
        <w:t>incluye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pacing w:val="-1"/>
          <w:sz w:val="20"/>
        </w:rPr>
        <w:t>a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pacing w:val="-1"/>
          <w:sz w:val="20"/>
        </w:rPr>
        <w:t>las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pacing w:val="-1"/>
          <w:sz w:val="20"/>
        </w:rPr>
        <w:t>comunidades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pacing w:val="-1"/>
          <w:sz w:val="20"/>
        </w:rPr>
        <w:t>indígenas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que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busca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crear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vínculos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sólidos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-11"/>
          <w:sz w:val="20"/>
        </w:rPr>
        <w:t> </w:t>
      </w:r>
      <w:r>
        <w:rPr>
          <w:rFonts w:ascii="Calibri" w:hAnsi="Calibri"/>
          <w:sz w:val="20"/>
        </w:rPr>
        <w:t>perdurables,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regidos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por</w:t>
      </w:r>
      <w:r>
        <w:rPr>
          <w:rFonts w:ascii="Calibri" w:hAnsi="Calibri"/>
          <w:spacing w:val="-11"/>
          <w:sz w:val="20"/>
        </w:rPr>
        <w:t> </w:t>
      </w:r>
      <w:r>
        <w:rPr>
          <w:rFonts w:ascii="Calibri" w:hAnsi="Calibri"/>
          <w:sz w:val="20"/>
        </w:rPr>
        <w:t>los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principios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respeto,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diálogo</w:t>
      </w:r>
      <w:r>
        <w:rPr>
          <w:rFonts w:ascii="Calibri" w:hAnsi="Calibri"/>
          <w:spacing w:val="-43"/>
          <w:sz w:val="20"/>
        </w:rPr>
        <w:t> </w:t>
      </w:r>
      <w:r>
        <w:rPr>
          <w:rFonts w:ascii="Calibri" w:hAnsi="Calibri"/>
          <w:sz w:val="20"/>
        </w:rPr>
        <w:t>recíproco, integridad, responsabilidad, buena fe y transparencia informativa. Para facilitar la comunicación y los mecanismos de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reclamación, un equipo dedicado está en contacto permanente con los habitantes de estas áreas, utiliza elementos escritos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formales como planillas de solicitudes de pedidos, medios digitales inmediatos y reuniones formales presenciales, donde se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generan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registros de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los temas planteados.</w:t>
      </w:r>
    </w:p>
    <w:p>
      <w:pPr>
        <w:pStyle w:val="BodyText"/>
        <w:rPr>
          <w:rFonts w:ascii="Calibri"/>
          <w:sz w:val="20"/>
        </w:rPr>
      </w:pPr>
    </w:p>
    <w:p>
      <w:pPr>
        <w:spacing w:before="0"/>
        <w:ind w:left="400" w:right="197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De manera sinérgica con el diálogo permanente referido, cada año la Compañía lleva adelante un análisis de materialidad que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involucra a partes involucradas internas y externas, y que se enfoca en identificar las percepciones, opiniones y expectativas de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estos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grupos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interés.</w:t>
      </w:r>
    </w:p>
    <w:p>
      <w:pPr>
        <w:pStyle w:val="BodyText"/>
        <w:rPr>
          <w:rFonts w:ascii="Calibri"/>
          <w:sz w:val="20"/>
        </w:rPr>
      </w:pPr>
    </w:p>
    <w:p>
      <w:pPr>
        <w:spacing w:before="0"/>
        <w:ind w:left="400" w:right="204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Por otro lado, el diálogo continuo que se lleva adelante durante todo el año con las partes interesadas es una parte importante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del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proceso de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selección de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contenido.</w:t>
      </w:r>
    </w:p>
    <w:p>
      <w:pPr>
        <w:pStyle w:val="BodyText"/>
        <w:rPr>
          <w:rFonts w:ascii="Calibri"/>
          <w:sz w:val="20"/>
        </w:rPr>
      </w:pPr>
    </w:p>
    <w:p>
      <w:pPr>
        <w:spacing w:before="0"/>
        <w:ind w:left="400" w:right="195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Los temas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materiales se definen como aquellos que tienen o pueden tener impactos económicos, ambientales o sociales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significativos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en la relación y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decisiones entre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empresa y sus grupos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interés clave.</w:t>
      </w:r>
    </w:p>
    <w:p>
      <w:pPr>
        <w:pStyle w:val="BodyText"/>
        <w:spacing w:before="2"/>
        <w:rPr>
          <w:rFonts w:ascii="Calibri"/>
          <w:sz w:val="20"/>
        </w:rPr>
      </w:pPr>
    </w:p>
    <w:p>
      <w:pPr>
        <w:spacing w:line="271" w:lineRule="auto" w:before="0"/>
        <w:ind w:left="400" w:right="194" w:firstLine="0"/>
        <w:jc w:val="both"/>
        <w:rPr>
          <w:rFonts w:ascii="Calibri" w:hAnsi="Calibri"/>
          <w:b/>
          <w:i/>
          <w:sz w:val="20"/>
        </w:rPr>
      </w:pPr>
      <w:r>
        <w:rPr>
          <w:rFonts w:ascii="Calibri" w:hAnsi="Calibri"/>
          <w:b/>
          <w:i/>
          <w:sz w:val="20"/>
        </w:rPr>
        <w:t>Práctica 27. El Directorio remite a los Accionistas, previo</w:t>
      </w:r>
      <w:r>
        <w:rPr>
          <w:rFonts w:ascii="Calibri" w:hAnsi="Calibri"/>
          <w:b/>
          <w:i/>
          <w:spacing w:val="1"/>
          <w:sz w:val="20"/>
        </w:rPr>
        <w:t> </w:t>
      </w:r>
      <w:r>
        <w:rPr>
          <w:rFonts w:ascii="Calibri" w:hAnsi="Calibri"/>
          <w:b/>
          <w:i/>
          <w:sz w:val="20"/>
        </w:rPr>
        <w:t>a la celebración de</w:t>
      </w:r>
      <w:r>
        <w:rPr>
          <w:rFonts w:ascii="Calibri" w:hAnsi="Calibri"/>
          <w:b/>
          <w:i/>
          <w:spacing w:val="1"/>
          <w:sz w:val="20"/>
        </w:rPr>
        <w:t> </w:t>
      </w:r>
      <w:r>
        <w:rPr>
          <w:rFonts w:ascii="Calibri" w:hAnsi="Calibri"/>
          <w:b/>
          <w:i/>
          <w:sz w:val="20"/>
        </w:rPr>
        <w:t>la Asamblea, un “paquete</w:t>
      </w:r>
      <w:r>
        <w:rPr>
          <w:rFonts w:ascii="Calibri" w:hAnsi="Calibri"/>
          <w:b/>
          <w:i/>
          <w:spacing w:val="1"/>
          <w:sz w:val="20"/>
        </w:rPr>
        <w:t> </w:t>
      </w:r>
      <w:r>
        <w:rPr>
          <w:rFonts w:ascii="Calibri" w:hAnsi="Calibri"/>
          <w:b/>
          <w:i/>
          <w:sz w:val="20"/>
        </w:rPr>
        <w:t>de</w:t>
      </w:r>
      <w:r>
        <w:rPr>
          <w:rFonts w:ascii="Calibri" w:hAnsi="Calibri"/>
          <w:b/>
          <w:i/>
          <w:spacing w:val="1"/>
          <w:sz w:val="20"/>
        </w:rPr>
        <w:t> </w:t>
      </w:r>
      <w:r>
        <w:rPr>
          <w:rFonts w:ascii="Calibri" w:hAnsi="Calibri"/>
          <w:b/>
          <w:i/>
          <w:sz w:val="20"/>
        </w:rPr>
        <w:t>información</w:t>
      </w:r>
      <w:r>
        <w:rPr>
          <w:rFonts w:ascii="Calibri" w:hAnsi="Calibri"/>
          <w:b/>
          <w:i/>
          <w:spacing w:val="1"/>
          <w:sz w:val="20"/>
        </w:rPr>
        <w:t> </w:t>
      </w:r>
      <w:r>
        <w:rPr>
          <w:rFonts w:ascii="Calibri" w:hAnsi="Calibri"/>
          <w:b/>
          <w:i/>
          <w:sz w:val="20"/>
        </w:rPr>
        <w:t>provisorio” que permite a los Accionistas -a través de un canal de comunicación formal- realizar comentarios no vinculantes y</w:t>
      </w:r>
      <w:r>
        <w:rPr>
          <w:rFonts w:ascii="Calibri" w:hAnsi="Calibri"/>
          <w:b/>
          <w:i/>
          <w:spacing w:val="1"/>
          <w:sz w:val="20"/>
        </w:rPr>
        <w:t> </w:t>
      </w:r>
      <w:r>
        <w:rPr>
          <w:rFonts w:ascii="Calibri" w:hAnsi="Calibri"/>
          <w:b/>
          <w:i/>
          <w:sz w:val="20"/>
        </w:rPr>
        <w:t>compartir opiniones discrepantes con las recomendaciones realizadas por el Directorio, teniendo este último que, al enviar el</w:t>
      </w:r>
      <w:r>
        <w:rPr>
          <w:rFonts w:ascii="Calibri" w:hAnsi="Calibri"/>
          <w:b/>
          <w:i/>
          <w:spacing w:val="1"/>
          <w:sz w:val="20"/>
        </w:rPr>
        <w:t> </w:t>
      </w:r>
      <w:r>
        <w:rPr>
          <w:rFonts w:ascii="Calibri" w:hAnsi="Calibri"/>
          <w:b/>
          <w:i/>
          <w:sz w:val="20"/>
        </w:rPr>
        <w:t>paquete</w:t>
      </w:r>
      <w:r>
        <w:rPr>
          <w:rFonts w:ascii="Calibri" w:hAnsi="Calibri"/>
          <w:b/>
          <w:i/>
          <w:spacing w:val="4"/>
          <w:sz w:val="20"/>
        </w:rPr>
        <w:t> </w:t>
      </w:r>
      <w:r>
        <w:rPr>
          <w:rFonts w:ascii="Calibri" w:hAnsi="Calibri"/>
          <w:b/>
          <w:i/>
          <w:sz w:val="20"/>
        </w:rPr>
        <w:t>definitivo de</w:t>
      </w:r>
      <w:r>
        <w:rPr>
          <w:rFonts w:ascii="Calibri" w:hAnsi="Calibri"/>
          <w:b/>
          <w:i/>
          <w:spacing w:val="7"/>
          <w:sz w:val="20"/>
        </w:rPr>
        <w:t> </w:t>
      </w:r>
      <w:r>
        <w:rPr>
          <w:rFonts w:ascii="Calibri" w:hAnsi="Calibri"/>
          <w:b/>
          <w:i/>
          <w:sz w:val="20"/>
        </w:rPr>
        <w:t>información, expedirse</w:t>
      </w:r>
      <w:r>
        <w:rPr>
          <w:rFonts w:ascii="Calibri" w:hAnsi="Calibri"/>
          <w:b/>
          <w:i/>
          <w:spacing w:val="7"/>
          <w:sz w:val="20"/>
        </w:rPr>
        <w:t> </w:t>
      </w:r>
      <w:r>
        <w:rPr>
          <w:rFonts w:ascii="Calibri" w:hAnsi="Calibri"/>
          <w:b/>
          <w:i/>
          <w:sz w:val="20"/>
        </w:rPr>
        <w:t>expresamente</w:t>
      </w:r>
      <w:r>
        <w:rPr>
          <w:rFonts w:ascii="Calibri" w:hAnsi="Calibri"/>
          <w:b/>
          <w:i/>
          <w:spacing w:val="8"/>
          <w:sz w:val="20"/>
        </w:rPr>
        <w:t> </w:t>
      </w:r>
      <w:r>
        <w:rPr>
          <w:rFonts w:ascii="Calibri" w:hAnsi="Calibri"/>
          <w:b/>
          <w:i/>
          <w:sz w:val="20"/>
        </w:rPr>
        <w:t>sobre</w:t>
      </w:r>
      <w:r>
        <w:rPr>
          <w:rFonts w:ascii="Calibri" w:hAnsi="Calibri"/>
          <w:b/>
          <w:i/>
          <w:spacing w:val="-4"/>
          <w:sz w:val="20"/>
        </w:rPr>
        <w:t> </w:t>
      </w:r>
      <w:r>
        <w:rPr>
          <w:rFonts w:ascii="Calibri" w:hAnsi="Calibri"/>
          <w:b/>
          <w:i/>
          <w:sz w:val="20"/>
        </w:rPr>
        <w:t>los</w:t>
      </w:r>
      <w:r>
        <w:rPr>
          <w:rFonts w:ascii="Calibri" w:hAnsi="Calibri"/>
          <w:b/>
          <w:i/>
          <w:spacing w:val="-10"/>
          <w:sz w:val="20"/>
        </w:rPr>
        <w:t> </w:t>
      </w:r>
      <w:r>
        <w:rPr>
          <w:rFonts w:ascii="Calibri" w:hAnsi="Calibri"/>
          <w:b/>
          <w:i/>
          <w:sz w:val="20"/>
        </w:rPr>
        <w:t>comentarios recibidos</w:t>
      </w:r>
      <w:r>
        <w:rPr>
          <w:rFonts w:ascii="Calibri" w:hAnsi="Calibri"/>
          <w:b/>
          <w:i/>
          <w:spacing w:val="-1"/>
          <w:sz w:val="20"/>
        </w:rPr>
        <w:t> </w:t>
      </w:r>
      <w:r>
        <w:rPr>
          <w:rFonts w:ascii="Calibri" w:hAnsi="Calibri"/>
          <w:b/>
          <w:i/>
          <w:sz w:val="20"/>
        </w:rPr>
        <w:t>que</w:t>
      </w:r>
      <w:r>
        <w:rPr>
          <w:rFonts w:ascii="Calibri" w:hAnsi="Calibri"/>
          <w:b/>
          <w:i/>
          <w:spacing w:val="2"/>
          <w:sz w:val="20"/>
        </w:rPr>
        <w:t> </w:t>
      </w:r>
      <w:r>
        <w:rPr>
          <w:rFonts w:ascii="Calibri" w:hAnsi="Calibri"/>
          <w:b/>
          <w:i/>
          <w:sz w:val="20"/>
        </w:rPr>
        <w:t>crea</w:t>
      </w:r>
      <w:r>
        <w:rPr>
          <w:rFonts w:ascii="Calibri" w:hAnsi="Calibri"/>
          <w:b/>
          <w:i/>
          <w:spacing w:val="14"/>
          <w:sz w:val="20"/>
        </w:rPr>
        <w:t> </w:t>
      </w:r>
      <w:r>
        <w:rPr>
          <w:rFonts w:ascii="Calibri" w:hAnsi="Calibri"/>
          <w:b/>
          <w:i/>
          <w:sz w:val="20"/>
        </w:rPr>
        <w:t>necesario.</w:t>
      </w:r>
      <w:r>
        <w:rPr>
          <w:rFonts w:ascii="Calibri" w:hAnsi="Calibri"/>
          <w:b/>
          <w:i/>
          <w:sz w:val="20"/>
          <w:vertAlign w:val="superscript"/>
        </w:rPr>
        <w:t>31</w:t>
      </w:r>
    </w:p>
    <w:p>
      <w:pPr>
        <w:pStyle w:val="BodyText"/>
        <w:spacing w:before="11"/>
        <w:rPr>
          <w:rFonts w:ascii="Calibri"/>
          <w:b/>
          <w:i/>
          <w:sz w:val="19"/>
        </w:rPr>
      </w:pPr>
    </w:p>
    <w:p>
      <w:pPr>
        <w:spacing w:before="0"/>
        <w:ind w:left="400" w:right="207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El Directorio de la Sociedad cumple con los regímenes informativos periódicos definidos por la LGS, las Normas de la CNV, el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reglamento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del Listado de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ByMA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la normativa de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la SEC.</w:t>
      </w:r>
    </w:p>
    <w:p>
      <w:pPr>
        <w:pStyle w:val="BodyText"/>
        <w:rPr>
          <w:rFonts w:ascii="Calibri"/>
          <w:sz w:val="20"/>
        </w:rPr>
      </w:pPr>
    </w:p>
    <w:p>
      <w:pPr>
        <w:spacing w:before="0"/>
        <w:ind w:left="400" w:right="193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A su vez, la Sociedad realiza presentaciones de resultados todos los trimestres del año, la cual es transmitida por webcast al cual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se puede acceder desde el website de YPF de manera online y es de libre acceso para cualquier accionista o potencial inversor.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Dicha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presentación,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asimismo,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queda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disponible</w:t>
      </w:r>
      <w:r>
        <w:rPr>
          <w:rFonts w:ascii="Calibri" w:hAnsi="Calibri"/>
          <w:spacing w:val="-11"/>
          <w:sz w:val="20"/>
        </w:rPr>
        <w:t> </w:t>
      </w:r>
      <w:r>
        <w:rPr>
          <w:rFonts w:ascii="Calibri" w:hAnsi="Calibri"/>
          <w:sz w:val="20"/>
        </w:rPr>
        <w:t>en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el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website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11"/>
          <w:sz w:val="20"/>
        </w:rPr>
        <w:t> </w:t>
      </w:r>
      <w:r>
        <w:rPr>
          <w:rFonts w:ascii="Calibri" w:hAnsi="Calibri"/>
          <w:sz w:val="20"/>
        </w:rPr>
        <w:t>YPF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con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posterioridad,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11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misma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manera</w:t>
      </w:r>
      <w:r>
        <w:rPr>
          <w:rFonts w:ascii="Calibri" w:hAnsi="Calibri"/>
          <w:spacing w:val="-10"/>
          <w:sz w:val="20"/>
        </w:rPr>
        <w:t> </w:t>
      </w:r>
      <w:r>
        <w:rPr>
          <w:rFonts w:ascii="Calibri" w:hAnsi="Calibri"/>
          <w:sz w:val="20"/>
        </w:rPr>
        <w:t>que</w:t>
      </w:r>
      <w:r>
        <w:rPr>
          <w:rFonts w:ascii="Calibri" w:hAnsi="Calibri"/>
          <w:spacing w:val="-11"/>
          <w:sz w:val="20"/>
        </w:rPr>
        <w:t> </w:t>
      </w:r>
      <w:r>
        <w:rPr>
          <w:rFonts w:ascii="Calibri" w:hAnsi="Calibri"/>
          <w:sz w:val="20"/>
        </w:rPr>
        <w:t>todos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los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hechos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relevantes y estados contables publicados por la Sociedad. Asimismo, la Sociedad también mantiene contacto con sus inversores</w:t>
      </w:r>
      <w:r>
        <w:rPr>
          <w:rFonts w:ascii="Calibri" w:hAnsi="Calibri"/>
          <w:spacing w:val="-43"/>
          <w:sz w:val="20"/>
        </w:rPr>
        <w:t> </w:t>
      </w:r>
      <w:r>
        <w:rPr>
          <w:rFonts w:ascii="Calibri" w:hAnsi="Calibri"/>
          <w:sz w:val="20"/>
        </w:rPr>
        <w:t>mediante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Gerencia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Relaciones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con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Inversores,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teniendo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a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su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vez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disponible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un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número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telefónico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un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e-mail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para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cualquier</w:t>
      </w:r>
      <w:r>
        <w:rPr>
          <w:rFonts w:ascii="Calibri" w:hAnsi="Calibri"/>
          <w:spacing w:val="-43"/>
          <w:sz w:val="20"/>
        </w:rPr>
        <w:t> </w:t>
      </w:r>
      <w:r>
        <w:rPr>
          <w:rFonts w:ascii="Calibri" w:hAnsi="Calibri"/>
          <w:sz w:val="20"/>
        </w:rPr>
        <w:t>consulta o inquietud que pueda tener algún accionista o inversor, como así también un apartado específico dentro de la página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web de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YPF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referido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a toda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información útil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y relevante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para el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accionista</w:t>
      </w:r>
      <w:r>
        <w:rPr>
          <w:rFonts w:ascii="Calibri" w:hAnsi="Calibri"/>
          <w:spacing w:val="8"/>
          <w:sz w:val="20"/>
        </w:rPr>
        <w:t> </w:t>
      </w:r>
      <w:r>
        <w:rPr>
          <w:rFonts w:ascii="Calibri" w:hAnsi="Calibri"/>
          <w:sz w:val="20"/>
        </w:rPr>
        <w:t>o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inversor (ver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Práctica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25).</w:t>
      </w:r>
    </w:p>
    <w:p>
      <w:pPr>
        <w:pStyle w:val="BodyText"/>
        <w:rPr>
          <w:rFonts w:ascii="Calibri"/>
          <w:sz w:val="20"/>
        </w:rPr>
      </w:pPr>
    </w:p>
    <w:p>
      <w:pPr>
        <w:spacing w:before="1"/>
        <w:ind w:left="400" w:right="198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Por último y según lo anteriormente informado, el ingreso de la Compañía al Panel de Gobierno Corporativo de ByMA, implica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que la información sobre Gobierno Corporativo de la Compañía se encuentre disponible también en la página web de ByMA para</w:t>
      </w:r>
      <w:r>
        <w:rPr>
          <w:rFonts w:ascii="Calibri" w:hAnsi="Calibri"/>
          <w:spacing w:val="-44"/>
          <w:sz w:val="20"/>
        </w:rPr>
        <w:t> </w:t>
      </w:r>
      <w:r>
        <w:rPr>
          <w:rFonts w:ascii="Calibri" w:hAnsi="Calibri"/>
          <w:sz w:val="20"/>
        </w:rPr>
        <w:t>los inversores.</w:t>
      </w:r>
    </w:p>
    <w:p>
      <w:pPr>
        <w:pStyle w:val="BodyText"/>
        <w:spacing w:before="10"/>
        <w:rPr>
          <w:rFonts w:ascii="Calibri"/>
          <w:sz w:val="19"/>
        </w:rPr>
      </w:pPr>
    </w:p>
    <w:p>
      <w:pPr>
        <w:spacing w:before="0"/>
        <w:ind w:left="400" w:right="194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La Sociedad cumple con las publicaciones exigidas por la normativa vigente, en virtud de la cual se publican las convocatorias a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Asambleas</w:t>
      </w:r>
      <w:r>
        <w:rPr>
          <w:rFonts w:ascii="Calibri" w:hAnsi="Calibri"/>
          <w:spacing w:val="6"/>
          <w:sz w:val="20"/>
        </w:rPr>
        <w:t> </w:t>
      </w:r>
      <w:r>
        <w:rPr>
          <w:rFonts w:ascii="Calibri" w:hAnsi="Calibri"/>
          <w:sz w:val="20"/>
        </w:rPr>
        <w:t>en</w:t>
      </w:r>
      <w:r>
        <w:rPr>
          <w:rFonts w:ascii="Calibri" w:hAnsi="Calibri"/>
          <w:spacing w:val="6"/>
          <w:sz w:val="20"/>
        </w:rPr>
        <w:t> </w:t>
      </w:r>
      <w:r>
        <w:rPr>
          <w:rFonts w:ascii="Calibri" w:hAnsi="Calibri"/>
          <w:sz w:val="20"/>
        </w:rPr>
        <w:t>el</w:t>
      </w:r>
      <w:r>
        <w:rPr>
          <w:rFonts w:ascii="Calibri" w:hAnsi="Calibri"/>
          <w:spacing w:val="5"/>
          <w:sz w:val="20"/>
        </w:rPr>
        <w:t> </w:t>
      </w:r>
      <w:r>
        <w:rPr>
          <w:rFonts w:ascii="Calibri" w:hAnsi="Calibri"/>
          <w:sz w:val="20"/>
        </w:rPr>
        <w:t>Boletín</w:t>
      </w:r>
      <w:r>
        <w:rPr>
          <w:rFonts w:ascii="Calibri" w:hAnsi="Calibri"/>
          <w:spacing w:val="6"/>
          <w:sz w:val="20"/>
        </w:rPr>
        <w:t> </w:t>
      </w:r>
      <w:r>
        <w:rPr>
          <w:rFonts w:ascii="Calibri" w:hAnsi="Calibri"/>
          <w:sz w:val="20"/>
        </w:rPr>
        <w:t>Oficial</w:t>
      </w:r>
      <w:r>
        <w:rPr>
          <w:rFonts w:ascii="Calibri" w:hAnsi="Calibri"/>
          <w:spacing w:val="5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3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5"/>
          <w:sz w:val="20"/>
        </w:rPr>
        <w:t> </w:t>
      </w:r>
      <w:r>
        <w:rPr>
          <w:rFonts w:ascii="Calibri" w:hAnsi="Calibri"/>
          <w:sz w:val="20"/>
        </w:rPr>
        <w:t>República</w:t>
      </w:r>
      <w:r>
        <w:rPr>
          <w:rFonts w:ascii="Calibri" w:hAnsi="Calibri"/>
          <w:spacing w:val="5"/>
          <w:sz w:val="20"/>
        </w:rPr>
        <w:t> </w:t>
      </w:r>
      <w:r>
        <w:rPr>
          <w:rFonts w:ascii="Calibri" w:hAnsi="Calibri"/>
          <w:sz w:val="20"/>
        </w:rPr>
        <w:t>Argentina,</w:t>
      </w:r>
      <w:r>
        <w:rPr>
          <w:rFonts w:ascii="Calibri" w:hAnsi="Calibri"/>
          <w:spacing w:val="3"/>
          <w:sz w:val="20"/>
        </w:rPr>
        <w:t> </w:t>
      </w:r>
      <w:r>
        <w:rPr>
          <w:rFonts w:ascii="Calibri" w:hAnsi="Calibri"/>
          <w:sz w:val="20"/>
        </w:rPr>
        <w:t>en</w:t>
      </w:r>
      <w:r>
        <w:rPr>
          <w:rFonts w:ascii="Calibri" w:hAnsi="Calibri"/>
          <w:spacing w:val="6"/>
          <w:sz w:val="20"/>
        </w:rPr>
        <w:t> </w:t>
      </w:r>
      <w:r>
        <w:rPr>
          <w:rFonts w:ascii="Calibri" w:hAnsi="Calibri"/>
          <w:sz w:val="20"/>
        </w:rPr>
        <w:t>el</w:t>
      </w:r>
      <w:r>
        <w:rPr>
          <w:rFonts w:ascii="Calibri" w:hAnsi="Calibri"/>
          <w:spacing w:val="5"/>
          <w:sz w:val="20"/>
        </w:rPr>
        <w:t> </w:t>
      </w:r>
      <w:r>
        <w:rPr>
          <w:rFonts w:ascii="Calibri" w:hAnsi="Calibri"/>
          <w:sz w:val="20"/>
        </w:rPr>
        <w:t>Boletín</w:t>
      </w:r>
      <w:r>
        <w:rPr>
          <w:rFonts w:ascii="Calibri" w:hAnsi="Calibri"/>
          <w:spacing w:val="5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4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5"/>
          <w:sz w:val="20"/>
        </w:rPr>
        <w:t> </w:t>
      </w:r>
      <w:r>
        <w:rPr>
          <w:rFonts w:ascii="Calibri" w:hAnsi="Calibri"/>
          <w:sz w:val="20"/>
        </w:rPr>
        <w:t>Bolsa</w:t>
      </w:r>
      <w:r>
        <w:rPr>
          <w:rFonts w:ascii="Calibri" w:hAnsi="Calibri"/>
          <w:spacing w:val="3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4"/>
          <w:sz w:val="20"/>
        </w:rPr>
        <w:t> </w:t>
      </w:r>
      <w:r>
        <w:rPr>
          <w:rFonts w:ascii="Calibri" w:hAnsi="Calibri"/>
          <w:sz w:val="20"/>
        </w:rPr>
        <w:t>Comercio</w:t>
      </w:r>
      <w:r>
        <w:rPr>
          <w:rFonts w:ascii="Calibri" w:hAnsi="Calibri"/>
          <w:spacing w:val="5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4"/>
          <w:sz w:val="20"/>
        </w:rPr>
        <w:t> </w:t>
      </w:r>
      <w:r>
        <w:rPr>
          <w:rFonts w:ascii="Calibri" w:hAnsi="Calibri"/>
          <w:sz w:val="20"/>
        </w:rPr>
        <w:t>Buenos</w:t>
      </w:r>
      <w:r>
        <w:rPr>
          <w:rFonts w:ascii="Calibri" w:hAnsi="Calibri"/>
          <w:spacing w:val="5"/>
          <w:sz w:val="20"/>
        </w:rPr>
        <w:t> </w:t>
      </w:r>
      <w:r>
        <w:rPr>
          <w:rFonts w:ascii="Calibri" w:hAnsi="Calibri"/>
          <w:sz w:val="20"/>
        </w:rPr>
        <w:t>Aires</w:t>
      </w:r>
      <w:r>
        <w:rPr>
          <w:rFonts w:ascii="Calibri" w:hAnsi="Calibri"/>
          <w:spacing w:val="6"/>
          <w:sz w:val="20"/>
        </w:rPr>
        <w:t> </w:t>
      </w:r>
      <w:r>
        <w:rPr>
          <w:rFonts w:ascii="Calibri" w:hAnsi="Calibri"/>
          <w:sz w:val="20"/>
        </w:rPr>
        <w:t>(“BCBA”),</w:t>
      </w:r>
      <w:r>
        <w:rPr>
          <w:rFonts w:ascii="Calibri" w:hAnsi="Calibri"/>
          <w:spacing w:val="5"/>
          <w:sz w:val="20"/>
        </w:rPr>
        <w:t> </w:t>
      </w:r>
      <w:r>
        <w:rPr>
          <w:rFonts w:ascii="Calibri" w:hAnsi="Calibri"/>
          <w:sz w:val="20"/>
        </w:rPr>
        <w:t>en</w:t>
      </w:r>
      <w:r>
        <w:rPr>
          <w:rFonts w:ascii="Calibri" w:hAnsi="Calibri"/>
          <w:spacing w:val="6"/>
          <w:sz w:val="20"/>
        </w:rPr>
        <w:t> </w:t>
      </w:r>
      <w:r>
        <w:rPr>
          <w:rFonts w:ascii="Calibri" w:hAnsi="Calibri"/>
          <w:sz w:val="20"/>
        </w:rPr>
        <w:t>la</w:t>
      </w:r>
    </w:p>
    <w:p>
      <w:pPr>
        <w:pStyle w:val="BodyText"/>
        <w:spacing w:before="6"/>
        <w:rPr>
          <w:rFonts w:ascii="Calibri"/>
          <w:sz w:val="10"/>
        </w:rPr>
      </w:pPr>
      <w:r>
        <w:rPr/>
        <w:pict>
          <v:rect style="position:absolute;margin-left:36pt;margin-top:8.388788pt;width:144.020pt;height:.48004pt;mso-position-horizontal-relative:page;mso-position-vertical-relative:paragraph;z-index:-15699968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line="240" w:lineRule="auto" w:before="75"/>
        <w:ind w:left="400" w:right="194" w:firstLine="0"/>
        <w:jc w:val="both"/>
        <w:rPr>
          <w:rFonts w:ascii="Calibri" w:hAnsi="Calibri"/>
          <w:i/>
          <w:sz w:val="18"/>
        </w:rPr>
      </w:pPr>
      <w:r>
        <w:rPr>
          <w:rFonts w:ascii="Calibri" w:hAnsi="Calibri"/>
          <w:sz w:val="18"/>
          <w:vertAlign w:val="superscript"/>
        </w:rPr>
        <w:t>31</w:t>
      </w:r>
      <w:r>
        <w:rPr>
          <w:rFonts w:ascii="Calibri" w:hAnsi="Calibri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ORIENTACION: El derecho de participar en las Asambleas de Accionistas es un derecho fundamental de los Accionistas. La compañía debe, en</w:t>
      </w:r>
      <w:r>
        <w:rPr>
          <w:rFonts w:ascii="Calibri" w:hAnsi="Calibri"/>
          <w:i/>
          <w:spacing w:val="1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este sentido, promover la participación de todos los Accionistas tomando medidas tales como permitir que tengan posibilidad de realizar</w:t>
      </w:r>
      <w:r>
        <w:rPr>
          <w:rFonts w:ascii="Calibri" w:hAnsi="Calibri"/>
          <w:i/>
          <w:spacing w:val="1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preguntas al Directorio o que puedan incluir puntos a tratar en el orden del día de acuerdo a criterios de razonabilidad. Uno de los mecanismos</w:t>
      </w:r>
      <w:r>
        <w:rPr>
          <w:rFonts w:ascii="Calibri" w:hAnsi="Calibri"/>
          <w:i/>
          <w:spacing w:val="1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que las compañías pueden adoptar para fomentar la participación es el envío de paquetes de información provisorios a los Accionistas con la</w:t>
      </w:r>
      <w:r>
        <w:rPr>
          <w:rFonts w:ascii="Calibri" w:hAnsi="Calibri"/>
          <w:i/>
          <w:spacing w:val="1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anticipación</w:t>
      </w:r>
      <w:r>
        <w:rPr>
          <w:rFonts w:ascii="Calibri" w:hAnsi="Calibri"/>
          <w:i/>
          <w:spacing w:val="-7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suficiente</w:t>
      </w:r>
      <w:r>
        <w:rPr>
          <w:rFonts w:ascii="Calibri" w:hAnsi="Calibri"/>
          <w:i/>
          <w:spacing w:val="-7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para</w:t>
      </w:r>
      <w:r>
        <w:rPr>
          <w:rFonts w:ascii="Calibri" w:hAnsi="Calibri"/>
          <w:i/>
          <w:spacing w:val="-6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que</w:t>
      </w:r>
      <w:r>
        <w:rPr>
          <w:rFonts w:ascii="Calibri" w:hAnsi="Calibri"/>
          <w:i/>
          <w:spacing w:val="-7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estos</w:t>
      </w:r>
      <w:r>
        <w:rPr>
          <w:rFonts w:ascii="Calibri" w:hAnsi="Calibri"/>
          <w:i/>
          <w:spacing w:val="-8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realicen,</w:t>
      </w:r>
      <w:r>
        <w:rPr>
          <w:rFonts w:ascii="Calibri" w:hAnsi="Calibri"/>
          <w:i/>
          <w:spacing w:val="-7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de</w:t>
      </w:r>
      <w:r>
        <w:rPr>
          <w:rFonts w:ascii="Calibri" w:hAnsi="Calibri"/>
          <w:i/>
          <w:spacing w:val="-8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manera</w:t>
      </w:r>
      <w:r>
        <w:rPr>
          <w:rFonts w:ascii="Calibri" w:hAnsi="Calibri"/>
          <w:i/>
          <w:spacing w:val="-6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no</w:t>
      </w:r>
      <w:r>
        <w:rPr>
          <w:rFonts w:ascii="Calibri" w:hAnsi="Calibri"/>
          <w:i/>
          <w:spacing w:val="-6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vinculante,</w:t>
      </w:r>
      <w:r>
        <w:rPr>
          <w:rFonts w:ascii="Calibri" w:hAnsi="Calibri"/>
          <w:i/>
          <w:spacing w:val="-7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comentarios</w:t>
      </w:r>
      <w:r>
        <w:rPr>
          <w:rFonts w:ascii="Calibri" w:hAnsi="Calibri"/>
          <w:i/>
          <w:spacing w:val="-8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y</w:t>
      </w:r>
      <w:r>
        <w:rPr>
          <w:rFonts w:ascii="Calibri" w:hAnsi="Calibri"/>
          <w:i/>
          <w:spacing w:val="-6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nuevas</w:t>
      </w:r>
      <w:r>
        <w:rPr>
          <w:rFonts w:ascii="Calibri" w:hAnsi="Calibri"/>
          <w:i/>
          <w:spacing w:val="-8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recomendaciones</w:t>
      </w:r>
      <w:r>
        <w:rPr>
          <w:rFonts w:ascii="Calibri" w:hAnsi="Calibri"/>
          <w:i/>
          <w:spacing w:val="-8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a</w:t>
      </w:r>
      <w:r>
        <w:rPr>
          <w:rFonts w:ascii="Calibri" w:hAnsi="Calibri"/>
          <w:i/>
          <w:spacing w:val="-6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las</w:t>
      </w:r>
      <w:r>
        <w:rPr>
          <w:rFonts w:ascii="Calibri" w:hAnsi="Calibri"/>
          <w:i/>
          <w:spacing w:val="-8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propuestas</w:t>
      </w:r>
      <w:r>
        <w:rPr>
          <w:rFonts w:ascii="Calibri" w:hAnsi="Calibri"/>
          <w:i/>
          <w:spacing w:val="-8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del</w:t>
      </w:r>
      <w:r>
        <w:rPr>
          <w:rFonts w:ascii="Calibri" w:hAnsi="Calibri"/>
          <w:i/>
          <w:spacing w:val="-7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Directorio.</w:t>
      </w:r>
      <w:r>
        <w:rPr>
          <w:rFonts w:ascii="Calibri" w:hAnsi="Calibri"/>
          <w:i/>
          <w:spacing w:val="1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Luego el Directorio deberá expedirse sobre los comentarios y opiniones propuestas por los Accionistas que considere pertinentes y divulgar la</w:t>
      </w:r>
      <w:r>
        <w:rPr>
          <w:rFonts w:ascii="Calibri" w:hAnsi="Calibri"/>
          <w:i/>
          <w:spacing w:val="1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totalidad</w:t>
      </w:r>
      <w:r>
        <w:rPr>
          <w:rFonts w:ascii="Calibri" w:hAnsi="Calibri"/>
          <w:i/>
          <w:spacing w:val="-1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de las</w:t>
      </w:r>
      <w:r>
        <w:rPr>
          <w:rFonts w:ascii="Calibri" w:hAnsi="Calibri"/>
          <w:i/>
          <w:spacing w:val="-3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opiniones</w:t>
      </w:r>
      <w:r>
        <w:rPr>
          <w:rFonts w:ascii="Calibri" w:hAnsi="Calibri"/>
          <w:i/>
          <w:spacing w:val="-3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planteadas.</w:t>
      </w:r>
    </w:p>
    <w:p>
      <w:pPr>
        <w:spacing w:before="6"/>
        <w:ind w:left="400" w:right="196" w:firstLine="0"/>
        <w:jc w:val="both"/>
        <w:rPr>
          <w:rFonts w:ascii="Calibri" w:hAnsi="Calibri"/>
          <w:i/>
          <w:sz w:val="18"/>
        </w:rPr>
      </w:pPr>
      <w:r>
        <w:rPr>
          <w:rFonts w:ascii="Calibri" w:hAnsi="Calibri"/>
          <w:i/>
          <w:sz w:val="18"/>
        </w:rPr>
        <w:t>El paquete provisorio deberá contener como mínimo la fecha tentativa de la asamblea, el orden del día propuesto por el Directorio y su opinión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fundada</w:t>
      </w:r>
      <w:r>
        <w:rPr>
          <w:rFonts w:ascii="Calibri" w:hAnsi="Calibri"/>
          <w:i/>
          <w:spacing w:val="-1"/>
          <w:sz w:val="18"/>
        </w:rPr>
        <w:t> </w:t>
      </w:r>
      <w:r>
        <w:rPr>
          <w:rFonts w:ascii="Calibri" w:hAnsi="Calibri"/>
          <w:i/>
          <w:sz w:val="18"/>
        </w:rPr>
        <w:t>respecto a cada</w:t>
      </w:r>
      <w:r>
        <w:rPr>
          <w:rFonts w:ascii="Calibri" w:hAnsi="Calibri"/>
          <w:i/>
          <w:spacing w:val="-2"/>
          <w:sz w:val="18"/>
        </w:rPr>
        <w:t> </w:t>
      </w:r>
      <w:r>
        <w:rPr>
          <w:rFonts w:ascii="Calibri" w:hAnsi="Calibri"/>
          <w:i/>
          <w:sz w:val="18"/>
        </w:rPr>
        <w:t>uno de los</w:t>
      </w:r>
      <w:r>
        <w:rPr>
          <w:rFonts w:ascii="Calibri" w:hAnsi="Calibri"/>
          <w:i/>
          <w:spacing w:val="-2"/>
          <w:sz w:val="18"/>
        </w:rPr>
        <w:t> </w:t>
      </w:r>
      <w:r>
        <w:rPr>
          <w:rFonts w:ascii="Calibri" w:hAnsi="Calibri"/>
          <w:i/>
          <w:sz w:val="18"/>
        </w:rPr>
        <w:t>temas,</w:t>
      </w:r>
      <w:r>
        <w:rPr>
          <w:rFonts w:ascii="Calibri" w:hAnsi="Calibri"/>
          <w:i/>
          <w:spacing w:val="-1"/>
          <w:sz w:val="18"/>
        </w:rPr>
        <w:t> </w:t>
      </w:r>
      <w:r>
        <w:rPr>
          <w:rFonts w:ascii="Calibri" w:hAnsi="Calibri"/>
          <w:i/>
          <w:sz w:val="18"/>
        </w:rPr>
        <w:t>incluyendo la</w:t>
      </w:r>
      <w:r>
        <w:rPr>
          <w:rFonts w:ascii="Calibri" w:hAnsi="Calibri"/>
          <w:i/>
          <w:spacing w:val="-2"/>
          <w:sz w:val="18"/>
        </w:rPr>
        <w:t> </w:t>
      </w:r>
      <w:r>
        <w:rPr>
          <w:rFonts w:ascii="Calibri" w:hAnsi="Calibri"/>
          <w:i/>
          <w:sz w:val="18"/>
        </w:rPr>
        <w:t>propuesta</w:t>
      </w:r>
      <w:r>
        <w:rPr>
          <w:rFonts w:ascii="Calibri" w:hAnsi="Calibri"/>
          <w:i/>
          <w:spacing w:val="-1"/>
          <w:sz w:val="18"/>
        </w:rPr>
        <w:t> </w:t>
      </w:r>
      <w:r>
        <w:rPr>
          <w:rFonts w:ascii="Calibri" w:hAnsi="Calibri"/>
          <w:i/>
          <w:sz w:val="18"/>
        </w:rPr>
        <w:t>de remuneración</w:t>
      </w:r>
      <w:r>
        <w:rPr>
          <w:rFonts w:ascii="Calibri" w:hAnsi="Calibri"/>
          <w:i/>
          <w:spacing w:val="-1"/>
          <w:sz w:val="18"/>
        </w:rPr>
        <w:t> </w:t>
      </w:r>
      <w:r>
        <w:rPr>
          <w:rFonts w:ascii="Calibri" w:hAnsi="Calibri"/>
          <w:i/>
          <w:sz w:val="18"/>
        </w:rPr>
        <w:t>y</w:t>
      </w:r>
      <w:r>
        <w:rPr>
          <w:rFonts w:ascii="Calibri" w:hAnsi="Calibri"/>
          <w:i/>
          <w:spacing w:val="-2"/>
          <w:sz w:val="18"/>
        </w:rPr>
        <w:t> </w:t>
      </w:r>
      <w:r>
        <w:rPr>
          <w:rFonts w:ascii="Calibri" w:hAnsi="Calibri"/>
          <w:i/>
          <w:sz w:val="18"/>
        </w:rPr>
        <w:t>nominación</w:t>
      </w:r>
      <w:r>
        <w:rPr>
          <w:rFonts w:ascii="Calibri" w:hAnsi="Calibri"/>
          <w:i/>
          <w:spacing w:val="-3"/>
          <w:sz w:val="18"/>
        </w:rPr>
        <w:t> </w:t>
      </w:r>
      <w:r>
        <w:rPr>
          <w:rFonts w:ascii="Calibri" w:hAnsi="Calibri"/>
          <w:i/>
          <w:sz w:val="18"/>
        </w:rPr>
        <w:t>de directores.</w:t>
      </w:r>
    </w:p>
    <w:p>
      <w:pPr>
        <w:spacing w:before="0"/>
        <w:ind w:left="400" w:right="193" w:firstLine="0"/>
        <w:jc w:val="both"/>
        <w:rPr>
          <w:rFonts w:ascii="Calibri" w:hAnsi="Calibri"/>
          <w:i/>
          <w:sz w:val="18"/>
        </w:rPr>
      </w:pPr>
      <w:r>
        <w:rPr>
          <w:rFonts w:ascii="Calibri" w:hAnsi="Calibri"/>
          <w:i/>
          <w:sz w:val="18"/>
        </w:rPr>
        <w:t>Un fenómeno muy importante a nivel corporativo es el aumento de los inversores activistas en el mercado de capitales. Generalmente este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activismo</w:t>
      </w:r>
      <w:r>
        <w:rPr>
          <w:rFonts w:ascii="Calibri" w:hAnsi="Calibri"/>
          <w:i/>
          <w:spacing w:val="-6"/>
          <w:sz w:val="18"/>
        </w:rPr>
        <w:t> </w:t>
      </w:r>
      <w:r>
        <w:rPr>
          <w:rFonts w:ascii="Calibri" w:hAnsi="Calibri"/>
          <w:i/>
          <w:sz w:val="18"/>
        </w:rPr>
        <w:t>es</w:t>
      </w:r>
      <w:r>
        <w:rPr>
          <w:rFonts w:ascii="Calibri" w:hAnsi="Calibri"/>
          <w:i/>
          <w:spacing w:val="-6"/>
          <w:sz w:val="18"/>
        </w:rPr>
        <w:t> </w:t>
      </w:r>
      <w:r>
        <w:rPr>
          <w:rFonts w:ascii="Calibri" w:hAnsi="Calibri"/>
          <w:i/>
          <w:sz w:val="18"/>
        </w:rPr>
        <w:t>protagonizado</w:t>
      </w:r>
      <w:r>
        <w:rPr>
          <w:rFonts w:ascii="Calibri" w:hAnsi="Calibri"/>
          <w:i/>
          <w:spacing w:val="-5"/>
          <w:sz w:val="18"/>
        </w:rPr>
        <w:t> </w:t>
      </w:r>
      <w:r>
        <w:rPr>
          <w:rFonts w:ascii="Calibri" w:hAnsi="Calibri"/>
          <w:i/>
          <w:sz w:val="18"/>
        </w:rPr>
        <w:t>por</w:t>
      </w:r>
      <w:r>
        <w:rPr>
          <w:rFonts w:ascii="Calibri" w:hAnsi="Calibri"/>
          <w:i/>
          <w:spacing w:val="-5"/>
          <w:sz w:val="18"/>
        </w:rPr>
        <w:t> </w:t>
      </w:r>
      <w:r>
        <w:rPr>
          <w:rFonts w:ascii="Calibri" w:hAnsi="Calibri"/>
          <w:i/>
          <w:sz w:val="18"/>
        </w:rPr>
        <w:t>fondos</w:t>
      </w:r>
      <w:r>
        <w:rPr>
          <w:rFonts w:ascii="Calibri" w:hAnsi="Calibri"/>
          <w:i/>
          <w:spacing w:val="-6"/>
          <w:sz w:val="18"/>
        </w:rPr>
        <w:t> </w:t>
      </w:r>
      <w:r>
        <w:rPr>
          <w:rFonts w:ascii="Calibri" w:hAnsi="Calibri"/>
          <w:i/>
          <w:sz w:val="18"/>
        </w:rPr>
        <w:t>de</w:t>
      </w:r>
      <w:r>
        <w:rPr>
          <w:rFonts w:ascii="Calibri" w:hAnsi="Calibri"/>
          <w:i/>
          <w:spacing w:val="-6"/>
          <w:sz w:val="18"/>
        </w:rPr>
        <w:t> </w:t>
      </w:r>
      <w:r>
        <w:rPr>
          <w:rFonts w:ascii="Calibri" w:hAnsi="Calibri"/>
          <w:i/>
          <w:sz w:val="18"/>
        </w:rPr>
        <w:t>inversión</w:t>
      </w:r>
      <w:r>
        <w:rPr>
          <w:rFonts w:ascii="Calibri" w:hAnsi="Calibri"/>
          <w:i/>
          <w:spacing w:val="-5"/>
          <w:sz w:val="18"/>
        </w:rPr>
        <w:t> </w:t>
      </w:r>
      <w:r>
        <w:rPr>
          <w:rFonts w:ascii="Calibri" w:hAnsi="Calibri"/>
          <w:i/>
          <w:sz w:val="18"/>
        </w:rPr>
        <w:t>institucionales</w:t>
      </w:r>
      <w:r>
        <w:rPr>
          <w:rFonts w:ascii="Calibri" w:hAnsi="Calibri"/>
          <w:i/>
          <w:spacing w:val="-8"/>
          <w:sz w:val="18"/>
        </w:rPr>
        <w:t> </w:t>
      </w:r>
      <w:r>
        <w:rPr>
          <w:rFonts w:ascii="Calibri" w:hAnsi="Calibri"/>
          <w:i/>
          <w:sz w:val="18"/>
        </w:rPr>
        <w:t>con</w:t>
      </w:r>
      <w:r>
        <w:rPr>
          <w:rFonts w:ascii="Calibri" w:hAnsi="Calibri"/>
          <w:i/>
          <w:spacing w:val="-5"/>
          <w:sz w:val="18"/>
        </w:rPr>
        <w:t> </w:t>
      </w:r>
      <w:r>
        <w:rPr>
          <w:rFonts w:ascii="Calibri" w:hAnsi="Calibri"/>
          <w:i/>
          <w:sz w:val="18"/>
        </w:rPr>
        <w:t>mandatos</w:t>
      </w:r>
      <w:r>
        <w:rPr>
          <w:rFonts w:ascii="Calibri" w:hAnsi="Calibri"/>
          <w:i/>
          <w:spacing w:val="-6"/>
          <w:sz w:val="18"/>
        </w:rPr>
        <w:t> </w:t>
      </w:r>
      <w:r>
        <w:rPr>
          <w:rFonts w:ascii="Calibri" w:hAnsi="Calibri"/>
          <w:i/>
          <w:sz w:val="18"/>
        </w:rPr>
        <w:t>de</w:t>
      </w:r>
      <w:r>
        <w:rPr>
          <w:rFonts w:ascii="Calibri" w:hAnsi="Calibri"/>
          <w:i/>
          <w:spacing w:val="-5"/>
          <w:sz w:val="18"/>
        </w:rPr>
        <w:t> </w:t>
      </w:r>
      <w:r>
        <w:rPr>
          <w:rFonts w:ascii="Calibri" w:hAnsi="Calibri"/>
          <w:i/>
          <w:sz w:val="18"/>
        </w:rPr>
        <w:t>inversión</w:t>
      </w:r>
      <w:r>
        <w:rPr>
          <w:rFonts w:ascii="Calibri" w:hAnsi="Calibri"/>
          <w:i/>
          <w:spacing w:val="-7"/>
          <w:sz w:val="18"/>
        </w:rPr>
        <w:t> </w:t>
      </w:r>
      <w:r>
        <w:rPr>
          <w:rFonts w:ascii="Calibri" w:hAnsi="Calibri"/>
          <w:i/>
          <w:sz w:val="18"/>
        </w:rPr>
        <w:t>a</w:t>
      </w:r>
      <w:r>
        <w:rPr>
          <w:rFonts w:ascii="Calibri" w:hAnsi="Calibri"/>
          <w:i/>
          <w:spacing w:val="-5"/>
          <w:sz w:val="18"/>
        </w:rPr>
        <w:t> </w:t>
      </w:r>
      <w:r>
        <w:rPr>
          <w:rFonts w:ascii="Calibri" w:hAnsi="Calibri"/>
          <w:i/>
          <w:sz w:val="18"/>
        </w:rPr>
        <w:t>largo</w:t>
      </w:r>
      <w:r>
        <w:rPr>
          <w:rFonts w:ascii="Calibri" w:hAnsi="Calibri"/>
          <w:i/>
          <w:spacing w:val="-6"/>
          <w:sz w:val="18"/>
        </w:rPr>
        <w:t> </w:t>
      </w:r>
      <w:r>
        <w:rPr>
          <w:rFonts w:ascii="Calibri" w:hAnsi="Calibri"/>
          <w:i/>
          <w:sz w:val="18"/>
        </w:rPr>
        <w:t>plazo</w:t>
      </w:r>
      <w:r>
        <w:rPr>
          <w:rFonts w:ascii="Calibri" w:hAnsi="Calibri"/>
          <w:i/>
          <w:spacing w:val="-7"/>
          <w:sz w:val="18"/>
        </w:rPr>
        <w:t> </w:t>
      </w:r>
      <w:r>
        <w:rPr>
          <w:rFonts w:ascii="Calibri" w:hAnsi="Calibri"/>
          <w:i/>
          <w:sz w:val="18"/>
        </w:rPr>
        <w:t>y</w:t>
      </w:r>
      <w:r>
        <w:rPr>
          <w:rFonts w:ascii="Calibri" w:hAnsi="Calibri"/>
          <w:i/>
          <w:spacing w:val="-5"/>
          <w:sz w:val="18"/>
        </w:rPr>
        <w:t> </w:t>
      </w:r>
      <w:r>
        <w:rPr>
          <w:rFonts w:ascii="Calibri" w:hAnsi="Calibri"/>
          <w:i/>
          <w:sz w:val="18"/>
        </w:rPr>
        <w:t>consideraciones</w:t>
      </w:r>
      <w:r>
        <w:rPr>
          <w:rFonts w:ascii="Calibri" w:hAnsi="Calibri"/>
          <w:i/>
          <w:spacing w:val="-6"/>
          <w:sz w:val="18"/>
        </w:rPr>
        <w:t> </w:t>
      </w:r>
      <w:r>
        <w:rPr>
          <w:rFonts w:ascii="Calibri" w:hAnsi="Calibri"/>
          <w:i/>
          <w:sz w:val="18"/>
        </w:rPr>
        <w:t>de</w:t>
      </w:r>
      <w:r>
        <w:rPr>
          <w:rFonts w:ascii="Calibri" w:hAnsi="Calibri"/>
          <w:i/>
          <w:spacing w:val="-5"/>
          <w:sz w:val="18"/>
        </w:rPr>
        <w:t> </w:t>
      </w:r>
      <w:r>
        <w:rPr>
          <w:rFonts w:ascii="Calibri" w:hAnsi="Calibri"/>
          <w:i/>
          <w:sz w:val="18"/>
        </w:rPr>
        <w:t>sustentabilidad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pacing w:val="-1"/>
          <w:sz w:val="18"/>
        </w:rPr>
        <w:t>y</w:t>
      </w:r>
      <w:r>
        <w:rPr>
          <w:rFonts w:ascii="Calibri" w:hAnsi="Calibri"/>
          <w:i/>
          <w:spacing w:val="-9"/>
          <w:sz w:val="18"/>
        </w:rPr>
        <w:t> </w:t>
      </w:r>
      <w:r>
        <w:rPr>
          <w:rFonts w:ascii="Calibri" w:hAnsi="Calibri"/>
          <w:i/>
          <w:spacing w:val="-1"/>
          <w:sz w:val="18"/>
        </w:rPr>
        <w:t>buena</w:t>
      </w:r>
      <w:r>
        <w:rPr>
          <w:rFonts w:ascii="Calibri" w:hAnsi="Calibri"/>
          <w:i/>
          <w:spacing w:val="-9"/>
          <w:sz w:val="18"/>
        </w:rPr>
        <w:t> </w:t>
      </w:r>
      <w:r>
        <w:rPr>
          <w:rFonts w:ascii="Calibri" w:hAnsi="Calibri"/>
          <w:i/>
          <w:spacing w:val="-1"/>
          <w:sz w:val="18"/>
        </w:rPr>
        <w:t>gobernanza.</w:t>
      </w:r>
      <w:r>
        <w:rPr>
          <w:rFonts w:ascii="Calibri" w:hAnsi="Calibri"/>
          <w:i/>
          <w:spacing w:val="-10"/>
          <w:sz w:val="18"/>
        </w:rPr>
        <w:t> </w:t>
      </w:r>
      <w:r>
        <w:rPr>
          <w:rFonts w:ascii="Calibri" w:hAnsi="Calibri"/>
          <w:i/>
          <w:spacing w:val="-1"/>
          <w:sz w:val="18"/>
        </w:rPr>
        <w:t>Este</w:t>
      </w:r>
      <w:r>
        <w:rPr>
          <w:rFonts w:ascii="Calibri" w:hAnsi="Calibri"/>
          <w:i/>
          <w:spacing w:val="-10"/>
          <w:sz w:val="18"/>
        </w:rPr>
        <w:t> </w:t>
      </w:r>
      <w:r>
        <w:rPr>
          <w:rFonts w:ascii="Calibri" w:hAnsi="Calibri"/>
          <w:i/>
          <w:spacing w:val="-1"/>
          <w:sz w:val="18"/>
        </w:rPr>
        <w:t>mecanismo</w:t>
      </w:r>
      <w:r>
        <w:rPr>
          <w:rFonts w:ascii="Calibri" w:hAnsi="Calibri"/>
          <w:i/>
          <w:spacing w:val="-9"/>
          <w:sz w:val="18"/>
        </w:rPr>
        <w:t> </w:t>
      </w:r>
      <w:r>
        <w:rPr>
          <w:rFonts w:ascii="Calibri" w:hAnsi="Calibri"/>
          <w:i/>
          <w:spacing w:val="-1"/>
          <w:sz w:val="18"/>
        </w:rPr>
        <w:t>facilita</w:t>
      </w:r>
      <w:r>
        <w:rPr>
          <w:rFonts w:ascii="Calibri" w:hAnsi="Calibri"/>
          <w:i/>
          <w:spacing w:val="-9"/>
          <w:sz w:val="18"/>
        </w:rPr>
        <w:t> </w:t>
      </w:r>
      <w:r>
        <w:rPr>
          <w:rFonts w:ascii="Calibri" w:hAnsi="Calibri"/>
          <w:i/>
          <w:spacing w:val="-1"/>
          <w:sz w:val="18"/>
        </w:rPr>
        <w:t>a</w:t>
      </w:r>
      <w:r>
        <w:rPr>
          <w:rFonts w:ascii="Calibri" w:hAnsi="Calibri"/>
          <w:i/>
          <w:spacing w:val="-9"/>
          <w:sz w:val="18"/>
        </w:rPr>
        <w:t> </w:t>
      </w:r>
      <w:r>
        <w:rPr>
          <w:rFonts w:ascii="Calibri" w:hAnsi="Calibri"/>
          <w:i/>
          <w:spacing w:val="-1"/>
          <w:sz w:val="18"/>
        </w:rPr>
        <w:t>los</w:t>
      </w:r>
      <w:r>
        <w:rPr>
          <w:rFonts w:ascii="Calibri" w:hAnsi="Calibri"/>
          <w:i/>
          <w:spacing w:val="-8"/>
          <w:sz w:val="18"/>
        </w:rPr>
        <w:t> </w:t>
      </w:r>
      <w:r>
        <w:rPr>
          <w:rFonts w:ascii="Calibri" w:hAnsi="Calibri"/>
          <w:i/>
          <w:sz w:val="18"/>
        </w:rPr>
        <w:t>Accionistas</w:t>
      </w:r>
      <w:r>
        <w:rPr>
          <w:rFonts w:ascii="Calibri" w:hAnsi="Calibri"/>
          <w:i/>
          <w:spacing w:val="-10"/>
          <w:sz w:val="18"/>
        </w:rPr>
        <w:t> </w:t>
      </w:r>
      <w:r>
        <w:rPr>
          <w:rFonts w:ascii="Calibri" w:hAnsi="Calibri"/>
          <w:i/>
          <w:sz w:val="18"/>
        </w:rPr>
        <w:t>el</w:t>
      </w:r>
      <w:r>
        <w:rPr>
          <w:rFonts w:ascii="Calibri" w:hAnsi="Calibri"/>
          <w:i/>
          <w:spacing w:val="-10"/>
          <w:sz w:val="18"/>
        </w:rPr>
        <w:t> </w:t>
      </w:r>
      <w:r>
        <w:rPr>
          <w:rFonts w:ascii="Calibri" w:hAnsi="Calibri"/>
          <w:i/>
          <w:sz w:val="18"/>
        </w:rPr>
        <w:t>poder</w:t>
      </w:r>
      <w:r>
        <w:rPr>
          <w:rFonts w:ascii="Calibri" w:hAnsi="Calibri"/>
          <w:i/>
          <w:spacing w:val="-9"/>
          <w:sz w:val="18"/>
        </w:rPr>
        <w:t> </w:t>
      </w:r>
      <w:r>
        <w:rPr>
          <w:rFonts w:ascii="Calibri" w:hAnsi="Calibri"/>
          <w:i/>
          <w:sz w:val="18"/>
        </w:rPr>
        <w:t>expresar</w:t>
      </w:r>
      <w:r>
        <w:rPr>
          <w:rFonts w:ascii="Calibri" w:hAnsi="Calibri"/>
          <w:i/>
          <w:spacing w:val="-9"/>
          <w:sz w:val="18"/>
        </w:rPr>
        <w:t> </w:t>
      </w:r>
      <w:r>
        <w:rPr>
          <w:rFonts w:ascii="Calibri" w:hAnsi="Calibri"/>
          <w:i/>
          <w:sz w:val="18"/>
        </w:rPr>
        <w:t>sus</w:t>
      </w:r>
      <w:r>
        <w:rPr>
          <w:rFonts w:ascii="Calibri" w:hAnsi="Calibri"/>
          <w:i/>
          <w:spacing w:val="-10"/>
          <w:sz w:val="18"/>
        </w:rPr>
        <w:t> </w:t>
      </w:r>
      <w:r>
        <w:rPr>
          <w:rFonts w:ascii="Calibri" w:hAnsi="Calibri"/>
          <w:i/>
          <w:sz w:val="18"/>
        </w:rPr>
        <w:t>opiniones</w:t>
      </w:r>
      <w:r>
        <w:rPr>
          <w:rFonts w:ascii="Calibri" w:hAnsi="Calibri"/>
          <w:i/>
          <w:spacing w:val="-10"/>
          <w:sz w:val="18"/>
        </w:rPr>
        <w:t> </w:t>
      </w:r>
      <w:r>
        <w:rPr>
          <w:rFonts w:ascii="Calibri" w:hAnsi="Calibri"/>
          <w:i/>
          <w:sz w:val="18"/>
        </w:rPr>
        <w:t>y</w:t>
      </w:r>
      <w:r>
        <w:rPr>
          <w:rFonts w:ascii="Calibri" w:hAnsi="Calibri"/>
          <w:i/>
          <w:spacing w:val="-9"/>
          <w:sz w:val="18"/>
        </w:rPr>
        <w:t> </w:t>
      </w:r>
      <w:r>
        <w:rPr>
          <w:rFonts w:ascii="Calibri" w:hAnsi="Calibri"/>
          <w:i/>
          <w:sz w:val="18"/>
        </w:rPr>
        <w:t>entablar</w:t>
      </w:r>
      <w:r>
        <w:rPr>
          <w:rFonts w:ascii="Calibri" w:hAnsi="Calibri"/>
          <w:i/>
          <w:spacing w:val="-9"/>
          <w:sz w:val="18"/>
        </w:rPr>
        <w:t> </w:t>
      </w:r>
      <w:r>
        <w:rPr>
          <w:rFonts w:ascii="Calibri" w:hAnsi="Calibri"/>
          <w:i/>
          <w:sz w:val="18"/>
        </w:rPr>
        <w:t>un</w:t>
      </w:r>
      <w:r>
        <w:rPr>
          <w:rFonts w:ascii="Calibri" w:hAnsi="Calibri"/>
          <w:i/>
          <w:spacing w:val="-9"/>
          <w:sz w:val="18"/>
        </w:rPr>
        <w:t> </w:t>
      </w:r>
      <w:r>
        <w:rPr>
          <w:rFonts w:ascii="Calibri" w:hAnsi="Calibri"/>
          <w:i/>
          <w:sz w:val="18"/>
        </w:rPr>
        <w:t>diálogo</w:t>
      </w:r>
      <w:r>
        <w:rPr>
          <w:rFonts w:ascii="Calibri" w:hAnsi="Calibri"/>
          <w:i/>
          <w:spacing w:val="-9"/>
          <w:sz w:val="18"/>
        </w:rPr>
        <w:t> </w:t>
      </w:r>
      <w:r>
        <w:rPr>
          <w:rFonts w:ascii="Calibri" w:hAnsi="Calibri"/>
          <w:i/>
          <w:sz w:val="18"/>
        </w:rPr>
        <w:t>constructivo</w:t>
      </w:r>
      <w:r>
        <w:rPr>
          <w:rFonts w:ascii="Calibri" w:hAnsi="Calibri"/>
          <w:i/>
          <w:spacing w:val="-9"/>
          <w:sz w:val="18"/>
        </w:rPr>
        <w:t> </w:t>
      </w:r>
      <w:r>
        <w:rPr>
          <w:rFonts w:ascii="Calibri" w:hAnsi="Calibri"/>
          <w:i/>
          <w:sz w:val="18"/>
        </w:rPr>
        <w:t>con</w:t>
      </w:r>
      <w:r>
        <w:rPr>
          <w:rFonts w:ascii="Calibri" w:hAnsi="Calibri"/>
          <w:i/>
          <w:spacing w:val="-9"/>
          <w:sz w:val="18"/>
        </w:rPr>
        <w:t> </w:t>
      </w:r>
      <w:r>
        <w:rPr>
          <w:rFonts w:ascii="Calibri" w:hAnsi="Calibri"/>
          <w:i/>
          <w:sz w:val="18"/>
        </w:rPr>
        <w:t>el</w:t>
      </w:r>
      <w:r>
        <w:rPr>
          <w:rFonts w:ascii="Calibri" w:hAnsi="Calibri"/>
          <w:i/>
          <w:spacing w:val="-10"/>
          <w:sz w:val="18"/>
        </w:rPr>
        <w:t> </w:t>
      </w:r>
      <w:r>
        <w:rPr>
          <w:rFonts w:ascii="Calibri" w:hAnsi="Calibri"/>
          <w:i/>
          <w:sz w:val="18"/>
        </w:rPr>
        <w:t>Directorio.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El Directorio deberá enviar en su comunicación con los Accionistas, una explicación de por qué las estructuras de gobierno societario que se han</w:t>
      </w:r>
      <w:r>
        <w:rPr>
          <w:rFonts w:ascii="Calibri" w:hAnsi="Calibri"/>
          <w:i/>
          <w:spacing w:val="-38"/>
          <w:sz w:val="18"/>
        </w:rPr>
        <w:t> </w:t>
      </w:r>
      <w:r>
        <w:rPr>
          <w:rFonts w:ascii="Calibri" w:hAnsi="Calibri"/>
          <w:i/>
          <w:sz w:val="18"/>
        </w:rPr>
        <w:t>desarrollado son las mejores para la compañía. Esta es también una forma de construir apoyo de los Accionistas al trabajo realizado por el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Directorio.</w:t>
      </w:r>
      <w:r>
        <w:rPr>
          <w:rFonts w:ascii="Calibri" w:hAnsi="Calibri"/>
          <w:i/>
          <w:spacing w:val="-2"/>
          <w:sz w:val="18"/>
        </w:rPr>
        <w:t> </w:t>
      </w:r>
      <w:r>
        <w:rPr>
          <w:rFonts w:ascii="Calibri" w:hAnsi="Calibri"/>
          <w:i/>
          <w:sz w:val="18"/>
        </w:rPr>
        <w:t>Más</w:t>
      </w:r>
      <w:r>
        <w:rPr>
          <w:rFonts w:ascii="Calibri" w:hAnsi="Calibri"/>
          <w:i/>
          <w:spacing w:val="-4"/>
          <w:sz w:val="18"/>
        </w:rPr>
        <w:t> </w:t>
      </w:r>
      <w:r>
        <w:rPr>
          <w:rFonts w:ascii="Calibri" w:hAnsi="Calibri"/>
          <w:i/>
          <w:sz w:val="18"/>
        </w:rPr>
        <w:t>allá de</w:t>
      </w:r>
      <w:r>
        <w:rPr>
          <w:rFonts w:ascii="Calibri" w:hAnsi="Calibri"/>
          <w:i/>
          <w:spacing w:val="-1"/>
          <w:sz w:val="18"/>
        </w:rPr>
        <w:t> </w:t>
      </w:r>
      <w:r>
        <w:rPr>
          <w:rFonts w:ascii="Calibri" w:hAnsi="Calibri"/>
          <w:i/>
          <w:sz w:val="18"/>
        </w:rPr>
        <w:t>esta</w:t>
      </w:r>
      <w:r>
        <w:rPr>
          <w:rFonts w:ascii="Calibri" w:hAnsi="Calibri"/>
          <w:i/>
          <w:spacing w:val="-1"/>
          <w:sz w:val="18"/>
        </w:rPr>
        <w:t> </w:t>
      </w:r>
      <w:r>
        <w:rPr>
          <w:rFonts w:ascii="Calibri" w:hAnsi="Calibri"/>
          <w:i/>
          <w:sz w:val="18"/>
        </w:rPr>
        <w:t>práctica, los</w:t>
      </w:r>
      <w:r>
        <w:rPr>
          <w:rFonts w:ascii="Calibri" w:hAnsi="Calibri"/>
          <w:i/>
          <w:spacing w:val="-2"/>
          <w:sz w:val="18"/>
        </w:rPr>
        <w:t> </w:t>
      </w:r>
      <w:r>
        <w:rPr>
          <w:rFonts w:ascii="Calibri" w:hAnsi="Calibri"/>
          <w:i/>
          <w:sz w:val="18"/>
        </w:rPr>
        <w:t>Accionistas</w:t>
      </w:r>
      <w:r>
        <w:rPr>
          <w:rFonts w:ascii="Calibri" w:hAnsi="Calibri"/>
          <w:i/>
          <w:spacing w:val="-2"/>
          <w:sz w:val="18"/>
        </w:rPr>
        <w:t> </w:t>
      </w:r>
      <w:r>
        <w:rPr>
          <w:rFonts w:ascii="Calibri" w:hAnsi="Calibri"/>
          <w:i/>
          <w:sz w:val="18"/>
        </w:rPr>
        <w:t>deberán tener</w:t>
      </w:r>
      <w:r>
        <w:rPr>
          <w:rFonts w:ascii="Calibri" w:hAnsi="Calibri"/>
          <w:i/>
          <w:spacing w:val="-3"/>
          <w:sz w:val="18"/>
        </w:rPr>
        <w:t> </w:t>
      </w:r>
      <w:r>
        <w:rPr>
          <w:rFonts w:ascii="Calibri" w:hAnsi="Calibri"/>
          <w:i/>
          <w:sz w:val="18"/>
        </w:rPr>
        <w:t>otras</w:t>
      </w:r>
      <w:r>
        <w:rPr>
          <w:rFonts w:ascii="Calibri" w:hAnsi="Calibri"/>
          <w:i/>
          <w:spacing w:val="-4"/>
          <w:sz w:val="18"/>
        </w:rPr>
        <w:t> </w:t>
      </w:r>
      <w:r>
        <w:rPr>
          <w:rFonts w:ascii="Calibri" w:hAnsi="Calibri"/>
          <w:i/>
          <w:sz w:val="18"/>
        </w:rPr>
        <w:t>oportunidades de</w:t>
      </w:r>
      <w:r>
        <w:rPr>
          <w:rFonts w:ascii="Calibri" w:hAnsi="Calibri"/>
          <w:i/>
          <w:spacing w:val="-3"/>
          <w:sz w:val="18"/>
        </w:rPr>
        <w:t> </w:t>
      </w:r>
      <w:r>
        <w:rPr>
          <w:rFonts w:ascii="Calibri" w:hAnsi="Calibri"/>
          <w:i/>
          <w:sz w:val="18"/>
        </w:rPr>
        <w:t>recomendar</w:t>
      </w:r>
      <w:r>
        <w:rPr>
          <w:rFonts w:ascii="Calibri" w:hAnsi="Calibri"/>
          <w:i/>
          <w:spacing w:val="-1"/>
          <w:sz w:val="18"/>
        </w:rPr>
        <w:t> </w:t>
      </w:r>
      <w:r>
        <w:rPr>
          <w:rFonts w:ascii="Calibri" w:hAnsi="Calibri"/>
          <w:i/>
          <w:sz w:val="18"/>
        </w:rPr>
        <w:t>candidatos</w:t>
      </w:r>
      <w:r>
        <w:rPr>
          <w:rFonts w:ascii="Calibri" w:hAnsi="Calibri"/>
          <w:i/>
          <w:spacing w:val="-3"/>
          <w:sz w:val="18"/>
        </w:rPr>
        <w:t> </w:t>
      </w:r>
      <w:r>
        <w:rPr>
          <w:rFonts w:ascii="Calibri" w:hAnsi="Calibri"/>
          <w:i/>
          <w:sz w:val="18"/>
        </w:rPr>
        <w:t>al</w:t>
      </w:r>
      <w:r>
        <w:rPr>
          <w:rFonts w:ascii="Calibri" w:hAnsi="Calibri"/>
          <w:i/>
          <w:spacing w:val="-2"/>
          <w:sz w:val="18"/>
        </w:rPr>
        <w:t> </w:t>
      </w:r>
      <w:r>
        <w:rPr>
          <w:rFonts w:ascii="Calibri" w:hAnsi="Calibri"/>
          <w:i/>
          <w:sz w:val="18"/>
        </w:rPr>
        <w:t>Directorio.</w:t>
      </w:r>
    </w:p>
    <w:p>
      <w:pPr>
        <w:spacing w:line="244" w:lineRule="auto" w:before="0"/>
        <w:ind w:left="400" w:right="193" w:firstLine="40"/>
        <w:jc w:val="both"/>
        <w:rPr>
          <w:rFonts w:ascii="Calibri" w:hAnsi="Calibri"/>
          <w:i/>
          <w:sz w:val="13"/>
        </w:rPr>
      </w:pPr>
      <w:r>
        <w:rPr>
          <w:rFonts w:ascii="Calibri" w:hAnsi="Calibri"/>
          <w:i/>
          <w:sz w:val="18"/>
        </w:rPr>
        <w:t>El Comité de Nominaciones (Práctica 12) deberá divulgar el procedimiento para considerar dichas recomendaciones. Otras alternativas para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mantener informados a los Accionistas son las de producir un reporte anual, invitar a reuniones explicativas y/o dar una verdadera oportunidad</w:t>
      </w:r>
      <w:r>
        <w:rPr>
          <w:rFonts w:ascii="Calibri" w:hAnsi="Calibri"/>
          <w:i/>
          <w:spacing w:val="-38"/>
          <w:sz w:val="18"/>
        </w:rPr>
        <w:t> </w:t>
      </w:r>
      <w:r>
        <w:rPr>
          <w:rFonts w:ascii="Calibri" w:hAnsi="Calibri"/>
          <w:i/>
          <w:sz w:val="18"/>
        </w:rPr>
        <w:t>para realizar preguntas en la Asamblea de Accionistas. Particularmente, el reporte anual es un documento formal en donde se detalla la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información financiera y no financiera de la compañía, incluyendo, entre otros, datos relativos a la estructura de gobierno, autoridades y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sz w:val="18"/>
        </w:rPr>
        <w:t>responsables</w:t>
      </w:r>
      <w:r>
        <w:rPr>
          <w:rFonts w:ascii="Calibri" w:hAnsi="Calibri"/>
          <w:i/>
          <w:spacing w:val="-5"/>
          <w:sz w:val="18"/>
        </w:rPr>
        <w:t> </w:t>
      </w:r>
      <w:r>
        <w:rPr>
          <w:rFonts w:ascii="Calibri" w:hAnsi="Calibri"/>
          <w:i/>
          <w:sz w:val="18"/>
        </w:rPr>
        <w:t>de</w:t>
      </w:r>
      <w:r>
        <w:rPr>
          <w:rFonts w:ascii="Calibri" w:hAnsi="Calibri"/>
          <w:i/>
          <w:spacing w:val="-4"/>
          <w:sz w:val="18"/>
        </w:rPr>
        <w:t> </w:t>
      </w:r>
      <w:r>
        <w:rPr>
          <w:rFonts w:ascii="Calibri" w:hAnsi="Calibri"/>
          <w:i/>
          <w:sz w:val="18"/>
        </w:rPr>
        <w:t>las</w:t>
      </w:r>
      <w:r>
        <w:rPr>
          <w:rFonts w:ascii="Calibri" w:hAnsi="Calibri"/>
          <w:i/>
          <w:spacing w:val="-4"/>
          <w:sz w:val="18"/>
        </w:rPr>
        <w:t> </w:t>
      </w:r>
      <w:r>
        <w:rPr>
          <w:rFonts w:ascii="Calibri" w:hAnsi="Calibri"/>
          <w:i/>
          <w:sz w:val="18"/>
        </w:rPr>
        <w:t>distintas</w:t>
      </w:r>
      <w:r>
        <w:rPr>
          <w:rFonts w:ascii="Calibri" w:hAnsi="Calibri"/>
          <w:i/>
          <w:spacing w:val="-5"/>
          <w:sz w:val="18"/>
        </w:rPr>
        <w:t> </w:t>
      </w:r>
      <w:r>
        <w:rPr>
          <w:rFonts w:ascii="Calibri" w:hAnsi="Calibri"/>
          <w:i/>
          <w:sz w:val="18"/>
        </w:rPr>
        <w:t>áreas</w:t>
      </w:r>
      <w:r>
        <w:rPr>
          <w:rFonts w:ascii="Calibri" w:hAnsi="Calibri"/>
          <w:i/>
          <w:spacing w:val="-5"/>
          <w:sz w:val="18"/>
        </w:rPr>
        <w:t> </w:t>
      </w:r>
      <w:r>
        <w:rPr>
          <w:rFonts w:ascii="Calibri" w:hAnsi="Calibri"/>
          <w:i/>
          <w:sz w:val="18"/>
        </w:rPr>
        <w:t>de</w:t>
      </w:r>
      <w:r>
        <w:rPr>
          <w:rFonts w:ascii="Calibri" w:hAnsi="Calibri"/>
          <w:i/>
          <w:spacing w:val="-3"/>
          <w:sz w:val="18"/>
        </w:rPr>
        <w:t> </w:t>
      </w:r>
      <w:r>
        <w:rPr>
          <w:rFonts w:ascii="Calibri" w:hAnsi="Calibri"/>
          <w:i/>
          <w:sz w:val="18"/>
        </w:rPr>
        <w:t>negocio</w:t>
      </w:r>
      <w:r>
        <w:rPr>
          <w:rFonts w:ascii="Calibri" w:hAnsi="Calibri"/>
          <w:i/>
          <w:spacing w:val="-6"/>
          <w:sz w:val="18"/>
        </w:rPr>
        <w:t> </w:t>
      </w:r>
      <w:r>
        <w:rPr>
          <w:rFonts w:ascii="Calibri" w:hAnsi="Calibri"/>
          <w:i/>
          <w:sz w:val="18"/>
        </w:rPr>
        <w:t>y</w:t>
      </w:r>
      <w:r>
        <w:rPr>
          <w:rFonts w:ascii="Calibri" w:hAnsi="Calibri"/>
          <w:i/>
          <w:spacing w:val="-4"/>
          <w:sz w:val="18"/>
        </w:rPr>
        <w:t> </w:t>
      </w:r>
      <w:r>
        <w:rPr>
          <w:rFonts w:ascii="Calibri" w:hAnsi="Calibri"/>
          <w:i/>
          <w:sz w:val="18"/>
        </w:rPr>
        <w:t>gobierno</w:t>
      </w:r>
      <w:r>
        <w:rPr>
          <w:rFonts w:ascii="Calibri" w:hAnsi="Calibri"/>
          <w:i/>
          <w:spacing w:val="-3"/>
          <w:sz w:val="18"/>
        </w:rPr>
        <w:t> </w:t>
      </w:r>
      <w:r>
        <w:rPr>
          <w:rFonts w:ascii="Calibri" w:hAnsi="Calibri"/>
          <w:i/>
          <w:sz w:val="18"/>
        </w:rPr>
        <w:t>societario,</w:t>
      </w:r>
      <w:r>
        <w:rPr>
          <w:rFonts w:ascii="Calibri" w:hAnsi="Calibri"/>
          <w:i/>
          <w:spacing w:val="-4"/>
          <w:sz w:val="18"/>
        </w:rPr>
        <w:t> </w:t>
      </w:r>
      <w:r>
        <w:rPr>
          <w:rFonts w:ascii="Calibri" w:hAnsi="Calibri"/>
          <w:i/>
          <w:sz w:val="18"/>
        </w:rPr>
        <w:t>y</w:t>
      </w:r>
      <w:r>
        <w:rPr>
          <w:rFonts w:ascii="Calibri" w:hAnsi="Calibri"/>
          <w:i/>
          <w:spacing w:val="-4"/>
          <w:sz w:val="18"/>
        </w:rPr>
        <w:t> </w:t>
      </w:r>
      <w:r>
        <w:rPr>
          <w:rFonts w:ascii="Calibri" w:hAnsi="Calibri"/>
          <w:i/>
          <w:sz w:val="18"/>
        </w:rPr>
        <w:t>de</w:t>
      </w:r>
      <w:r>
        <w:rPr>
          <w:rFonts w:ascii="Calibri" w:hAnsi="Calibri"/>
          <w:i/>
          <w:spacing w:val="-4"/>
          <w:sz w:val="18"/>
        </w:rPr>
        <w:t> </w:t>
      </w:r>
      <w:r>
        <w:rPr>
          <w:rFonts w:ascii="Calibri" w:hAnsi="Calibri"/>
          <w:i/>
          <w:sz w:val="18"/>
        </w:rPr>
        <w:t>responsabilidad</w:t>
      </w:r>
      <w:r>
        <w:rPr>
          <w:rFonts w:ascii="Calibri" w:hAnsi="Calibri"/>
          <w:i/>
          <w:spacing w:val="-3"/>
          <w:sz w:val="18"/>
        </w:rPr>
        <w:t> </w:t>
      </w:r>
      <w:r>
        <w:rPr>
          <w:rFonts w:ascii="Calibri" w:hAnsi="Calibri"/>
          <w:i/>
          <w:sz w:val="18"/>
        </w:rPr>
        <w:t>social</w:t>
      </w:r>
      <w:r>
        <w:rPr>
          <w:rFonts w:ascii="Calibri" w:hAnsi="Calibri"/>
          <w:i/>
          <w:spacing w:val="-5"/>
          <w:sz w:val="18"/>
        </w:rPr>
        <w:t> </w:t>
      </w:r>
      <w:r>
        <w:rPr>
          <w:rFonts w:ascii="Calibri" w:hAnsi="Calibri"/>
          <w:i/>
          <w:sz w:val="18"/>
        </w:rPr>
        <w:t>empresaria.</w:t>
      </w:r>
      <w:r>
        <w:rPr>
          <w:rFonts w:ascii="Calibri" w:hAnsi="Calibri"/>
          <w:i/>
          <w:spacing w:val="-4"/>
          <w:sz w:val="18"/>
        </w:rPr>
        <w:t> </w:t>
      </w:r>
      <w:r>
        <w:rPr>
          <w:rFonts w:ascii="Calibri" w:hAnsi="Calibri"/>
          <w:i/>
          <w:sz w:val="18"/>
        </w:rPr>
        <w:t>El</w:t>
      </w:r>
      <w:r>
        <w:rPr>
          <w:rFonts w:ascii="Calibri" w:hAnsi="Calibri"/>
          <w:i/>
          <w:spacing w:val="-5"/>
          <w:sz w:val="18"/>
        </w:rPr>
        <w:t> </w:t>
      </w:r>
      <w:r>
        <w:rPr>
          <w:rFonts w:ascii="Calibri" w:hAnsi="Calibri"/>
          <w:i/>
          <w:sz w:val="18"/>
        </w:rPr>
        <w:t>reporte</w:t>
      </w:r>
      <w:r>
        <w:rPr>
          <w:rFonts w:ascii="Calibri" w:hAnsi="Calibri"/>
          <w:i/>
          <w:spacing w:val="-5"/>
          <w:sz w:val="18"/>
        </w:rPr>
        <w:t> </w:t>
      </w:r>
      <w:r>
        <w:rPr>
          <w:rFonts w:ascii="Calibri" w:hAnsi="Calibri"/>
          <w:i/>
          <w:sz w:val="18"/>
        </w:rPr>
        <w:t>anual</w:t>
      </w:r>
      <w:r>
        <w:rPr>
          <w:rFonts w:ascii="Calibri" w:hAnsi="Calibri"/>
          <w:i/>
          <w:spacing w:val="-4"/>
          <w:sz w:val="18"/>
        </w:rPr>
        <w:t> </w:t>
      </w:r>
      <w:r>
        <w:rPr>
          <w:rFonts w:ascii="Calibri" w:hAnsi="Calibri"/>
          <w:i/>
          <w:sz w:val="18"/>
        </w:rPr>
        <w:t>permite</w:t>
      </w:r>
      <w:r>
        <w:rPr>
          <w:rFonts w:ascii="Calibri" w:hAnsi="Calibri"/>
          <w:i/>
          <w:spacing w:val="-5"/>
          <w:sz w:val="18"/>
        </w:rPr>
        <w:t> </w:t>
      </w:r>
      <w:r>
        <w:rPr>
          <w:rFonts w:ascii="Calibri" w:hAnsi="Calibri"/>
          <w:i/>
          <w:sz w:val="18"/>
        </w:rPr>
        <w:t>a</w:t>
      </w:r>
      <w:r>
        <w:rPr>
          <w:rFonts w:ascii="Calibri" w:hAnsi="Calibri"/>
          <w:i/>
          <w:spacing w:val="-4"/>
          <w:sz w:val="18"/>
        </w:rPr>
        <w:t> </w:t>
      </w:r>
      <w:r>
        <w:rPr>
          <w:rFonts w:ascii="Calibri" w:hAnsi="Calibri"/>
          <w:i/>
          <w:sz w:val="18"/>
        </w:rPr>
        <w:t>todos</w:t>
      </w:r>
      <w:r>
        <w:rPr>
          <w:rFonts w:ascii="Calibri" w:hAnsi="Calibri"/>
          <w:i/>
          <w:spacing w:val="-4"/>
          <w:sz w:val="18"/>
        </w:rPr>
        <w:t> </w:t>
      </w:r>
      <w:r>
        <w:rPr>
          <w:rFonts w:ascii="Calibri" w:hAnsi="Calibri"/>
          <w:i/>
          <w:sz w:val="18"/>
        </w:rPr>
        <w:t>los</w:t>
      </w:r>
      <w:r>
        <w:rPr>
          <w:rFonts w:ascii="Calibri" w:hAnsi="Calibri"/>
          <w:i/>
          <w:spacing w:val="1"/>
          <w:sz w:val="18"/>
        </w:rPr>
        <w:t> </w:t>
      </w:r>
      <w:r>
        <w:rPr>
          <w:rFonts w:ascii="Calibri" w:hAnsi="Calibri"/>
          <w:i/>
          <w:position w:val="1"/>
          <w:sz w:val="18"/>
        </w:rPr>
        <w:t>Accionistas</w:t>
      </w:r>
      <w:r>
        <w:rPr>
          <w:rFonts w:ascii="Calibri" w:hAnsi="Calibri"/>
          <w:i/>
          <w:spacing w:val="-3"/>
          <w:position w:val="1"/>
          <w:sz w:val="18"/>
        </w:rPr>
        <w:t> </w:t>
      </w:r>
      <w:r>
        <w:rPr>
          <w:rFonts w:ascii="Calibri" w:hAnsi="Calibri"/>
          <w:i/>
          <w:position w:val="1"/>
          <w:sz w:val="18"/>
        </w:rPr>
        <w:t>y</w:t>
      </w:r>
      <w:r>
        <w:rPr>
          <w:rFonts w:ascii="Calibri" w:hAnsi="Calibri"/>
          <w:i/>
          <w:spacing w:val="-1"/>
          <w:position w:val="1"/>
          <w:sz w:val="18"/>
        </w:rPr>
        <w:t> </w:t>
      </w:r>
      <w:r>
        <w:rPr>
          <w:rFonts w:ascii="Calibri" w:hAnsi="Calibri"/>
          <w:i/>
          <w:position w:val="1"/>
          <w:sz w:val="18"/>
        </w:rPr>
        <w:t>potenciales</w:t>
      </w:r>
      <w:r>
        <w:rPr>
          <w:rFonts w:ascii="Calibri" w:hAnsi="Calibri"/>
          <w:i/>
          <w:spacing w:val="-1"/>
          <w:position w:val="1"/>
          <w:sz w:val="18"/>
        </w:rPr>
        <w:t> </w:t>
      </w:r>
      <w:r>
        <w:rPr>
          <w:rFonts w:ascii="Calibri" w:hAnsi="Calibri"/>
          <w:i/>
          <w:position w:val="1"/>
          <w:sz w:val="18"/>
        </w:rPr>
        <w:t>inversores</w:t>
      </w:r>
      <w:r>
        <w:rPr>
          <w:rFonts w:ascii="Calibri" w:hAnsi="Calibri"/>
          <w:i/>
          <w:spacing w:val="-1"/>
          <w:position w:val="1"/>
          <w:sz w:val="18"/>
        </w:rPr>
        <w:t> </w:t>
      </w:r>
      <w:r>
        <w:rPr>
          <w:rFonts w:ascii="Calibri" w:hAnsi="Calibri"/>
          <w:i/>
          <w:position w:val="1"/>
          <w:sz w:val="18"/>
        </w:rPr>
        <w:t>acceder</w:t>
      </w:r>
      <w:r>
        <w:rPr>
          <w:rFonts w:ascii="Calibri" w:hAnsi="Calibri"/>
          <w:i/>
          <w:spacing w:val="-3"/>
          <w:position w:val="1"/>
          <w:sz w:val="18"/>
        </w:rPr>
        <w:t> </w:t>
      </w:r>
      <w:r>
        <w:rPr>
          <w:rFonts w:ascii="Calibri" w:hAnsi="Calibri"/>
          <w:i/>
          <w:position w:val="1"/>
          <w:sz w:val="18"/>
        </w:rPr>
        <w:t>a</w:t>
      </w:r>
      <w:r>
        <w:rPr>
          <w:rFonts w:ascii="Calibri" w:hAnsi="Calibri"/>
          <w:i/>
          <w:spacing w:val="-1"/>
          <w:position w:val="1"/>
          <w:sz w:val="18"/>
        </w:rPr>
        <w:t> </w:t>
      </w:r>
      <w:r>
        <w:rPr>
          <w:rFonts w:ascii="Calibri" w:hAnsi="Calibri"/>
          <w:i/>
          <w:position w:val="1"/>
          <w:sz w:val="18"/>
        </w:rPr>
        <w:t>la</w:t>
      </w:r>
      <w:r>
        <w:rPr>
          <w:rFonts w:ascii="Calibri" w:hAnsi="Calibri"/>
          <w:i/>
          <w:spacing w:val="-1"/>
          <w:position w:val="1"/>
          <w:sz w:val="18"/>
        </w:rPr>
        <w:t> </w:t>
      </w:r>
      <w:r>
        <w:rPr>
          <w:rFonts w:ascii="Calibri" w:hAnsi="Calibri"/>
          <w:i/>
          <w:position w:val="1"/>
          <w:sz w:val="18"/>
        </w:rPr>
        <w:t>información</w:t>
      </w:r>
      <w:r>
        <w:rPr>
          <w:rFonts w:ascii="Calibri" w:hAnsi="Calibri"/>
          <w:i/>
          <w:spacing w:val="-1"/>
          <w:position w:val="1"/>
          <w:sz w:val="18"/>
        </w:rPr>
        <w:t> </w:t>
      </w:r>
      <w:r>
        <w:rPr>
          <w:rFonts w:ascii="Calibri" w:hAnsi="Calibri"/>
          <w:i/>
          <w:position w:val="1"/>
          <w:sz w:val="18"/>
        </w:rPr>
        <w:t>de</w:t>
      </w:r>
      <w:r>
        <w:rPr>
          <w:rFonts w:ascii="Calibri" w:hAnsi="Calibri"/>
          <w:i/>
          <w:spacing w:val="-1"/>
          <w:position w:val="1"/>
          <w:sz w:val="18"/>
        </w:rPr>
        <w:t> </w:t>
      </w:r>
      <w:r>
        <w:rPr>
          <w:rFonts w:ascii="Calibri" w:hAnsi="Calibri"/>
          <w:i/>
          <w:position w:val="1"/>
          <w:sz w:val="18"/>
        </w:rPr>
        <w:t>la</w:t>
      </w:r>
      <w:r>
        <w:rPr>
          <w:rFonts w:ascii="Calibri" w:hAnsi="Calibri"/>
          <w:i/>
          <w:spacing w:val="-4"/>
          <w:position w:val="1"/>
          <w:sz w:val="18"/>
        </w:rPr>
        <w:t> </w:t>
      </w:r>
      <w:r>
        <w:rPr>
          <w:rFonts w:ascii="Calibri" w:hAnsi="Calibri"/>
          <w:i/>
          <w:position w:val="1"/>
          <w:sz w:val="18"/>
        </w:rPr>
        <w:t>compañía</w:t>
      </w:r>
      <w:r>
        <w:rPr>
          <w:rFonts w:ascii="Calibri" w:hAnsi="Calibri"/>
          <w:i/>
          <w:spacing w:val="-1"/>
          <w:position w:val="1"/>
          <w:sz w:val="18"/>
        </w:rPr>
        <w:t> </w:t>
      </w:r>
      <w:r>
        <w:rPr>
          <w:rFonts w:ascii="Calibri" w:hAnsi="Calibri"/>
          <w:i/>
          <w:position w:val="1"/>
          <w:sz w:val="18"/>
        </w:rPr>
        <w:t>de</w:t>
      </w:r>
      <w:r>
        <w:rPr>
          <w:rFonts w:ascii="Calibri" w:hAnsi="Calibri"/>
          <w:i/>
          <w:spacing w:val="-1"/>
          <w:position w:val="1"/>
          <w:sz w:val="18"/>
        </w:rPr>
        <w:t> </w:t>
      </w:r>
      <w:r>
        <w:rPr>
          <w:rFonts w:ascii="Calibri" w:hAnsi="Calibri"/>
          <w:i/>
          <w:position w:val="1"/>
          <w:sz w:val="18"/>
        </w:rPr>
        <w:t>forma</w:t>
      </w:r>
      <w:r>
        <w:rPr>
          <w:rFonts w:ascii="Calibri" w:hAnsi="Calibri"/>
          <w:i/>
          <w:spacing w:val="-1"/>
          <w:position w:val="1"/>
          <w:sz w:val="18"/>
        </w:rPr>
        <w:t> </w:t>
      </w:r>
      <w:r>
        <w:rPr>
          <w:rFonts w:ascii="Calibri" w:hAnsi="Calibri"/>
          <w:i/>
          <w:position w:val="1"/>
          <w:sz w:val="18"/>
        </w:rPr>
        <w:t>simple,</w:t>
      </w:r>
      <w:r>
        <w:rPr>
          <w:rFonts w:ascii="Calibri" w:hAnsi="Calibri"/>
          <w:i/>
          <w:spacing w:val="-1"/>
          <w:position w:val="1"/>
          <w:sz w:val="18"/>
        </w:rPr>
        <w:t> </w:t>
      </w:r>
      <w:r>
        <w:rPr>
          <w:rFonts w:ascii="Calibri" w:hAnsi="Calibri"/>
          <w:i/>
          <w:position w:val="1"/>
          <w:sz w:val="18"/>
        </w:rPr>
        <w:t>clara</w:t>
      </w:r>
      <w:r>
        <w:rPr>
          <w:rFonts w:ascii="Calibri" w:hAnsi="Calibri"/>
          <w:i/>
          <w:spacing w:val="-3"/>
          <w:position w:val="1"/>
          <w:sz w:val="18"/>
        </w:rPr>
        <w:t> </w:t>
      </w:r>
      <w:r>
        <w:rPr>
          <w:rFonts w:ascii="Calibri" w:hAnsi="Calibri"/>
          <w:i/>
          <w:position w:val="1"/>
          <w:sz w:val="18"/>
        </w:rPr>
        <w:t>y</w:t>
      </w:r>
      <w:r>
        <w:rPr>
          <w:rFonts w:ascii="Calibri" w:hAnsi="Calibri"/>
          <w:i/>
          <w:spacing w:val="-1"/>
          <w:position w:val="1"/>
          <w:sz w:val="18"/>
        </w:rPr>
        <w:t> </w:t>
      </w:r>
      <w:r>
        <w:rPr>
          <w:rFonts w:ascii="Calibri" w:hAnsi="Calibri"/>
          <w:i/>
          <w:position w:val="1"/>
          <w:sz w:val="18"/>
        </w:rPr>
        <w:t>unificada</w:t>
      </w:r>
      <w:r>
        <w:rPr>
          <w:rFonts w:ascii="Calibri" w:hAnsi="Calibri"/>
          <w:i/>
          <w:spacing w:val="-1"/>
          <w:position w:val="1"/>
          <w:sz w:val="18"/>
        </w:rPr>
        <w:t> </w:t>
      </w:r>
      <w:r>
        <w:rPr>
          <w:rFonts w:ascii="Calibri" w:hAnsi="Calibri"/>
          <w:i/>
          <w:position w:val="1"/>
          <w:sz w:val="18"/>
        </w:rPr>
        <w:t>en</w:t>
      </w:r>
      <w:r>
        <w:rPr>
          <w:rFonts w:ascii="Calibri" w:hAnsi="Calibri"/>
          <w:i/>
          <w:spacing w:val="-1"/>
          <w:position w:val="1"/>
          <w:sz w:val="18"/>
        </w:rPr>
        <w:t> </w:t>
      </w:r>
      <w:r>
        <w:rPr>
          <w:rFonts w:ascii="Calibri" w:hAnsi="Calibri"/>
          <w:i/>
          <w:position w:val="1"/>
          <w:sz w:val="18"/>
        </w:rPr>
        <w:t>un</w:t>
      </w:r>
      <w:r>
        <w:rPr>
          <w:rFonts w:ascii="Calibri" w:hAnsi="Calibri"/>
          <w:i/>
          <w:spacing w:val="-2"/>
          <w:position w:val="1"/>
          <w:sz w:val="18"/>
        </w:rPr>
        <w:t> </w:t>
      </w:r>
      <w:r>
        <w:rPr>
          <w:rFonts w:ascii="Calibri" w:hAnsi="Calibri"/>
          <w:i/>
          <w:position w:val="1"/>
          <w:sz w:val="18"/>
        </w:rPr>
        <w:t>solo</w:t>
      </w:r>
      <w:r>
        <w:rPr>
          <w:rFonts w:ascii="Calibri" w:hAnsi="Calibri"/>
          <w:i/>
          <w:spacing w:val="-3"/>
          <w:position w:val="1"/>
          <w:sz w:val="18"/>
        </w:rPr>
        <w:t> </w:t>
      </w:r>
      <w:r>
        <w:rPr>
          <w:rFonts w:ascii="Calibri" w:hAnsi="Calibri"/>
          <w:i/>
          <w:position w:val="1"/>
          <w:sz w:val="18"/>
        </w:rPr>
        <w:t>documento</w:t>
      </w:r>
      <w:r>
        <w:rPr>
          <w:rFonts w:ascii="Calibri" w:hAnsi="Calibri"/>
          <w:i/>
          <w:sz w:val="13"/>
        </w:rPr>
        <w:t>.</w:t>
      </w:r>
    </w:p>
    <w:p>
      <w:pPr>
        <w:spacing w:after="0" w:line="244" w:lineRule="auto"/>
        <w:jc w:val="both"/>
        <w:rPr>
          <w:rFonts w:ascii="Calibri" w:hAnsi="Calibri"/>
          <w:sz w:val="13"/>
        </w:rPr>
        <w:sectPr>
          <w:pgSz w:w="11910" w:h="16850"/>
          <w:pgMar w:header="0" w:footer="626" w:top="1320" w:bottom="820" w:left="320" w:right="520"/>
        </w:sectPr>
      </w:pPr>
    </w:p>
    <w:p>
      <w:pPr>
        <w:spacing w:before="44"/>
        <w:ind w:left="400" w:right="193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Autopista de la Información Financiera de la CNV y en un diario de gran circulación, así como en el sitio web de la SEC, por lo que</w:t>
      </w:r>
      <w:r>
        <w:rPr>
          <w:rFonts w:ascii="Calibri" w:hAnsi="Calibri"/>
          <w:spacing w:val="-43"/>
          <w:sz w:val="20"/>
        </w:rPr>
        <w:t> </w:t>
      </w:r>
      <w:r>
        <w:rPr>
          <w:rFonts w:ascii="Calibri" w:hAnsi="Calibri"/>
          <w:sz w:val="20"/>
        </w:rPr>
        <w:t>el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llamado a Asamblea tiene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amplia difusión.</w:t>
      </w:r>
    </w:p>
    <w:p>
      <w:pPr>
        <w:pStyle w:val="BodyText"/>
        <w:spacing w:before="12"/>
        <w:rPr>
          <w:rFonts w:ascii="Calibri"/>
          <w:sz w:val="19"/>
        </w:rPr>
      </w:pPr>
    </w:p>
    <w:p>
      <w:pPr>
        <w:spacing w:before="0"/>
        <w:ind w:left="400" w:right="197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La Sociedad no cuenta con un Reglamento de funcionamiento de la Asamblea de Accionistas pero se encuentra analizando su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posible implementación. La Compañía entiende que las normas previstas por la LGS y la CNV en la materia garantizan que la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documentación que será tratada en cada Asamblea de accionistas se encuentre a disposición de ellos dentro del plazo legal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establecido.</w:t>
      </w:r>
    </w:p>
    <w:p>
      <w:pPr>
        <w:pStyle w:val="BodyText"/>
        <w:spacing w:before="1"/>
        <w:rPr>
          <w:rFonts w:ascii="Calibri"/>
          <w:sz w:val="20"/>
        </w:rPr>
      </w:pPr>
    </w:p>
    <w:p>
      <w:pPr>
        <w:spacing w:before="0"/>
        <w:ind w:left="400" w:right="200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Sin perjuicio de ello, quien ejerce la función de Secretaría del Directorio detalla al inicio de cada acto asambleario las reglas por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las cuales se desarrollará el mismo, las cuales respetan y permiten la expresión de opiniones de los accionistas participantes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respecto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los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temas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sometidos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a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su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consideración.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Tal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intercambio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participación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puede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encontrarse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en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las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actas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Asamblea</w:t>
      </w:r>
      <w:r>
        <w:rPr>
          <w:rFonts w:ascii="Calibri" w:hAnsi="Calibri"/>
          <w:spacing w:val="-42"/>
          <w:sz w:val="20"/>
        </w:rPr>
        <w:t> </w:t>
      </w:r>
      <w:r>
        <w:rPr>
          <w:rFonts w:ascii="Calibri" w:hAnsi="Calibri"/>
          <w:sz w:val="20"/>
        </w:rPr>
        <w:t>que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son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publicadas en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Autopista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Información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Financiera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CNV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por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Compañía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en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carácter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declaración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jurada.</w:t>
      </w:r>
    </w:p>
    <w:p>
      <w:pPr>
        <w:pStyle w:val="BodyText"/>
        <w:spacing w:before="10"/>
        <w:rPr>
          <w:rFonts w:ascii="Calibri"/>
          <w:sz w:val="19"/>
        </w:rPr>
      </w:pPr>
    </w:p>
    <w:p>
      <w:pPr>
        <w:spacing w:before="0"/>
        <w:ind w:left="400" w:right="193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Por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otra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parte,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el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Directorio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envía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a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CNV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por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medio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AIF,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a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BCBA,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a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SEC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al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NYSE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información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a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considerar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disponible</w:t>
      </w:r>
      <w:r>
        <w:rPr>
          <w:rFonts w:ascii="Calibri" w:hAnsi="Calibri"/>
          <w:spacing w:val="-43"/>
          <w:sz w:val="20"/>
        </w:rPr>
        <w:t> </w:t>
      </w:r>
      <w:r>
        <w:rPr>
          <w:rFonts w:ascii="Calibri" w:hAnsi="Calibri"/>
          <w:w w:val="95"/>
          <w:sz w:val="20"/>
        </w:rPr>
        <w:t>así como las propuestas del Directorio, en su caso, sobre los temas a tratar por la Asamblea, en los plazos previstos por la normativa</w:t>
      </w:r>
      <w:r>
        <w:rPr>
          <w:rFonts w:ascii="Calibri" w:hAnsi="Calibri"/>
          <w:spacing w:val="1"/>
          <w:w w:val="95"/>
          <w:sz w:val="20"/>
        </w:rPr>
        <w:t> </w:t>
      </w:r>
      <w:r>
        <w:rPr>
          <w:rFonts w:ascii="Calibri" w:hAnsi="Calibri"/>
          <w:sz w:val="20"/>
        </w:rPr>
        <w:t>vigente.</w:t>
      </w:r>
    </w:p>
    <w:p>
      <w:pPr>
        <w:pStyle w:val="BodyText"/>
        <w:spacing w:before="1"/>
        <w:rPr>
          <w:rFonts w:ascii="Calibri"/>
          <w:sz w:val="20"/>
        </w:rPr>
      </w:pPr>
    </w:p>
    <w:p>
      <w:pPr>
        <w:spacing w:before="0"/>
        <w:ind w:left="400" w:right="197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Asimismo, se entrega copia de la referida información a los accionistas al momento de registrarse para su participación en las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asambleas.</w:t>
      </w:r>
    </w:p>
    <w:p>
      <w:pPr>
        <w:pStyle w:val="BodyText"/>
        <w:spacing w:before="2"/>
        <w:rPr>
          <w:rFonts w:ascii="Calibri"/>
          <w:sz w:val="20"/>
        </w:rPr>
      </w:pPr>
    </w:p>
    <w:p>
      <w:pPr>
        <w:pStyle w:val="Heading2"/>
        <w:spacing w:line="271" w:lineRule="auto"/>
        <w:ind w:right="191"/>
      </w:pPr>
      <w:r>
        <w:rPr/>
        <w:t>Práctica 28. El estatuto de la compañía considera que los Accionistas puedan recibir los paquetes de información para la</w:t>
      </w:r>
      <w:r>
        <w:rPr>
          <w:spacing w:val="1"/>
        </w:rPr>
        <w:t> </w:t>
      </w:r>
      <w:r>
        <w:rPr/>
        <w:t>Asamblea de Accionistas a través de medios virtuales y participar en las Asambleas a través del uso de medios electrónicos de</w:t>
      </w:r>
      <w:r>
        <w:rPr>
          <w:spacing w:val="1"/>
        </w:rPr>
        <w:t> </w:t>
      </w:r>
      <w:r>
        <w:rPr>
          <w:spacing w:val="-1"/>
        </w:rPr>
        <w:t>comunicación </w:t>
      </w:r>
      <w:r>
        <w:rPr/>
        <w:t>que permitan la transmisión simultánea de sonido, imágenes y palabras, asegurando el principio de igualdad de</w:t>
      </w:r>
      <w:r>
        <w:rPr>
          <w:spacing w:val="-43"/>
        </w:rPr>
        <w:t> </w:t>
      </w:r>
      <w:r>
        <w:rPr/>
        <w:t>trato de</w:t>
      </w:r>
      <w:r>
        <w:rPr>
          <w:spacing w:val="6"/>
        </w:rPr>
        <w:t> </w:t>
      </w:r>
      <w:r>
        <w:rPr/>
        <w:t>los</w:t>
      </w:r>
      <w:r>
        <w:rPr>
          <w:spacing w:val="-9"/>
        </w:rPr>
        <w:t> </w:t>
      </w:r>
      <w:r>
        <w:rPr/>
        <w:t>participantes.</w:t>
      </w:r>
      <w:r>
        <w:rPr>
          <w:vertAlign w:val="superscript"/>
        </w:rPr>
        <w:t>32</w:t>
      </w:r>
    </w:p>
    <w:p>
      <w:pPr>
        <w:pStyle w:val="BodyText"/>
        <w:spacing w:before="11"/>
        <w:rPr>
          <w:rFonts w:ascii="Calibri"/>
          <w:b/>
          <w:i/>
          <w:sz w:val="19"/>
        </w:rPr>
      </w:pPr>
    </w:p>
    <w:p>
      <w:pPr>
        <w:spacing w:before="0"/>
        <w:ind w:left="400" w:right="194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La Compañía ha implementado como mejora de gobierno corporativo en 2021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disposiciones estatutarias para llevar adelante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asambleas y las reuniones de la comisión fiscalizadora a distancia estableciendo el respeto y la igualdad de trato entre todos los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participantes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3"/>
          <w:sz w:val="20"/>
        </w:rPr>
        <w:t> </w:t>
      </w:r>
      <w:r>
        <w:rPr>
          <w:rFonts w:ascii="Calibri" w:hAnsi="Calibri"/>
          <w:sz w:val="20"/>
        </w:rPr>
        <w:t>la libre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accesibilidad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por parte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estos..</w:t>
      </w:r>
    </w:p>
    <w:p>
      <w:pPr>
        <w:pStyle w:val="BodyText"/>
        <w:rPr>
          <w:rFonts w:ascii="Calibri"/>
          <w:sz w:val="20"/>
        </w:rPr>
      </w:pPr>
    </w:p>
    <w:p>
      <w:pPr>
        <w:spacing w:before="0"/>
        <w:ind w:left="400" w:right="195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En ese sentido, teniendo en consideración las medidas sanitarias adoptadas por las autoridades, la Sociedad llevó adelante de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forma virtual la asamblea general de accionistas correspondiente al ejercicio 2021 de acuerdo a lo previsto por la Resolución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General CNV N°830/2020, dando cumplimiento a las formalidades allí requeridas. La Compañía dispuso los recursos necesarios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para permitir la realización del acto asambleario en tiempo y forma, a través del sistema de videoconferencia “Cisco Webex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Meetings” módulo “Cisco Webex Events”, que permite i) la libre accesibilidad a la reunión de todos los participantes con voz y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voto;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ii)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transmisión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simultánea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sonido,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imágenes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y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palabras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durante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el transcurso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reunión,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asegurando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el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principio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43"/>
          <w:sz w:val="20"/>
        </w:rPr>
        <w:t> </w:t>
      </w:r>
      <w:r>
        <w:rPr>
          <w:rFonts w:ascii="Calibri" w:hAnsi="Calibri"/>
          <w:sz w:val="20"/>
        </w:rPr>
        <w:t>igualdad de trato de todos los accionistas; y iii) la grabación de la Asamblea y su conservación en soporte digital.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Asimismo, la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sociedad desarrolló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un instructivo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para quienes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debían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conectarse,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manera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facilitar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el acceso.</w:t>
      </w:r>
    </w:p>
    <w:p>
      <w:pPr>
        <w:pStyle w:val="BodyText"/>
        <w:spacing w:before="7"/>
        <w:rPr>
          <w:rFonts w:ascii="Calibri"/>
          <w:sz w:val="29"/>
        </w:rPr>
      </w:pPr>
    </w:p>
    <w:p>
      <w:pPr>
        <w:spacing w:before="0"/>
        <w:ind w:left="400" w:right="195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Por su parte, los accionistas disponen de las herramientas de comunicación detalladas en el presente Informe (Prácticas 25 y 27)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para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establecer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contacto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y plantear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inquietudes,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sin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perjuicio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los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canales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formales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previstos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por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normativa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aplicable.</w: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Heading2"/>
        <w:spacing w:line="271" w:lineRule="auto" w:before="1"/>
        <w:ind w:right="195"/>
      </w:pPr>
      <w:r>
        <w:rPr/>
        <w:t>Práctica 29. La Política de</w:t>
      </w:r>
      <w:r>
        <w:rPr>
          <w:spacing w:val="1"/>
        </w:rPr>
        <w:t> </w:t>
      </w:r>
      <w:r>
        <w:rPr/>
        <w:t>Distribución de</w:t>
      </w:r>
      <w:r>
        <w:rPr>
          <w:spacing w:val="1"/>
        </w:rPr>
        <w:t> </w:t>
      </w:r>
      <w:r>
        <w:rPr/>
        <w:t>Dividendos está alineada a la estrategia y establece claramente</w:t>
      </w:r>
      <w:r>
        <w:rPr>
          <w:spacing w:val="1"/>
        </w:rPr>
        <w:t> </w:t>
      </w:r>
      <w:r>
        <w:rPr/>
        <w:t>los criterios,</w:t>
      </w:r>
      <w:r>
        <w:rPr>
          <w:spacing w:val="1"/>
        </w:rPr>
        <w:t> </w:t>
      </w:r>
      <w:r>
        <w:rPr/>
        <w:t>frecuencia</w:t>
      </w:r>
      <w:r>
        <w:rPr>
          <w:spacing w:val="-14"/>
        </w:rPr>
        <w:t> </w:t>
      </w:r>
      <w:r>
        <w:rPr/>
        <w:t>y</w:t>
      </w:r>
      <w:r>
        <w:rPr>
          <w:spacing w:val="-1"/>
        </w:rPr>
        <w:t> </w:t>
      </w:r>
      <w:r>
        <w:rPr/>
        <w:t>condiciones bajo</w:t>
      </w:r>
      <w:r>
        <w:rPr>
          <w:spacing w:val="-12"/>
        </w:rPr>
        <w:t> </w:t>
      </w:r>
      <w:r>
        <w:rPr/>
        <w:t>las</w:t>
      </w:r>
      <w:r>
        <w:rPr>
          <w:spacing w:val="-2"/>
        </w:rPr>
        <w:t> </w:t>
      </w:r>
      <w:r>
        <w:rPr/>
        <w:t>cuales</w:t>
      </w:r>
      <w:r>
        <w:rPr>
          <w:spacing w:val="-1"/>
        </w:rPr>
        <w:t> </w:t>
      </w:r>
      <w:r>
        <w:rPr/>
        <w:t>se</w:t>
      </w:r>
      <w:r>
        <w:rPr>
          <w:spacing w:val="-16"/>
        </w:rPr>
        <w:t> </w:t>
      </w:r>
      <w:r>
        <w:rPr/>
        <w:t>realizará</w:t>
      </w:r>
      <w:r>
        <w:rPr>
          <w:spacing w:val="-14"/>
        </w:rPr>
        <w:t> </w:t>
      </w:r>
      <w:r>
        <w:rPr/>
        <w:t>la</w:t>
      </w:r>
      <w:r>
        <w:rPr>
          <w:spacing w:val="3"/>
        </w:rPr>
        <w:t> </w:t>
      </w:r>
      <w:r>
        <w:rPr/>
        <w:t>distribución</w:t>
      </w:r>
      <w:r>
        <w:rPr>
          <w:spacing w:val="-8"/>
        </w:rPr>
        <w:t> </w:t>
      </w:r>
      <w:r>
        <w:rPr/>
        <w:t>de</w:t>
      </w:r>
      <w:r>
        <w:rPr>
          <w:spacing w:val="3"/>
        </w:rPr>
        <w:t> </w:t>
      </w:r>
      <w:r>
        <w:rPr/>
        <w:t>dividendos.</w:t>
      </w:r>
      <w:r>
        <w:rPr>
          <w:vertAlign w:val="superscript"/>
        </w:rPr>
        <w:t>33</w:t>
      </w:r>
    </w:p>
    <w:p>
      <w:pPr>
        <w:pStyle w:val="BodyText"/>
        <w:spacing w:before="11"/>
        <w:rPr>
          <w:rFonts w:ascii="Calibri"/>
          <w:b/>
          <w:i/>
          <w:sz w:val="19"/>
        </w:rPr>
      </w:pPr>
    </w:p>
    <w:p>
      <w:pPr>
        <w:spacing w:before="0"/>
        <w:ind w:left="400" w:right="196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Si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bien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no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hemos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adoptado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una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política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formal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en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materia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dividendos,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en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cada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ejercicio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social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el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Directorio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evalúa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prudentemente</w:t>
      </w:r>
      <w:r>
        <w:rPr>
          <w:rFonts w:ascii="Calibri" w:hAnsi="Calibri"/>
          <w:spacing w:val="18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20"/>
          <w:sz w:val="20"/>
        </w:rPr>
        <w:t> </w:t>
      </w:r>
      <w:r>
        <w:rPr>
          <w:rFonts w:ascii="Calibri" w:hAnsi="Calibri"/>
          <w:sz w:val="20"/>
        </w:rPr>
        <w:t>posibilidad</w:t>
      </w:r>
      <w:r>
        <w:rPr>
          <w:rFonts w:ascii="Calibri" w:hAnsi="Calibri"/>
          <w:spacing w:val="20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18"/>
          <w:sz w:val="20"/>
        </w:rPr>
        <w:t> </w:t>
      </w:r>
      <w:r>
        <w:rPr>
          <w:rFonts w:ascii="Calibri" w:hAnsi="Calibri"/>
          <w:sz w:val="20"/>
        </w:rPr>
        <w:t>realizar</w:t>
      </w:r>
      <w:r>
        <w:rPr>
          <w:rFonts w:ascii="Calibri" w:hAnsi="Calibri"/>
          <w:spacing w:val="20"/>
          <w:sz w:val="20"/>
        </w:rPr>
        <w:t> </w:t>
      </w:r>
      <w:r>
        <w:rPr>
          <w:rFonts w:ascii="Calibri" w:hAnsi="Calibri"/>
          <w:sz w:val="20"/>
        </w:rPr>
        <w:t>una</w:t>
      </w:r>
      <w:r>
        <w:rPr>
          <w:rFonts w:ascii="Calibri" w:hAnsi="Calibri"/>
          <w:spacing w:val="19"/>
          <w:sz w:val="20"/>
        </w:rPr>
        <w:t> </w:t>
      </w:r>
      <w:r>
        <w:rPr>
          <w:rFonts w:ascii="Calibri" w:hAnsi="Calibri"/>
          <w:sz w:val="20"/>
        </w:rPr>
        <w:t>recomendación</w:t>
      </w:r>
      <w:r>
        <w:rPr>
          <w:rFonts w:ascii="Calibri" w:hAnsi="Calibri"/>
          <w:spacing w:val="20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19"/>
          <w:sz w:val="20"/>
        </w:rPr>
        <w:t> </w:t>
      </w:r>
      <w:r>
        <w:rPr>
          <w:rFonts w:ascii="Calibri" w:hAnsi="Calibri"/>
          <w:sz w:val="20"/>
        </w:rPr>
        <w:t>pagar</w:t>
      </w:r>
      <w:r>
        <w:rPr>
          <w:rFonts w:ascii="Calibri" w:hAnsi="Calibri"/>
          <w:spacing w:val="19"/>
          <w:sz w:val="20"/>
        </w:rPr>
        <w:t> </w:t>
      </w:r>
      <w:r>
        <w:rPr>
          <w:rFonts w:ascii="Calibri" w:hAnsi="Calibri"/>
          <w:sz w:val="20"/>
        </w:rPr>
        <w:t>dividendos</w:t>
      </w:r>
      <w:r>
        <w:rPr>
          <w:rFonts w:ascii="Calibri" w:hAnsi="Calibri"/>
          <w:spacing w:val="18"/>
          <w:sz w:val="20"/>
        </w:rPr>
        <w:t> </w:t>
      </w:r>
      <w:r>
        <w:rPr>
          <w:rFonts w:ascii="Calibri" w:hAnsi="Calibri"/>
          <w:sz w:val="20"/>
        </w:rPr>
        <w:t>a</w:t>
      </w:r>
      <w:r>
        <w:rPr>
          <w:rFonts w:ascii="Calibri" w:hAnsi="Calibri"/>
          <w:spacing w:val="20"/>
          <w:sz w:val="20"/>
        </w:rPr>
        <w:t> </w:t>
      </w:r>
      <w:r>
        <w:rPr>
          <w:rFonts w:ascii="Calibri" w:hAnsi="Calibri"/>
          <w:sz w:val="20"/>
        </w:rPr>
        <w:t>los</w:t>
      </w:r>
      <w:r>
        <w:rPr>
          <w:rFonts w:ascii="Calibri" w:hAnsi="Calibri"/>
          <w:spacing w:val="18"/>
          <w:sz w:val="20"/>
        </w:rPr>
        <w:t> </w:t>
      </w:r>
      <w:r>
        <w:rPr>
          <w:rFonts w:ascii="Calibri" w:hAnsi="Calibri"/>
          <w:sz w:val="20"/>
        </w:rPr>
        <w:t>accionistas,</w:t>
      </w:r>
      <w:r>
        <w:rPr>
          <w:rFonts w:ascii="Calibri" w:hAnsi="Calibri"/>
          <w:spacing w:val="31"/>
          <w:sz w:val="20"/>
        </w:rPr>
        <w:t> </w:t>
      </w:r>
      <w:r>
        <w:rPr>
          <w:rFonts w:ascii="Calibri" w:hAnsi="Calibri"/>
          <w:sz w:val="20"/>
        </w:rPr>
        <w:t>dentro</w:t>
      </w:r>
      <w:r>
        <w:rPr>
          <w:rFonts w:ascii="Calibri" w:hAnsi="Calibri"/>
          <w:spacing w:val="19"/>
          <w:sz w:val="20"/>
        </w:rPr>
        <w:t> </w:t>
      </w:r>
      <w:r>
        <w:rPr>
          <w:rFonts w:ascii="Calibri" w:hAnsi="Calibri"/>
          <w:sz w:val="20"/>
        </w:rPr>
        <w:t>del</w:t>
      </w:r>
      <w:r>
        <w:rPr>
          <w:rFonts w:ascii="Calibri" w:hAnsi="Calibri"/>
          <w:spacing w:val="19"/>
          <w:sz w:val="20"/>
        </w:rPr>
        <w:t> </w:t>
      </w:r>
      <w:r>
        <w:rPr>
          <w:rFonts w:ascii="Calibri" w:hAnsi="Calibri"/>
          <w:sz w:val="20"/>
        </w:rPr>
        <w:t>marco</w:t>
      </w:r>
      <w:r>
        <w:rPr>
          <w:rFonts w:ascii="Calibri" w:hAnsi="Calibri"/>
          <w:spacing w:val="20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18"/>
          <w:sz w:val="20"/>
        </w:rPr>
        <w:t> </w:t>
      </w:r>
      <w:r>
        <w:rPr>
          <w:rFonts w:ascii="Calibri" w:hAnsi="Calibri"/>
          <w:sz w:val="20"/>
        </w:rPr>
        <w:t>una</w:t>
      </w:r>
    </w:p>
    <w:p>
      <w:pPr>
        <w:pStyle w:val="BodyText"/>
        <w:spacing w:before="10"/>
        <w:rPr>
          <w:rFonts w:ascii="Calibri"/>
          <w:sz w:val="15"/>
        </w:rPr>
      </w:pPr>
      <w:r>
        <w:rPr/>
        <w:pict>
          <v:rect style="position:absolute;margin-left:36pt;margin-top:11.636309pt;width:144.020pt;height:.47998pt;mso-position-horizontal-relative:page;mso-position-vertical-relative:paragraph;z-index:-15699456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line="242" w:lineRule="auto" w:before="73"/>
        <w:ind w:left="400" w:right="195" w:firstLine="0"/>
        <w:jc w:val="both"/>
        <w:rPr>
          <w:rFonts w:ascii="Calibri" w:hAnsi="Calibri"/>
          <w:i/>
          <w:sz w:val="18"/>
        </w:rPr>
      </w:pPr>
      <w:r>
        <w:rPr>
          <w:rFonts w:ascii="Calibri" w:hAnsi="Calibri"/>
          <w:sz w:val="18"/>
          <w:vertAlign w:val="superscript"/>
        </w:rPr>
        <w:t>32</w:t>
      </w:r>
      <w:r>
        <w:rPr>
          <w:rFonts w:ascii="Calibri" w:hAnsi="Calibri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ORIENTACION: De realizarse las Asambleas de Accionistas de forma exclusivamente presencial, los inversores de otras jurisdicciones quedan</w:t>
      </w:r>
      <w:r>
        <w:rPr>
          <w:rFonts w:ascii="Calibri" w:hAnsi="Calibri"/>
          <w:i/>
          <w:spacing w:val="1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prácticamente excluidos de ejercer sus derechos vinculados a la asamblea a menos que incurran en elevados gastos de agencia mediante la</w:t>
      </w:r>
      <w:r>
        <w:rPr>
          <w:rFonts w:ascii="Calibri" w:hAnsi="Calibri"/>
          <w:i/>
          <w:spacing w:val="1"/>
          <w:sz w:val="18"/>
          <w:vertAlign w:val="baseline"/>
        </w:rPr>
        <w:t> </w:t>
      </w:r>
      <w:r>
        <w:rPr>
          <w:rFonts w:ascii="Calibri" w:hAnsi="Calibri"/>
          <w:i/>
          <w:spacing w:val="-1"/>
          <w:sz w:val="18"/>
          <w:vertAlign w:val="baseline"/>
        </w:rPr>
        <w:t>contratación</w:t>
      </w:r>
      <w:r>
        <w:rPr>
          <w:rFonts w:ascii="Calibri" w:hAnsi="Calibri"/>
          <w:i/>
          <w:spacing w:val="-9"/>
          <w:sz w:val="18"/>
          <w:vertAlign w:val="baseline"/>
        </w:rPr>
        <w:t> </w:t>
      </w:r>
      <w:r>
        <w:rPr>
          <w:rFonts w:ascii="Calibri" w:hAnsi="Calibri"/>
          <w:i/>
          <w:spacing w:val="-1"/>
          <w:sz w:val="18"/>
          <w:vertAlign w:val="baseline"/>
        </w:rPr>
        <w:t>de</w:t>
      </w:r>
      <w:r>
        <w:rPr>
          <w:rFonts w:ascii="Calibri" w:hAnsi="Calibri"/>
          <w:i/>
          <w:spacing w:val="-7"/>
          <w:sz w:val="18"/>
          <w:vertAlign w:val="baseline"/>
        </w:rPr>
        <w:t> </w:t>
      </w:r>
      <w:r>
        <w:rPr>
          <w:rFonts w:ascii="Calibri" w:hAnsi="Calibri"/>
          <w:i/>
          <w:spacing w:val="-1"/>
          <w:sz w:val="18"/>
          <w:vertAlign w:val="baseline"/>
        </w:rPr>
        <w:t>representantes.</w:t>
      </w:r>
      <w:r>
        <w:rPr>
          <w:rFonts w:ascii="Calibri" w:hAnsi="Calibri"/>
          <w:i/>
          <w:spacing w:val="-8"/>
          <w:sz w:val="18"/>
          <w:vertAlign w:val="baseline"/>
        </w:rPr>
        <w:t> </w:t>
      </w:r>
      <w:r>
        <w:rPr>
          <w:rFonts w:ascii="Calibri" w:hAnsi="Calibri"/>
          <w:i/>
          <w:spacing w:val="-1"/>
          <w:sz w:val="18"/>
          <w:vertAlign w:val="baseline"/>
        </w:rPr>
        <w:t>Por</w:t>
      </w:r>
      <w:r>
        <w:rPr>
          <w:rFonts w:ascii="Calibri" w:hAnsi="Calibri"/>
          <w:i/>
          <w:spacing w:val="-7"/>
          <w:sz w:val="18"/>
          <w:vertAlign w:val="baseline"/>
        </w:rPr>
        <w:t> </w:t>
      </w:r>
      <w:r>
        <w:rPr>
          <w:rFonts w:ascii="Calibri" w:hAnsi="Calibri"/>
          <w:i/>
          <w:spacing w:val="-1"/>
          <w:sz w:val="18"/>
          <w:vertAlign w:val="baseline"/>
        </w:rPr>
        <w:t>ello</w:t>
      </w:r>
      <w:r>
        <w:rPr>
          <w:rFonts w:ascii="Calibri" w:hAnsi="Calibri"/>
          <w:i/>
          <w:spacing w:val="-6"/>
          <w:sz w:val="18"/>
          <w:vertAlign w:val="baseline"/>
        </w:rPr>
        <w:t> </w:t>
      </w:r>
      <w:r>
        <w:rPr>
          <w:rFonts w:ascii="Calibri" w:hAnsi="Calibri"/>
          <w:i/>
          <w:spacing w:val="-1"/>
          <w:sz w:val="18"/>
          <w:vertAlign w:val="baseline"/>
        </w:rPr>
        <w:t>la</w:t>
      </w:r>
      <w:r>
        <w:rPr>
          <w:rFonts w:ascii="Calibri" w:hAnsi="Calibri"/>
          <w:i/>
          <w:spacing w:val="-7"/>
          <w:sz w:val="18"/>
          <w:vertAlign w:val="baseline"/>
        </w:rPr>
        <w:t> </w:t>
      </w:r>
      <w:r>
        <w:rPr>
          <w:rFonts w:ascii="Calibri" w:hAnsi="Calibri"/>
          <w:i/>
          <w:spacing w:val="-1"/>
          <w:sz w:val="18"/>
          <w:vertAlign w:val="baseline"/>
        </w:rPr>
        <w:t>compañía</w:t>
      </w:r>
      <w:r>
        <w:rPr>
          <w:rFonts w:ascii="Calibri" w:hAnsi="Calibri"/>
          <w:i/>
          <w:spacing w:val="-7"/>
          <w:sz w:val="18"/>
          <w:vertAlign w:val="baseline"/>
        </w:rPr>
        <w:t> </w:t>
      </w:r>
      <w:r>
        <w:rPr>
          <w:rFonts w:ascii="Calibri" w:hAnsi="Calibri"/>
          <w:i/>
          <w:spacing w:val="-1"/>
          <w:sz w:val="18"/>
          <w:vertAlign w:val="baseline"/>
        </w:rPr>
        <w:t>deberá</w:t>
      </w:r>
      <w:r>
        <w:rPr>
          <w:rFonts w:ascii="Calibri" w:hAnsi="Calibri"/>
          <w:i/>
          <w:spacing w:val="-9"/>
          <w:sz w:val="18"/>
          <w:vertAlign w:val="baseline"/>
        </w:rPr>
        <w:t> </w:t>
      </w:r>
      <w:r>
        <w:rPr>
          <w:rFonts w:ascii="Calibri" w:hAnsi="Calibri"/>
          <w:i/>
          <w:spacing w:val="-1"/>
          <w:sz w:val="18"/>
          <w:vertAlign w:val="baseline"/>
        </w:rPr>
        <w:t>proveer</w:t>
      </w:r>
      <w:r>
        <w:rPr>
          <w:rFonts w:ascii="Calibri" w:hAnsi="Calibri"/>
          <w:i/>
          <w:spacing w:val="-7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la</w:t>
      </w:r>
      <w:r>
        <w:rPr>
          <w:rFonts w:ascii="Calibri" w:hAnsi="Calibri"/>
          <w:i/>
          <w:spacing w:val="-7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mayor</w:t>
      </w:r>
      <w:r>
        <w:rPr>
          <w:rFonts w:ascii="Calibri" w:hAnsi="Calibri"/>
          <w:i/>
          <w:spacing w:val="-6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facilidad</w:t>
      </w:r>
      <w:r>
        <w:rPr>
          <w:rFonts w:ascii="Calibri" w:hAnsi="Calibri"/>
          <w:i/>
          <w:spacing w:val="-7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posible</w:t>
      </w:r>
      <w:r>
        <w:rPr>
          <w:rFonts w:ascii="Calibri" w:hAnsi="Calibri"/>
          <w:i/>
          <w:spacing w:val="-7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a</w:t>
      </w:r>
      <w:r>
        <w:rPr>
          <w:rFonts w:ascii="Calibri" w:hAnsi="Calibri"/>
          <w:i/>
          <w:spacing w:val="-7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los</w:t>
      </w:r>
      <w:r>
        <w:rPr>
          <w:rFonts w:ascii="Calibri" w:hAnsi="Calibri"/>
          <w:i/>
          <w:spacing w:val="-8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Accionistas</w:t>
      </w:r>
      <w:r>
        <w:rPr>
          <w:rFonts w:ascii="Calibri" w:hAnsi="Calibri"/>
          <w:i/>
          <w:spacing w:val="-8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para</w:t>
      </w:r>
      <w:r>
        <w:rPr>
          <w:rFonts w:ascii="Calibri" w:hAnsi="Calibri"/>
          <w:i/>
          <w:spacing w:val="-7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su</w:t>
      </w:r>
      <w:r>
        <w:rPr>
          <w:rFonts w:ascii="Calibri" w:hAnsi="Calibri"/>
          <w:i/>
          <w:spacing w:val="-7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participación,</w:t>
      </w:r>
      <w:r>
        <w:rPr>
          <w:rFonts w:ascii="Calibri" w:hAnsi="Calibri"/>
          <w:i/>
          <w:spacing w:val="-7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generando</w:t>
      </w:r>
      <w:r>
        <w:rPr>
          <w:rFonts w:ascii="Calibri" w:hAnsi="Calibri"/>
          <w:i/>
          <w:spacing w:val="1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tal</w:t>
      </w:r>
      <w:r>
        <w:rPr>
          <w:rFonts w:ascii="Calibri" w:hAnsi="Calibri"/>
          <w:i/>
          <w:spacing w:val="-2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vez</w:t>
      </w:r>
      <w:r>
        <w:rPr>
          <w:rFonts w:ascii="Calibri" w:hAnsi="Calibri"/>
          <w:i/>
          <w:spacing w:val="1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una</w:t>
      </w:r>
      <w:r>
        <w:rPr>
          <w:rFonts w:ascii="Calibri" w:hAnsi="Calibri"/>
          <w:i/>
          <w:spacing w:val="-1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reducción</w:t>
      </w:r>
      <w:r>
        <w:rPr>
          <w:rFonts w:ascii="Calibri" w:hAnsi="Calibri"/>
          <w:i/>
          <w:spacing w:val="-2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en los</w:t>
      </w:r>
      <w:r>
        <w:rPr>
          <w:rFonts w:ascii="Calibri" w:hAnsi="Calibri"/>
          <w:i/>
          <w:spacing w:val="-3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gastos</w:t>
      </w:r>
      <w:r>
        <w:rPr>
          <w:rFonts w:ascii="Calibri" w:hAnsi="Calibri"/>
          <w:i/>
          <w:spacing w:val="-1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de</w:t>
      </w:r>
      <w:r>
        <w:rPr>
          <w:rFonts w:ascii="Calibri" w:hAnsi="Calibri"/>
          <w:i/>
          <w:spacing w:val="-1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agencia del</w:t>
      </w:r>
      <w:r>
        <w:rPr>
          <w:rFonts w:ascii="Calibri" w:hAnsi="Calibri"/>
          <w:i/>
          <w:spacing w:val="-1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Accionista y</w:t>
      </w:r>
      <w:r>
        <w:rPr>
          <w:rFonts w:ascii="Calibri" w:hAnsi="Calibri"/>
          <w:i/>
          <w:spacing w:val="1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tornando la inversión</w:t>
      </w:r>
      <w:r>
        <w:rPr>
          <w:rFonts w:ascii="Calibri" w:hAnsi="Calibri"/>
          <w:i/>
          <w:spacing w:val="-1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más</w:t>
      </w:r>
      <w:r>
        <w:rPr>
          <w:rFonts w:ascii="Calibri" w:hAnsi="Calibri"/>
          <w:i/>
          <w:spacing w:val="-1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atractiva.</w:t>
      </w:r>
    </w:p>
    <w:p>
      <w:pPr>
        <w:spacing w:line="240" w:lineRule="auto" w:before="17"/>
        <w:ind w:left="400" w:right="194" w:firstLine="0"/>
        <w:jc w:val="both"/>
        <w:rPr>
          <w:rFonts w:ascii="Calibri" w:hAnsi="Calibri"/>
          <w:i/>
          <w:sz w:val="18"/>
        </w:rPr>
      </w:pPr>
      <w:r>
        <w:rPr>
          <w:rFonts w:ascii="Calibri" w:hAnsi="Calibri"/>
          <w:sz w:val="18"/>
          <w:vertAlign w:val="superscript"/>
        </w:rPr>
        <w:t>33</w:t>
      </w:r>
      <w:r>
        <w:rPr>
          <w:rFonts w:ascii="Calibri" w:hAnsi="Calibri"/>
          <w:spacing w:val="-1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ORIENTACION:</w:t>
      </w:r>
      <w:r>
        <w:rPr>
          <w:rFonts w:ascii="Calibri" w:hAnsi="Calibri"/>
          <w:i/>
          <w:spacing w:val="-5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Las</w:t>
      </w:r>
      <w:r>
        <w:rPr>
          <w:rFonts w:ascii="Calibri" w:hAnsi="Calibri"/>
          <w:i/>
          <w:spacing w:val="-4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ganancias</w:t>
      </w:r>
      <w:r>
        <w:rPr>
          <w:rFonts w:ascii="Calibri" w:hAnsi="Calibri"/>
          <w:i/>
          <w:spacing w:val="-5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de</w:t>
      </w:r>
      <w:r>
        <w:rPr>
          <w:rFonts w:ascii="Calibri" w:hAnsi="Calibri"/>
          <w:i/>
          <w:spacing w:val="-6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una</w:t>
      </w:r>
      <w:r>
        <w:rPr>
          <w:rFonts w:ascii="Calibri" w:hAnsi="Calibri"/>
          <w:i/>
          <w:spacing w:val="-3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compañía</w:t>
      </w:r>
      <w:r>
        <w:rPr>
          <w:rFonts w:ascii="Calibri" w:hAnsi="Calibri"/>
          <w:i/>
          <w:spacing w:val="-6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pueden</w:t>
      </w:r>
      <w:r>
        <w:rPr>
          <w:rFonts w:ascii="Calibri" w:hAnsi="Calibri"/>
          <w:i/>
          <w:spacing w:val="-3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ser</w:t>
      </w:r>
      <w:r>
        <w:rPr>
          <w:rFonts w:ascii="Calibri" w:hAnsi="Calibri"/>
          <w:i/>
          <w:spacing w:val="-5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distribuidas</w:t>
      </w:r>
      <w:r>
        <w:rPr>
          <w:rFonts w:ascii="Calibri" w:hAnsi="Calibri"/>
          <w:i/>
          <w:spacing w:val="-4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a</w:t>
      </w:r>
      <w:r>
        <w:rPr>
          <w:rFonts w:ascii="Calibri" w:hAnsi="Calibri"/>
          <w:i/>
          <w:spacing w:val="-4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los</w:t>
      </w:r>
      <w:r>
        <w:rPr>
          <w:rFonts w:ascii="Calibri" w:hAnsi="Calibri"/>
          <w:i/>
          <w:spacing w:val="-4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Accionistas</w:t>
      </w:r>
      <w:r>
        <w:rPr>
          <w:rFonts w:ascii="Calibri" w:hAnsi="Calibri"/>
          <w:i/>
          <w:spacing w:val="1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como</w:t>
      </w:r>
      <w:r>
        <w:rPr>
          <w:rFonts w:ascii="Calibri" w:hAnsi="Calibri"/>
          <w:i/>
          <w:spacing w:val="-3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dividendos</w:t>
      </w:r>
      <w:r>
        <w:rPr>
          <w:rFonts w:ascii="Calibri" w:hAnsi="Calibri"/>
          <w:i/>
          <w:spacing w:val="-5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o</w:t>
      </w:r>
      <w:r>
        <w:rPr>
          <w:rFonts w:ascii="Calibri" w:hAnsi="Calibri"/>
          <w:i/>
          <w:spacing w:val="-3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pueden</w:t>
      </w:r>
      <w:r>
        <w:rPr>
          <w:rFonts w:ascii="Calibri" w:hAnsi="Calibri"/>
          <w:i/>
          <w:spacing w:val="-4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ser</w:t>
      </w:r>
      <w:r>
        <w:rPr>
          <w:rFonts w:ascii="Calibri" w:hAnsi="Calibri"/>
          <w:i/>
          <w:spacing w:val="-4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retenidos</w:t>
      </w:r>
      <w:r>
        <w:rPr>
          <w:rFonts w:ascii="Calibri" w:hAnsi="Calibri"/>
          <w:i/>
          <w:spacing w:val="-5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como</w:t>
      </w:r>
      <w:r>
        <w:rPr>
          <w:rFonts w:ascii="Calibri" w:hAnsi="Calibri"/>
          <w:i/>
          <w:spacing w:val="-3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fuente</w:t>
      </w:r>
      <w:r>
        <w:rPr>
          <w:rFonts w:ascii="Calibri" w:hAnsi="Calibri"/>
          <w:i/>
          <w:spacing w:val="1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de capital para futuras inversiones. La decisión de distribuir o retener es importante para los Accionistas, potenciales inversores y otros grupos</w:t>
      </w:r>
      <w:r>
        <w:rPr>
          <w:rFonts w:ascii="Calibri" w:hAnsi="Calibri"/>
          <w:i/>
          <w:spacing w:val="1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de interés como los acreedores. El Directorio será responsable de desarrollar y formalizar una Política de Distribución de Dividendos que detalle</w:t>
      </w:r>
      <w:r>
        <w:rPr>
          <w:rFonts w:ascii="Calibri" w:hAnsi="Calibri"/>
          <w:i/>
          <w:spacing w:val="1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los lineamientos a seguir para la decisión de distribución o no de dividendos. La política no puede obligar a la compañía a distribuir siempre</w:t>
      </w:r>
      <w:r>
        <w:rPr>
          <w:rFonts w:ascii="Calibri" w:hAnsi="Calibri"/>
          <w:i/>
          <w:spacing w:val="1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utilidades, pero puede crear un conjunto de pautas (por ejemplo, los factores a considerar al momento de proponer la distribución o no) que</w:t>
      </w:r>
      <w:r>
        <w:rPr>
          <w:rFonts w:ascii="Calibri" w:hAnsi="Calibri"/>
          <w:i/>
          <w:spacing w:val="1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obliguen a la compañía a seguir una práctica clara y consistente, permitiendo a los interesados tomar decisiones informadas en relación a dicha</w:t>
      </w:r>
      <w:r>
        <w:rPr>
          <w:rFonts w:ascii="Calibri" w:hAnsi="Calibri"/>
          <w:i/>
          <w:spacing w:val="-38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política”.</w:t>
      </w:r>
    </w:p>
    <w:p>
      <w:pPr>
        <w:spacing w:after="0" w:line="240" w:lineRule="auto"/>
        <w:jc w:val="both"/>
        <w:rPr>
          <w:rFonts w:ascii="Calibri" w:hAnsi="Calibri"/>
          <w:sz w:val="18"/>
        </w:rPr>
        <w:sectPr>
          <w:pgSz w:w="11910" w:h="16850"/>
          <w:pgMar w:header="0" w:footer="626" w:top="1320" w:bottom="820" w:left="320" w:right="520"/>
        </w:sectPr>
      </w:pPr>
    </w:p>
    <w:p>
      <w:pPr>
        <w:spacing w:before="44"/>
        <w:ind w:left="400" w:right="194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gestión que considerará , entre otros factores, los requerimientos de capital relacionados con los planes de inversión, la atención</w:t>
      </w:r>
      <w:r>
        <w:rPr>
          <w:rFonts w:ascii="Calibri" w:hAnsi="Calibri"/>
          <w:spacing w:val="-43"/>
          <w:sz w:val="20"/>
        </w:rPr>
        <w:t> </w:t>
      </w:r>
      <w:r>
        <w:rPr>
          <w:rFonts w:ascii="Calibri" w:hAnsi="Calibri"/>
          <w:sz w:val="20"/>
        </w:rPr>
        <w:t>de los servicios de deuda, las necesidades de capital de trabajo, las restricciones legales, impositivas y/o contractuales que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aplicaren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en</w:t>
      </w:r>
      <w:r>
        <w:rPr>
          <w:rFonts w:ascii="Calibri" w:hAnsi="Calibri"/>
          <w:spacing w:val="2"/>
          <w:sz w:val="20"/>
        </w:rPr>
        <w:t> </w:t>
      </w:r>
      <w:r>
        <w:rPr>
          <w:rFonts w:ascii="Calibri" w:hAnsi="Calibri"/>
          <w:sz w:val="20"/>
        </w:rPr>
        <w:t>cada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momento, y las condiciones generales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del contexto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económico y financiero.</w:t>
      </w:r>
    </w:p>
    <w:p>
      <w:pPr>
        <w:pStyle w:val="BodyText"/>
        <w:rPr>
          <w:rFonts w:ascii="Calibri"/>
          <w:sz w:val="20"/>
        </w:rPr>
      </w:pPr>
    </w:p>
    <w:p>
      <w:pPr>
        <w:spacing w:before="0"/>
        <w:ind w:left="400" w:right="194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La Sociedad documenta la elaboración de la propuesta de destino de resultados acumulados de la Sociedad que deriven en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constitución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reservas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legales,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estatutarias,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voluntarias,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pase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a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nuevo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ejercicio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y/o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pago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dividendos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-según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lo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que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apruebe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42"/>
          <w:sz w:val="20"/>
        </w:rPr>
        <w:t> </w:t>
      </w:r>
      <w:r>
        <w:rPr>
          <w:rFonts w:ascii="Calibri" w:hAnsi="Calibri"/>
          <w:sz w:val="20"/>
        </w:rPr>
        <w:t>Asamblea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Accionistas-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a través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elaboración de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memoria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anual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y las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actas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Directorio correspondientes.</w: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1"/>
        <w:rPr>
          <w:rFonts w:ascii="Calibri"/>
          <w:sz w:val="20"/>
        </w:rPr>
      </w:pPr>
    </w:p>
    <w:p>
      <w:pPr>
        <w:spacing w:before="0"/>
        <w:ind w:left="2560" w:right="0" w:firstLine="0"/>
        <w:jc w:val="left"/>
        <w:rPr>
          <w:rFonts w:ascii="Calibri"/>
          <w:sz w:val="20"/>
        </w:rPr>
      </w:pPr>
      <w:r>
        <w:rPr>
          <w:rFonts w:ascii="Calibri"/>
          <w:sz w:val="20"/>
        </w:rPr>
        <w:t>*********************</w:t>
      </w:r>
    </w:p>
    <w:sectPr>
      <w:pgSz w:w="11910" w:h="16850"/>
      <w:pgMar w:header="0" w:footer="626" w:top="1320" w:bottom="880" w:left="320" w:right="5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Arial">
    <w:altName w:val="Arial"/>
    <w:charset w:val="1"/>
    <w:family w:val="swiss"/>
    <w:pitch w:val="variable"/>
  </w:font>
  <w:font w:name="Calibri">
    <w:altName w:val="Calibri"/>
    <w:charset w:val="1"/>
    <w:family w:val="roman"/>
    <w:pitch w:val="variable"/>
  </w:font>
  <w:font w:name="Symbol">
    <w:altName w:val="Symbol"/>
    <w:charset w:val="2"/>
    <w:family w:val="decorative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9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289.570007pt;margin-top:796.201599pt;width:19.350pt;height:11pt;mso-position-horizontal-relative:page;mso-position-vertical-relative:page;z-index:-17500672" type="#_x0000_t202" filled="false" stroked="false">
          <v:textbox inset="0,0,0,0">
            <w:txbxContent>
              <w:p>
                <w:pPr>
                  <w:spacing w:before="15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sz w:val="16"/>
                  </w:rPr>
                  <w:t>- </w:t>
                </w:r>
                <w:r>
                  <w:rPr/>
                  <w:fldChar w:fldCharType="begin"/>
                </w:r>
                <w:r>
                  <w:rPr>
                    <w:sz w:val="1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</w:t>
                </w:r>
                <w:r>
                  <w:rPr/>
                  <w:fldChar w:fldCharType="end"/>
                </w:r>
                <w:r>
                  <w:rPr>
                    <w:sz w:val="16"/>
                  </w:rPr>
                  <w:t> -</w:t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3"/>
      </w:rPr>
    </w:pPr>
    <w:r>
      <w:rPr/>
      <w:pict>
        <v:shape style="position:absolute;margin-left:287.290009pt;margin-top:796.201599pt;width:23.8pt;height:11pt;mso-position-horizontal-relative:page;mso-position-vertical-relative:page;z-index:-17500160" type="#_x0000_t202" filled="false" stroked="false">
          <v:textbox inset="0,0,0,0">
            <w:txbxContent>
              <w:p>
                <w:pPr>
                  <w:spacing w:before="15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sz w:val="16"/>
                  </w:rPr>
                  <w:t>- </w:t>
                </w:r>
                <w:r>
                  <w:rPr/>
                  <w:fldChar w:fldCharType="begin"/>
                </w:r>
                <w:r>
                  <w:rPr>
                    <w:sz w:val="1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30</w:t>
                </w:r>
                <w:r>
                  <w:rPr/>
                  <w:fldChar w:fldCharType="end"/>
                </w:r>
                <w:r>
                  <w:rPr>
                    <w:sz w:val="16"/>
                  </w:rPr>
                  <w:t> -</w:t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7">
    <w:multiLevelType w:val="hybridMultilevel"/>
    <w:lvl w:ilvl="0">
      <w:start w:val="0"/>
      <w:numFmt w:val="bullet"/>
      <w:lvlText w:val="•"/>
      <w:lvlJc w:val="left"/>
      <w:pPr>
        <w:ind w:left="1533" w:hanging="308"/>
      </w:pPr>
      <w:rPr>
        <w:rFonts w:hint="default" w:ascii="Calibri" w:hAnsi="Calibri" w:eastAsia="Calibri" w:cs="Calibri"/>
        <w:w w:val="99"/>
        <w:sz w:val="20"/>
        <w:szCs w:val="20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492" w:hanging="308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45" w:hanging="308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97" w:hanging="308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350" w:hanging="308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303" w:hanging="308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255" w:hanging="308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208" w:hanging="308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9161" w:hanging="308"/>
      </w:pPr>
      <w:rPr>
        <w:rFonts w:hint="default"/>
        <w:lang w:val="es-ES" w:eastAsia="en-US" w:bidi="ar-SA"/>
      </w:rPr>
    </w:lvl>
  </w:abstractNum>
  <w:abstractNum w:abstractNumId="26">
    <w:multiLevelType w:val="hybridMultilevel"/>
    <w:lvl w:ilvl="0">
      <w:start w:val="0"/>
      <w:numFmt w:val="bullet"/>
      <w:lvlText w:val="&gt;"/>
      <w:lvlJc w:val="left"/>
      <w:pPr>
        <w:ind w:left="543" w:hanging="144"/>
      </w:pPr>
      <w:rPr>
        <w:rFonts w:hint="default" w:ascii="Calibri" w:hAnsi="Calibri" w:eastAsia="Calibri" w:cs="Calibri"/>
        <w:w w:val="99"/>
        <w:sz w:val="20"/>
        <w:szCs w:val="20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592" w:hanging="144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645" w:hanging="144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697" w:hanging="144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750" w:hanging="144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803" w:hanging="144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855" w:hanging="144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908" w:hanging="144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61" w:hanging="144"/>
      </w:pPr>
      <w:rPr>
        <w:rFonts w:hint="default"/>
        <w:lang w:val="es-ES" w:eastAsia="en-US" w:bidi="ar-SA"/>
      </w:rPr>
    </w:lvl>
  </w:abstractNum>
  <w:abstractNum w:abstractNumId="25">
    <w:multiLevelType w:val="hybridMultilevel"/>
    <w:lvl w:ilvl="0">
      <w:start w:val="1"/>
      <w:numFmt w:val="lowerLetter"/>
      <w:lvlText w:val="%1)"/>
      <w:lvlJc w:val="left"/>
      <w:pPr>
        <w:ind w:left="400" w:hanging="202"/>
        <w:jc w:val="left"/>
      </w:pPr>
      <w:rPr>
        <w:rFonts w:hint="default" w:ascii="Calibri" w:hAnsi="Calibri" w:eastAsia="Calibri" w:cs="Calibri"/>
        <w:w w:val="99"/>
        <w:sz w:val="20"/>
        <w:szCs w:val="20"/>
        <w:lang w:val="es-ES" w:eastAsia="en-US" w:bidi="ar-SA"/>
      </w:rPr>
    </w:lvl>
    <w:lvl w:ilvl="1">
      <w:start w:val="1"/>
      <w:numFmt w:val="decimal"/>
      <w:lvlText w:val="%2)"/>
      <w:lvlJc w:val="left"/>
      <w:pPr>
        <w:ind w:left="606" w:hanging="207"/>
        <w:jc w:val="left"/>
      </w:pPr>
      <w:rPr>
        <w:rFonts w:hint="default" w:ascii="Calibri" w:hAnsi="Calibri" w:eastAsia="Calibri" w:cs="Calibri"/>
        <w:w w:val="99"/>
        <w:sz w:val="20"/>
        <w:szCs w:val="20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762" w:hanging="20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925" w:hanging="20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088" w:hanging="20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251" w:hanging="20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414" w:hanging="20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577" w:hanging="20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740" w:hanging="207"/>
      </w:pPr>
      <w:rPr>
        <w:rFonts w:hint="default"/>
        <w:lang w:val="es-ES" w:eastAsia="en-US" w:bidi="ar-SA"/>
      </w:rPr>
    </w:lvl>
  </w:abstractNum>
  <w:abstractNum w:abstractNumId="24">
    <w:multiLevelType w:val="hybridMultilevel"/>
    <w:lvl w:ilvl="0">
      <w:start w:val="1"/>
      <w:numFmt w:val="decimal"/>
      <w:lvlText w:val="(%1)"/>
      <w:lvlJc w:val="left"/>
      <w:pPr>
        <w:ind w:left="1386" w:hanging="266"/>
        <w:jc w:val="left"/>
      </w:pPr>
      <w:rPr>
        <w:rFonts w:hint="default" w:ascii="Calibri" w:hAnsi="Calibri" w:eastAsia="Calibri" w:cs="Calibri"/>
        <w:spacing w:val="-1"/>
        <w:w w:val="99"/>
        <w:sz w:val="20"/>
        <w:szCs w:val="20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348" w:hanging="266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317" w:hanging="266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285" w:hanging="266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54" w:hanging="266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23" w:hanging="266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91" w:hanging="266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160" w:hanging="266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9129" w:hanging="266"/>
      </w:pPr>
      <w:rPr>
        <w:rFonts w:hint="default"/>
        <w:lang w:val="es-ES" w:eastAsia="en-US" w:bidi="ar-SA"/>
      </w:rPr>
    </w:lvl>
  </w:abstractNum>
  <w:abstractNum w:abstractNumId="23">
    <w:multiLevelType w:val="hybridMultilevel"/>
    <w:lvl w:ilvl="0">
      <w:start w:val="0"/>
      <w:numFmt w:val="bullet"/>
      <w:lvlText w:val="-"/>
      <w:lvlJc w:val="left"/>
      <w:pPr>
        <w:ind w:left="400" w:hanging="96"/>
      </w:pPr>
      <w:rPr>
        <w:rFonts w:hint="default" w:ascii="Calibri" w:hAnsi="Calibri" w:eastAsia="Calibri" w:cs="Calibri"/>
        <w:w w:val="99"/>
        <w:sz w:val="20"/>
        <w:szCs w:val="20"/>
        <w:lang w:val="es-ES" w:eastAsia="en-US" w:bidi="ar-SA"/>
      </w:rPr>
    </w:lvl>
    <w:lvl w:ilvl="1">
      <w:start w:val="0"/>
      <w:numFmt w:val="bullet"/>
      <w:lvlText w:val="-"/>
      <w:lvlJc w:val="left"/>
      <w:pPr>
        <w:ind w:left="1120" w:hanging="361"/>
      </w:pPr>
      <w:rPr>
        <w:rFonts w:hint="default" w:ascii="Times New Roman" w:hAnsi="Times New Roman" w:eastAsia="Times New Roman" w:cs="Times New Roman"/>
        <w:w w:val="99"/>
        <w:sz w:val="20"/>
        <w:szCs w:val="20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225" w:hanging="361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330" w:hanging="361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435" w:hanging="361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540" w:hanging="361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645" w:hanging="361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750" w:hanging="361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856" w:hanging="361"/>
      </w:pPr>
      <w:rPr>
        <w:rFonts w:hint="default"/>
        <w:lang w:val="es-ES" w:eastAsia="en-US" w:bidi="ar-SA"/>
      </w:rPr>
    </w:lvl>
  </w:abstractNum>
  <w:abstractNum w:abstractNumId="22">
    <w:multiLevelType w:val="hybridMultilevel"/>
    <w:lvl w:ilvl="0">
      <w:start w:val="1"/>
      <w:numFmt w:val="lowerRoman"/>
      <w:lvlText w:val="(%1)"/>
      <w:lvlJc w:val="left"/>
      <w:pPr>
        <w:ind w:left="400" w:hanging="284"/>
        <w:jc w:val="right"/>
      </w:pPr>
      <w:rPr>
        <w:rFonts w:hint="default" w:ascii="Calibri" w:hAnsi="Calibri" w:eastAsia="Calibri" w:cs="Calibri"/>
        <w:i/>
        <w:iCs/>
        <w:spacing w:val="-1"/>
        <w:w w:val="100"/>
        <w:sz w:val="18"/>
        <w:szCs w:val="18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466" w:hanging="284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533" w:hanging="284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599" w:hanging="284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666" w:hanging="284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733" w:hanging="284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799" w:hanging="284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866" w:hanging="284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33" w:hanging="284"/>
      </w:pPr>
      <w:rPr>
        <w:rFonts w:hint="default"/>
        <w:lang w:val="es-ES" w:eastAsia="en-US" w:bidi="ar-SA"/>
      </w:rPr>
    </w:lvl>
  </w:abstractNum>
  <w:abstractNum w:abstractNumId="21">
    <w:multiLevelType w:val="hybridMultilevel"/>
    <w:lvl w:ilvl="0">
      <w:start w:val="0"/>
      <w:numFmt w:val="bullet"/>
      <w:lvlText w:val="-"/>
      <w:lvlJc w:val="left"/>
      <w:pPr>
        <w:ind w:left="1214" w:hanging="106"/>
      </w:pPr>
      <w:rPr>
        <w:rFonts w:hint="default" w:ascii="Calibri" w:hAnsi="Calibri" w:eastAsia="Calibri" w:cs="Calibri"/>
        <w:w w:val="99"/>
        <w:sz w:val="20"/>
        <w:szCs w:val="20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204" w:hanging="106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189" w:hanging="106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173" w:hanging="106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158" w:hanging="106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143" w:hanging="106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27" w:hanging="106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112" w:hanging="106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9097" w:hanging="106"/>
      </w:pPr>
      <w:rPr>
        <w:rFonts w:hint="default"/>
        <w:lang w:val="es-ES" w:eastAsia="en-US" w:bidi="ar-SA"/>
      </w:rPr>
    </w:lvl>
  </w:abstractNum>
  <w:abstractNum w:abstractNumId="20">
    <w:multiLevelType w:val="hybridMultilevel"/>
    <w:lvl w:ilvl="0">
      <w:start w:val="0"/>
      <w:numFmt w:val="bullet"/>
      <w:lvlText w:val="•"/>
      <w:lvlJc w:val="left"/>
      <w:pPr>
        <w:ind w:left="400" w:hanging="144"/>
      </w:pPr>
      <w:rPr>
        <w:rFonts w:hint="default" w:ascii="Calibri" w:hAnsi="Calibri" w:eastAsia="Calibri" w:cs="Calibri"/>
        <w:w w:val="99"/>
        <w:sz w:val="20"/>
        <w:szCs w:val="20"/>
        <w:lang w:val="es-ES" w:eastAsia="en-US" w:bidi="ar-SA"/>
      </w:rPr>
    </w:lvl>
    <w:lvl w:ilvl="1">
      <w:start w:val="0"/>
      <w:numFmt w:val="bullet"/>
      <w:lvlText w:val=""/>
      <w:lvlJc w:val="left"/>
      <w:pPr>
        <w:ind w:left="1120" w:hanging="361"/>
      </w:pPr>
      <w:rPr>
        <w:rFonts w:hint="default"/>
        <w:w w:val="99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225" w:hanging="361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330" w:hanging="361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435" w:hanging="361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540" w:hanging="361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645" w:hanging="361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750" w:hanging="361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856" w:hanging="361"/>
      </w:pPr>
      <w:rPr>
        <w:rFonts w:hint="default"/>
        <w:lang w:val="es-ES" w:eastAsia="en-US" w:bidi="ar-SA"/>
      </w:rPr>
    </w:lvl>
  </w:abstractNum>
  <w:abstractNum w:abstractNumId="19">
    <w:multiLevelType w:val="hybridMultilevel"/>
    <w:lvl w:ilvl="0">
      <w:start w:val="1"/>
      <w:numFmt w:val="lowerLetter"/>
      <w:lvlText w:val="%1)"/>
      <w:lvlJc w:val="left"/>
      <w:pPr>
        <w:ind w:left="1120" w:hanging="361"/>
        <w:jc w:val="right"/>
      </w:pPr>
      <w:rPr>
        <w:rFonts w:hint="default"/>
        <w:w w:val="99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114" w:hanging="361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109" w:hanging="361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103" w:hanging="361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098" w:hanging="361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093" w:hanging="361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087" w:hanging="361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82" w:hanging="361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9077" w:hanging="361"/>
      </w:pPr>
      <w:rPr>
        <w:rFonts w:hint="default"/>
        <w:lang w:val="es-ES" w:eastAsia="en-US" w:bidi="ar-SA"/>
      </w:rPr>
    </w:lvl>
  </w:abstractNum>
  <w:abstractNum w:abstractNumId="18">
    <w:multiLevelType w:val="hybridMultilevel"/>
    <w:lvl w:ilvl="0">
      <w:start w:val="1"/>
      <w:numFmt w:val="lowerLetter"/>
      <w:lvlText w:val="%1)"/>
      <w:lvlJc w:val="left"/>
      <w:pPr>
        <w:ind w:left="400" w:hanging="567"/>
        <w:jc w:val="left"/>
      </w:pPr>
      <w:rPr>
        <w:rFonts w:hint="default"/>
        <w:b/>
        <w:bCs/>
        <w:i/>
        <w:iCs/>
        <w:spacing w:val="0"/>
        <w:w w:val="100"/>
        <w:lang w:val="es-ES" w:eastAsia="en-US" w:bidi="ar-SA"/>
      </w:rPr>
    </w:lvl>
    <w:lvl w:ilvl="1">
      <w:start w:val="0"/>
      <w:numFmt w:val="bullet"/>
      <w:lvlText w:val=""/>
      <w:lvlJc w:val="left"/>
      <w:pPr>
        <w:ind w:left="1480" w:hanging="360"/>
      </w:pPr>
      <w:rPr>
        <w:rFonts w:hint="default" w:ascii="Symbol" w:hAnsi="Symbol" w:eastAsia="Symbol" w:cs="Symbol"/>
        <w:w w:val="99"/>
        <w:sz w:val="20"/>
        <w:szCs w:val="20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545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610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675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74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805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870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36" w:hanging="360"/>
      </w:pPr>
      <w:rPr>
        <w:rFonts w:hint="default"/>
        <w:lang w:val="es-ES" w:eastAsia="en-US" w:bidi="ar-SA"/>
      </w:rPr>
    </w:lvl>
  </w:abstractNum>
  <w:abstractNum w:abstractNumId="17">
    <w:multiLevelType w:val="hybridMultilevel"/>
    <w:lvl w:ilvl="0">
      <w:start w:val="0"/>
      <w:numFmt w:val="bullet"/>
      <w:lvlText w:val="-"/>
      <w:lvlJc w:val="left"/>
      <w:pPr>
        <w:ind w:left="400" w:hanging="101"/>
      </w:pPr>
      <w:rPr>
        <w:rFonts w:hint="default" w:ascii="Calibri" w:hAnsi="Calibri" w:eastAsia="Calibri" w:cs="Calibri"/>
        <w:w w:val="99"/>
        <w:sz w:val="20"/>
        <w:szCs w:val="20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466" w:hanging="101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533" w:hanging="101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599" w:hanging="101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666" w:hanging="101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733" w:hanging="101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799" w:hanging="101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866" w:hanging="101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33" w:hanging="101"/>
      </w:pPr>
      <w:rPr>
        <w:rFonts w:hint="default"/>
        <w:lang w:val="es-ES" w:eastAsia="en-US" w:bidi="ar-SA"/>
      </w:rPr>
    </w:lvl>
  </w:abstractNum>
  <w:abstractNum w:abstractNumId="16">
    <w:multiLevelType w:val="hybridMultilevel"/>
    <w:lvl w:ilvl="0">
      <w:start w:val="1"/>
      <w:numFmt w:val="upperLetter"/>
      <w:lvlText w:val="%1)"/>
      <w:lvlJc w:val="left"/>
      <w:pPr>
        <w:ind w:left="733" w:hanging="360"/>
        <w:jc w:val="left"/>
      </w:pPr>
      <w:rPr>
        <w:rFonts w:hint="default" w:ascii="Calibri" w:hAnsi="Calibri" w:eastAsia="Calibri" w:cs="Calibri"/>
        <w:b/>
        <w:bCs/>
        <w:spacing w:val="-1"/>
        <w:w w:val="99"/>
        <w:sz w:val="20"/>
        <w:szCs w:val="20"/>
        <w:lang w:val="es-ES" w:eastAsia="en-US" w:bidi="ar-SA"/>
      </w:rPr>
    </w:lvl>
    <w:lvl w:ilvl="1">
      <w:start w:val="1"/>
      <w:numFmt w:val="upperLetter"/>
      <w:lvlText w:val="%2)"/>
      <w:lvlJc w:val="left"/>
      <w:pPr>
        <w:ind w:left="2788" w:hanging="228"/>
        <w:jc w:val="right"/>
      </w:pPr>
      <w:rPr>
        <w:rFonts w:hint="default" w:ascii="Calibri" w:hAnsi="Calibri" w:eastAsia="Calibri" w:cs="Calibri"/>
        <w:b/>
        <w:bCs/>
        <w:spacing w:val="-1"/>
        <w:w w:val="99"/>
        <w:sz w:val="20"/>
        <w:szCs w:val="20"/>
        <w:lang w:val="es-ES" w:eastAsia="en-US" w:bidi="ar-SA"/>
      </w:rPr>
    </w:lvl>
    <w:lvl w:ilvl="2">
      <w:start w:val="1"/>
      <w:numFmt w:val="upperRoman"/>
      <w:lvlText w:val="(%3)"/>
      <w:lvlJc w:val="left"/>
      <w:pPr>
        <w:ind w:left="1480" w:hanging="425"/>
        <w:jc w:val="left"/>
      </w:pPr>
      <w:rPr>
        <w:rFonts w:hint="default" w:ascii="Calibri" w:hAnsi="Calibri" w:eastAsia="Calibri" w:cs="Calibri"/>
        <w:spacing w:val="-1"/>
        <w:w w:val="99"/>
        <w:sz w:val="20"/>
        <w:szCs w:val="20"/>
        <w:lang w:val="es-ES" w:eastAsia="en-US" w:bidi="ar-SA"/>
      </w:rPr>
    </w:lvl>
    <w:lvl w:ilvl="3">
      <w:start w:val="0"/>
      <w:numFmt w:val="bullet"/>
      <w:lvlText w:val=""/>
      <w:lvlJc w:val="left"/>
      <w:pPr>
        <w:ind w:left="1533" w:hanging="308"/>
      </w:pPr>
      <w:rPr>
        <w:rFonts w:hint="default" w:ascii="Symbol" w:hAnsi="Symbol" w:eastAsia="Symbol" w:cs="Symbol"/>
        <w:w w:val="99"/>
        <w:sz w:val="20"/>
        <w:szCs w:val="20"/>
        <w:lang w:val="es-ES" w:eastAsia="en-US" w:bidi="ar-SA"/>
      </w:rPr>
    </w:lvl>
    <w:lvl w:ilvl="4">
      <w:start w:val="0"/>
      <w:numFmt w:val="bullet"/>
      <w:lvlText w:val="•"/>
      <w:lvlJc w:val="left"/>
      <w:pPr>
        <w:ind w:left="3963" w:hanging="308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147" w:hanging="308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331" w:hanging="308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515" w:hanging="308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698" w:hanging="308"/>
      </w:pPr>
      <w:rPr>
        <w:rFonts w:hint="default"/>
        <w:lang w:val="es-ES" w:eastAsia="en-US" w:bidi="ar-SA"/>
      </w:rPr>
    </w:lvl>
  </w:abstractNum>
  <w:abstractNum w:abstractNumId="15">
    <w:multiLevelType w:val="hybridMultilevel"/>
    <w:lvl w:ilvl="0">
      <w:start w:val="1"/>
      <w:numFmt w:val="upperRoman"/>
      <w:lvlText w:val="%1."/>
      <w:lvlJc w:val="left"/>
      <w:pPr>
        <w:ind w:left="827" w:hanging="428"/>
        <w:jc w:val="left"/>
      </w:pPr>
      <w:rPr>
        <w:rFonts w:hint="default" w:ascii="Calibri" w:hAnsi="Calibri" w:eastAsia="Calibri" w:cs="Calibri"/>
        <w:b/>
        <w:bCs/>
        <w:spacing w:val="-1"/>
        <w:w w:val="99"/>
        <w:sz w:val="20"/>
        <w:szCs w:val="20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844" w:hanging="428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869" w:hanging="428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893" w:hanging="428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918" w:hanging="428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943" w:hanging="428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967" w:hanging="428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992" w:hanging="428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9017" w:hanging="428"/>
      </w:pPr>
      <w:rPr>
        <w:rFonts w:hint="default"/>
        <w:lang w:val="es-ES" w:eastAsia="en-US" w:bidi="ar-SA"/>
      </w:rPr>
    </w:lvl>
  </w:abstractNum>
  <w:abstractNum w:abstractNumId="14">
    <w:multiLevelType w:val="hybridMultilevel"/>
    <w:lvl w:ilvl="0">
      <w:start w:val="1"/>
      <w:numFmt w:val="decimal"/>
      <w:lvlText w:val="(%1)"/>
      <w:lvlJc w:val="left"/>
      <w:pPr>
        <w:ind w:left="683" w:hanging="284"/>
        <w:jc w:val="left"/>
      </w:pPr>
      <w:rPr>
        <w:rFonts w:hint="default" w:ascii="Arial MT" w:hAnsi="Arial MT" w:eastAsia="Arial MT" w:cs="Arial MT"/>
        <w:spacing w:val="-1"/>
        <w:w w:val="100"/>
        <w:sz w:val="16"/>
        <w:szCs w:val="16"/>
        <w:lang w:val="es-ES" w:eastAsia="en-US" w:bidi="ar-SA"/>
      </w:rPr>
    </w:lvl>
    <w:lvl w:ilvl="1">
      <w:start w:val="1"/>
      <w:numFmt w:val="lowerRoman"/>
      <w:lvlText w:val="%2."/>
      <w:lvlJc w:val="left"/>
      <w:pPr>
        <w:ind w:left="1120" w:hanging="438"/>
        <w:jc w:val="left"/>
      </w:pPr>
      <w:rPr>
        <w:rFonts w:hint="default" w:ascii="Arial MT" w:hAnsi="Arial MT" w:eastAsia="Arial MT" w:cs="Arial MT"/>
        <w:w w:val="100"/>
        <w:sz w:val="18"/>
        <w:szCs w:val="18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225" w:hanging="438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330" w:hanging="438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435" w:hanging="438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540" w:hanging="438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645" w:hanging="438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750" w:hanging="438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856" w:hanging="438"/>
      </w:pPr>
      <w:rPr>
        <w:rFonts w:hint="default"/>
        <w:lang w:val="es-ES" w:eastAsia="en-US" w:bidi="ar-SA"/>
      </w:rPr>
    </w:lvl>
  </w:abstractNum>
  <w:abstractNum w:abstractNumId="13">
    <w:multiLevelType w:val="hybridMultilevel"/>
    <w:lvl w:ilvl="0">
      <w:start w:val="0"/>
      <w:numFmt w:val="bullet"/>
      <w:lvlText w:val="•"/>
      <w:lvlJc w:val="left"/>
      <w:pPr>
        <w:ind w:left="400" w:hanging="113"/>
      </w:pPr>
      <w:rPr>
        <w:rFonts w:hint="default" w:ascii="Arial MT" w:hAnsi="Arial MT" w:eastAsia="Arial MT" w:cs="Arial MT"/>
        <w:w w:val="100"/>
        <w:sz w:val="18"/>
        <w:szCs w:val="18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466" w:hanging="113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533" w:hanging="113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599" w:hanging="113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666" w:hanging="113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733" w:hanging="113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799" w:hanging="113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866" w:hanging="113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33" w:hanging="113"/>
      </w:pPr>
      <w:rPr>
        <w:rFonts w:hint="default"/>
        <w:lang w:val="es-ES" w:eastAsia="en-US" w:bidi="ar-SA"/>
      </w:rPr>
    </w:lvl>
  </w:abstractNum>
  <w:abstractNum w:abstractNumId="12">
    <w:multiLevelType w:val="hybridMultilevel"/>
    <w:lvl w:ilvl="0">
      <w:start w:val="3"/>
      <w:numFmt w:val="lowerRoman"/>
      <w:lvlText w:val="%1."/>
      <w:lvlJc w:val="left"/>
      <w:pPr>
        <w:ind w:left="400" w:hanging="226"/>
        <w:jc w:val="left"/>
      </w:pPr>
      <w:rPr>
        <w:rFonts w:hint="default" w:ascii="Arial MT" w:hAnsi="Arial MT" w:eastAsia="Arial MT" w:cs="Arial MT"/>
        <w:w w:val="99"/>
        <w:sz w:val="18"/>
        <w:szCs w:val="18"/>
        <w:lang w:val="es-ES" w:eastAsia="en-US" w:bidi="ar-SA"/>
      </w:rPr>
    </w:lvl>
    <w:lvl w:ilvl="1">
      <w:start w:val="0"/>
      <w:numFmt w:val="bullet"/>
      <w:lvlText w:val=""/>
      <w:lvlJc w:val="left"/>
      <w:pPr>
        <w:ind w:left="1108" w:hanging="426"/>
      </w:pPr>
      <w:rPr>
        <w:rFonts w:hint="default" w:ascii="Symbol" w:hAnsi="Symbol" w:eastAsia="Symbol" w:cs="Symbol"/>
        <w:w w:val="100"/>
        <w:sz w:val="18"/>
        <w:szCs w:val="18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207" w:hanging="426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314" w:hanging="426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422" w:hanging="426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529" w:hanging="426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636" w:hanging="426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744" w:hanging="426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851" w:hanging="426"/>
      </w:pPr>
      <w:rPr>
        <w:rFonts w:hint="default"/>
        <w:lang w:val="es-ES" w:eastAsia="en-US" w:bidi="ar-SA"/>
      </w:rPr>
    </w:lvl>
  </w:abstractNum>
  <w:abstractNum w:abstractNumId="11">
    <w:multiLevelType w:val="hybridMultilevel"/>
    <w:lvl w:ilvl="0">
      <w:start w:val="0"/>
      <w:numFmt w:val="bullet"/>
      <w:lvlText w:val=""/>
      <w:lvlJc w:val="left"/>
      <w:pPr>
        <w:ind w:left="1108" w:hanging="361"/>
      </w:pPr>
      <w:rPr>
        <w:rFonts w:hint="default" w:ascii="Symbol" w:hAnsi="Symbol" w:eastAsia="Symbol" w:cs="Symbol"/>
        <w:w w:val="100"/>
        <w:sz w:val="18"/>
        <w:szCs w:val="18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096" w:hanging="361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093" w:hanging="361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089" w:hanging="361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086" w:hanging="361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083" w:hanging="361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079" w:hanging="361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76" w:hanging="361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9073" w:hanging="361"/>
      </w:pPr>
      <w:rPr>
        <w:rFonts w:hint="default"/>
        <w:lang w:val="es-ES" w:eastAsia="en-US" w:bidi="ar-SA"/>
      </w:rPr>
    </w:lvl>
  </w:abstractNum>
  <w:abstractNum w:abstractNumId="10">
    <w:multiLevelType w:val="hybridMultilevel"/>
    <w:lvl w:ilvl="0">
      <w:start w:val="0"/>
      <w:numFmt w:val="bullet"/>
      <w:lvlText w:val=""/>
      <w:lvlJc w:val="left"/>
      <w:pPr>
        <w:ind w:left="1043" w:hanging="361"/>
      </w:pPr>
      <w:rPr>
        <w:rFonts w:hint="default" w:ascii="Symbol" w:hAnsi="Symbol" w:eastAsia="Symbol" w:cs="Symbol"/>
        <w:w w:val="100"/>
        <w:sz w:val="18"/>
        <w:szCs w:val="18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042" w:hanging="361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045" w:hanging="361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047" w:hanging="361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050" w:hanging="361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053" w:hanging="361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055" w:hanging="361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58" w:hanging="361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9061" w:hanging="361"/>
      </w:pPr>
      <w:rPr>
        <w:rFonts w:hint="default"/>
        <w:lang w:val="es-ES" w:eastAsia="en-US" w:bidi="ar-SA"/>
      </w:rPr>
    </w:lvl>
  </w:abstractNum>
  <w:abstractNum w:abstractNumId="9">
    <w:multiLevelType w:val="hybridMultilevel"/>
    <w:lvl w:ilvl="0">
      <w:start w:val="0"/>
      <w:numFmt w:val="bullet"/>
      <w:lvlText w:val=""/>
      <w:lvlJc w:val="left"/>
      <w:pPr>
        <w:ind w:left="1120" w:hanging="361"/>
      </w:pPr>
      <w:rPr>
        <w:rFonts w:hint="default" w:ascii="Symbol" w:hAnsi="Symbol" w:eastAsia="Symbol" w:cs="Symbol"/>
        <w:w w:val="100"/>
        <w:sz w:val="18"/>
        <w:szCs w:val="18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114" w:hanging="361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109" w:hanging="361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103" w:hanging="361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098" w:hanging="361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093" w:hanging="361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087" w:hanging="361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82" w:hanging="361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9077" w:hanging="361"/>
      </w:pPr>
      <w:rPr>
        <w:rFonts w:hint="default"/>
        <w:lang w:val="es-ES" w:eastAsia="en-US" w:bidi="ar-SA"/>
      </w:rPr>
    </w:lvl>
  </w:abstractNum>
  <w:abstractNum w:abstractNumId="8">
    <w:multiLevelType w:val="hybridMultilevel"/>
    <w:lvl w:ilvl="0">
      <w:start w:val="0"/>
      <w:numFmt w:val="bullet"/>
      <w:lvlText w:val=""/>
      <w:lvlJc w:val="left"/>
      <w:pPr>
        <w:ind w:left="1403" w:hanging="360"/>
      </w:pPr>
      <w:rPr>
        <w:rFonts w:hint="default" w:ascii="Symbol" w:hAnsi="Symbol" w:eastAsia="Symbol" w:cs="Symbol"/>
        <w:w w:val="100"/>
        <w:sz w:val="18"/>
        <w:szCs w:val="18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366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333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299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66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33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99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166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9133" w:hanging="360"/>
      </w:pPr>
      <w:rPr>
        <w:rFonts w:hint="default"/>
        <w:lang w:val="es-ES" w:eastAsia="en-US" w:bidi="ar-SA"/>
      </w:rPr>
    </w:lvl>
  </w:abstractNum>
  <w:abstractNum w:abstractNumId="7">
    <w:multiLevelType w:val="hybridMultilevel"/>
    <w:lvl w:ilvl="0">
      <w:start w:val="1"/>
      <w:numFmt w:val="lowerRoman"/>
      <w:lvlText w:val="%1."/>
      <w:lvlJc w:val="left"/>
      <w:pPr>
        <w:ind w:left="1480" w:hanging="721"/>
        <w:jc w:val="left"/>
      </w:pPr>
      <w:rPr>
        <w:rFonts w:hint="default" w:ascii="Arial" w:hAnsi="Arial" w:eastAsia="Arial" w:cs="Arial"/>
        <w:b/>
        <w:bCs/>
        <w:i/>
        <w:iCs/>
        <w:w w:val="100"/>
        <w:sz w:val="18"/>
        <w:szCs w:val="18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438" w:hanging="721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397" w:hanging="721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55" w:hanging="721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314" w:hanging="721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73" w:hanging="721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231" w:hanging="721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190" w:hanging="721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9149" w:hanging="721"/>
      </w:pPr>
      <w:rPr>
        <w:rFonts w:hint="default"/>
        <w:lang w:val="es-ES" w:eastAsia="en-US" w:bidi="ar-SA"/>
      </w:rPr>
    </w:lvl>
  </w:abstractNum>
  <w:abstractNum w:abstractNumId="6">
    <w:multiLevelType w:val="hybridMultilevel"/>
    <w:lvl w:ilvl="0">
      <w:start w:val="0"/>
      <w:numFmt w:val="bullet"/>
      <w:lvlText w:val=""/>
      <w:lvlJc w:val="left"/>
      <w:pPr>
        <w:ind w:left="827" w:hanging="428"/>
      </w:pPr>
      <w:rPr>
        <w:rFonts w:hint="default" w:ascii="Symbol" w:hAnsi="Symbol" w:eastAsia="Symbol" w:cs="Symbol"/>
        <w:w w:val="100"/>
        <w:sz w:val="18"/>
        <w:szCs w:val="18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844" w:hanging="428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869" w:hanging="428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893" w:hanging="428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918" w:hanging="428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943" w:hanging="428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967" w:hanging="428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992" w:hanging="428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9017" w:hanging="428"/>
      </w:pPr>
      <w:rPr>
        <w:rFonts w:hint="default"/>
        <w:lang w:val="es-ES" w:eastAsia="en-US" w:bidi="ar-SA"/>
      </w:rPr>
    </w:lvl>
  </w:abstractNum>
  <w:abstractNum w:abstractNumId="5">
    <w:multiLevelType w:val="hybridMultilevel"/>
    <w:lvl w:ilvl="0">
      <w:start w:val="0"/>
      <w:numFmt w:val="bullet"/>
      <w:lvlText w:val=""/>
      <w:lvlJc w:val="left"/>
      <w:pPr>
        <w:ind w:left="1082" w:hanging="399"/>
      </w:pPr>
      <w:rPr>
        <w:rFonts w:hint="default" w:ascii="Symbol" w:hAnsi="Symbol" w:eastAsia="Symbol" w:cs="Symbol"/>
        <w:w w:val="100"/>
        <w:sz w:val="18"/>
        <w:szCs w:val="18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078" w:hanging="399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077" w:hanging="399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075" w:hanging="399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074" w:hanging="399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073" w:hanging="399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071" w:hanging="399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70" w:hanging="399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9069" w:hanging="399"/>
      </w:pPr>
      <w:rPr>
        <w:rFonts w:hint="default"/>
        <w:lang w:val="es-ES" w:eastAsia="en-US" w:bidi="ar-SA"/>
      </w:rPr>
    </w:lvl>
  </w:abstractNum>
  <w:abstractNum w:abstractNumId="4">
    <w:multiLevelType w:val="hybridMultilevel"/>
    <w:lvl w:ilvl="0">
      <w:start w:val="0"/>
      <w:numFmt w:val="bullet"/>
      <w:lvlText w:val=""/>
      <w:lvlJc w:val="left"/>
      <w:pPr>
        <w:ind w:left="1394" w:hanging="428"/>
      </w:pPr>
      <w:rPr>
        <w:rFonts w:hint="default" w:ascii="Symbol" w:hAnsi="Symbol" w:eastAsia="Symbol" w:cs="Symbol"/>
        <w:w w:val="100"/>
        <w:sz w:val="18"/>
        <w:szCs w:val="18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366" w:hanging="428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333" w:hanging="428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299" w:hanging="428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66" w:hanging="428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33" w:hanging="428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99" w:hanging="428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166" w:hanging="428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9133" w:hanging="428"/>
      </w:pPr>
      <w:rPr>
        <w:rFonts w:hint="default"/>
        <w:lang w:val="es-ES" w:eastAsia="en-US" w:bidi="ar-SA"/>
      </w:rPr>
    </w:lvl>
  </w:abstractNum>
  <w:abstractNum w:abstractNumId="3">
    <w:multiLevelType w:val="hybridMultilevel"/>
    <w:lvl w:ilvl="0">
      <w:start w:val="0"/>
      <w:numFmt w:val="bullet"/>
      <w:lvlText w:val=""/>
      <w:lvlJc w:val="left"/>
      <w:pPr>
        <w:ind w:left="1120" w:hanging="361"/>
      </w:pPr>
      <w:rPr>
        <w:rFonts w:hint="default" w:ascii="Symbol" w:hAnsi="Symbol" w:eastAsia="Symbol" w:cs="Symbol"/>
        <w:w w:val="100"/>
        <w:sz w:val="18"/>
        <w:szCs w:val="18"/>
        <w:lang w:val="es-ES" w:eastAsia="en-US" w:bidi="ar-SA"/>
      </w:rPr>
    </w:lvl>
    <w:lvl w:ilvl="1">
      <w:start w:val="0"/>
      <w:numFmt w:val="bullet"/>
      <w:lvlText w:val=""/>
      <w:lvlJc w:val="left"/>
      <w:pPr>
        <w:ind w:left="1398" w:hanging="358"/>
      </w:pPr>
      <w:rPr>
        <w:rFonts w:hint="default" w:ascii="Symbol" w:hAnsi="Symbol" w:eastAsia="Symbol" w:cs="Symbol"/>
        <w:w w:val="100"/>
        <w:sz w:val="18"/>
        <w:szCs w:val="18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474" w:hanging="358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548" w:hanging="358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622" w:hanging="358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696" w:hanging="358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770" w:hanging="358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844" w:hanging="358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18" w:hanging="358"/>
      </w:pPr>
      <w:rPr>
        <w:rFonts w:hint="default"/>
        <w:lang w:val="es-ES" w:eastAsia="en-US" w:bidi="ar-SA"/>
      </w:rPr>
    </w:lvl>
  </w:abstractNum>
  <w:abstractNum w:abstractNumId="2">
    <w:multiLevelType w:val="hybridMultilevel"/>
    <w:lvl w:ilvl="0">
      <w:start w:val="0"/>
      <w:numFmt w:val="bullet"/>
      <w:lvlText w:val="-"/>
      <w:lvlJc w:val="left"/>
      <w:pPr>
        <w:ind w:left="1043" w:hanging="361"/>
      </w:pPr>
      <w:rPr>
        <w:rFonts w:hint="default" w:ascii="Arial MT" w:hAnsi="Arial MT" w:eastAsia="Arial MT" w:cs="Arial MT"/>
        <w:w w:val="99"/>
        <w:sz w:val="18"/>
        <w:szCs w:val="18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042" w:hanging="361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045" w:hanging="361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047" w:hanging="361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050" w:hanging="361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053" w:hanging="361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055" w:hanging="361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58" w:hanging="361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9061" w:hanging="361"/>
      </w:pPr>
      <w:rPr>
        <w:rFonts w:hint="default"/>
        <w:lang w:val="es-ES" w:eastAsia="en-US" w:bidi="ar-SA"/>
      </w:rPr>
    </w:lvl>
  </w:abstractNum>
  <w:abstractNum w:abstractNumId="1">
    <w:multiLevelType w:val="hybridMultilevel"/>
    <w:lvl w:ilvl="0">
      <w:start w:val="1"/>
      <w:numFmt w:val="upperRoman"/>
      <w:lvlText w:val="%1."/>
      <w:lvlJc w:val="left"/>
      <w:pPr>
        <w:ind w:left="551" w:hanging="152"/>
        <w:jc w:val="left"/>
      </w:pPr>
      <w:rPr>
        <w:rFonts w:hint="default" w:ascii="Arial" w:hAnsi="Arial" w:eastAsia="Arial" w:cs="Arial"/>
        <w:b/>
        <w:bCs/>
        <w:i/>
        <w:iCs/>
        <w:w w:val="100"/>
        <w:sz w:val="18"/>
        <w:szCs w:val="18"/>
        <w:lang w:val="es-ES" w:eastAsia="en-US" w:bidi="ar-SA"/>
      </w:rPr>
    </w:lvl>
    <w:lvl w:ilvl="1">
      <w:start w:val="1"/>
      <w:numFmt w:val="decimal"/>
      <w:lvlText w:val="%2."/>
      <w:lvlJc w:val="left"/>
      <w:pPr>
        <w:ind w:left="961" w:hanging="202"/>
        <w:jc w:val="left"/>
      </w:pPr>
      <w:rPr>
        <w:rFonts w:hint="default" w:ascii="Arial MT" w:hAnsi="Arial MT" w:eastAsia="Arial MT" w:cs="Arial MT"/>
        <w:w w:val="99"/>
        <w:sz w:val="18"/>
        <w:szCs w:val="18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082" w:hanging="202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205" w:hanging="202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328" w:hanging="202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451" w:hanging="202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574" w:hanging="202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697" w:hanging="202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820" w:hanging="202"/>
      </w:pPr>
      <w:rPr>
        <w:rFonts w:hint="default"/>
        <w:lang w:val="es-ES" w:eastAsia="en-US" w:bidi="ar-SA"/>
      </w:rPr>
    </w:lvl>
  </w:abstractNum>
  <w:abstractNum w:abstractNumId="0">
    <w:multiLevelType w:val="hybridMultilevel"/>
    <w:lvl w:ilvl="0">
      <w:start w:val="1"/>
      <w:numFmt w:val="upperRoman"/>
      <w:lvlText w:val="%1."/>
      <w:lvlJc w:val="left"/>
      <w:pPr>
        <w:ind w:left="1295" w:hanging="152"/>
        <w:jc w:val="left"/>
      </w:pPr>
      <w:rPr>
        <w:rFonts w:hint="default" w:ascii="Arial" w:hAnsi="Arial" w:eastAsia="Arial" w:cs="Arial"/>
        <w:b/>
        <w:bCs/>
        <w:w w:val="100"/>
        <w:sz w:val="18"/>
        <w:szCs w:val="18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276" w:hanging="152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253" w:hanging="152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229" w:hanging="152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06" w:hanging="152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183" w:hanging="152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59" w:hanging="152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136" w:hanging="152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9113" w:hanging="152"/>
      </w:pPr>
      <w:rPr>
        <w:rFonts w:hint="default"/>
        <w:lang w:val="es-ES" w:eastAsia="en-US" w:bidi="ar-SA"/>
      </w:rPr>
    </w:lvl>
  </w:abstract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 MT" w:hAnsi="Arial MT" w:eastAsia="Arial MT" w:cs="Arial MT"/>
      <w:lang w:val="es-ES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 MT" w:hAnsi="Arial MT" w:eastAsia="Arial MT" w:cs="Arial MT"/>
      <w:sz w:val="18"/>
      <w:szCs w:val="18"/>
      <w:lang w:val="es-ES" w:eastAsia="en-US" w:bidi="ar-SA"/>
    </w:rPr>
  </w:style>
  <w:style w:styleId="Heading1" w:type="paragraph">
    <w:name w:val="Heading 1"/>
    <w:basedOn w:val="Normal"/>
    <w:uiPriority w:val="1"/>
    <w:qFormat/>
    <w:pPr>
      <w:ind w:left="733"/>
      <w:outlineLvl w:val="1"/>
    </w:pPr>
    <w:rPr>
      <w:rFonts w:ascii="Calibri" w:hAnsi="Calibri" w:eastAsia="Calibri" w:cs="Calibri"/>
      <w:b/>
      <w:bCs/>
      <w:sz w:val="20"/>
      <w:szCs w:val="20"/>
      <w:lang w:val="es-ES" w:eastAsia="en-US" w:bidi="ar-SA"/>
    </w:rPr>
  </w:style>
  <w:style w:styleId="Heading2" w:type="paragraph">
    <w:name w:val="Heading 2"/>
    <w:basedOn w:val="Normal"/>
    <w:uiPriority w:val="1"/>
    <w:qFormat/>
    <w:pPr>
      <w:ind w:left="400" w:right="194"/>
      <w:jc w:val="both"/>
      <w:outlineLvl w:val="2"/>
    </w:pPr>
    <w:rPr>
      <w:rFonts w:ascii="Calibri" w:hAnsi="Calibri" w:eastAsia="Calibri" w:cs="Calibri"/>
      <w:b/>
      <w:bCs/>
      <w:i/>
      <w:iCs/>
      <w:sz w:val="20"/>
      <w:szCs w:val="20"/>
      <w:lang w:val="es-ES" w:eastAsia="en-US" w:bidi="ar-SA"/>
    </w:rPr>
  </w:style>
  <w:style w:styleId="Heading3" w:type="paragraph">
    <w:name w:val="Heading 3"/>
    <w:basedOn w:val="Normal"/>
    <w:uiPriority w:val="1"/>
    <w:qFormat/>
    <w:pPr>
      <w:ind w:left="671" w:hanging="721"/>
      <w:outlineLvl w:val="3"/>
    </w:pPr>
    <w:rPr>
      <w:rFonts w:ascii="Arial" w:hAnsi="Arial" w:eastAsia="Arial" w:cs="Arial"/>
      <w:b/>
      <w:bCs/>
      <w:i/>
      <w:iCs/>
      <w:sz w:val="18"/>
      <w:szCs w:val="18"/>
      <w:lang w:val="es-ES" w:eastAsia="en-US" w:bidi="ar-SA"/>
    </w:rPr>
  </w:style>
  <w:style w:styleId="ListParagraph" w:type="paragraph">
    <w:name w:val="List Paragraph"/>
    <w:basedOn w:val="Normal"/>
    <w:uiPriority w:val="1"/>
    <w:qFormat/>
    <w:pPr>
      <w:ind w:left="400" w:hanging="361"/>
      <w:jc w:val="both"/>
    </w:pPr>
    <w:rPr>
      <w:rFonts w:ascii="Arial MT" w:hAnsi="Arial MT" w:eastAsia="Arial MT" w:cs="Arial MT"/>
      <w:lang w:val="es-E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Arial MT" w:hAnsi="Arial MT" w:eastAsia="Arial MT" w:cs="Arial MT"/>
      <w:lang w:val="es-E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footer" Target="footer2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image" Target="media/image20.png"/><Relationship Id="rId27" Type="http://schemas.openxmlformats.org/officeDocument/2006/relationships/image" Target="media/image21.png"/><Relationship Id="rId28" Type="http://schemas.openxmlformats.org/officeDocument/2006/relationships/image" Target="media/image22.png"/><Relationship Id="rId29" Type="http://schemas.openxmlformats.org/officeDocument/2006/relationships/image" Target="media/image23.png"/><Relationship Id="rId30" Type="http://schemas.openxmlformats.org/officeDocument/2006/relationships/hyperlink" Target="http://www.ypf.com/LaCompania/Documents/ypf-reporte-de-sustentabilidad-2020.pdf" TargetMode="External"/><Relationship Id="rId31" Type="http://schemas.openxmlformats.org/officeDocument/2006/relationships/hyperlink" Target="https://www.ypf.com/LaCompania/compliance/Documents/Reglamento-interno-de-conducta-de-YPF-S.A.-en-el-%C3%A1mbito-del-mercado-de-capitales.pdf" TargetMode="External"/><Relationship Id="rId32" Type="http://schemas.openxmlformats.org/officeDocument/2006/relationships/hyperlink" Target="https://www.ypf.com/inversoresaccionistas/GobiernoCorporativo/Paginas/Comites-del-Directorio.aspx" TargetMode="External"/><Relationship Id="rId33" Type="http://schemas.openxmlformats.org/officeDocument/2006/relationships/image" Target="media/image24.png"/><Relationship Id="rId34" Type="http://schemas.openxmlformats.org/officeDocument/2006/relationships/image" Target="media/image25.png"/><Relationship Id="rId35" Type="http://schemas.openxmlformats.org/officeDocument/2006/relationships/image" Target="media/image26.png"/><Relationship Id="rId36" Type="http://schemas.openxmlformats.org/officeDocument/2006/relationships/image" Target="media/image27.png"/><Relationship Id="rId37" Type="http://schemas.openxmlformats.org/officeDocument/2006/relationships/image" Target="media/image28.png"/><Relationship Id="rId38" Type="http://schemas.openxmlformats.org/officeDocument/2006/relationships/image" Target="media/image29.png"/><Relationship Id="rId39" Type="http://schemas.openxmlformats.org/officeDocument/2006/relationships/image" Target="media/image30.png"/><Relationship Id="rId40" Type="http://schemas.openxmlformats.org/officeDocument/2006/relationships/image" Target="media/image31.png"/><Relationship Id="rId41" Type="http://schemas.openxmlformats.org/officeDocument/2006/relationships/image" Target="media/image32.png"/><Relationship Id="rId42" Type="http://schemas.openxmlformats.org/officeDocument/2006/relationships/image" Target="media/image33.png"/><Relationship Id="rId43" Type="http://schemas.openxmlformats.org/officeDocument/2006/relationships/image" Target="media/image34.png"/><Relationship Id="rId44" Type="http://schemas.openxmlformats.org/officeDocument/2006/relationships/image" Target="media/image35.png"/><Relationship Id="rId45" Type="http://schemas.openxmlformats.org/officeDocument/2006/relationships/image" Target="media/image36.png"/><Relationship Id="rId46" Type="http://schemas.openxmlformats.org/officeDocument/2006/relationships/image" Target="media/image37.png"/><Relationship Id="rId47" Type="http://schemas.openxmlformats.org/officeDocument/2006/relationships/image" Target="media/image38.png"/><Relationship Id="rId48" Type="http://schemas.openxmlformats.org/officeDocument/2006/relationships/image" Target="media/image39.png"/><Relationship Id="rId49" Type="http://schemas.openxmlformats.org/officeDocument/2006/relationships/hyperlink" Target="https://www.ypf.com/LaCompania/Documents/Reglamento-del-Directorio-de-YPF.pdf" TargetMode="External"/><Relationship Id="rId50" Type="http://schemas.openxmlformats.org/officeDocument/2006/relationships/image" Target="media/image40.png"/><Relationship Id="rId51" Type="http://schemas.openxmlformats.org/officeDocument/2006/relationships/image" Target="media/image41.png"/><Relationship Id="rId52" Type="http://schemas.openxmlformats.org/officeDocument/2006/relationships/image" Target="media/image42.png"/><Relationship Id="rId53" Type="http://schemas.openxmlformats.org/officeDocument/2006/relationships/image" Target="media/image43.png"/><Relationship Id="rId54" Type="http://schemas.openxmlformats.org/officeDocument/2006/relationships/image" Target="media/image44.png"/><Relationship Id="rId55" Type="http://schemas.openxmlformats.org/officeDocument/2006/relationships/image" Target="media/image45.png"/><Relationship Id="rId56" Type="http://schemas.openxmlformats.org/officeDocument/2006/relationships/hyperlink" Target="http://www.ypf.com/LaCompania/Paginas/Directorio-YPF.aspx" TargetMode="External"/><Relationship Id="rId57" Type="http://schemas.openxmlformats.org/officeDocument/2006/relationships/image" Target="media/image46.png"/><Relationship Id="rId58" Type="http://schemas.openxmlformats.org/officeDocument/2006/relationships/image" Target="media/image47.png"/><Relationship Id="rId59" Type="http://schemas.openxmlformats.org/officeDocument/2006/relationships/image" Target="media/image48.png"/><Relationship Id="rId60" Type="http://schemas.openxmlformats.org/officeDocument/2006/relationships/image" Target="media/image49.png"/><Relationship Id="rId61" Type="http://schemas.openxmlformats.org/officeDocument/2006/relationships/image" Target="media/image50.png"/><Relationship Id="rId62" Type="http://schemas.openxmlformats.org/officeDocument/2006/relationships/hyperlink" Target="https://www.ypf.com/inversoresaccionistas/Documents/Reglamento%20Comit&#233;%20de%20Nombramientos%20y%20Remuneraciones.pdf" TargetMode="External"/><Relationship Id="rId63" Type="http://schemas.openxmlformats.org/officeDocument/2006/relationships/image" Target="media/image51.png"/><Relationship Id="rId64" Type="http://schemas.openxmlformats.org/officeDocument/2006/relationships/image" Target="media/image52.png"/><Relationship Id="rId65" Type="http://schemas.openxmlformats.org/officeDocument/2006/relationships/image" Target="media/image53.png"/><Relationship Id="rId66" Type="http://schemas.openxmlformats.org/officeDocument/2006/relationships/image" Target="media/image54.png"/><Relationship Id="rId67" Type="http://schemas.openxmlformats.org/officeDocument/2006/relationships/image" Target="media/image55.png"/><Relationship Id="rId68" Type="http://schemas.openxmlformats.org/officeDocument/2006/relationships/image" Target="media/image56.png"/><Relationship Id="rId69" Type="http://schemas.openxmlformats.org/officeDocument/2006/relationships/image" Target="media/image57.png"/><Relationship Id="rId70" Type="http://schemas.openxmlformats.org/officeDocument/2006/relationships/image" Target="media/image58.png"/><Relationship Id="rId71" Type="http://schemas.openxmlformats.org/officeDocument/2006/relationships/image" Target="media/image59.png"/><Relationship Id="rId72" Type="http://schemas.openxmlformats.org/officeDocument/2006/relationships/image" Target="media/image60.png"/><Relationship Id="rId73" Type="http://schemas.openxmlformats.org/officeDocument/2006/relationships/image" Target="media/image61.png"/><Relationship Id="rId74" Type="http://schemas.openxmlformats.org/officeDocument/2006/relationships/image" Target="media/image62.png"/><Relationship Id="rId75" Type="http://schemas.openxmlformats.org/officeDocument/2006/relationships/image" Target="media/image63.png"/><Relationship Id="rId76" Type="http://schemas.openxmlformats.org/officeDocument/2006/relationships/image" Target="media/image64.png"/><Relationship Id="rId77" Type="http://schemas.openxmlformats.org/officeDocument/2006/relationships/image" Target="media/image65.png"/><Relationship Id="rId78" Type="http://schemas.openxmlformats.org/officeDocument/2006/relationships/image" Target="media/image66.png"/><Relationship Id="rId79" Type="http://schemas.openxmlformats.org/officeDocument/2006/relationships/image" Target="media/image67.png"/><Relationship Id="rId80" Type="http://schemas.openxmlformats.org/officeDocument/2006/relationships/image" Target="media/image68.png"/><Relationship Id="rId81" Type="http://schemas.openxmlformats.org/officeDocument/2006/relationships/image" Target="media/image69.png"/><Relationship Id="rId82" Type="http://schemas.openxmlformats.org/officeDocument/2006/relationships/image" Target="media/image70.png"/><Relationship Id="rId83" Type="http://schemas.openxmlformats.org/officeDocument/2006/relationships/image" Target="media/image71.png"/><Relationship Id="rId84" Type="http://schemas.openxmlformats.org/officeDocument/2006/relationships/image" Target="media/image72.png"/><Relationship Id="rId85" Type="http://schemas.openxmlformats.org/officeDocument/2006/relationships/hyperlink" Target="http://www.ypf.com/" TargetMode="External"/><Relationship Id="rId86" Type="http://schemas.openxmlformats.org/officeDocument/2006/relationships/image" Target="media/image73.png"/><Relationship Id="rId87" Type="http://schemas.openxmlformats.org/officeDocument/2006/relationships/image" Target="media/image74.png"/><Relationship Id="rId88" Type="http://schemas.openxmlformats.org/officeDocument/2006/relationships/image" Target="media/image75.png"/><Relationship Id="rId89" Type="http://schemas.openxmlformats.org/officeDocument/2006/relationships/image" Target="media/image76.png"/><Relationship Id="rId90" Type="http://schemas.openxmlformats.org/officeDocument/2006/relationships/image" Target="media/image77.png"/><Relationship Id="rId91" Type="http://schemas.openxmlformats.org/officeDocument/2006/relationships/image" Target="media/image78.png"/><Relationship Id="rId92" Type="http://schemas.openxmlformats.org/officeDocument/2006/relationships/image" Target="media/image79.png"/><Relationship Id="rId93" Type="http://schemas.openxmlformats.org/officeDocument/2006/relationships/image" Target="media/image80.png"/><Relationship Id="rId94" Type="http://schemas.openxmlformats.org/officeDocument/2006/relationships/image" Target="media/image81.png"/><Relationship Id="rId95" Type="http://schemas.openxmlformats.org/officeDocument/2006/relationships/image" Target="media/image82.png"/><Relationship Id="rId96" Type="http://schemas.openxmlformats.org/officeDocument/2006/relationships/image" Target="media/image83.png"/><Relationship Id="rId97" Type="http://schemas.openxmlformats.org/officeDocument/2006/relationships/image" Target="media/image84.png"/><Relationship Id="rId98" Type="http://schemas.openxmlformats.org/officeDocument/2006/relationships/image" Target="media/image85.png"/><Relationship Id="rId99" Type="http://schemas.openxmlformats.org/officeDocument/2006/relationships/image" Target="media/image86.png"/><Relationship Id="rId100" Type="http://schemas.openxmlformats.org/officeDocument/2006/relationships/image" Target="media/image87.png"/><Relationship Id="rId101" Type="http://schemas.openxmlformats.org/officeDocument/2006/relationships/image" Target="media/image88.png"/><Relationship Id="rId102" Type="http://schemas.openxmlformats.org/officeDocument/2006/relationships/hyperlink" Target="mailto:inversoresYPF@ypf.com" TargetMode="External"/><Relationship Id="rId103" Type="http://schemas.openxmlformats.org/officeDocument/2006/relationships/hyperlink" Target="https://mase.lmneuquen.com/proveedores-a15392" TargetMode="External"/><Relationship Id="rId104" Type="http://schemas.openxmlformats.org/officeDocument/2006/relationships/hyperlink" Target="https://mase.lmneuquen.com/pymes-a3871" TargetMode="External"/><Relationship Id="rId105" Type="http://schemas.openxmlformats.org/officeDocument/2006/relationships/hyperlink" Target="https://www.ypf.com/LaCompania/Documents/sustentabilidad-grupos-de-interes.pdf" TargetMode="External"/><Relationship Id="rId106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y099452</dc:creator>
  <dc:title>Memoria</dc:title>
  <dcterms:created xsi:type="dcterms:W3CDTF">2023-04-27T00:54:07Z</dcterms:created>
  <dcterms:modified xsi:type="dcterms:W3CDTF">2023-04-27T00:54:07Z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2022-03-02T00:00:00Z</vt:filetime>
  </property>
  <property fmtid="{D5CDD505-2E9C-101B-9397-08002B2CF9AE}" pid="3" name="Creator">
    <vt:lpwstr>Microsoft® Word para Microsoft 365</vt:lpwstr>
  </property>
  <property fmtid="{D5CDD505-2E9C-101B-9397-08002B2CF9AE}" pid="4" name="LastSaved">
    <vt:filetime>2023-04-27T00:00:00Z</vt:filetime>
  </property>
</Properties>
</file>