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Cosas importantes a modelizar segun modelo: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OCL: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Acá es importante más que nada las cantidades en las relaciones, onda “ muchas boletas por mesa pero cada boleta está en una sola mesa”.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rtl w:val="0"/>
        </w:rPr>
        <w:t xml:space="preserve">Importa tmb las relaciones, y describen un poco de la relación (de una manera bastante minimalista ya que luego podriamos decir que los casos de uso se vuelven más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Casos de Uso: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Refinar la parte de diagrama de actividad,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FSM: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lo que tenga que ver con tiempo: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Preparación:Marcar bien los tiempos limites paraque el sistema avance (carga padron =&gt; Asignacion de escuelas =&gt; Presentacion de candidatos =&gt; asignación de maquinas.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Sufragio: Marca bien los tiempos donde se puede votar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Diagrama de actividad: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diagrama de actividad le da ORDEN a los caso de uso, si bien no da cotas tmeporales, le da forma.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importante ver los ordenes, veamos en las 3 etapas lo que hay que modelizar: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Construcción del padrón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