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b/>
          <w:sz w:val="28"/>
          <w:szCs w:val="28"/>
        </w:rPr>
      </w:pPr>
      <w:r>
        <w:rPr>
          <w:b/>
          <w:sz w:val="28"/>
          <w:szCs w:val="28"/>
        </w:rPr>
        <w:t>FECHAS LÍMITE</w:t>
      </w:r>
    </w:p>
    <w:p>
      <w:pPr>
        <w:pStyle w:val="Normal"/>
        <w:spacing w:before="0" w:after="0"/>
        <w:rPr>
          <w:b/>
          <w:sz w:val="24"/>
          <w:szCs w:val="24"/>
        </w:rPr>
      </w:pPr>
      <w:r>
        <w:rPr>
          <w:b/>
          <w:sz w:val="24"/>
          <w:szCs w:val="24"/>
        </w:rPr>
        <w:t>Modela:</w:t>
      </w:r>
    </w:p>
    <w:p>
      <w:pPr>
        <w:pStyle w:val="Normal"/>
        <w:numPr>
          <w:ilvl w:val="0"/>
          <w:numId w:val="1"/>
        </w:numPr>
        <w:spacing w:before="0" w:after="0"/>
        <w:ind w:left="720" w:right="0" w:firstLine="360"/>
        <w:contextualSpacing/>
        <w:rPr/>
      </w:pPr>
      <w:r>
        <w:rPr/>
        <w:t>El ministerio carga las cosas en lapsos establecidos de tiempo.</w:t>
      </w:r>
    </w:p>
    <w:p>
      <w:pPr>
        <w:pStyle w:val="Normal"/>
        <w:numPr>
          <w:ilvl w:val="0"/>
          <w:numId w:val="1"/>
        </w:numPr>
        <w:spacing w:before="0" w:after="0"/>
        <w:ind w:left="720" w:right="0" w:firstLine="360"/>
        <w:contextualSpacing/>
        <w:rPr/>
      </w:pPr>
      <w:r>
        <w:rPr/>
        <w:t>Los electores/fiscales</w:t>
      </w:r>
      <w:r>
        <w:rPr/>
        <w:t xml:space="preserve"> pueden avisar no estar en el padrón (en las fechas correspondientes)</w:t>
      </w:r>
    </w:p>
    <w:p>
      <w:pPr>
        <w:pStyle w:val="Normal"/>
        <w:numPr>
          <w:ilvl w:val="0"/>
          <w:numId w:val="1"/>
        </w:numPr>
        <w:spacing w:before="0" w:after="0"/>
        <w:ind w:left="720" w:right="0" w:firstLine="360"/>
        <w:contextualSpacing/>
        <w:rPr/>
      </w:pPr>
      <w:r>
        <w:rPr/>
        <w:t>Los partidos politicos pueden cargar los candidatos (en las fechas correspondientes)</w:t>
      </w:r>
    </w:p>
    <w:p>
      <w:pPr>
        <w:pStyle w:val="Normal"/>
        <w:numPr>
          <w:ilvl w:val="0"/>
          <w:numId w:val="1"/>
        </w:numPr>
        <w:spacing w:before="0" w:after="0"/>
        <w:ind w:left="720" w:right="0" w:firstLine="360"/>
        <w:contextualSpacing/>
        <w:rPr/>
      </w:pPr>
      <w:r>
        <w:rPr/>
        <w:t>Todos pueden revisar el codigo, hasta antes de las elecciones.</w:t>
      </w:r>
    </w:p>
    <w:p>
      <w:pPr>
        <w:pStyle w:val="Normal"/>
        <w:spacing w:before="0" w:after="0"/>
        <w:rPr/>
      </w:pPr>
      <w:r>
        <w:rPr/>
      </w:r>
    </w:p>
    <w:p>
      <w:pPr>
        <w:pStyle w:val="Normal"/>
        <w:spacing w:before="0" w:after="0"/>
        <w:rPr>
          <w:b/>
          <w:sz w:val="24"/>
          <w:szCs w:val="24"/>
        </w:rPr>
      </w:pPr>
      <w:r>
        <w:rPr>
          <w:b/>
          <w:sz w:val="24"/>
          <w:szCs w:val="24"/>
        </w:rPr>
        <w:t>Representaciones:</w:t>
      </w:r>
    </w:p>
    <w:p>
      <w:pPr>
        <w:pStyle w:val="Normal"/>
        <w:numPr>
          <w:ilvl w:val="0"/>
          <w:numId w:val="2"/>
        </w:numPr>
        <w:spacing w:before="0" w:after="0"/>
        <w:ind w:left="720" w:right="0" w:firstLine="360"/>
        <w:contextualSpacing/>
        <w:rPr/>
      </w:pPr>
      <w:r>
        <w:rPr/>
        <w:t>Todas las acciones s</w:t>
      </w:r>
      <w:r>
        <w:rPr/>
        <w:t>e corresponde con el diagrama de actividad de la preparación, para las acciones correspondientes.</w:t>
      </w:r>
    </w:p>
    <w:p>
      <w:pPr>
        <w:pStyle w:val="Normal"/>
        <w:numPr>
          <w:ilvl w:val="0"/>
          <w:numId w:val="2"/>
        </w:numPr>
        <w:spacing w:before="0" w:after="0"/>
        <w:ind w:left="720" w:right="0" w:firstLine="360"/>
        <w:contextualSpacing/>
        <w:rPr>
          <w:i w:val="false"/>
          <w:iCs w:val="false"/>
        </w:rPr>
      </w:pPr>
      <w:r>
        <w:rPr>
          <w:i w:val="false"/>
          <w:iCs w:val="false"/>
        </w:rPr>
        <w:t>Carga escuelas/Carga candidatos/Envia todo por correo: Se sincronizan ya que representan deadlines.</w:t>
      </w:r>
    </w:p>
    <w:p>
      <w:pPr>
        <w:pStyle w:val="Normal"/>
        <w:numPr>
          <w:ilvl w:val="0"/>
          <w:numId w:val="2"/>
        </w:numPr>
        <w:spacing w:before="0" w:after="0"/>
        <w:ind w:left="720" w:right="0" w:firstLine="360"/>
        <w:contextualSpacing/>
        <w:rPr>
          <w:i w:val="false"/>
          <w:iCs w:val="false"/>
        </w:rPr>
      </w:pPr>
      <w:r>
        <w:rPr>
          <w:i w:val="false"/>
          <w:iCs w:val="false"/>
        </w:rPr>
        <w:t>Avisa no estar en el padron/Revisa codigo/Informa irregularidad en el codigo/Corrige codigo: No se sincronizan ya que eso diria que solo uno puede hacerlo a la vez, y la realidad es que se pueden dar en simultaneo con varios agentes.</w:t>
      </w:r>
    </w:p>
    <w:p>
      <w:pPr>
        <w:pStyle w:val="Normal"/>
        <w:numPr>
          <w:ilvl w:val="0"/>
          <w:numId w:val="2"/>
        </w:numPr>
        <w:spacing w:before="0" w:after="0"/>
        <w:ind w:left="720" w:right="0" w:firstLine="360"/>
        <w:contextualSpacing/>
        <w:rPr/>
      </w:pPr>
      <w:r>
        <w:rPr/>
      </w:r>
    </w:p>
    <w:p>
      <w:pPr>
        <w:pStyle w:val="Normal"/>
        <w:spacing w:before="0" w:after="0"/>
        <w:rPr/>
      </w:pPr>
      <w:r>
        <w:rPr/>
      </w:r>
    </w:p>
    <w:p>
      <w:pPr>
        <w:pStyle w:val="Normal"/>
        <w:pBdr>
          <w:top w:val="single" w:sz="4" w:space="1" w:color="00000A"/>
          <w:left w:val="nil"/>
          <w:bottom w:val="nil"/>
          <w:right w:val="nil"/>
        </w:pBdr>
        <w:rPr/>
      </w:pPr>
      <w:r>
        <w:rPr/>
      </w:r>
    </w:p>
    <w:p>
      <w:pPr>
        <w:pStyle w:val="Normal"/>
        <w:spacing w:before="0" w:after="0"/>
        <w:jc w:val="center"/>
        <w:rPr/>
      </w:pPr>
      <w:r>
        <w:rPr/>
      </w:r>
    </w:p>
    <w:p>
      <w:pPr>
        <w:pStyle w:val="Normal"/>
        <w:spacing w:before="0" w:after="0"/>
        <w:jc w:val="center"/>
        <w:rPr/>
      </w:pPr>
      <w:r>
        <w:rPr/>
      </w:r>
    </w:p>
    <w:p>
      <w:pPr>
        <w:pStyle w:val="Normal"/>
        <w:keepNext/>
        <w:keepLines w:val="false"/>
        <w:widowControl/>
        <w:spacing w:lineRule="auto" w:line="276" w:before="0" w:after="0"/>
        <w:ind w:left="0" w:right="0" w:hanging="0"/>
        <w:jc w:val="center"/>
        <w:rPr>
          <w:b/>
          <w:sz w:val="28"/>
          <w:szCs w:val="28"/>
        </w:rPr>
      </w:pPr>
      <w:r>
        <w:rPr>
          <w:b/>
          <w:sz w:val="28"/>
          <w:szCs w:val="28"/>
        </w:rPr>
        <w:t>Elección aleatoria de presidentes de mesa</w:t>
      </w:r>
    </w:p>
    <w:p>
      <w:pPr>
        <w:pStyle w:val="Normal"/>
        <w:spacing w:before="0" w:after="0"/>
        <w:rPr>
          <w:b/>
          <w:sz w:val="24"/>
          <w:szCs w:val="24"/>
        </w:rPr>
      </w:pPr>
      <w:r>
        <w:rPr>
          <w:b/>
          <w:sz w:val="24"/>
          <w:szCs w:val="24"/>
        </w:rPr>
        <w:t>Modela:</w:t>
      </w:r>
    </w:p>
    <w:p>
      <w:pPr>
        <w:pStyle w:val="Normal"/>
        <w:numPr>
          <w:ilvl w:val="0"/>
          <w:numId w:val="1"/>
        </w:numPr>
        <w:spacing w:before="0" w:after="0"/>
        <w:ind w:left="720" w:right="0" w:firstLine="360"/>
        <w:contextualSpacing/>
        <w:rPr/>
      </w:pPr>
      <w:r>
        <w:rPr/>
        <w:t>El Centro de Cómputos elige el presidente de mesa de manera aleatoria para cada mesa</w:t>
      </w:r>
    </w:p>
    <w:p>
      <w:pPr>
        <w:pStyle w:val="Normal"/>
        <w:spacing w:before="0" w:after="0"/>
        <w:rPr/>
      </w:pPr>
      <w:r>
        <w:rPr/>
      </w:r>
    </w:p>
    <w:p>
      <w:pPr>
        <w:pStyle w:val="Normal"/>
        <w:spacing w:before="0" w:after="0"/>
        <w:rPr>
          <w:b/>
          <w:sz w:val="24"/>
          <w:szCs w:val="24"/>
        </w:rPr>
      </w:pPr>
      <w:r>
        <w:rPr>
          <w:b/>
          <w:sz w:val="24"/>
          <w:szCs w:val="24"/>
        </w:rPr>
        <w:t>Representaciones:</w:t>
      </w:r>
    </w:p>
    <w:p>
      <w:pPr>
        <w:pStyle w:val="Normal"/>
        <w:numPr>
          <w:ilvl w:val="0"/>
          <w:numId w:val="2"/>
        </w:numPr>
        <w:spacing w:before="0" w:after="0"/>
        <w:ind w:left="720" w:right="0" w:firstLine="360"/>
        <w:contextualSpacing/>
        <w:rPr/>
      </w:pPr>
      <w:r>
        <w:rPr/>
        <w:t>Representa la elección aleatoria del presidente de mesa para una mesa dada.</w:t>
      </w:r>
    </w:p>
    <w:p>
      <w:pPr>
        <w:pStyle w:val="Normal"/>
        <w:numPr>
          <w:ilvl w:val="0"/>
          <w:numId w:val="2"/>
        </w:numPr>
        <w:spacing w:before="0" w:after="0"/>
        <w:ind w:left="720" w:right="0" w:firstLine="360"/>
        <w:contextualSpacing/>
        <w:rPr/>
      </w:pPr>
      <w:r>
        <w:rPr/>
        <w:t>Los electores mencionados son solo aquellos que nunca fueron presidente de mesa antes. En caso de que todos los electores alguna vez lo hayan sido, los electores mencionados son el conjunto de todos los electores.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