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6A23A656" w14:textId="77777777" w:rsidR="002D0824" w:rsidRDefault="002D0824">
      <w:pPr>
        <w:widowControl w:val="0"/>
        <w:autoSpaceDE w:val="0"/>
        <w:autoSpaceDN w:val="0"/>
        <w:adjustRightInd w:val="0"/>
        <w:spacing w:after="100" w:line="226" w:lineRule="auto"/>
        <w:ind w:left="720" w:right="720"/>
        <w:rPr>
          <w:spacing w:val="5"/>
          <w:kern w:val="1"/>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anyone who browse the webpage. Therefo</w:t>
      </w:r>
      <w:r>
        <w:t>re, being a user in Stats.StackE</w:t>
      </w:r>
      <w:r>
        <w:t>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 xml:space="preserve">In this paper, we firstly look at who are the most valuable users of the community by analyzing their interaction within the network. For the evaluation we use </w:t>
      </w:r>
      <w:r>
        <w:lastRenderedPageBreak/>
        <w:t>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w:t>
      </w:r>
      <w:r>
        <w:t xml:space="preserve"> in Stats.StackE</w:t>
      </w:r>
      <w:r>
        <w:t>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lastRenderedPageBreak/>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w:t>
      </w:r>
      <w:r w:rsidR="009660A3">
        <w:t>73,540 answers</w:t>
      </w:r>
      <w:r w:rsidR="009660A3">
        <w:t xml:space="preserve">.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lastRenderedPageBreak/>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18575D" w14:paraId="47FD0E08" w14:textId="77777777" w:rsidTr="003929DA">
        <w:trPr>
          <w:jc w:val="center"/>
        </w:trPr>
        <w:tc>
          <w:tcPr>
            <w:tcW w:w="4068" w:type="dxa"/>
          </w:tcPr>
          <w:p w14:paraId="4562579A" w14:textId="30A1D44C" w:rsidR="0018575D" w:rsidRDefault="0018575D" w:rsidP="006136C4">
            <w:pPr>
              <w:pStyle w:val="NoSpacing"/>
              <w:jc w:val="center"/>
            </w:pPr>
            <w:r>
              <w:rPr>
                <w:noProof/>
              </w:rPr>
              <w:drawing>
                <wp:inline distT="0" distB="0" distL="0" distR="0" wp14:anchorId="4B5A30BD" wp14:editId="54C9E46E">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68" w:type="dxa"/>
          </w:tcPr>
          <w:p w14:paraId="68C77C6B" w14:textId="31F9BD7F" w:rsidR="0018575D" w:rsidRDefault="006136C4" w:rsidP="006136C4">
            <w:pPr>
              <w:pStyle w:val="NoSpacing"/>
              <w:jc w:val="center"/>
            </w:pPr>
            <w:r>
              <w:rPr>
                <w:noProof/>
              </w:rPr>
              <w:drawing>
                <wp:inline distT="0" distB="0" distL="0" distR="0" wp14:anchorId="54E781D5" wp14:editId="2BE2FAD2">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18575D" w14:paraId="033909EA" w14:textId="77777777" w:rsidTr="003929DA">
        <w:trPr>
          <w:jc w:val="center"/>
        </w:trPr>
        <w:tc>
          <w:tcPr>
            <w:tcW w:w="8136" w:type="dxa"/>
            <w:gridSpan w:val="2"/>
          </w:tcPr>
          <w:p w14:paraId="4E6B3E12" w14:textId="0B9FAB45" w:rsidR="0018575D" w:rsidRDefault="006136C4" w:rsidP="006136C4">
            <w:pPr>
              <w:pStyle w:val="NoSpacing"/>
              <w:keepNext/>
              <w:jc w:val="center"/>
            </w:pPr>
            <w:r>
              <w:rPr>
                <w:noProof/>
              </w:rPr>
              <w:drawing>
                <wp:inline distT="0" distB="0" distL="0" distR="0" wp14:anchorId="077A208E" wp14:editId="40119A7C">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76C4E9A" w14:textId="2C3DD377" w:rsidR="006136C4" w:rsidRPr="005B6B9C" w:rsidRDefault="006136C4">
      <w:pPr>
        <w:pStyle w:val="Caption"/>
        <w:rPr>
          <w:sz w:val="21"/>
          <w:szCs w:val="21"/>
        </w:rPr>
      </w:pPr>
      <w:r w:rsidRPr="005B6B9C">
        <w:rPr>
          <w:sz w:val="21"/>
          <w:szCs w:val="21"/>
        </w:rPr>
        <w:t xml:space="preserve">Figure </w:t>
      </w:r>
      <w:r w:rsidRPr="005B6B9C">
        <w:rPr>
          <w:sz w:val="21"/>
          <w:szCs w:val="21"/>
        </w:rPr>
        <w:fldChar w:fldCharType="begin"/>
      </w:r>
      <w:r w:rsidRPr="005B6B9C">
        <w:rPr>
          <w:sz w:val="21"/>
          <w:szCs w:val="21"/>
        </w:rPr>
        <w:instrText xml:space="preserve"> SEQ Figure \* ARABIC </w:instrText>
      </w:r>
      <w:r w:rsidRPr="005B6B9C">
        <w:rPr>
          <w:sz w:val="21"/>
          <w:szCs w:val="21"/>
        </w:rPr>
        <w:fldChar w:fldCharType="separate"/>
      </w:r>
      <w:r w:rsidR="00BD7166">
        <w:rPr>
          <w:noProof/>
          <w:sz w:val="21"/>
          <w:szCs w:val="21"/>
        </w:rPr>
        <w:t>1</w:t>
      </w:r>
      <w:r w:rsidRPr="005B6B9C">
        <w:rPr>
          <w:sz w:val="21"/>
          <w:szCs w:val="21"/>
        </w:rPr>
        <w:fldChar w:fldCharType="end"/>
      </w:r>
      <w:r w:rsidRPr="005B6B9C">
        <w:rPr>
          <w:sz w:val="21"/>
          <w:szCs w:val="21"/>
        </w:rPr>
        <w:t xml:space="preserve"> Part A: Plot in upper right corner</w:t>
      </w:r>
      <w:r w:rsidR="009F0FDB" w:rsidRPr="005B6B9C">
        <w:rPr>
          <w:sz w:val="21"/>
          <w:szCs w:val="21"/>
        </w:rPr>
        <w:t xml:space="preserve"> captures</w:t>
      </w:r>
      <w:r w:rsidRPr="005B6B9C">
        <w:rPr>
          <w:sz w:val="21"/>
          <w:szCs w:val="21"/>
        </w:rPr>
        <w:t xml:space="preserve"> PageRank of user against Reputation of user; Part B: Plot in upper</w:t>
      </w:r>
      <w:r w:rsidR="009F0FDB" w:rsidRPr="005B6B9C">
        <w:rPr>
          <w:sz w:val="21"/>
          <w:szCs w:val="21"/>
        </w:rPr>
        <w:t xml:space="preserve"> left captures</w:t>
      </w:r>
      <w:r w:rsidRPr="005B6B9C">
        <w:rPr>
          <w:sz w:val="21"/>
          <w:szCs w:val="21"/>
        </w:rPr>
        <w:t xml:space="preserve"> out-degree of user based on all answers against reputation of users; Part C: Plot on bottom that shows out-degree of users based on accepted answers against reputation. All the plots are on log-log scale.</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3BEE2D17" w:rsidR="003929DA" w:rsidRDefault="005B6B9C" w:rsidP="003929DA">
      <w:pPr>
        <w:pStyle w:val="NoSpacing"/>
      </w:pPr>
      <w:r>
        <w:t xml:space="preserve">Being an expert on data science, statistic and machine learning is valuable and desirable prospect. Having high reputation on Stats.StackExchange Q&amp;A web </w:t>
      </w:r>
      <w:r>
        <w:lastRenderedPageBreak/>
        <w:t>page can be seen as a proof that person has deep understanding and knowledge about statistics and machine learning and it can boost employability of person significantly.</w:t>
      </w:r>
    </w:p>
    <w:p w14:paraId="3B44A366" w14:textId="2199EE58" w:rsidR="005B6B9C" w:rsidRDefault="005B6B9C" w:rsidP="003929DA">
      <w:pPr>
        <w:pStyle w:val="NoSpacing"/>
      </w:pPr>
      <w:r>
        <w:t xml:space="preserve">In chapter 4 – Identifying experts is shown that there exists strong positive correlation between being a high ranked user of Stats.StackExchange and having large number of </w:t>
      </w:r>
      <w:r w:rsidR="00BD7166">
        <w:t>accepted answers. Therefore, in this chapter, we present an overview of which features make answer the accepted answer. Figure 2 summarize process of determining what the important features are.</w:t>
      </w:r>
    </w:p>
    <w:p w14:paraId="3551E799" w14:textId="77777777" w:rsidR="00BD7166" w:rsidRDefault="00BD7166" w:rsidP="003929DA">
      <w:pPr>
        <w:pStyle w:val="NoSpacing"/>
      </w:pPr>
    </w:p>
    <w:p w14:paraId="66451538" w14:textId="77777777" w:rsidR="00BD7166" w:rsidRDefault="00BD7166" w:rsidP="00BD7166">
      <w:pPr>
        <w:pStyle w:val="NoSpacing"/>
        <w:keepNext/>
      </w:pPr>
      <w:r>
        <w:rPr>
          <w:noProof/>
        </w:rPr>
        <w:drawing>
          <wp:inline distT="0" distB="0" distL="0" distR="0" wp14:anchorId="4318F146" wp14:editId="0388E1FA">
            <wp:extent cx="5029200" cy="318432"/>
            <wp:effectExtent l="0" t="25400" r="25400" b="374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28CEFE" w14:textId="09666CA3" w:rsidR="00BD7166" w:rsidRDefault="00BD7166" w:rsidP="00BD7166">
      <w:pPr>
        <w:pStyle w:val="Caption"/>
        <w:jc w:val="center"/>
        <w:rPr>
          <w:sz w:val="21"/>
          <w:szCs w:val="21"/>
        </w:rPr>
      </w:pPr>
      <w:r w:rsidRPr="00BD7166">
        <w:rPr>
          <w:sz w:val="21"/>
          <w:szCs w:val="21"/>
        </w:rPr>
        <w:t xml:space="preserve">Figure </w:t>
      </w:r>
      <w:r w:rsidRPr="00BD7166">
        <w:rPr>
          <w:sz w:val="21"/>
          <w:szCs w:val="21"/>
        </w:rPr>
        <w:fldChar w:fldCharType="begin"/>
      </w:r>
      <w:r w:rsidRPr="00BD7166">
        <w:rPr>
          <w:sz w:val="21"/>
          <w:szCs w:val="21"/>
        </w:rPr>
        <w:instrText xml:space="preserve"> SEQ Figure \* ARABIC </w:instrText>
      </w:r>
      <w:r w:rsidRPr="00BD7166">
        <w:rPr>
          <w:sz w:val="21"/>
          <w:szCs w:val="21"/>
        </w:rPr>
        <w:fldChar w:fldCharType="separate"/>
      </w:r>
      <w:r w:rsidRPr="00BD7166">
        <w:rPr>
          <w:noProof/>
          <w:sz w:val="21"/>
          <w:szCs w:val="21"/>
        </w:rPr>
        <w:t>2</w:t>
      </w:r>
      <w:r w:rsidRPr="00BD7166">
        <w:rPr>
          <w:sz w:val="21"/>
          <w:szCs w:val="21"/>
        </w:rPr>
        <w:fldChar w:fldCharType="end"/>
      </w:r>
      <w:r w:rsidRPr="00BD7166">
        <w:rPr>
          <w:sz w:val="21"/>
          <w:szCs w:val="21"/>
        </w:rPr>
        <w:t xml:space="preserve"> Process diagram of process of determining feature importance</w:t>
      </w:r>
    </w:p>
    <w:p w14:paraId="2722E1EE" w14:textId="77777777" w:rsidR="00BD7166" w:rsidRPr="00BD7166" w:rsidRDefault="00BD7166" w:rsidP="00BD7166">
      <w:pPr>
        <w:pStyle w:val="NoSpacing"/>
      </w:pPr>
      <w:bookmarkStart w:id="0" w:name="_GoBack"/>
      <w:bookmarkEnd w:id="0"/>
    </w:p>
    <w:p w14:paraId="7185FAAA" w14:textId="77777777" w:rsidR="005B6B9C" w:rsidRPr="003929DA" w:rsidRDefault="005B6B9C" w:rsidP="003929DA">
      <w:pPr>
        <w:pStyle w:val="NoSpacing"/>
      </w:pPr>
    </w:p>
    <w:p w14:paraId="79682CAF" w14:textId="77777777" w:rsidR="003929DA" w:rsidRPr="006B3118" w:rsidRDefault="003929DA" w:rsidP="00E74259">
      <w:pPr>
        <w:pStyle w:val="NoSpacing"/>
      </w:pPr>
    </w:p>
    <w:p w14:paraId="0A50CE7F" w14:textId="235C6058" w:rsidR="00A0442A" w:rsidRPr="001C62EE" w:rsidRDefault="00D06C3E" w:rsidP="0072081F">
      <w:pPr>
        <w:pStyle w:val="NoSpacing"/>
      </w:pPr>
      <w:r>
        <w:t xml:space="preserve">   </w:t>
      </w:r>
      <w:r w:rsidR="0072081F">
        <w:t xml:space="preserve">  </w:t>
      </w:r>
      <w:r w:rsidR="001A08BC">
        <w:t xml:space="preserve"> </w:t>
      </w:r>
    </w:p>
    <w:p w14:paraId="3D3FD01B" w14:textId="77777777" w:rsidR="008B6817" w:rsidRPr="009220A2" w:rsidRDefault="008B6817" w:rsidP="009220A2">
      <w:pPr>
        <w:pStyle w:val="NoSpacing"/>
      </w:pPr>
    </w:p>
    <w:p w14:paraId="2BF41E12" w14:textId="77777777" w:rsidR="009220A2" w:rsidRPr="002941CC" w:rsidRDefault="009220A2" w:rsidP="005F52A5">
      <w:pPr>
        <w:pStyle w:val="NoSpacing"/>
      </w:pPr>
    </w:p>
    <w:p w14:paraId="4254270E" w14:textId="77777777" w:rsidR="00AF1C46" w:rsidRDefault="00AF1C46" w:rsidP="004924C5"/>
    <w:p w14:paraId="5D59EC1A" w14:textId="018130F8" w:rsidR="00317C8B" w:rsidRDefault="00FC7D9A" w:rsidP="004924C5">
      <w:r>
        <w:t xml:space="preserve">  </w:t>
      </w: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317C8B">
      <w:pPr>
        <w:pStyle w:val="ListParagraph"/>
        <w:numPr>
          <w:ilvl w:val="0"/>
          <w:numId w:val="20"/>
        </w:numPr>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1A72C8">
      <w:pPr>
        <w:pStyle w:val="ListParagraph"/>
        <w:numPr>
          <w:ilvl w:val="0"/>
          <w:numId w:val="20"/>
        </w:numPr>
        <w:jc w:val="left"/>
      </w:pPr>
      <w:r w:rsidRPr="001A72C8">
        <w:rPr>
          <w:rFonts w:ascii="Arial" w:hAnsi="Arial" w:cs="Arial"/>
          <w:color w:val="222222"/>
          <w:sz w:val="20"/>
          <w:szCs w:val="20"/>
          <w:shd w:val="clear" w:color="auto" w:fill="F8F8F8"/>
        </w:rPr>
        <w:t xml:space="preserve">Davenport, T. H., &amp; </w:t>
      </w:r>
      <w:proofErr w:type="spellStart"/>
      <w:r w:rsidRPr="001A72C8">
        <w:rPr>
          <w:rFonts w:ascii="Arial" w:hAnsi="Arial" w:cs="Arial"/>
          <w:color w:val="222222"/>
          <w:sz w:val="20"/>
          <w:szCs w:val="20"/>
          <w:shd w:val="clear" w:color="auto" w:fill="F8F8F8"/>
        </w:rPr>
        <w:t>Patil</w:t>
      </w:r>
      <w:proofErr w:type="spellEnd"/>
      <w:r w:rsidRPr="001A72C8">
        <w:rPr>
          <w:rFonts w:ascii="Arial" w:hAnsi="Arial" w:cs="Arial"/>
          <w:color w:val="222222"/>
          <w:sz w:val="20"/>
          <w:szCs w:val="20"/>
          <w:shd w:val="clear" w:color="auto" w:fill="F8F8F8"/>
        </w:rPr>
        <w:t>,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AF63C2">
      <w:pPr>
        <w:pStyle w:val="ListParagraph"/>
        <w:numPr>
          <w:ilvl w:val="0"/>
          <w:numId w:val="20"/>
        </w:numPr>
        <w:jc w:val="left"/>
      </w:pPr>
      <w:r w:rsidRPr="00AF63C2">
        <w:rPr>
          <w:rFonts w:ascii="Arial" w:hAnsi="Arial" w:cs="Arial"/>
          <w:color w:val="222222"/>
          <w:sz w:val="20"/>
          <w:szCs w:val="20"/>
          <w:shd w:val="clear" w:color="auto" w:fill="FFFFFF"/>
        </w:rPr>
        <w:t xml:space="preserve">Movshovitz-Attias, D., Movshovitz-Attias, Y., </w:t>
      </w:r>
      <w:proofErr w:type="spellStart"/>
      <w:r w:rsidRPr="00AF63C2">
        <w:rPr>
          <w:rFonts w:ascii="Arial" w:hAnsi="Arial" w:cs="Arial"/>
          <w:color w:val="222222"/>
          <w:sz w:val="20"/>
          <w:szCs w:val="20"/>
          <w:shd w:val="clear" w:color="auto" w:fill="FFFFFF"/>
        </w:rPr>
        <w:t>Steenkiste</w:t>
      </w:r>
      <w:proofErr w:type="spellEnd"/>
      <w:r w:rsidRPr="00AF63C2">
        <w:rPr>
          <w:rFonts w:ascii="Arial" w:hAnsi="Arial" w:cs="Arial"/>
          <w:color w:val="222222"/>
          <w:sz w:val="20"/>
          <w:szCs w:val="20"/>
          <w:shd w:val="clear" w:color="auto" w:fill="FFFFFF"/>
        </w:rPr>
        <w:t xml:space="preserve">, P., &amp; </w:t>
      </w:r>
      <w:proofErr w:type="spellStart"/>
      <w:r w:rsidRPr="00AF63C2">
        <w:rPr>
          <w:rFonts w:ascii="Arial" w:hAnsi="Arial" w:cs="Arial"/>
          <w:color w:val="222222"/>
          <w:sz w:val="20"/>
          <w:szCs w:val="20"/>
          <w:shd w:val="clear" w:color="auto" w:fill="FFFFFF"/>
        </w:rPr>
        <w:t>Faloutsos</w:t>
      </w:r>
      <w:proofErr w:type="spellEnd"/>
      <w:r w:rsidRPr="00AF63C2">
        <w:rPr>
          <w:rFonts w:ascii="Arial" w:hAnsi="Arial" w:cs="Arial"/>
          <w:color w:val="222222"/>
          <w:sz w:val="20"/>
          <w:szCs w:val="20"/>
          <w:shd w:val="clear" w:color="auto" w:fill="FFFFFF"/>
        </w:rPr>
        <w:t xml:space="preserve">, C. (2013, August). Analysis of the reputation system and user contributions on a question answering website: </w:t>
      </w:r>
      <w:proofErr w:type="spellStart"/>
      <w:r w:rsidRPr="00AF63C2">
        <w:rPr>
          <w:rFonts w:ascii="Arial" w:hAnsi="Arial" w:cs="Arial"/>
          <w:color w:val="222222"/>
          <w:sz w:val="20"/>
          <w:szCs w:val="20"/>
          <w:shd w:val="clear" w:color="auto" w:fill="FFFFFF"/>
        </w:rPr>
        <w:t>Stackoverflow</w:t>
      </w:r>
      <w:proofErr w:type="spellEnd"/>
      <w:r w:rsidRPr="00AF63C2">
        <w:rPr>
          <w:rFonts w:ascii="Arial" w:hAnsi="Arial" w:cs="Arial"/>
          <w:color w:val="222222"/>
          <w:sz w:val="20"/>
          <w:szCs w:val="20"/>
          <w:shd w:val="clear" w:color="auto" w:fill="FFFFFF"/>
        </w:rPr>
        <w:t>.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D50B15">
      <w:pPr>
        <w:pStyle w:val="ListParagraph"/>
        <w:numPr>
          <w:ilvl w:val="0"/>
          <w:numId w:val="20"/>
        </w:numPr>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1F1063">
      <w:pPr>
        <w:pStyle w:val="ListParagraph"/>
        <w:numPr>
          <w:ilvl w:val="0"/>
          <w:numId w:val="20"/>
        </w:numPr>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BD5B93">
      <w:pPr>
        <w:pStyle w:val="ListParagraph"/>
        <w:numPr>
          <w:ilvl w:val="0"/>
          <w:numId w:val="20"/>
        </w:numPr>
        <w:jc w:val="left"/>
      </w:pPr>
      <w:r w:rsidRPr="00BD5B93">
        <w:rPr>
          <w:rFonts w:ascii="Arial" w:hAnsi="Arial" w:cs="Arial"/>
          <w:color w:val="222222"/>
          <w:sz w:val="20"/>
          <w:szCs w:val="20"/>
          <w:shd w:val="clear" w:color="auto" w:fill="FFFFFF"/>
        </w:rPr>
        <w:t xml:space="preserve">Adamic, L. A., Zhang, J., </w:t>
      </w:r>
      <w:proofErr w:type="spellStart"/>
      <w:r w:rsidRPr="00BD5B93">
        <w:rPr>
          <w:rFonts w:ascii="Arial" w:hAnsi="Arial" w:cs="Arial"/>
          <w:color w:val="222222"/>
          <w:sz w:val="20"/>
          <w:szCs w:val="20"/>
          <w:shd w:val="clear" w:color="auto" w:fill="FFFFFF"/>
        </w:rPr>
        <w:t>Bakshy</w:t>
      </w:r>
      <w:proofErr w:type="spellEnd"/>
      <w:r w:rsidRPr="00BD5B93">
        <w:rPr>
          <w:rFonts w:ascii="Arial" w:hAnsi="Arial" w:cs="Arial"/>
          <w:color w:val="222222"/>
          <w:sz w:val="20"/>
          <w:szCs w:val="20"/>
          <w:shd w:val="clear" w:color="auto" w:fill="FFFFFF"/>
        </w:rPr>
        <w:t xml:space="preserve">, E., &amp; Ackerman, M. S. (2008, April). Knowledge sharing and yahoo answers: everyone knows something. </w:t>
      </w:r>
      <w:proofErr w:type="spellStart"/>
      <w:r w:rsidRPr="00BD5B93">
        <w:rPr>
          <w:rFonts w:ascii="Arial" w:hAnsi="Arial" w:cs="Arial"/>
          <w:color w:val="222222"/>
          <w:sz w:val="20"/>
          <w:szCs w:val="20"/>
          <w:shd w:val="clear" w:color="auto" w:fill="FFFFFF"/>
        </w:rPr>
        <w:t>In</w:t>
      </w:r>
      <w:r w:rsidRPr="00BD5B93">
        <w:rPr>
          <w:rFonts w:ascii="Arial" w:hAnsi="Arial" w:cs="Arial"/>
          <w:i/>
          <w:iCs/>
          <w:color w:val="222222"/>
          <w:sz w:val="20"/>
          <w:szCs w:val="20"/>
          <w:shd w:val="clear" w:color="auto" w:fill="FFFFFF"/>
        </w:rPr>
        <w:t>Proceedings</w:t>
      </w:r>
      <w:proofErr w:type="spellEnd"/>
      <w:r w:rsidRPr="00BD5B93">
        <w:rPr>
          <w:rFonts w:ascii="Arial" w:hAnsi="Arial" w:cs="Arial"/>
          <w:i/>
          <w:iCs/>
          <w:color w:val="222222"/>
          <w:sz w:val="20"/>
          <w:szCs w:val="20"/>
          <w:shd w:val="clear" w:color="auto" w:fill="FFFFFF"/>
        </w:rPr>
        <w:t xml:space="preserve">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1D7663">
      <w:pPr>
        <w:pStyle w:val="ListParagraph"/>
        <w:numPr>
          <w:ilvl w:val="0"/>
          <w:numId w:val="20"/>
        </w:numPr>
        <w:jc w:val="left"/>
      </w:pPr>
      <w:r w:rsidRPr="001D7663">
        <w:rPr>
          <w:rFonts w:ascii="Arial" w:hAnsi="Arial" w:cs="Arial"/>
          <w:color w:val="222222"/>
          <w:sz w:val="20"/>
          <w:szCs w:val="20"/>
          <w:shd w:val="clear" w:color="auto" w:fill="FFFFFF"/>
        </w:rPr>
        <w:lastRenderedPageBreak/>
        <w:t>Zhong, E., Fan, W., Zhu, Y., &amp; Yang, Q. (2013, August). Modeling the dynamics of composite social networks. In </w:t>
      </w:r>
      <w:r w:rsidRPr="001D7663">
        <w:rPr>
          <w:rFonts w:ascii="Arial" w:hAnsi="Arial" w:cs="Arial"/>
          <w:i/>
          <w:iCs/>
          <w:color w:val="222222"/>
          <w:sz w:val="20"/>
          <w:szCs w:val="20"/>
          <w:shd w:val="clear" w:color="auto" w:fill="FFFFFF"/>
        </w:rPr>
        <w:t xml:space="preserve">Proceedings of the 19th ACM SIGKDD international conference on Knowledge discovery and data </w:t>
      </w:r>
      <w:proofErr w:type="gramStart"/>
      <w:r w:rsidRPr="001D7663">
        <w:rPr>
          <w:rFonts w:ascii="Arial" w:hAnsi="Arial" w:cs="Arial"/>
          <w:i/>
          <w:iCs/>
          <w:color w:val="222222"/>
          <w:sz w:val="20"/>
          <w:szCs w:val="20"/>
          <w:shd w:val="clear" w:color="auto" w:fill="FFFFFF"/>
        </w:rPr>
        <w:t>mining</w:t>
      </w:r>
      <w:r w:rsidRPr="001D7663">
        <w:rPr>
          <w:rFonts w:ascii="Arial" w:hAnsi="Arial" w:cs="Arial"/>
          <w:color w:val="222222"/>
          <w:sz w:val="20"/>
          <w:szCs w:val="20"/>
          <w:shd w:val="clear" w:color="auto" w:fill="FFFFFF"/>
        </w:rPr>
        <w:t>(</w:t>
      </w:r>
      <w:proofErr w:type="gramEnd"/>
      <w:r w:rsidRPr="001D7663">
        <w:rPr>
          <w:rFonts w:ascii="Arial" w:hAnsi="Arial" w:cs="Arial"/>
          <w:color w:val="222222"/>
          <w:sz w:val="20"/>
          <w:szCs w:val="20"/>
          <w:shd w:val="clear" w:color="auto" w:fill="FFFFFF"/>
        </w:rPr>
        <w:t>pp. 937-945). ACM.</w:t>
      </w:r>
    </w:p>
    <w:p w14:paraId="7849B231" w14:textId="6272ACE5" w:rsidR="001A72C8" w:rsidRPr="00A0442A" w:rsidRDefault="00B8322D" w:rsidP="00B8322D">
      <w:pPr>
        <w:pStyle w:val="ListParagraph"/>
        <w:numPr>
          <w:ilvl w:val="0"/>
          <w:numId w:val="20"/>
        </w:numPr>
        <w:jc w:val="left"/>
      </w:pPr>
      <w:r w:rsidRPr="00B8322D">
        <w:rPr>
          <w:rFonts w:ascii="Arial" w:hAnsi="Arial" w:cs="Arial"/>
          <w:color w:val="222222"/>
          <w:sz w:val="20"/>
          <w:szCs w:val="20"/>
          <w:shd w:val="clear" w:color="auto" w:fill="FFFFFF"/>
        </w:rPr>
        <w:t xml:space="preserve">Bosu, A., Corley, C. S., Heaton, D., Chatterji, D., Carver, J. C., &amp; Kraft, N. A. (2013, May). Building reputation in </w:t>
      </w:r>
      <w:proofErr w:type="spellStart"/>
      <w:r w:rsidRPr="00B8322D">
        <w:rPr>
          <w:rFonts w:ascii="Arial" w:hAnsi="Arial" w:cs="Arial"/>
          <w:color w:val="222222"/>
          <w:sz w:val="20"/>
          <w:szCs w:val="20"/>
          <w:shd w:val="clear" w:color="auto" w:fill="FFFFFF"/>
        </w:rPr>
        <w:t>stackoverflow</w:t>
      </w:r>
      <w:proofErr w:type="spellEnd"/>
      <w:r w:rsidRPr="00B8322D">
        <w:rPr>
          <w:rFonts w:ascii="Arial" w:hAnsi="Arial" w:cs="Arial"/>
          <w:color w:val="222222"/>
          <w:sz w:val="20"/>
          <w:szCs w:val="20"/>
          <w:shd w:val="clear" w:color="auto" w:fill="FFFFFF"/>
        </w:rPr>
        <w:t>: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53427A" w:rsidRDefault="00A0442A" w:rsidP="0072081F">
      <w:pPr>
        <w:pStyle w:val="ListParagraph"/>
        <w:numPr>
          <w:ilvl w:val="0"/>
          <w:numId w:val="20"/>
        </w:numPr>
      </w:pPr>
      <w:r w:rsidRPr="00A0442A">
        <w:rPr>
          <w:rFonts w:ascii="Arial" w:hAnsi="Arial" w:cs="Arial"/>
          <w:color w:val="222222"/>
          <w:sz w:val="20"/>
          <w:szCs w:val="20"/>
          <w:shd w:val="clear" w:color="auto" w:fill="FFFFFF"/>
        </w:rPr>
        <w:t xml:space="preserve">Manning, C. D., </w:t>
      </w:r>
      <w:proofErr w:type="spellStart"/>
      <w:r w:rsidRPr="00A0442A">
        <w:rPr>
          <w:rFonts w:ascii="Arial" w:hAnsi="Arial" w:cs="Arial"/>
          <w:color w:val="222222"/>
          <w:sz w:val="20"/>
          <w:szCs w:val="20"/>
          <w:shd w:val="clear" w:color="auto" w:fill="FFFFFF"/>
        </w:rPr>
        <w:t>Raghavan</w:t>
      </w:r>
      <w:proofErr w:type="spellEnd"/>
      <w:r w:rsidRPr="00A0442A">
        <w:rPr>
          <w:rFonts w:ascii="Arial" w:hAnsi="Arial" w:cs="Arial"/>
          <w:color w:val="222222"/>
          <w:sz w:val="20"/>
          <w:szCs w:val="20"/>
          <w:shd w:val="clear" w:color="auto" w:fill="FFFFFF"/>
        </w:rPr>
        <w:t xml:space="preserve">, P., &amp; </w:t>
      </w:r>
      <w:proofErr w:type="spellStart"/>
      <w:r w:rsidRPr="00A0442A">
        <w:rPr>
          <w:rFonts w:ascii="Arial" w:hAnsi="Arial" w:cs="Arial"/>
          <w:color w:val="222222"/>
          <w:sz w:val="20"/>
          <w:szCs w:val="20"/>
          <w:shd w:val="clear" w:color="auto" w:fill="FFFFFF"/>
        </w:rPr>
        <w:t>Schütze</w:t>
      </w:r>
      <w:proofErr w:type="spellEnd"/>
      <w:r w:rsidRPr="00A0442A">
        <w:rPr>
          <w:rFonts w:ascii="Arial" w:hAnsi="Arial" w:cs="Arial"/>
          <w:color w:val="222222"/>
          <w:sz w:val="20"/>
          <w:szCs w:val="20"/>
          <w:shd w:val="clear" w:color="auto" w:fill="FFFFFF"/>
        </w:rPr>
        <w:t>,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sectPr w:rsidR="002B0D50"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9"/>
  </w:num>
  <w:num w:numId="6">
    <w:abstractNumId w:val="23"/>
  </w:num>
  <w:num w:numId="7">
    <w:abstractNumId w:val="12"/>
  </w:num>
  <w:num w:numId="8">
    <w:abstractNumId w:val="4"/>
  </w:num>
  <w:num w:numId="9">
    <w:abstractNumId w:val="20"/>
  </w:num>
  <w:num w:numId="10">
    <w:abstractNumId w:val="25"/>
  </w:num>
  <w:num w:numId="11">
    <w:abstractNumId w:val="7"/>
  </w:num>
  <w:num w:numId="12">
    <w:abstractNumId w:val="18"/>
  </w:num>
  <w:num w:numId="13">
    <w:abstractNumId w:val="9"/>
  </w:num>
  <w:num w:numId="14">
    <w:abstractNumId w:val="10"/>
  </w:num>
  <w:num w:numId="15">
    <w:abstractNumId w:val="22"/>
  </w:num>
  <w:num w:numId="16">
    <w:abstractNumId w:val="13"/>
  </w:num>
  <w:num w:numId="17">
    <w:abstractNumId w:val="6"/>
  </w:num>
  <w:num w:numId="18">
    <w:abstractNumId w:val="14"/>
  </w:num>
  <w:num w:numId="19">
    <w:abstractNumId w:val="11"/>
  </w:num>
  <w:num w:numId="20">
    <w:abstractNumId w:val="24"/>
  </w:num>
  <w:num w:numId="21">
    <w:abstractNumId w:val="5"/>
  </w:num>
  <w:num w:numId="22">
    <w:abstractNumId w:val="21"/>
  </w:num>
  <w:num w:numId="23">
    <w:abstractNumId w:val="17"/>
  </w:num>
  <w:num w:numId="24">
    <w:abstractNumId w:val="16"/>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F01CE"/>
    <w:rsid w:val="0012011E"/>
    <w:rsid w:val="00124F8C"/>
    <w:rsid w:val="001442FD"/>
    <w:rsid w:val="00182C0E"/>
    <w:rsid w:val="0018575D"/>
    <w:rsid w:val="001A08BC"/>
    <w:rsid w:val="001A225F"/>
    <w:rsid w:val="001A72C8"/>
    <w:rsid w:val="001C1643"/>
    <w:rsid w:val="001C62EE"/>
    <w:rsid w:val="001D7663"/>
    <w:rsid w:val="001F1063"/>
    <w:rsid w:val="001F2580"/>
    <w:rsid w:val="0023770D"/>
    <w:rsid w:val="002941CC"/>
    <w:rsid w:val="002B0D50"/>
    <w:rsid w:val="002C4D5F"/>
    <w:rsid w:val="002D0824"/>
    <w:rsid w:val="003171E4"/>
    <w:rsid w:val="00317C8B"/>
    <w:rsid w:val="00343493"/>
    <w:rsid w:val="00352B65"/>
    <w:rsid w:val="003704B6"/>
    <w:rsid w:val="003929DA"/>
    <w:rsid w:val="003B201E"/>
    <w:rsid w:val="003B2210"/>
    <w:rsid w:val="003E5776"/>
    <w:rsid w:val="00477A50"/>
    <w:rsid w:val="004924C5"/>
    <w:rsid w:val="004C71DF"/>
    <w:rsid w:val="00502AE3"/>
    <w:rsid w:val="0053427A"/>
    <w:rsid w:val="00535460"/>
    <w:rsid w:val="00561392"/>
    <w:rsid w:val="005B6B9C"/>
    <w:rsid w:val="005B74AF"/>
    <w:rsid w:val="005C6C4B"/>
    <w:rsid w:val="005D0ED6"/>
    <w:rsid w:val="005F52A5"/>
    <w:rsid w:val="006136C4"/>
    <w:rsid w:val="00642E35"/>
    <w:rsid w:val="00671868"/>
    <w:rsid w:val="0069625E"/>
    <w:rsid w:val="006A0657"/>
    <w:rsid w:val="006B3118"/>
    <w:rsid w:val="006C2D70"/>
    <w:rsid w:val="006E57CA"/>
    <w:rsid w:val="0070154A"/>
    <w:rsid w:val="00706738"/>
    <w:rsid w:val="0072081F"/>
    <w:rsid w:val="0076313A"/>
    <w:rsid w:val="007A7B5F"/>
    <w:rsid w:val="007B124E"/>
    <w:rsid w:val="007D47AA"/>
    <w:rsid w:val="008304B0"/>
    <w:rsid w:val="008659F4"/>
    <w:rsid w:val="008A4868"/>
    <w:rsid w:val="008B5094"/>
    <w:rsid w:val="008B6817"/>
    <w:rsid w:val="009006E3"/>
    <w:rsid w:val="009220A2"/>
    <w:rsid w:val="00941EBB"/>
    <w:rsid w:val="009660A3"/>
    <w:rsid w:val="0097705D"/>
    <w:rsid w:val="0098531C"/>
    <w:rsid w:val="009A6637"/>
    <w:rsid w:val="009D34D3"/>
    <w:rsid w:val="009D7D8B"/>
    <w:rsid w:val="009F0FDB"/>
    <w:rsid w:val="00A0442A"/>
    <w:rsid w:val="00A34AE8"/>
    <w:rsid w:val="00A667B5"/>
    <w:rsid w:val="00A917FA"/>
    <w:rsid w:val="00AD03B7"/>
    <w:rsid w:val="00AF05D4"/>
    <w:rsid w:val="00AF1C46"/>
    <w:rsid w:val="00AF63C2"/>
    <w:rsid w:val="00B11A8B"/>
    <w:rsid w:val="00B50A79"/>
    <w:rsid w:val="00B53467"/>
    <w:rsid w:val="00B730B4"/>
    <w:rsid w:val="00B8322D"/>
    <w:rsid w:val="00BC1C8D"/>
    <w:rsid w:val="00BC7DA5"/>
    <w:rsid w:val="00BD5B93"/>
    <w:rsid w:val="00BD7166"/>
    <w:rsid w:val="00BE2C70"/>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623AC"/>
    <w:rsid w:val="00D74918"/>
    <w:rsid w:val="00DB0664"/>
    <w:rsid w:val="00DE7550"/>
    <w:rsid w:val="00E04DD5"/>
    <w:rsid w:val="00E21D18"/>
    <w:rsid w:val="00E34A32"/>
    <w:rsid w:val="00E4139C"/>
    <w:rsid w:val="00E74259"/>
    <w:rsid w:val="00EC5433"/>
    <w:rsid w:val="00EE3DE9"/>
    <w:rsid w:val="00F46E00"/>
    <w:rsid w:val="00FA399E"/>
    <w:rsid w:val="00FB5B4B"/>
    <w:rsid w:val="00FB626A"/>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F7436-8A3C-3D41-833D-23856A09B465}" type="doc">
      <dgm:prSet loTypeId="urn:microsoft.com/office/officeart/2005/8/layout/process1" loCatId="" qsTypeId="urn:microsoft.com/office/officeart/2005/8/quickstyle/simple1" qsCatId="simple" csTypeId="urn:microsoft.com/office/officeart/2005/8/colors/accent0_1" csCatId="mainScheme" phldr="1"/>
      <dgm:spPr/>
    </dgm:pt>
    <dgm:pt modelId="{B8843D5C-22CB-2A42-9C4C-05922DBC2DE9}">
      <dgm:prSet phldrT="[Text]"/>
      <dgm:spPr/>
      <dgm:t>
        <a:bodyPr/>
        <a:lstStyle/>
        <a:p>
          <a:r>
            <a:rPr lang="en-US"/>
            <a:t>Preparing feature set</a:t>
          </a:r>
        </a:p>
      </dgm:t>
    </dgm:pt>
    <dgm:pt modelId="{96E58BC1-59BC-C64D-9751-AA4A300B9211}" type="parTrans" cxnId="{43DF1329-35F1-844E-A118-D82EFC6F8BB2}">
      <dgm:prSet/>
      <dgm:spPr/>
      <dgm:t>
        <a:bodyPr/>
        <a:lstStyle/>
        <a:p>
          <a:endParaRPr lang="en-US"/>
        </a:p>
      </dgm:t>
    </dgm:pt>
    <dgm:pt modelId="{A4DCDA08-6291-7B40-A293-58E253B0F496}" type="sibTrans" cxnId="{43DF1329-35F1-844E-A118-D82EFC6F8BB2}">
      <dgm:prSet/>
      <dgm:spPr/>
      <dgm:t>
        <a:bodyPr/>
        <a:lstStyle/>
        <a:p>
          <a:endParaRPr lang="en-US"/>
        </a:p>
      </dgm:t>
    </dgm:pt>
    <dgm:pt modelId="{52FD5120-CC2B-4548-9F83-0E72A158E75D}">
      <dgm:prSet phldrT="[Text]"/>
      <dgm:spPr/>
      <dgm:t>
        <a:bodyPr/>
        <a:lstStyle/>
        <a:p>
          <a:r>
            <a:rPr lang="en-US"/>
            <a:t>Train classification model</a:t>
          </a:r>
        </a:p>
      </dgm:t>
    </dgm:pt>
    <dgm:pt modelId="{0426729B-A3CA-D647-86A0-BE8BE4C31016}" type="parTrans" cxnId="{32C6D98C-C468-AB4C-B30B-497FEA21A12E}">
      <dgm:prSet/>
      <dgm:spPr/>
      <dgm:t>
        <a:bodyPr/>
        <a:lstStyle/>
        <a:p>
          <a:endParaRPr lang="en-US"/>
        </a:p>
      </dgm:t>
    </dgm:pt>
    <dgm:pt modelId="{54AC2E16-0B48-C048-AA82-B3A8D809F6F7}" type="sibTrans" cxnId="{32C6D98C-C468-AB4C-B30B-497FEA21A12E}">
      <dgm:prSet/>
      <dgm:spPr/>
      <dgm:t>
        <a:bodyPr/>
        <a:lstStyle/>
        <a:p>
          <a:endParaRPr lang="en-US"/>
        </a:p>
      </dgm:t>
    </dgm:pt>
    <dgm:pt modelId="{A4D60621-441A-A243-B2A3-7A24B70174A7}">
      <dgm:prSet phldrT="[Text]"/>
      <dgm:spPr/>
      <dgm:t>
        <a:bodyPr/>
        <a:lstStyle/>
        <a:p>
          <a:r>
            <a:rPr lang="en-US"/>
            <a:t>Compare feature importance</a:t>
          </a:r>
        </a:p>
      </dgm:t>
    </dgm:pt>
    <dgm:pt modelId="{AB6F1842-ABF4-594E-89E3-C5F852B66801}" type="parTrans" cxnId="{86B8062B-0246-964E-BB06-CF24212079F0}">
      <dgm:prSet/>
      <dgm:spPr/>
      <dgm:t>
        <a:bodyPr/>
        <a:lstStyle/>
        <a:p>
          <a:endParaRPr lang="en-US"/>
        </a:p>
      </dgm:t>
    </dgm:pt>
    <dgm:pt modelId="{C4E70495-0DF2-7A4D-BAE5-8FA6C1F1428A}" type="sibTrans" cxnId="{86B8062B-0246-964E-BB06-CF24212079F0}">
      <dgm:prSet/>
      <dgm:spPr/>
      <dgm:t>
        <a:bodyPr/>
        <a:lstStyle/>
        <a:p>
          <a:endParaRPr lang="en-US"/>
        </a:p>
      </dgm:t>
    </dgm:pt>
    <dgm:pt modelId="{A9E33134-7B07-A04E-B659-9EC92606E421}" type="pres">
      <dgm:prSet presAssocID="{588F7436-8A3C-3D41-833D-23856A09B465}" presName="Name0" presStyleCnt="0">
        <dgm:presLayoutVars>
          <dgm:dir/>
          <dgm:resizeHandles val="exact"/>
        </dgm:presLayoutVars>
      </dgm:prSet>
      <dgm:spPr/>
    </dgm:pt>
    <dgm:pt modelId="{4C39B20B-4AC6-AE4E-9FA6-CBBE69737CC4}" type="pres">
      <dgm:prSet presAssocID="{B8843D5C-22CB-2A42-9C4C-05922DBC2DE9}" presName="node" presStyleLbl="node1" presStyleIdx="0" presStyleCnt="3">
        <dgm:presLayoutVars>
          <dgm:bulletEnabled val="1"/>
        </dgm:presLayoutVars>
      </dgm:prSet>
      <dgm:spPr/>
      <dgm:t>
        <a:bodyPr/>
        <a:lstStyle/>
        <a:p>
          <a:endParaRPr lang="en-US"/>
        </a:p>
      </dgm:t>
    </dgm:pt>
    <dgm:pt modelId="{D173123F-CD69-F44B-BAD6-1DC8FFAB4C9C}" type="pres">
      <dgm:prSet presAssocID="{A4DCDA08-6291-7B40-A293-58E253B0F496}" presName="sibTrans" presStyleLbl="sibTrans2D1" presStyleIdx="0" presStyleCnt="2"/>
      <dgm:spPr/>
    </dgm:pt>
    <dgm:pt modelId="{5AB6B468-F0D7-1E4F-AEF7-774453233F2E}" type="pres">
      <dgm:prSet presAssocID="{A4DCDA08-6291-7B40-A293-58E253B0F496}" presName="connectorText" presStyleLbl="sibTrans2D1" presStyleIdx="0" presStyleCnt="2"/>
      <dgm:spPr/>
    </dgm:pt>
    <dgm:pt modelId="{DCB904B4-DB31-E246-BC2B-15B27F1306E9}" type="pres">
      <dgm:prSet presAssocID="{52FD5120-CC2B-4548-9F83-0E72A158E75D}" presName="node" presStyleLbl="node1" presStyleIdx="1" presStyleCnt="3">
        <dgm:presLayoutVars>
          <dgm:bulletEnabled val="1"/>
        </dgm:presLayoutVars>
      </dgm:prSet>
      <dgm:spPr/>
      <dgm:t>
        <a:bodyPr/>
        <a:lstStyle/>
        <a:p>
          <a:endParaRPr lang="en-US"/>
        </a:p>
      </dgm:t>
    </dgm:pt>
    <dgm:pt modelId="{9DA3598D-0F41-2D46-9BFE-F23024C3C14B}" type="pres">
      <dgm:prSet presAssocID="{54AC2E16-0B48-C048-AA82-B3A8D809F6F7}" presName="sibTrans" presStyleLbl="sibTrans2D1" presStyleIdx="1" presStyleCnt="2"/>
      <dgm:spPr/>
    </dgm:pt>
    <dgm:pt modelId="{BE9D8440-320B-5A4F-AD98-C02A6B1B4671}" type="pres">
      <dgm:prSet presAssocID="{54AC2E16-0B48-C048-AA82-B3A8D809F6F7}" presName="connectorText" presStyleLbl="sibTrans2D1" presStyleIdx="1" presStyleCnt="2"/>
      <dgm:spPr/>
    </dgm:pt>
    <dgm:pt modelId="{125348CF-0652-9545-85F0-FC2FDDE682F7}" type="pres">
      <dgm:prSet presAssocID="{A4D60621-441A-A243-B2A3-7A24B70174A7}" presName="node" presStyleLbl="node1" presStyleIdx="2" presStyleCnt="3">
        <dgm:presLayoutVars>
          <dgm:bulletEnabled val="1"/>
        </dgm:presLayoutVars>
      </dgm:prSet>
      <dgm:spPr/>
      <dgm:t>
        <a:bodyPr/>
        <a:lstStyle/>
        <a:p>
          <a:endParaRPr lang="en-US"/>
        </a:p>
      </dgm:t>
    </dgm:pt>
  </dgm:ptLst>
  <dgm:cxnLst>
    <dgm:cxn modelId="{D7CA09D3-078B-BB4E-B0A0-5DFB65690438}" type="presOf" srcId="{52FD5120-CC2B-4548-9F83-0E72A158E75D}" destId="{DCB904B4-DB31-E246-BC2B-15B27F1306E9}" srcOrd="0" destOrd="0" presId="urn:microsoft.com/office/officeart/2005/8/layout/process1"/>
    <dgm:cxn modelId="{32C6D98C-C468-AB4C-B30B-497FEA21A12E}" srcId="{588F7436-8A3C-3D41-833D-23856A09B465}" destId="{52FD5120-CC2B-4548-9F83-0E72A158E75D}" srcOrd="1" destOrd="0" parTransId="{0426729B-A3CA-D647-86A0-BE8BE4C31016}" sibTransId="{54AC2E16-0B48-C048-AA82-B3A8D809F6F7}"/>
    <dgm:cxn modelId="{43DF1329-35F1-844E-A118-D82EFC6F8BB2}" srcId="{588F7436-8A3C-3D41-833D-23856A09B465}" destId="{B8843D5C-22CB-2A42-9C4C-05922DBC2DE9}" srcOrd="0" destOrd="0" parTransId="{96E58BC1-59BC-C64D-9751-AA4A300B9211}" sibTransId="{A4DCDA08-6291-7B40-A293-58E253B0F496}"/>
    <dgm:cxn modelId="{B28F2F3A-7700-D946-B3CB-2954807C2800}" type="presOf" srcId="{588F7436-8A3C-3D41-833D-23856A09B465}" destId="{A9E33134-7B07-A04E-B659-9EC92606E421}" srcOrd="0" destOrd="0" presId="urn:microsoft.com/office/officeart/2005/8/layout/process1"/>
    <dgm:cxn modelId="{3B6EBB50-59F1-F347-A6DE-8097C1FD1821}" type="presOf" srcId="{54AC2E16-0B48-C048-AA82-B3A8D809F6F7}" destId="{BE9D8440-320B-5A4F-AD98-C02A6B1B4671}" srcOrd="1" destOrd="0" presId="urn:microsoft.com/office/officeart/2005/8/layout/process1"/>
    <dgm:cxn modelId="{B3BEC3B1-37F8-9A48-895C-E4E4246C9C2C}" type="presOf" srcId="{A4D60621-441A-A243-B2A3-7A24B70174A7}" destId="{125348CF-0652-9545-85F0-FC2FDDE682F7}" srcOrd="0" destOrd="0" presId="urn:microsoft.com/office/officeart/2005/8/layout/process1"/>
    <dgm:cxn modelId="{CE8F3556-5631-0540-B718-1E1E755FC957}" type="presOf" srcId="{A4DCDA08-6291-7B40-A293-58E253B0F496}" destId="{5AB6B468-F0D7-1E4F-AEF7-774453233F2E}" srcOrd="1" destOrd="0" presId="urn:microsoft.com/office/officeart/2005/8/layout/process1"/>
    <dgm:cxn modelId="{8B049B8B-0EF6-CA47-9924-E827F1088A96}" type="presOf" srcId="{54AC2E16-0B48-C048-AA82-B3A8D809F6F7}" destId="{9DA3598D-0F41-2D46-9BFE-F23024C3C14B}" srcOrd="0" destOrd="0" presId="urn:microsoft.com/office/officeart/2005/8/layout/process1"/>
    <dgm:cxn modelId="{24244762-9B5B-204F-BFA0-302F14476B3A}" type="presOf" srcId="{B8843D5C-22CB-2A42-9C4C-05922DBC2DE9}" destId="{4C39B20B-4AC6-AE4E-9FA6-CBBE69737CC4}" srcOrd="0" destOrd="0" presId="urn:microsoft.com/office/officeart/2005/8/layout/process1"/>
    <dgm:cxn modelId="{BC953A9D-5981-0645-8AA7-5F1EF38E0455}" type="presOf" srcId="{A4DCDA08-6291-7B40-A293-58E253B0F496}" destId="{D173123F-CD69-F44B-BAD6-1DC8FFAB4C9C}" srcOrd="0" destOrd="0" presId="urn:microsoft.com/office/officeart/2005/8/layout/process1"/>
    <dgm:cxn modelId="{86B8062B-0246-964E-BB06-CF24212079F0}" srcId="{588F7436-8A3C-3D41-833D-23856A09B465}" destId="{A4D60621-441A-A243-B2A3-7A24B70174A7}" srcOrd="2" destOrd="0" parTransId="{AB6F1842-ABF4-594E-89E3-C5F852B66801}" sibTransId="{C4E70495-0DF2-7A4D-BAE5-8FA6C1F1428A}"/>
    <dgm:cxn modelId="{4AC6D917-1953-1D4E-A5E0-419BCEBE5923}" type="presParOf" srcId="{A9E33134-7B07-A04E-B659-9EC92606E421}" destId="{4C39B20B-4AC6-AE4E-9FA6-CBBE69737CC4}" srcOrd="0" destOrd="0" presId="urn:microsoft.com/office/officeart/2005/8/layout/process1"/>
    <dgm:cxn modelId="{F50BD56A-540B-3E47-BD1C-62894F295EA7}" type="presParOf" srcId="{A9E33134-7B07-A04E-B659-9EC92606E421}" destId="{D173123F-CD69-F44B-BAD6-1DC8FFAB4C9C}" srcOrd="1" destOrd="0" presId="urn:microsoft.com/office/officeart/2005/8/layout/process1"/>
    <dgm:cxn modelId="{7BB3658B-667C-5D40-B14B-A2894B22527E}" type="presParOf" srcId="{D173123F-CD69-F44B-BAD6-1DC8FFAB4C9C}" destId="{5AB6B468-F0D7-1E4F-AEF7-774453233F2E}" srcOrd="0" destOrd="0" presId="urn:microsoft.com/office/officeart/2005/8/layout/process1"/>
    <dgm:cxn modelId="{82F35C69-2DB0-5943-8883-A47A2666CF29}" type="presParOf" srcId="{A9E33134-7B07-A04E-B659-9EC92606E421}" destId="{DCB904B4-DB31-E246-BC2B-15B27F1306E9}" srcOrd="2" destOrd="0" presId="urn:microsoft.com/office/officeart/2005/8/layout/process1"/>
    <dgm:cxn modelId="{4194212E-537F-FC42-888E-B1D68CF611EE}" type="presParOf" srcId="{A9E33134-7B07-A04E-B659-9EC92606E421}" destId="{9DA3598D-0F41-2D46-9BFE-F23024C3C14B}" srcOrd="3" destOrd="0" presId="urn:microsoft.com/office/officeart/2005/8/layout/process1"/>
    <dgm:cxn modelId="{EDF311CC-55E1-044D-8E73-F8EB58A5AEA1}" type="presParOf" srcId="{9DA3598D-0F41-2D46-9BFE-F23024C3C14B}" destId="{BE9D8440-320B-5A4F-AD98-C02A6B1B4671}" srcOrd="0" destOrd="0" presId="urn:microsoft.com/office/officeart/2005/8/layout/process1"/>
    <dgm:cxn modelId="{C9EE3B40-9AB7-E449-8208-4CD16FCBDC3C}" type="presParOf" srcId="{A9E33134-7B07-A04E-B659-9EC92606E421}" destId="{125348CF-0652-9545-85F0-FC2FDDE682F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9B20B-4AC6-AE4E-9FA6-CBBE69737CC4}">
      <dsp:nvSpPr>
        <dsp:cNvPr id="0" name=""/>
        <dsp:cNvSpPr/>
      </dsp:nvSpPr>
      <dsp:spPr>
        <a:xfrm>
          <a:off x="4420"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Preparing feature set</a:t>
          </a:r>
        </a:p>
      </dsp:txBody>
      <dsp:txXfrm>
        <a:off x="13747" y="9327"/>
        <a:ext cx="1302493" cy="299777"/>
      </dsp:txXfrm>
    </dsp:sp>
    <dsp:sp modelId="{D173123F-CD69-F44B-BAD6-1DC8FFAB4C9C}">
      <dsp:nvSpPr>
        <dsp:cNvPr id="0" name=""/>
        <dsp:cNvSpPr/>
      </dsp:nvSpPr>
      <dsp:spPr>
        <a:xfrm>
          <a:off x="1457682"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7682" y="63686"/>
        <a:ext cx="196058" cy="191059"/>
      </dsp:txXfrm>
    </dsp:sp>
    <dsp:sp modelId="{DCB904B4-DB31-E246-BC2B-15B27F1306E9}">
      <dsp:nvSpPr>
        <dsp:cNvPr id="0" name=""/>
        <dsp:cNvSpPr/>
      </dsp:nvSpPr>
      <dsp:spPr>
        <a:xfrm>
          <a:off x="1854026"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Train classification model</a:t>
          </a:r>
        </a:p>
      </dsp:txBody>
      <dsp:txXfrm>
        <a:off x="1863353" y="9327"/>
        <a:ext cx="1302493" cy="299777"/>
      </dsp:txXfrm>
    </dsp:sp>
    <dsp:sp modelId="{9DA3598D-0F41-2D46-9BFE-F23024C3C14B}">
      <dsp:nvSpPr>
        <dsp:cNvPr id="0" name=""/>
        <dsp:cNvSpPr/>
      </dsp:nvSpPr>
      <dsp:spPr>
        <a:xfrm>
          <a:off x="3307288"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307288" y="63686"/>
        <a:ext cx="196058" cy="191059"/>
      </dsp:txXfrm>
    </dsp:sp>
    <dsp:sp modelId="{125348CF-0652-9545-85F0-FC2FDDE682F7}">
      <dsp:nvSpPr>
        <dsp:cNvPr id="0" name=""/>
        <dsp:cNvSpPr/>
      </dsp:nvSpPr>
      <dsp:spPr>
        <a:xfrm>
          <a:off x="3703632"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Compare feature importance</a:t>
          </a:r>
        </a:p>
      </dsp:txBody>
      <dsp:txXfrm>
        <a:off x="3712959" y="9327"/>
        <a:ext cx="1302493" cy="2997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1832</Words>
  <Characters>10449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Kral, Miroslav</cp:lastModifiedBy>
  <cp:revision>38</cp:revision>
  <dcterms:created xsi:type="dcterms:W3CDTF">2016-04-14T22:48:00Z</dcterms:created>
  <dcterms:modified xsi:type="dcterms:W3CDTF">2016-05-22T20:12:00Z</dcterms:modified>
</cp:coreProperties>
</file>