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Vission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Target pada artefak ini juga termasuk target pada artefak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lang w:val="en"/>
        </w:rPr>
        <w:t xml:space="preserve">business rules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en"/>
        </w:rPr>
        <w:t xml:space="preserve">yaitu membuat sistem berdasarkan SOP Keuangan.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Media yang akan digunakan adalah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>website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dengan menggunakan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>framework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lang w:val="en"/>
        </w:rPr>
        <w:t xml:space="preserve"> laravel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pada bagian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>back-end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(sistem) dan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>framework bootstrap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 xml:space="preserve">untuk membuat dan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menghias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bagian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>front-end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(tampilannya).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>Model pengembangan yang digunakan untuk mengembangkan sistem adalah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  <w:t xml:space="preserve">model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Rational Unified Process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(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lang w:val="en"/>
        </w:rPr>
        <w:t xml:space="preserve">RUP).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6089F"/>
    <w:rsid w:val="BDB6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2020-09-21T13:46:00Z</dcterms:created>
  <dc:creator>agus</dc:creator>
  <cp:lastModifiedBy>agus</cp:lastModifiedBy>
  <dcterms:modified xsi:type="dcterms:W3CDTF">2020-09-21T13:46:55Z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