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Business use case</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inception </w:t>
      </w:r>
      <w:r>
        <w:rPr>
          <w:rFonts w:hint="default" w:ascii="Times New Roman" w:hAnsi="Times New Roman" w:cs="Times New Roman"/>
          <w:b/>
          <w:bCs/>
          <w:i w:val="0"/>
          <w:iCs w:val="0"/>
          <w:sz w:val="24"/>
          <w:szCs w:val="24"/>
          <w:lang w:val="en"/>
        </w:rPr>
        <w:t>I1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sz w:val="24"/>
          <w:szCs w:val="24"/>
          <w:lang w:val="en" w:eastAsia="zh-CN"/>
        </w:rPr>
        <w:t xml:space="preserve">Target pada artefak ini adalah membuat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rPr>
        <w:t>berdasarkan kegiatan SOP Keuangan.</w:t>
      </w:r>
      <w:r>
        <w:rPr>
          <w:rFonts w:hint="default" w:ascii="Times New Roman" w:hAnsi="Times New Roman" w:cs="Times New Roman"/>
          <w:i w:val="0"/>
          <w:iCs w:val="0"/>
          <w:sz w:val="24"/>
          <w:szCs w:val="24"/>
          <w:lang w:val="en" w:eastAsia="zh-CN"/>
        </w:rPr>
        <w:t xml:space="preserve">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menggambarkan aktivitas yang dilakukan oleh aktor. Aktor pada kegiatan SOP Keuangan terdiri Prodi/Ormawa, WD 2, PPK, BPP dan Kasubag keuangan .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dapat dilihat pada Gambar 3.2. </w:t>
      </w:r>
    </w:p>
    <w:p>
      <w:pPr>
        <w:numPr>
          <w:ilvl w:val="0"/>
          <w:numId w:val="0"/>
        </w:numPr>
        <w:spacing w:line="360" w:lineRule="auto"/>
        <w:ind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202305" cy="3899535"/>
            <wp:effectExtent l="0" t="0" r="17145" b="5715"/>
            <wp:docPr id="5" name="Picture 5" descr="Busines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siness Case"/>
                    <pic:cNvPicPr>
                      <a:picLocks noChangeAspect="1"/>
                    </pic:cNvPicPr>
                  </pic:nvPicPr>
                  <pic:blipFill>
                    <a:blip r:embed="rId4"/>
                    <a:stretch>
                      <a:fillRect/>
                    </a:stretch>
                  </pic:blipFill>
                  <pic:spPr>
                    <a:xfrm>
                      <a:off x="0" y="0"/>
                      <a:ext cx="3202305" cy="3899535"/>
                    </a:xfrm>
                    <a:prstGeom prst="rect">
                      <a:avLst/>
                    </a:prstGeom>
                  </pic:spPr>
                </pic:pic>
              </a:graphicData>
            </a:graphic>
          </wp:inline>
        </w:drawing>
      </w:r>
    </w:p>
    <w:p>
      <w:pPr>
        <w:pStyle w:val="2"/>
        <w:numPr>
          <w:ilvl w:val="0"/>
          <w:numId w:val="0"/>
        </w:numPr>
        <w:spacing w:line="360" w:lineRule="auto"/>
        <w:ind w:leftChars="0" w:firstLine="420" w:firstLineChars="0"/>
        <w:jc w:val="center"/>
        <w:rPr>
          <w:rFonts w:hint="default" w:ascii="Times New Roman" w:hAnsi="Times New Roman" w:cs="Times New Roman"/>
          <w:sz w:val="22"/>
          <w:szCs w:val="22"/>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bookmarkStart w:id="0" w:name="_Toc320626719"/>
      <w:bookmarkStart w:id="1" w:name="_Toc369748567"/>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w:t>
      </w:r>
      <w:r>
        <w:rPr>
          <w:rFonts w:hint="default" w:ascii="Times New Roman" w:hAnsi="Times New Roman" w:cs="Times New Roman"/>
          <w:i/>
          <w:iCs/>
          <w:sz w:val="24"/>
          <w:szCs w:val="24"/>
          <w:lang w:val="en"/>
        </w:rPr>
        <w:t>Business Use Case</w:t>
      </w:r>
      <w:bookmarkEnd w:id="0"/>
      <w:bookmarkEnd w:id="1"/>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Setelah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langkah selanjutnya adalah menentukan case yang dapat dilakukan </w:t>
      </w:r>
      <w:r>
        <w:rPr>
          <w:rFonts w:hint="default" w:ascii="Times New Roman" w:hAnsi="Times New Roman" w:cs="Times New Roman"/>
          <w:i/>
          <w:iCs/>
          <w:sz w:val="24"/>
          <w:szCs w:val="24"/>
          <w:lang w:val="en" w:eastAsia="zh-CN"/>
        </w:rPr>
        <w:t>automation</w:t>
      </w:r>
      <w:r>
        <w:rPr>
          <w:rFonts w:hint="default" w:ascii="Times New Roman" w:hAnsi="Times New Roman" w:cs="Times New Roman"/>
          <w:i w:val="0"/>
          <w:iCs w:val="0"/>
          <w:sz w:val="24"/>
          <w:szCs w:val="24"/>
          <w:lang w:val="en" w:eastAsia="zh-CN"/>
        </w:rPr>
        <w:t xml:space="preserve">/otomatisasi </w:t>
      </w:r>
      <w:r>
        <w:rPr>
          <w:rFonts w:hint="default" w:ascii="Times New Roman" w:hAnsi="Times New Roman" w:cs="Times New Roman"/>
          <w:sz w:val="24"/>
          <w:szCs w:val="24"/>
          <w:lang w:val="en" w:eastAsia="zh-CN"/>
        </w:rPr>
        <w:t xml:space="preserve">menggunakan sistem. </w:t>
      </w:r>
      <w:r>
        <w:rPr>
          <w:rFonts w:hint="default" w:ascii="Times New Roman" w:hAnsi="Times New Roman" w:cs="Times New Roman"/>
          <w:i/>
          <w:iCs/>
          <w:sz w:val="24"/>
          <w:szCs w:val="24"/>
          <w:lang w:val="en" w:eastAsia="zh-CN"/>
        </w:rPr>
        <w:t xml:space="preserve">Case </w:t>
      </w:r>
      <w:r>
        <w:rPr>
          <w:rFonts w:hint="default" w:ascii="Times New Roman" w:hAnsi="Times New Roman" w:cs="Times New Roman"/>
          <w:sz w:val="24"/>
          <w:szCs w:val="24"/>
          <w:lang w:val="en" w:eastAsia="zh-CN"/>
        </w:rPr>
        <w:t xml:space="preserve">tersebut akan masuk ke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yang nantinya akan menjadi dasar pembuatan sistem. Hasil </w:t>
      </w:r>
      <w:r>
        <w:rPr>
          <w:rFonts w:hint="default" w:ascii="Times New Roman" w:hAnsi="Times New Roman" w:cs="Times New Roman"/>
          <w:i/>
          <w:iCs/>
          <w:sz w:val="24"/>
          <w:szCs w:val="24"/>
          <w:lang w:val="en" w:eastAsia="zh-CN"/>
        </w:rPr>
        <w:t>automation scope business case</w:t>
      </w:r>
      <w:r>
        <w:rPr>
          <w:rFonts w:hint="default" w:ascii="Times New Roman" w:hAnsi="Times New Roman" w:cs="Times New Roman"/>
          <w:sz w:val="24"/>
          <w:szCs w:val="24"/>
          <w:lang w:val="en" w:eastAsia="zh-CN"/>
        </w:rPr>
        <w:t xml:space="preserve"> dapat dilihat pada Gambar 3.3. </w:t>
      </w:r>
    </w:p>
    <w:p>
      <w:pPr>
        <w:spacing w:line="360" w:lineRule="auto"/>
        <w:ind w:firstLine="420" w:firstLineChars="0"/>
        <w:jc w:val="center"/>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drawing>
          <wp:inline distT="0" distB="0" distL="114300" distR="114300">
            <wp:extent cx="3034665" cy="3543300"/>
            <wp:effectExtent l="0" t="0" r="13335" b="0"/>
            <wp:docPr id="6" name="Picture 6" descr="Business Cas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siness Case (AS)"/>
                    <pic:cNvPicPr>
                      <a:picLocks noChangeAspect="1"/>
                    </pic:cNvPicPr>
                  </pic:nvPicPr>
                  <pic:blipFill>
                    <a:blip r:embed="rId5"/>
                    <a:stretch>
                      <a:fillRect/>
                    </a:stretch>
                  </pic:blipFill>
                  <pic:spPr>
                    <a:xfrm>
                      <a:off x="0" y="0"/>
                      <a:ext cx="3034665" cy="3543300"/>
                    </a:xfrm>
                    <a:prstGeom prst="rect">
                      <a:avLst/>
                    </a:prstGeom>
                  </pic:spPr>
                </pic:pic>
              </a:graphicData>
            </a:graphic>
          </wp:inline>
        </w:drawing>
      </w:r>
    </w:p>
    <w:p>
      <w:pPr>
        <w:pStyle w:val="2"/>
        <w:spacing w:line="360" w:lineRule="auto"/>
        <w:ind w:firstLine="420" w:firstLineChars="0"/>
        <w:jc w:val="center"/>
        <w:rPr>
          <w:rFonts w:hint="default"/>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bookmarkStart w:id="2" w:name="_Toc533941696"/>
      <w:bookmarkStart w:id="3" w:name="_Toc1370894432"/>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Hasil </w:t>
      </w:r>
      <w:r>
        <w:rPr>
          <w:rFonts w:hint="default" w:ascii="Times New Roman" w:hAnsi="Times New Roman" w:cs="Times New Roman"/>
          <w:i/>
          <w:iCs/>
          <w:sz w:val="24"/>
          <w:szCs w:val="24"/>
          <w:lang w:val="en" w:eastAsia="zh-CN"/>
        </w:rPr>
        <w:t xml:space="preserve">Automation Scope </w:t>
      </w:r>
      <w:r>
        <w:rPr>
          <w:rFonts w:hint="default" w:ascii="Times New Roman" w:hAnsi="Times New Roman" w:cs="Times New Roman"/>
          <w:i/>
          <w:iCs/>
          <w:sz w:val="24"/>
          <w:szCs w:val="24"/>
          <w:lang w:val="en"/>
        </w:rPr>
        <w:t>Business Use Case</w:t>
      </w:r>
      <w:bookmarkEnd w:id="2"/>
      <w:bookmarkEnd w:id="3"/>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Dari Gambar 3.3,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business case </w:t>
      </w:r>
      <w:r>
        <w:rPr>
          <w:rFonts w:hint="default" w:ascii="Times New Roman" w:hAnsi="Times New Roman" w:cs="Times New Roman"/>
          <w:sz w:val="24"/>
          <w:szCs w:val="24"/>
          <w:lang w:val="en" w:eastAsia="zh-CN"/>
        </w:rPr>
        <w:t xml:space="preserve">yang menjadi dasar pembentukan sistem </w:t>
      </w:r>
      <w:r>
        <w:rPr>
          <w:rFonts w:hint="default" w:ascii="Times New Roman" w:hAnsi="Times New Roman" w:cs="Times New Roman"/>
          <w:i/>
          <w:iCs/>
          <w:sz w:val="24"/>
          <w:szCs w:val="24"/>
          <w:lang w:val="en" w:eastAsia="zh-CN"/>
        </w:rPr>
        <w:t>e-monitoring</w:t>
      </w:r>
      <w:r>
        <w:rPr>
          <w:rFonts w:hint="default" w:ascii="Times New Roman" w:hAnsi="Times New Roman" w:cs="Times New Roman"/>
          <w:sz w:val="24"/>
          <w:szCs w:val="24"/>
          <w:lang w:val="en" w:eastAsia="zh-CN"/>
        </w:rPr>
        <w:t xml:space="preserve"> keuangan.</w:t>
      </w:r>
    </w:p>
    <w:p>
      <w:pPr>
        <w:spacing w:line="360" w:lineRule="auto"/>
        <w:ind w:firstLine="420" w:firstLineChars="0"/>
        <w:jc w:val="both"/>
        <w:rPr>
          <w:rFonts w:hint="default" w:ascii="Times New Roman" w:hAnsi="Times New Roman" w:cs="Times New Roman"/>
          <w:sz w:val="24"/>
          <w:szCs w:val="24"/>
          <w:lang w:val="en" w:eastAsia="zh-C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numPr>
          <w:ilvl w:val="0"/>
          <w:numId w:val="0"/>
        </w:numPr>
        <w:spacing w:line="360" w:lineRule="auto"/>
        <w:ind w:left="42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3241040" cy="4925060"/>
            <wp:effectExtent l="0" t="0" r="16510" b="8890"/>
            <wp:docPr id="9" name="Picture 9" descr="Business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siness Case (E1)"/>
                    <pic:cNvPicPr>
                      <a:picLocks noChangeAspect="1"/>
                    </pic:cNvPicPr>
                  </pic:nvPicPr>
                  <pic:blipFill>
                    <a:blip r:embed="rId6"/>
                    <a:stretch>
                      <a:fillRect/>
                    </a:stretch>
                  </pic:blipFill>
                  <pic:spPr>
                    <a:xfrm>
                      <a:off x="0" y="0"/>
                      <a:ext cx="3241040" cy="4925060"/>
                    </a:xfrm>
                    <a:prstGeom prst="rect">
                      <a:avLst/>
                    </a:prstGeom>
                  </pic:spPr>
                </pic:pic>
              </a:graphicData>
            </a:graphic>
          </wp:inline>
        </w:drawing>
      </w:r>
    </w:p>
    <w:p>
      <w:pPr>
        <w:pStyle w:val="2"/>
        <w:numPr>
          <w:ilvl w:val="0"/>
          <w:numId w:val="0"/>
        </w:numPr>
        <w:spacing w:line="360" w:lineRule="auto"/>
        <w:ind w:left="84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E1</w:t>
      </w:r>
    </w:p>
    <w:p>
      <w:p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t>Pada gambar 4.1 sudah terlihat bagaimana jalannya proses pengajuan permohonan dari mulai Prodi/Ormawa membuat permohonan, dilanjutkan WD 2 menerima permohonan dari Prodi/Ormawa dan mendisposisikan permohonannya ke PPK, kemudian PPK akan mempelajari permohonan tersebut dan dilanjutkan ke kasubag, selanjutnya kasubag akan menguji permohonannya sebelum dilanjutkan ke BPP, BPP akan menerima permohonan yang sah dan akan memproses pencairan dana permhonan tersebut, setelah dana permohonan tersebut cair maka BPP akan menyerahkan dana kegiatan ke Prodi/Ormawa yang mengajukan permohonan tersebut.</w:t>
      </w:r>
    </w:p>
    <w:p>
      <w:pPr>
        <w:spacing w:line="360" w:lineRule="auto"/>
        <w:ind w:firstLine="420" w:firstLineChars="0"/>
        <w:jc w:val="both"/>
        <w:rPr>
          <w:rFonts w:hint="default" w:ascii="Times New Roman" w:hAnsi="Times New Roman" w:cs="Times New Roman"/>
          <w:i w:val="0"/>
          <w:iCs w:val="0"/>
          <w:sz w:val="24"/>
          <w:szCs w:val="24"/>
          <w:lang w:val="en" w:eastAsia="zh-C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E2</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spacing w:line="360" w:lineRule="auto"/>
        <w:ind w:left="42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2664460" cy="4191000"/>
            <wp:effectExtent l="0" t="0" r="2540" b="0"/>
            <wp:docPr id="17" name="Picture 17" descr="BUC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UC E2"/>
                    <pic:cNvPicPr>
                      <a:picLocks noChangeAspect="1"/>
                    </pic:cNvPicPr>
                  </pic:nvPicPr>
                  <pic:blipFill>
                    <a:blip r:embed="rId7"/>
                    <a:stretch>
                      <a:fillRect/>
                    </a:stretch>
                  </pic:blipFill>
                  <pic:spPr>
                    <a:xfrm>
                      <a:off x="0" y="0"/>
                      <a:ext cx="2664460" cy="4191000"/>
                    </a:xfrm>
                    <a:prstGeom prst="rect">
                      <a:avLst/>
                    </a:prstGeom>
                  </pic:spPr>
                </pic:pic>
              </a:graphicData>
            </a:graphic>
          </wp:inline>
        </w:drawing>
      </w:r>
    </w:p>
    <w:p>
      <w:pPr>
        <w:pStyle w:val="2"/>
        <w:spacing w:line="360" w:lineRule="auto"/>
        <w:ind w:left="420" w:leftChars="0" w:firstLine="420" w:firstLineChars="0"/>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E2</w:t>
      </w:r>
    </w:p>
    <w:p>
      <w:pPr>
        <w:spacing w:line="360" w:lineRule="auto"/>
        <w:ind w:firstLine="420" w:firstLineChars="0"/>
        <w:jc w:val="both"/>
        <w:rPr>
          <w:rFonts w:hint="default" w:ascii="Times New Roman" w:hAnsi="Times New Roman" w:cs="Times New Roman"/>
          <w:b/>
          <w:bCs/>
          <w:i w:val="0"/>
          <w:iCs w:val="0"/>
          <w:sz w:val="24"/>
          <w:szCs w:val="24"/>
          <w:lang w:val="en"/>
        </w:rPr>
      </w:pPr>
      <w:r>
        <w:rPr>
          <w:rFonts w:hint="default" w:ascii="Times New Roman" w:hAnsi="Times New Roman" w:cs="Times New Roman"/>
          <w:i w:val="0"/>
          <w:iCs w:val="0"/>
          <w:sz w:val="24"/>
          <w:szCs w:val="24"/>
          <w:lang w:val="en" w:eastAsia="zh-CN"/>
        </w:rPr>
        <w:t xml:space="preserve">Pada gambar 4.7 ditambahkan beberapa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untuk lebih memperjelas alur SOP keuangan, yaitu ditambahkan pada prodi/ormawa Menyerahkan permohonan ke WD2 dan pada BPP menerima SPJ yang sah.</w:t>
      </w:r>
    </w:p>
    <w:p>
      <w:pPr>
        <w:spacing w:line="360" w:lineRule="auto"/>
        <w:ind w:firstLine="420" w:firstLineChars="0"/>
        <w:jc w:val="both"/>
        <w:rPr>
          <w:rFonts w:hint="default" w:ascii="Times New Roman" w:hAnsi="Times New Roman" w:cs="Times New Roman"/>
          <w:i w:val="0"/>
          <w:iCs w:val="0"/>
          <w:sz w:val="24"/>
          <w:szCs w:val="24"/>
          <w:lang w:val="en" w:eastAsia="zh-C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construction </w:t>
      </w:r>
      <w:r>
        <w:rPr>
          <w:rFonts w:hint="default" w:ascii="Times New Roman" w:hAnsi="Times New Roman" w:cs="Times New Roman"/>
          <w:b/>
          <w:bCs/>
          <w:i w:val="0"/>
          <w:iCs w:val="0"/>
          <w:sz w:val="24"/>
          <w:szCs w:val="24"/>
          <w:lang w:val="en"/>
        </w:rPr>
        <w:t>C1</w:t>
      </w:r>
    </w:p>
    <w:p>
      <w:pPr>
        <w:spacing w:line="360" w:lineRule="auto"/>
        <w:ind w:firstLine="420" w:firstLineChars="0"/>
        <w:jc w:val="both"/>
        <w:rPr>
          <w:rFonts w:hint="default" w:ascii="Times New Roman" w:hAnsi="Times New Roman" w:cs="Times New Roman"/>
          <w:i w:val="0"/>
          <w:iCs w:val="0"/>
          <w:sz w:val="24"/>
          <w:szCs w:val="24"/>
          <w:lang w:val="en"/>
        </w:rPr>
      </w:pPr>
      <w:bookmarkStart w:id="5" w:name="_GoBack"/>
      <w:bookmarkEnd w:id="5"/>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 xml:space="preserve">untuk memperjelas alur pengajuan permohonan dana dan diharapkan perubahan ini adalah versi final dari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yang bisa dilihat pada gambar berikut.</w:t>
      </w:r>
    </w:p>
    <w:p>
      <w:pPr>
        <w:spacing w:line="360" w:lineRule="auto"/>
        <w:ind w:left="840"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361055" cy="6587490"/>
            <wp:effectExtent l="0" t="0" r="10795" b="3810"/>
            <wp:docPr id="25" name="Picture 25" descr="BUC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UC C1"/>
                    <pic:cNvPicPr>
                      <a:picLocks noChangeAspect="1"/>
                    </pic:cNvPicPr>
                  </pic:nvPicPr>
                  <pic:blipFill>
                    <a:blip r:embed="rId8"/>
                    <a:stretch>
                      <a:fillRect/>
                    </a:stretch>
                  </pic:blipFill>
                  <pic:spPr>
                    <a:xfrm>
                      <a:off x="0" y="0"/>
                      <a:ext cx="3361055" cy="6587490"/>
                    </a:xfrm>
                    <a:prstGeom prst="rect">
                      <a:avLst/>
                    </a:prstGeom>
                  </pic:spPr>
                </pic:pic>
              </a:graphicData>
            </a:graphic>
          </wp:inline>
        </w:drawing>
      </w:r>
    </w:p>
    <w:p>
      <w:pPr>
        <w:pStyle w:val="2"/>
        <w:spacing w:line="360" w:lineRule="auto"/>
        <w:ind w:left="840" w:leftChars="0" w:firstLine="420" w:firstLineChars="0"/>
        <w:jc w:val="center"/>
        <w:rPr>
          <w:rFonts w:hint="default" w:ascii="Times New Roman" w:hAnsi="Times New Roman" w:cs="Times New Roman"/>
          <w:b/>
          <w:bCs/>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18</w:t>
      </w:r>
      <w:r>
        <w:rPr>
          <w:rFonts w:hint="default" w:ascii="Times New Roman" w:hAnsi="Times New Roman" w:cs="Times New Roman"/>
          <w:b/>
          <w:bCs/>
          <w:sz w:val="24"/>
          <w:szCs w:val="24"/>
        </w:rPr>
        <w:fldChar w:fldCharType="end"/>
      </w:r>
      <w:bookmarkStart w:id="4" w:name="_Toc1599942448"/>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Business use case </w:t>
      </w:r>
      <w:r>
        <w:rPr>
          <w:rFonts w:hint="default" w:ascii="Times New Roman" w:hAnsi="Times New Roman" w:cs="Times New Roman"/>
          <w:b w:val="0"/>
          <w:bCs w:val="0"/>
          <w:i w:val="0"/>
          <w:iCs w:val="0"/>
          <w:sz w:val="24"/>
          <w:szCs w:val="24"/>
          <w:lang w:val="en"/>
        </w:rPr>
        <w:t>Final</w:t>
      </w:r>
      <w:bookmarkEnd w:id="4"/>
    </w:p>
    <w:p>
      <w:p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t xml:space="preserve">Pada gambar 4.18 ditambahkan beberapa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untuk lebih memperjelas alur SOP keuangan, yaitu ditambahkan pada prodi/ormawa Menyerahkan SPJ ke Kasubag, pada PPK Melanjutkan permohonan ke Kasubag dan pada Kasubag Melanjutkan permohonan ke BPP dan Melanjutkan SPJ ke BPP.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976BD0"/>
    <w:rsid w:val="4DFB8739"/>
    <w:rsid w:val="4EBF8A91"/>
    <w:rsid w:val="707B23D6"/>
    <w:rsid w:val="73E7C6F8"/>
    <w:rsid w:val="7FF009D5"/>
    <w:rsid w:val="B53FD3F4"/>
    <w:rsid w:val="B7976BD0"/>
    <w:rsid w:val="ED6EAEB8"/>
    <w:rsid w:val="FBD5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2020-09-23T00:48:00Z</dcterms:created>
  <dc:creator>agus</dc:creator>
  <cp:lastModifiedBy>agus</cp:lastModifiedBy>
  <dcterms:modified xsi:type="dcterms:W3CDTF">2020-10-13T10:19:27Z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