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Use Case</w:t>
      </w:r>
    </w:p>
    <w:p>
      <w:pPr>
        <w:spacing w:line="360" w:lineRule="auto"/>
        <w:ind w:left="420" w:leftChars="0" w:firstLine="420" w:firstLineChars="0"/>
        <w:jc w:val="both"/>
        <w:rPr>
          <w:rFonts w:hint="default" w:ascii="Times New Roman" w:hAnsi="Times New Roman" w:cs="Times New Roman"/>
          <w:b w:val="0"/>
          <w:bCs w:val="0"/>
          <w:i w:val="0"/>
          <w:iCs w:val="0"/>
          <w:sz w:val="24"/>
          <w:szCs w:val="24"/>
          <w:u w:val="none"/>
          <w:lang w:val="en"/>
        </w:rPr>
      </w:pPr>
      <w:r>
        <w:rPr>
          <w:rFonts w:hint="default" w:ascii="Times New Roman" w:hAnsi="Times New Roman" w:cs="Times New Roman"/>
          <w:i w:val="0"/>
          <w:iCs w:val="0"/>
          <w:sz w:val="24"/>
          <w:szCs w:val="24"/>
          <w:lang w:val="en"/>
        </w:rPr>
        <w:t xml:space="preserve">Target pada artefak ini </w:t>
      </w:r>
      <w:r>
        <w:rPr>
          <w:rFonts w:hint="default" w:ascii="Times New Roman" w:hAnsi="Times New Roman" w:cs="Times New Roman"/>
          <w:b w:val="0"/>
          <w:bCs w:val="0"/>
          <w:i w:val="0"/>
          <w:iCs w:val="0"/>
          <w:sz w:val="24"/>
          <w:szCs w:val="24"/>
          <w:lang w:val="en"/>
        </w:rPr>
        <w:t xml:space="preserve">mendefinisikan sekumpulan contoh kasus penggunaan, di mana setiap contoh adalah urutan tindakan yang dilakukan sistem yang menghasilkan hasil nilai yang dapat diamati untuk aktor tertentu. Pada iterasi sebelumnya sudah pernah dibahas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u w:val="none"/>
          <w:lang w:val="en"/>
        </w:rPr>
        <w:t xml:space="preserve"> awal sebagai dasar pembuatan sistem, pada iterasi E2 ini akan dibahas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lanjutannya untuk dijelaskan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yang revelan untuk dianalisis dan dijelaskan secara rinci.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pada iterasi ini dapat dilihat pada gambar 4.3.</w:t>
      </w:r>
    </w:p>
    <w:p>
      <w:pPr>
        <w:spacing w:line="360" w:lineRule="auto"/>
        <w:ind w:left="420"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194685" cy="5215255"/>
            <wp:effectExtent l="0" t="0" r="5715" b="4445"/>
            <wp:docPr id="11" name="Picture 11" descr="Use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E1"/>
                    <pic:cNvPicPr>
                      <a:picLocks noChangeAspect="1"/>
                    </pic:cNvPicPr>
                  </pic:nvPicPr>
                  <pic:blipFill>
                    <a:blip r:embed="rId4"/>
                    <a:stretch>
                      <a:fillRect/>
                    </a:stretch>
                  </pic:blipFill>
                  <pic:spPr>
                    <a:xfrm>
                      <a:off x="0" y="0"/>
                      <a:ext cx="3194685" cy="5215255"/>
                    </a:xfrm>
                    <a:prstGeom prst="rect">
                      <a:avLst/>
                    </a:prstGeom>
                  </pic:spPr>
                </pic:pic>
              </a:graphicData>
            </a:graphic>
          </wp:inline>
        </w:drawing>
      </w:r>
    </w:p>
    <w:p>
      <w:pPr>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pada iterasi E1</w:t>
      </w:r>
    </w:p>
    <w:p>
      <w:pPr>
        <w:spacing w:line="360" w:lineRule="auto"/>
        <w:ind w:left="420" w:leftChars="0" w:firstLine="420" w:firstLineChars="0"/>
        <w:jc w:val="both"/>
        <w:rPr>
          <w:rFonts w:hint="default" w:ascii="Times New Roman" w:hAnsi="Times New Roman" w:cs="Times New Roman"/>
          <w:b w:val="0"/>
          <w:bCs w:val="0"/>
          <w:i w:val="0"/>
          <w:iCs w:val="0"/>
          <w:sz w:val="24"/>
          <w:szCs w:val="24"/>
          <w:u w:val="none"/>
          <w:lang w:val="en"/>
        </w:rPr>
      </w:pPr>
      <w:r>
        <w:rPr>
          <w:rFonts w:hint="default" w:ascii="Times New Roman" w:hAnsi="Times New Roman" w:cs="Times New Roman"/>
          <w:b w:val="0"/>
          <w:bCs w:val="0"/>
          <w:i w:val="0"/>
          <w:iCs w:val="0"/>
          <w:sz w:val="24"/>
          <w:szCs w:val="24"/>
          <w:u w:val="none"/>
          <w:lang w:val="en"/>
        </w:rPr>
        <w:t xml:space="preserve">Pada gambar 4.3 melanjutkan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awal yang ada di iterasi sebelumnya, dengan penambahan beberapa </w:t>
      </w:r>
      <w:r>
        <w:rPr>
          <w:rFonts w:hint="default" w:ascii="Times New Roman" w:hAnsi="Times New Roman" w:cs="Times New Roman"/>
          <w:b w:val="0"/>
          <w:bCs w:val="0"/>
          <w:i/>
          <w:iCs/>
          <w:sz w:val="24"/>
          <w:szCs w:val="24"/>
          <w:u w:val="none"/>
          <w:lang w:val="en"/>
        </w:rPr>
        <w:t>use case</w:t>
      </w:r>
      <w:r>
        <w:rPr>
          <w:rFonts w:hint="default" w:ascii="Times New Roman" w:hAnsi="Times New Roman" w:cs="Times New Roman"/>
          <w:b w:val="0"/>
          <w:bCs w:val="0"/>
          <w:i w:val="0"/>
          <w:iCs w:val="0"/>
          <w:sz w:val="24"/>
          <w:szCs w:val="24"/>
          <w:u w:val="none"/>
          <w:lang w:val="en"/>
        </w:rPr>
        <w:t xml:space="preserve"> pada iterasi E1. penjelasan gambar 4.3 hampir sama dengan penjelasan pada artefak </w:t>
      </w:r>
      <w:r>
        <w:rPr>
          <w:rFonts w:hint="default" w:ascii="Times New Roman" w:hAnsi="Times New Roman" w:cs="Times New Roman"/>
          <w:b w:val="0"/>
          <w:bCs w:val="0"/>
          <w:i/>
          <w:iCs/>
          <w:sz w:val="24"/>
          <w:szCs w:val="24"/>
          <w:u w:val="none"/>
          <w:lang w:val="en"/>
        </w:rPr>
        <w:t xml:space="preserve">business use case </w:t>
      </w:r>
      <w:r>
        <w:rPr>
          <w:rFonts w:hint="default" w:ascii="Times New Roman" w:hAnsi="Times New Roman" w:cs="Times New Roman"/>
          <w:b w:val="0"/>
          <w:bCs w:val="0"/>
          <w:i w:val="0"/>
          <w:iCs w:val="0"/>
          <w:sz w:val="24"/>
          <w:szCs w:val="24"/>
          <w:u w:val="none"/>
          <w:lang w:val="en"/>
        </w:rPr>
        <w:t xml:space="preserve">pada proses </w:t>
      </w:r>
      <w:r>
        <w:rPr>
          <w:rFonts w:hint="default" w:ascii="Times New Roman" w:hAnsi="Times New Roman" w:cs="Times New Roman"/>
          <w:b w:val="0"/>
          <w:bCs w:val="0"/>
          <w:i/>
          <w:iCs/>
          <w:sz w:val="24"/>
          <w:szCs w:val="24"/>
          <w:u w:val="none"/>
          <w:lang w:val="en"/>
        </w:rPr>
        <w:t xml:space="preserve">business modelling </w:t>
      </w:r>
      <w:r>
        <w:rPr>
          <w:rFonts w:hint="default" w:ascii="Times New Roman" w:hAnsi="Times New Roman" w:cs="Times New Roman"/>
          <w:b w:val="0"/>
          <w:bCs w:val="0"/>
          <w:i w:val="0"/>
          <w:iCs w:val="0"/>
          <w:sz w:val="24"/>
          <w:szCs w:val="24"/>
          <w:u w:val="none"/>
          <w:lang w:val="en"/>
        </w:rPr>
        <w:t xml:space="preserve">pada iterasi E1 namun terdapat perbedaan dimana semua aktor digeneralisasi menjadi user yang dapat melakukan tindakan </w:t>
      </w:r>
      <w:r>
        <w:rPr>
          <w:rFonts w:hint="default" w:ascii="Times New Roman" w:hAnsi="Times New Roman" w:cs="Times New Roman"/>
          <w:b w:val="0"/>
          <w:bCs w:val="0"/>
          <w:i/>
          <w:iCs/>
          <w:sz w:val="24"/>
          <w:szCs w:val="24"/>
          <w:u w:val="none"/>
          <w:lang w:val="en"/>
        </w:rPr>
        <w:t xml:space="preserve">login </w:t>
      </w:r>
      <w:r>
        <w:rPr>
          <w:rFonts w:hint="default" w:ascii="Times New Roman" w:hAnsi="Times New Roman" w:cs="Times New Roman"/>
          <w:b w:val="0"/>
          <w:bCs w:val="0"/>
          <w:i w:val="0"/>
          <w:iCs w:val="0"/>
          <w:sz w:val="24"/>
          <w:szCs w:val="24"/>
          <w:u w:val="none"/>
          <w:lang w:val="en"/>
        </w:rPr>
        <w:t xml:space="preserve">dan </w:t>
      </w:r>
      <w:r>
        <w:rPr>
          <w:rFonts w:hint="default" w:ascii="Times New Roman" w:hAnsi="Times New Roman" w:cs="Times New Roman"/>
          <w:b w:val="0"/>
          <w:bCs w:val="0"/>
          <w:i/>
          <w:iCs/>
          <w:sz w:val="24"/>
          <w:szCs w:val="24"/>
          <w:u w:val="none"/>
          <w:lang w:val="en"/>
        </w:rPr>
        <w:t xml:space="preserve">logout </w:t>
      </w:r>
      <w:r>
        <w:rPr>
          <w:rFonts w:hint="default" w:ascii="Times New Roman" w:hAnsi="Times New Roman" w:cs="Times New Roman"/>
          <w:b w:val="0"/>
          <w:bCs w:val="0"/>
          <w:i w:val="0"/>
          <w:iCs w:val="0"/>
          <w:sz w:val="24"/>
          <w:szCs w:val="24"/>
          <w:u w:val="none"/>
          <w:lang w:val="en"/>
        </w:rPr>
        <w:t>pada sistem.</w:t>
      </w:r>
    </w:p>
    <w:p>
      <w:pPr>
        <w:jc w:val="both"/>
        <w:rPr>
          <w:rFonts w:hint="default" w:ascii="Times New Roman" w:hAnsi="Times New Roman" w:cs="Times New Roman"/>
          <w:b w:val="0"/>
          <w:bCs w:val="0"/>
          <w:i w:val="0"/>
          <w:iCs w:val="0"/>
          <w:sz w:val="24"/>
          <w:szCs w:val="24"/>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277B"/>
    <w:rsid w:val="6FEF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2020-09-28T17:51:00Z</dcterms:created>
  <dc:creator>agus</dc:creator>
  <cp:lastModifiedBy>agus</cp:lastModifiedBy>
  <dcterms:modified xsi:type="dcterms:W3CDTF">2020-09-28T17:52:09Z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