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F3" w:rsidRDefault="00FF57F3" w:rsidP="00FF57F3">
      <w:pPr>
        <w:shd w:val="clear" w:color="auto" w:fill="FFFFFF"/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CONTOH SOFTWARE REQUIREMENT SPECIFICATION (SRS)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aplikasi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pelacakan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barang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</w:pP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I. PENDAHULUAN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1.1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Tujuan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Dokumen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Software Requirement Specification (SRS)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merupakan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dokumen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spesifikasi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membangun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”</w:t>
      </w:r>
      <w:proofErr w:type="spellStart"/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Aplikasi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Pelacak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”.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Dokumen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dibangun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memudahkan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PT.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Simpana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Baranga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proses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pencarian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oleh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tempat</w:t>
      </w:r>
      <w:proofErr w:type="spellEnd"/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Sehingga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dokumen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dijadikan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acuan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teknis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membangun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”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APB” (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aplikasi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pelacakan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).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1.2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Lingkup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Masalah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APB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merupakan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aplikasi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kami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bangun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mempermudah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PT.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Simpana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pencarian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lokasi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kosong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masuk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pencarian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lokasi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akan</w:t>
      </w:r>
      <w:proofErr w:type="spellEnd"/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diambil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Artinya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kapasitas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gudang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akan</w:t>
      </w:r>
      <w:proofErr w:type="spellEnd"/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terlihat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APB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sehingga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tiap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gudang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bisa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menampung</w:t>
      </w:r>
      <w:proofErr w:type="spellEnd"/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banyak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berbeda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ditempatkan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pada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lot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nomor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lot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sudah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diatur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Barang-barang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dititipkan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satu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perusahaan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bisa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ditempatkan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pada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gudang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lot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berbeda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sesuai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jenis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ketersediaan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tempat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1.3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Definisi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Akronim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Singkatan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Akronim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Singkatan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:</w:t>
      </w:r>
      <w:proofErr w:type="gram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- </w:t>
      </w:r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APB :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Aplikasi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Pelacak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- </w:t>
      </w:r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SRS :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Software Requirement Specification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- </w:t>
      </w:r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lot :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lokasi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penempatan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Definisi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:</w:t>
      </w:r>
      <w:proofErr w:type="gram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- Software Requirement Specification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adalah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akan</w:t>
      </w:r>
      <w:proofErr w:type="spellEnd"/>
      <w:proofErr w:type="gram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dibuat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sebagai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penyembatani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komunikasih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pembuat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pengguna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- use case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adalah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situasi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dimana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sistem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anda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digunakan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memenuhi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satu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atau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lebih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kebutuhan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pemakaian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anda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1.4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Referensi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Referensi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digunakan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pengembangan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ini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adalah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: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Darmayuda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Ketut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2009,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Pemprograman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Aplikasi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Database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Microsoft Visual Basic.Net 2008,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Informatika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, Jakarta.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Jbrust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, Andrew 2006, Programming Microsoft SQL Server 2005, Microsoft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Press, Jakarta.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Sadeli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Muhammad 2009, Visual Basic.Net 2008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Orang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Awam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,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Maxicom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, Palembang.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Solution,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Winpec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2007,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Membuat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Aplikasi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Report Service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SQL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Service 2005,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Elex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Media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Komputindo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, Jakarta.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http://rpl-blog.blogspot.com/,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Tanggal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27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Maret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2010, 11.16 WIB.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http://sms.unikom.ac.id/taryana/download/srs%20kuliah%20online.pdf,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Tanggal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27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Maret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2010, 12.20 WIB.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http://lecturer.ukdw.ac.id/budsus/pemodelan/Modul2.pdf,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Tanggal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27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Maret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2010, 13.00WIB.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1.5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Deskripsi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Umum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Dokumen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Dokumen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SRS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dibagi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menjadi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tiga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bagian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utama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yaitu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:</w:t>
      </w:r>
      <w:proofErr w:type="gram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Bagian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pertama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berisi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penjelasan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tentang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dokumen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SRS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mencakup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tujuan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pembuatan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dokumen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lingkup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masalah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diselesaikan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oleh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dikembangkan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lastRenderedPageBreak/>
        <w:t>definisi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referensi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deskripsi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umum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Bagian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kedua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berisi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penjelasan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secara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umum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mengenai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APB yang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akan</w:t>
      </w:r>
      <w:proofErr w:type="spellEnd"/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dibangun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meliputi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fungsi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karakteristik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pengguna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batasan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asumsi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diambil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pembuatan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Bagian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ketiga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berisi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uraian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kebutuhan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secara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lebih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rinci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Bagian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keempat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mengenai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Beberapa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persyaratan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desain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kinerja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serta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kendala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juga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diberikan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Bagian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lima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berisi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memberi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beberapa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kemungkinan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perpanjangan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masa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depan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system.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2.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Deskripsi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Global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Lunak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2.1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Perspektif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Produk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dibuat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(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disebut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APB)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merupakan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sebuah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digunakan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membantu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proses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mengelola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mengelola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masuk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keluar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mengelola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memantau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status lot,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memantau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statistik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menerima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laporan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sehingga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juga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pencarian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lokasi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penitipan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oleh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tempat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menggunakan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media APB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pada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komputer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. Proses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pencarian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tempat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secara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cepat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,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dimana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staff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PT.Simpana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dapat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pencarian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lokasi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penempatan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cepat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tepat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maupun</w:t>
      </w:r>
      <w:proofErr w:type="spellEnd"/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pencarian</w:t>
      </w:r>
      <w:proofErr w:type="spellEnd"/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lokasi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titipan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baru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masuk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database.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Dimana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lokasi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masing-masing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penitipan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akan</w:t>
      </w:r>
      <w:proofErr w:type="spellEnd"/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diinput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oleh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pihak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berwenang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PT.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Simpana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menggunakan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APB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Dimana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APB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terdiri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dari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tiga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bagian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utama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diantaranya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: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1. </w:t>
      </w:r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Administrator :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berfungsi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proses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administrasi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aktivasi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pendaftaran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user staff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berhak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proses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pengolahan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lot.</w:t>
      </w:r>
    </w:p>
    <w:p w:rsidR="00FF57F3" w:rsidRP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2. </w:t>
      </w:r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Staff :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berfungsi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membuat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penginputan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serta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masuk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keluar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</w:p>
    <w:p w:rsid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3. </w:t>
      </w:r>
      <w:proofErr w:type="spellStart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: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berfungsi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sebagai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penyewa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lot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kosong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menitipkan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pada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PT.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Simpana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</w:p>
    <w:p w:rsidR="00FF57F3" w:rsidRDefault="00FF57F3" w:rsidP="00FF57F3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color w:val="5E5E5E"/>
          <w:sz w:val="24"/>
          <w:szCs w:val="24"/>
        </w:rPr>
      </w:pPr>
    </w:p>
    <w:p w:rsidR="00FF57F3" w:rsidRDefault="00FF57F3" w:rsidP="00FF57F3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2.4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Deskripsi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Rinci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Kebutuhan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br/>
        <w:t xml:space="preserve">2.4.1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Kebutuhan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Antar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Muka</w:t>
      </w:r>
      <w:proofErr w:type="spellEnd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Eksternal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-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Antar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Muka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Pemakai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APB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dikembangkan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aplikasi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visual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ukuran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tampilan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maksimal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1280 x 1024 Pixel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32 Bit Color Quality.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dilengkapi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menu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mengelolah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berbagai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fungsi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disediakan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Interaksi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antara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pengguna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menggunakan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keyboard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mouse. Ada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beberapa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fungsi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hanya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bisa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mouse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bias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dilakukan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baik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keyboard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mouse </w:t>
      </w:r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misalnya</w:t>
      </w:r>
      <w:proofErr w:type="spellEnd"/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pengaksesan</w:t>
      </w:r>
      <w:proofErr w:type="spellEnd"/>
      <w:r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menu).</w:t>
      </w:r>
    </w:p>
    <w:p w:rsidR="00FF57F3" w:rsidRPr="00FF57F3" w:rsidRDefault="00FF57F3" w:rsidP="00FF57F3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5E5E5E"/>
          <w:sz w:val="24"/>
          <w:szCs w:val="24"/>
        </w:rPr>
      </w:pP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-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Antar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Muka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Keras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Kebutuhan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minimum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keras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digunakan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adalah</w:t>
      </w:r>
      <w:proofErr w:type="spellEnd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: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1. PC IBM Compatible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memory 512 MB.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2.Monitor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VGA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menampilkan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resolusi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minimal 800 x 600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>pixel.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3. Keyboard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mouse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interaksi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antara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pengguna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dengan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sistem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Semua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keras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digunakan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merupakan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standar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sistem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komputer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-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Antar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Muka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diperlukan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oleh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APB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adalah</w:t>
      </w:r>
      <w:proofErr w:type="spellEnd"/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: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1.Sistem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Operasi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Windows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Xp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Service Pack 2.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proofErr w:type="gram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2.Visual</w:t>
      </w:r>
      <w:proofErr w:type="gram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Studio 2008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br/>
      </w: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lastRenderedPageBreak/>
        <w:t xml:space="preserve">2.5 </w:t>
      </w:r>
      <w:proofErr w:type="spellStart"/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Kendala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a.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proses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pengolahan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nya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diperlukan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spesifikasi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keras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cukup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tinggi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untuk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mempercepat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pemprosesan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data yang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dibutuhkan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staff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PT.Simpana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 xml:space="preserve">b. APB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adalah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single-user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perangkat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lunak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.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r w:rsidRPr="00FF57F3">
        <w:rPr>
          <w:rFonts w:asciiTheme="majorBidi" w:eastAsia="Times New Roman" w:hAnsiTheme="majorBidi" w:cstheme="majorBidi"/>
          <w:b/>
          <w:bCs/>
          <w:color w:val="5E5E5E"/>
          <w:sz w:val="24"/>
          <w:szCs w:val="24"/>
        </w:rPr>
        <w:t>2.6 Principal</w:t>
      </w:r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Dua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pelaku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utama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dalam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APB PT.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Sinpana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Baranga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adalah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 "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pengguna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 xml:space="preserve">" </w:t>
      </w:r>
      <w:proofErr w:type="spellStart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t>dan</w:t>
      </w:r>
      <w:proofErr w:type="spellEnd"/>
      <w:r w:rsidRPr="00FF57F3">
        <w:rPr>
          <w:rFonts w:asciiTheme="majorBidi" w:eastAsia="Times New Roman" w:hAnsiTheme="majorBidi" w:cstheme="majorBidi"/>
          <w:color w:val="5E5E5E"/>
          <w:sz w:val="24"/>
          <w:szCs w:val="24"/>
        </w:rPr>
        <w:br/>
        <w:t>"system”.</w:t>
      </w:r>
    </w:p>
    <w:p w:rsidR="00DD28F7" w:rsidRPr="00FF57F3" w:rsidRDefault="00DD28F7" w:rsidP="00FF57F3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DD28F7" w:rsidRPr="00FF57F3" w:rsidSect="002D56B6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F3"/>
    <w:rsid w:val="002D56B6"/>
    <w:rsid w:val="00DD28F7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D5C0"/>
  <w15:chartTrackingRefBased/>
  <w15:docId w15:val="{42266873-16E2-4D88-92C7-1A438D8D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7F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Mutawally Hamzah</dc:creator>
  <cp:keywords/>
  <dc:description/>
  <cp:lastModifiedBy>Mutawally Hamzah</cp:lastModifiedBy>
  <cp:revision>1</cp:revision>
  <dcterms:created xsi:type="dcterms:W3CDTF">2022-05-27T23:29:00Z</dcterms:created>
  <dcterms:modified xsi:type="dcterms:W3CDTF">2022-05-27T23:35:00Z</dcterms:modified>
</cp:coreProperties>
</file>