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0B24" w:rsidRDefault="00AC436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</w:t>
      </w:r>
      <w:r w:rsidR="007927C2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7927C2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7927C2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C743EB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no </w:t>
      </w:r>
      <w:proofErr w:type="spellStart"/>
      <w:r w:rsidR="00C743EB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automediques</w:t>
      </w:r>
      <w:proofErr w:type="spellEnd"/>
      <w:r w:rsidR="007927C2"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800B24" w:rsidRDefault="00800B24">
      <w:pPr>
        <w:spacing w:line="276" w:lineRule="auto"/>
        <w:ind w:left="0" w:firstLine="0"/>
      </w:pPr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J1</w:t>
      </w:r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los riesgos de </w:t>
      </w:r>
      <w:proofErr w:type="spellStart"/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automedicarse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00B24" w:rsidRDefault="007927C2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800B24" w:rsidRDefault="007927C2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800B24" w:rsidRDefault="007927C2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800B24" w:rsidRDefault="007927C2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800B24" w:rsidRDefault="007927C2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800B24" w:rsidRDefault="007927C2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 información sobre 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riesgos acerca de la automedicación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00B24" w:rsidRDefault="007927C2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No se 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encuentra información sobre la automedicación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00B24" w:rsidRDefault="007927C2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800B24" w:rsidRDefault="007927C2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800B24" w:rsidRDefault="007927C2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E solicita información sobre la automedicación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00B24" w:rsidRDefault="007927C2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SISTEMA muestra en la pantalla y los posibles problemas que le puede producir al paciente el </w:t>
      </w:r>
      <w:proofErr w:type="spellStart"/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automedicarse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800B24" w:rsidRDefault="00800B24" w:rsidP="007927C2">
      <w:pPr>
        <w:pStyle w:val="Ttulo1"/>
        <w:spacing w:line="276" w:lineRule="auto"/>
      </w:pPr>
    </w:p>
    <w:p w:rsidR="00800B24" w:rsidRDefault="007927C2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800B24" w:rsidRDefault="007927C2" w:rsidP="007927C2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1-a.  El paciente no solicita información sobre 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la automedicación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y se vuelve a la pantalla anterior.</w:t>
      </w:r>
    </w:p>
    <w:p w:rsidR="00AF5855" w:rsidRDefault="007927C2" w:rsidP="007927C2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>ormación coincidente sobre ese problema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y no muestra un mensaje en pantalla: “No se encuentra información coincidente relacionada con ese</w:t>
      </w:r>
      <w:r w:rsidR="00C743EB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asunto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.”</w:t>
      </w:r>
    </w:p>
    <w:p w:rsidR="00AF5855" w:rsidRDefault="00AF5855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AF5855" w:rsidRDefault="00AC436B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</w:t>
      </w:r>
      <w:r w:rsidR="00AF5855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AF5855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AF5855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AF5855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ataques epilépticos</w:t>
      </w:r>
      <w:r w:rsidR="00AF5855"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AF5855" w:rsidRDefault="00AF5855" w:rsidP="00AF5855">
      <w:pPr>
        <w:spacing w:line="276" w:lineRule="auto"/>
        <w:ind w:left="0" w:firstLine="0"/>
      </w:pP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J1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ataque epilépticos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AF5855" w:rsidRDefault="00AF5855" w:rsidP="00AF5855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AF5855" w:rsidRDefault="00AF5855" w:rsidP="00AF5855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AF5855" w:rsidRDefault="00AF5855" w:rsidP="00AF5855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AF5855" w:rsidRDefault="00AF5855" w:rsidP="00AF5855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AF5855" w:rsidRDefault="00AF5855" w:rsidP="00AF5855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 información sobre los síntomas y tratamientos acerca de los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ataques epilépticos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AF5855" w:rsidRDefault="00AF5855" w:rsidP="00AF5855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 encuentra información sobre lo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ataques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epilépticos.</w:t>
      </w:r>
    </w:p>
    <w:p w:rsidR="00AF5855" w:rsidRDefault="00AF5855" w:rsidP="00AF5855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97345D" w:rsidRDefault="0097345D" w:rsidP="0097345D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97345D" w:rsidRDefault="0097345D" w:rsidP="0097345D">
      <w:pPr>
        <w:numPr>
          <w:ilvl w:val="0"/>
          <w:numId w:val="4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sus síntomas.</w:t>
      </w:r>
    </w:p>
    <w:p w:rsidR="0097345D" w:rsidRPr="0097345D" w:rsidRDefault="0097345D" w:rsidP="0097345D">
      <w:pPr>
        <w:numPr>
          <w:ilvl w:val="0"/>
          <w:numId w:val="4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en la pantalla  el diagnóstico y el posible tratamiento.</w:t>
      </w:r>
    </w:p>
    <w:p w:rsidR="00AF5855" w:rsidRPr="0097345D" w:rsidRDefault="00AF5855" w:rsidP="00AF5855">
      <w:pPr>
        <w:rPr>
          <w:u w:val="single"/>
        </w:rPr>
      </w:pPr>
    </w:p>
    <w:p w:rsidR="00AF5855" w:rsidRDefault="00AF5855" w:rsidP="00AF5855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AF5855" w:rsidRDefault="00AF5855" w:rsidP="00AF5855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ningún síntoma y se vuelve a la pantalla anterior.</w:t>
      </w:r>
    </w:p>
    <w:p w:rsidR="00AF5855" w:rsidRPr="007927C2" w:rsidRDefault="00AF5855" w:rsidP="00AF5855">
      <w:pPr>
        <w:spacing w:line="276" w:lineRule="auto"/>
        <w:ind w:left="0" w:firstLine="284"/>
        <w:rPr>
          <w:u w:val="single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síntoma y no muestra un mensaje en pantalla: “No se encuentra información coincidente relacionada con ese síntoma.”</w:t>
      </w:r>
    </w:p>
    <w:p w:rsidR="00AF5855" w:rsidRDefault="00AF5855">
      <w:pPr>
        <w:rPr>
          <w:u w:val="single"/>
        </w:rPr>
      </w:pPr>
      <w:r>
        <w:rPr>
          <w:u w:val="single"/>
        </w:rPr>
        <w:br w:type="page"/>
      </w:r>
    </w:p>
    <w:p w:rsidR="00AF5855" w:rsidRDefault="00AC436B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</w:t>
      </w:r>
      <w:r w:rsidR="00AF5855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AF5855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AF5855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97345D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corte</w:t>
      </w:r>
      <w:r w:rsidR="00AF5855"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AF5855" w:rsidRDefault="00AF5855" w:rsidP="00AF5855">
      <w:pPr>
        <w:spacing w:line="276" w:lineRule="auto"/>
        <w:ind w:left="0" w:firstLine="0"/>
      </w:pP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J1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</w:t>
      </w:r>
      <w:r w:rsidR="0097345D">
        <w:rPr>
          <w:rFonts w:ascii="Helvetica Neue" w:eastAsia="Helvetica Neue" w:hAnsi="Helvetica Neue" w:cs="Helvetica Neue"/>
          <w:color w:val="262626"/>
          <w:sz w:val="20"/>
          <w:szCs w:val="20"/>
        </w:rPr>
        <w:t>cortes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AF5855" w:rsidRDefault="00AF5855" w:rsidP="00AF5855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AF5855" w:rsidRDefault="00AF5855" w:rsidP="00AF5855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AF5855" w:rsidRDefault="00AF5855" w:rsidP="00AF5855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AF5855" w:rsidRDefault="00AF5855" w:rsidP="00AF5855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AF5855" w:rsidRDefault="00AF5855" w:rsidP="00AF5855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AF5855" w:rsidRDefault="00AF5855" w:rsidP="00AF5855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Se muestra información sobre los síntomas y tratamientos acerca de los </w:t>
      </w:r>
      <w:r w:rsidR="0097345D">
        <w:rPr>
          <w:rFonts w:ascii="Helvetica Neue" w:eastAsia="Helvetica Neue" w:hAnsi="Helvetica Neue" w:cs="Helvetica Neue"/>
          <w:color w:val="262626"/>
          <w:sz w:val="20"/>
          <w:szCs w:val="20"/>
        </w:rPr>
        <w:t>cortes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AF5855" w:rsidRDefault="00AF5855" w:rsidP="00AF5855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</w:t>
      </w:r>
      <w:r w:rsidR="0097345D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encuentra información sobre los cortes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AF5855" w:rsidRDefault="00AF5855" w:rsidP="00AF5855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AF5855" w:rsidRDefault="00AF5855" w:rsidP="00AF5855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97345D" w:rsidRDefault="00AF5855" w:rsidP="00F949DB">
      <w:pPr>
        <w:numPr>
          <w:ilvl w:val="0"/>
          <w:numId w:val="16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sus síntomas.</w:t>
      </w:r>
    </w:p>
    <w:p w:rsidR="00AF5855" w:rsidRPr="0097345D" w:rsidRDefault="00AF5855" w:rsidP="00F949DB">
      <w:pPr>
        <w:numPr>
          <w:ilvl w:val="0"/>
          <w:numId w:val="16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en la pantalla  el diagnóstico y el posible tratamiento.</w:t>
      </w:r>
    </w:p>
    <w:p w:rsidR="00AF5855" w:rsidRDefault="00AF5855" w:rsidP="00AF5855">
      <w:pPr>
        <w:pStyle w:val="Ttulo1"/>
        <w:spacing w:line="276" w:lineRule="auto"/>
      </w:pPr>
    </w:p>
    <w:p w:rsidR="00AF5855" w:rsidRDefault="00AF5855" w:rsidP="00AF5855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AF5855" w:rsidRDefault="00AF5855" w:rsidP="00AF5855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ningún síntoma y se vuelve a la pantalla anterior.</w:t>
      </w:r>
    </w:p>
    <w:p w:rsidR="00AC436B" w:rsidRDefault="00AF5855" w:rsidP="00AF5855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síntoma y no muestra un mensaje en pantalla: “No se encuentra información coincidente relacionada con ese síntoma.”</w:t>
      </w:r>
    </w:p>
    <w:p w:rsidR="00AC436B" w:rsidRDefault="00AC436B" w:rsidP="00AC436B">
      <w:pPr>
        <w:rPr>
          <w:rFonts w:eastAsia="Helvetica Neue"/>
        </w:rPr>
      </w:pPr>
      <w:r>
        <w:rPr>
          <w:rFonts w:eastAsia="Helvetica Neue"/>
        </w:rPr>
        <w:br w:type="page"/>
      </w: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no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cambiar posición</w:t>
      </w:r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7A0548" w:rsidRDefault="007A0548" w:rsidP="007A0548">
      <w:pPr>
        <w:spacing w:line="276" w:lineRule="auto"/>
        <w:ind w:left="0" w:firstLine="0"/>
      </w:pP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J1</w:t>
      </w: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los riesgos de </w:t>
      </w:r>
      <w:r w:rsidR="00D446E6">
        <w:rPr>
          <w:rFonts w:ascii="Helvetica Neue" w:eastAsia="Helvetica Neue" w:hAnsi="Helvetica Neue" w:cs="Helvetica Neue"/>
          <w:color w:val="262626"/>
          <w:sz w:val="20"/>
          <w:szCs w:val="20"/>
        </w:rPr>
        <w:t>cambiar posición a una persona tras un accidente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7A0548" w:rsidRDefault="007A0548" w:rsidP="007A054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7A0548" w:rsidRDefault="007A0548" w:rsidP="007A054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7A0548" w:rsidRDefault="007A0548" w:rsidP="007A054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7A0548" w:rsidRDefault="007A0548" w:rsidP="007A0548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7A0548" w:rsidRDefault="007A0548" w:rsidP="007A054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7A0548" w:rsidRDefault="007A0548" w:rsidP="007A054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riesgos acerca de</w:t>
      </w:r>
      <w:r w:rsidR="00D446E6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cambiar de posición a una persona tras un accidente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7A0548" w:rsidRDefault="007A0548" w:rsidP="007A054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No se encuentra información sobre la </w:t>
      </w:r>
      <w:r w:rsidR="00D446E6">
        <w:rPr>
          <w:rFonts w:ascii="Helvetica Neue" w:eastAsia="Helvetica Neue" w:hAnsi="Helvetica Neue" w:cs="Helvetica Neue"/>
          <w:color w:val="262626"/>
          <w:sz w:val="20"/>
          <w:szCs w:val="20"/>
        </w:rPr>
        <w:t>cambiar de posición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7A0548" w:rsidRDefault="007A0548" w:rsidP="007A0548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F949DB" w:rsidRDefault="00F949DB" w:rsidP="00F949DB">
      <w:pPr>
        <w:pStyle w:val="Ttulo1"/>
        <w:spacing w:line="276" w:lineRule="auto"/>
        <w:ind w:left="-5" w:firstLine="0"/>
        <w:rPr>
          <w:rFonts w:ascii="Helvetica Neue" w:eastAsia="Helvetica Neue" w:hAnsi="Helvetica Neue" w:cs="Helvetica Neue"/>
          <w:color w:val="262626"/>
          <w:u w:val="single"/>
        </w:rPr>
      </w:pPr>
      <w:r>
        <w:rPr>
          <w:rFonts w:ascii="Helvetica Neue" w:eastAsia="Helvetica Neue" w:hAnsi="Helvetica Neue" w:cs="Helvetica Neue"/>
          <w:color w:val="262626"/>
          <w:u w:val="single"/>
        </w:rPr>
        <w:t>Flujo principal</w:t>
      </w:r>
    </w:p>
    <w:p w:rsidR="00783B16" w:rsidRPr="00783B16" w:rsidRDefault="00783B16" w:rsidP="00783B16">
      <w:pPr>
        <w:rPr>
          <w:rFonts w:eastAsia="Helvetica Neue"/>
        </w:rPr>
      </w:pPr>
    </w:p>
    <w:p w:rsidR="00F949DB" w:rsidRPr="00F949DB" w:rsidRDefault="007A0548" w:rsidP="00F949DB">
      <w:pPr>
        <w:pStyle w:val="Prrafodelista"/>
        <w:numPr>
          <w:ilvl w:val="0"/>
          <w:numId w:val="18"/>
        </w:numPr>
        <w:spacing w:after="0" w:line="276" w:lineRule="auto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El PA</w:t>
      </w:r>
      <w:bookmarkStart w:id="0" w:name="_GoBack"/>
      <w:bookmarkEnd w:id="0"/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CIENTE solicita información sobre la </w:t>
      </w:r>
      <w:r w:rsidR="00D446E6"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cambiar de posición</w:t>
      </w: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7A0548" w:rsidRPr="00F949DB" w:rsidRDefault="007A0548" w:rsidP="00F949DB">
      <w:pPr>
        <w:pStyle w:val="Prrafodelista"/>
        <w:numPr>
          <w:ilvl w:val="0"/>
          <w:numId w:val="18"/>
        </w:numPr>
        <w:spacing w:after="0" w:line="276" w:lineRule="auto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SISTEMA muestra en la pantalla y los posibles problemas que le puede producir al paciente el </w:t>
      </w:r>
      <w:r w:rsidR="00D446E6"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cambiar de posición tras un accidente</w:t>
      </w: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7A0548" w:rsidRDefault="007A0548" w:rsidP="007A0548">
      <w:pPr>
        <w:pStyle w:val="Ttulo1"/>
        <w:spacing w:line="276" w:lineRule="auto"/>
      </w:pPr>
    </w:p>
    <w:p w:rsidR="007A0548" w:rsidRDefault="007A0548" w:rsidP="007A054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7A0548" w:rsidRDefault="007A0548" w:rsidP="007A0548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1-a.  El paciente no solicita información sobre </w:t>
      </w:r>
      <w:r w:rsidR="00D446E6">
        <w:rPr>
          <w:rFonts w:ascii="Helvetica Neue" w:eastAsia="Helvetica Neue" w:hAnsi="Helvetica Neue" w:cs="Helvetica Neue"/>
          <w:color w:val="262626"/>
          <w:sz w:val="20"/>
          <w:szCs w:val="20"/>
        </w:rPr>
        <w:t>los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</w:t>
      </w:r>
      <w:r w:rsidR="00D446E6">
        <w:rPr>
          <w:rFonts w:ascii="Helvetica Neue" w:eastAsia="Helvetica Neue" w:hAnsi="Helvetica Neue" w:cs="Helvetica Neue"/>
          <w:color w:val="262626"/>
          <w:sz w:val="20"/>
          <w:szCs w:val="20"/>
        </w:rPr>
        <w:t>cambios de posición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y se vuelve a la pantalla anterior.</w:t>
      </w:r>
    </w:p>
    <w:p w:rsidR="00FC2747" w:rsidRDefault="007A0548" w:rsidP="00FC2747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problema y no muestra un mensaje en pantalla: “No se encuentra información coincidente relacionada con ese asunto.”</w:t>
      </w:r>
    </w:p>
    <w:p w:rsidR="00FC2747" w:rsidRDefault="00FC2747" w:rsidP="00FC2747">
      <w:pPr>
        <w:rPr>
          <w:rFonts w:eastAsia="Helvetica Neue"/>
        </w:rPr>
      </w:pPr>
      <w:r>
        <w:rPr>
          <w:rFonts w:eastAsia="Helvetica Neue"/>
        </w:rPr>
        <w:br w:type="page"/>
      </w: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detener hemorragias</w:t>
      </w:r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FC2747" w:rsidRDefault="00FC2747" w:rsidP="00FC2747">
      <w:pPr>
        <w:spacing w:line="276" w:lineRule="auto"/>
        <w:ind w:left="0" w:firstLine="0"/>
      </w:pP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J1</w:t>
      </w: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las hemorragias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FC2747" w:rsidRDefault="00FC2747" w:rsidP="00FC274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FC2747" w:rsidRDefault="00FC2747" w:rsidP="00FC274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FC2747" w:rsidRDefault="00FC2747" w:rsidP="00FC2747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FC2747" w:rsidRDefault="00FC2747" w:rsidP="00FC2747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FC2747" w:rsidRDefault="00FC2747" w:rsidP="00FC2747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FC2747" w:rsidRDefault="00FC2747" w:rsidP="00FC2747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nformación sobre los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tratamientos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ante las hemorragias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FC2747" w:rsidRDefault="00FC2747" w:rsidP="00FC2747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encuentra información sobre las hemorragias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FC2747" w:rsidRDefault="00FC2747" w:rsidP="00FC2747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FC2747" w:rsidRDefault="00FC2747" w:rsidP="00FC274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FC2747" w:rsidRDefault="00FC2747" w:rsidP="00FC2747">
      <w:pPr>
        <w:numPr>
          <w:ilvl w:val="0"/>
          <w:numId w:val="15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las hemorragias.</w:t>
      </w:r>
    </w:p>
    <w:p w:rsidR="00FC2747" w:rsidRPr="0097345D" w:rsidRDefault="00FC2747" w:rsidP="00FC2747">
      <w:pPr>
        <w:numPr>
          <w:ilvl w:val="0"/>
          <w:numId w:val="15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SISTEMA muestra en la pantalla </w:t>
      </w: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>el posible tratamiento.</w:t>
      </w:r>
    </w:p>
    <w:p w:rsidR="00FC2747" w:rsidRDefault="00FC2747" w:rsidP="00FC2747">
      <w:pPr>
        <w:pStyle w:val="Ttulo1"/>
        <w:spacing w:line="276" w:lineRule="auto"/>
      </w:pPr>
    </w:p>
    <w:p w:rsidR="00FC2747" w:rsidRDefault="00FC2747" w:rsidP="00FC274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FC2747" w:rsidRDefault="00FC2747" w:rsidP="00FC2747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hemorragias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y se vuelve a la pantalla anterior.</w:t>
      </w:r>
    </w:p>
    <w:p w:rsidR="00FC2747" w:rsidRDefault="00FC2747" w:rsidP="00FC2747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ormación coincidente sobre ese asunto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y no muestra un mensaje en pantalla: “No se encuentra información coincidente relacionada con ese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asunto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.”</w:t>
      </w:r>
    </w:p>
    <w:p w:rsidR="00800B24" w:rsidRPr="00FC2747" w:rsidRDefault="00800B24" w:rsidP="00FC2747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</w:p>
    <w:sectPr w:rsidR="00800B24" w:rsidRPr="00FC2747">
      <w:pgSz w:w="11904" w:h="16840"/>
      <w:pgMar w:top="1440" w:right="1442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7BF0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E697333"/>
    <w:multiLevelType w:val="multilevel"/>
    <w:tmpl w:val="D27A0AB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8C4C52"/>
    <w:multiLevelType w:val="multilevel"/>
    <w:tmpl w:val="FAF8983C"/>
    <w:lvl w:ilvl="0">
      <w:start w:val="1"/>
      <w:numFmt w:val="decimal"/>
      <w:lvlText w:val="%1."/>
      <w:lvlJc w:val="left"/>
      <w:pPr>
        <w:ind w:left="720" w:firstLine="360"/>
      </w:pPr>
      <w:rPr>
        <w:rFonts w:ascii="Helvetica Neue" w:eastAsia="Helvetica Neue" w:hAnsi="Helvetica Neue" w:cs="Helvetica Neu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142599"/>
    <w:multiLevelType w:val="multilevel"/>
    <w:tmpl w:val="0C242156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single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CE531BA"/>
    <w:multiLevelType w:val="multilevel"/>
    <w:tmpl w:val="CA187F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AE257F1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6" w15:restartNumberingAfterBreak="0">
    <w:nsid w:val="33A21DD2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7" w15:restartNumberingAfterBreak="0">
    <w:nsid w:val="34211630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8E4303D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A5341A8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9034B40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53995D72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12" w15:restartNumberingAfterBreak="0">
    <w:nsid w:val="59EC74D5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CF9036A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6689699E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5AE6397"/>
    <w:multiLevelType w:val="multilevel"/>
    <w:tmpl w:val="D27A0AB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783E4245"/>
    <w:multiLevelType w:val="multilevel"/>
    <w:tmpl w:val="0B365F78"/>
    <w:lvl w:ilvl="0">
      <w:start w:val="1"/>
      <w:numFmt w:val="decimal"/>
      <w:lvlText w:val="%1."/>
      <w:lvlJc w:val="left"/>
      <w:pPr>
        <w:ind w:left="720" w:firstLine="360"/>
      </w:pPr>
      <w:rPr>
        <w:rFonts w:ascii="Helvetica Neue" w:eastAsia="Helvetica Neue" w:hAnsi="Helvetica Neue" w:cs="Helvetica Neu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7B0D6CE6"/>
    <w:multiLevelType w:val="multilevel"/>
    <w:tmpl w:val="5F62B68A"/>
    <w:lvl w:ilvl="0">
      <w:start w:val="1"/>
      <w:numFmt w:val="decimal"/>
      <w:lvlText w:val="%1."/>
      <w:lvlJc w:val="left"/>
      <w:pPr>
        <w:ind w:left="720" w:firstLine="360"/>
      </w:pPr>
      <w:rPr>
        <w:rFonts w:ascii="Helvetica Neue" w:eastAsia="Helvetica Neue" w:hAnsi="Helvetica Neue" w:cs="Helvetica Neu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12"/>
  </w:num>
  <w:num w:numId="9">
    <w:abstractNumId w:val="17"/>
  </w:num>
  <w:num w:numId="10">
    <w:abstractNumId w:val="15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  <w:num w:numId="15">
    <w:abstractNumId w:val="11"/>
  </w:num>
  <w:num w:numId="16">
    <w:abstractNumId w:val="5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24"/>
    <w:rsid w:val="00783B16"/>
    <w:rsid w:val="007927C2"/>
    <w:rsid w:val="007A0548"/>
    <w:rsid w:val="00800B24"/>
    <w:rsid w:val="0097345D"/>
    <w:rsid w:val="00AC436B"/>
    <w:rsid w:val="00AF5855"/>
    <w:rsid w:val="00C743EB"/>
    <w:rsid w:val="00CD402D"/>
    <w:rsid w:val="00D446E6"/>
    <w:rsid w:val="00F949DB"/>
    <w:rsid w:val="00F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26ACC-64A2-4DD9-8061-35BB99D5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spacing w:after="5" w:line="248" w:lineRule="auto"/>
        <w:ind w:left="1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259" w:lineRule="auto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97F9-4E54-4F35-B02B-1B6EE980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Martín</dc:creator>
  <cp:lastModifiedBy>Jesús Martín</cp:lastModifiedBy>
  <cp:revision>11</cp:revision>
  <dcterms:created xsi:type="dcterms:W3CDTF">2016-11-28T16:49:00Z</dcterms:created>
  <dcterms:modified xsi:type="dcterms:W3CDTF">2016-12-01T16:02:00Z</dcterms:modified>
</cp:coreProperties>
</file>