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r>
              <w:rPr>
                <w:rFonts w:ascii="Helvetica Neue" w:eastAsia="Helvetica Neue" w:hAnsi="Helvetica Neue" w:cs="Helvetica Neue"/>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Criterios y protocolos para  Nombrar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4D02C1">
      <w:pPr>
        <w:ind w:left="720"/>
      </w:pPr>
      <w:bookmarkStart w:id="9" w:name="_2s8eyo1" w:colFirst="0" w:colLast="0"/>
      <w:bookmarkEnd w:id="9"/>
      <w:r>
        <w:t>Proceso unificado de desarrollo.</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Pr="00796EE8"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96EE8" w:rsidRDefault="00796EE8" w:rsidP="00796EE8">
      <w:pPr>
        <w:spacing w:after="0"/>
        <w:contextualSpacing/>
        <w:rPr>
          <w:b/>
          <w:sz w:val="24"/>
          <w:szCs w:val="24"/>
        </w:rPr>
      </w:pPr>
    </w:p>
    <w:p w:rsidR="00796EE8" w:rsidRDefault="00796EE8" w:rsidP="00796EE8">
      <w:pPr>
        <w:spacing w:after="0"/>
        <w:contextualSpacing/>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cualquier cosa que ponga en peligro el plan de proyecto o provoque efectos negativos en el desarrollo del proyecto.</w:t>
      </w:r>
    </w:p>
    <w:p w:rsidR="007209FB" w:rsidRDefault="00796EE8" w:rsidP="00796EE8">
      <w:r w:rsidRPr="00796EE8">
        <w:rPr>
          <w:rFonts w:eastAsia="Times New Roman"/>
        </w:rPr>
        <w:t>Dicho riesgo se caracteriza básicamente por dos factores: incertidumbre y cambio.</w:t>
      </w:r>
    </w:p>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Ind w:w="375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796EE8">
      <w:pPr>
        <w:numPr>
          <w:ilvl w:val="0"/>
          <w:numId w:val="7"/>
        </w:numPr>
        <w:spacing w:before="80" w:after="0" w:line="240" w:lineRule="auto"/>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before="80" w:after="0" w:line="240" w:lineRule="auto"/>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796EE8">
      <w:pPr>
        <w:numPr>
          <w:ilvl w:val="0"/>
          <w:numId w:val="8"/>
        </w:numPr>
        <w:spacing w:before="80" w:after="0" w:line="240" w:lineRule="auto"/>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Serio -&gt; </w:t>
      </w:r>
      <w:r w:rsidRPr="00796EE8">
        <w:rPr>
          <w:rFonts w:eastAsia="Times New Roman"/>
        </w:rPr>
        <w:t>Es peligroso para el desarrollo del plan de proyecto. (C = 3)</w:t>
      </w:r>
    </w:p>
    <w:p w:rsid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796EE8">
      <w:pPr>
        <w:spacing w:after="0" w:line="240" w:lineRule="auto"/>
        <w:ind w:left="720"/>
        <w:textAlignment w:val="baseline"/>
        <w:rPr>
          <w:rFonts w:eastAsia="Times New Roman"/>
        </w:rPr>
      </w:pP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lastRenderedPageBreak/>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p w:rsidR="007209FB" w:rsidRPr="00796EE8"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96EE8" w:rsidRDefault="00796EE8" w:rsidP="00796EE8">
      <w:pPr>
        <w:spacing w:after="0"/>
        <w:contextualSpacing/>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3.1. Riesgo:  Tiempo requerido para desarrollar el software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796EE8">
      <w:pPr>
        <w:spacing w:line="240" w:lineRule="auto"/>
        <w:ind w:left="71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eastAsia="Times New Roman"/>
        </w:rPr>
      </w:pP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lastRenderedPageBreak/>
        <w:t>3.3.1.3.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Establecer reuniones periódicas entre todos los integrantes que den una idea general de la marcha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Una vez que se ha detectado el fallo hay que solucionarlo inmediatamente, especialmente si hay otros módulos que dependan de él, para minimizar el impacto.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factor de riesgo aún siendo uno de los de mayor criticidad se puede controlar con unas medidas básicas de prevención, lo que baja drásticamente la probabilidad de que se produzca.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También se dispone de las herramientas informáticas oportunas para compartir información, que en nuestro caso son utilidades del estilo  de Google Drive y Google Docs, etc.</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796EE8">
      <w:pPr>
        <w:numPr>
          <w:ilvl w:val="0"/>
          <w:numId w:val="9"/>
        </w:numPr>
        <w:spacing w:line="240" w:lineRule="auto"/>
        <w:ind w:left="1080"/>
        <w:jc w:val="both"/>
        <w:textAlignment w:val="baseline"/>
        <w:rPr>
          <w:rFonts w:eastAsia="Times New Roman"/>
        </w:rPr>
      </w:pPr>
      <w:r w:rsidRPr="00796EE8">
        <w:rPr>
          <w:rFonts w:eastAsia="Times New Roman"/>
        </w:rPr>
        <w:t>Diseño adecuado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796EE8">
      <w:pPr>
        <w:numPr>
          <w:ilvl w:val="0"/>
          <w:numId w:val="10"/>
        </w:numPr>
        <w:spacing w:line="240" w:lineRule="auto"/>
        <w:ind w:left="108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En ambos casos se pueden establecer “pruebas de estrés” para evaluar el correcto funcionamiento de la BBDD</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3.3.10.2. Supervisión: controlar riesgo y supervisar  los pasos de reducción</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Redistribución de las funciones asignadas a la persona saliente entre el resto de integrantes.</w:t>
      </w:r>
    </w:p>
    <w:p w:rsidR="007209FB" w:rsidRDefault="007209FB"/>
    <w:p w:rsidR="007209FB" w:rsidRPr="00AA140C"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AA140C" w:rsidRDefault="00AA140C" w:rsidP="00AA140C">
      <w:pPr>
        <w:spacing w:after="0"/>
        <w:contextualSpacing/>
      </w:pPr>
    </w:p>
    <w:p w:rsidR="007209FB" w:rsidRDefault="004D02C1">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
        <w:tab/>
      </w:r>
    </w:p>
    <w:p w:rsidR="00AA140C" w:rsidRDefault="00AA140C"/>
    <w:p w:rsidR="007209FB" w:rsidRDefault="004D02C1">
      <w:r>
        <w:tab/>
      </w:r>
    </w:p>
    <w:p w:rsidR="007209FB" w:rsidRPr="00AA140C" w:rsidRDefault="004D02C1">
      <w:pPr>
        <w:numPr>
          <w:ilvl w:val="1"/>
          <w:numId w:val="1"/>
        </w:numPr>
        <w:spacing w:after="0"/>
        <w:ind w:left="420" w:hanging="420"/>
        <w:contextualSpacing/>
      </w:pPr>
      <w:bookmarkStart w:id="19" w:name="_3j2qqm3" w:colFirst="0" w:colLast="0"/>
      <w:bookmarkEnd w:id="19"/>
      <w:r>
        <w:rPr>
          <w:b/>
          <w:sz w:val="24"/>
          <w:szCs w:val="24"/>
        </w:rPr>
        <w:lastRenderedPageBreak/>
        <w:t>Resumen</w:t>
      </w:r>
    </w:p>
    <w:p w:rsidR="00AA140C" w:rsidRDefault="00AA140C" w:rsidP="00AA140C">
      <w:pPr>
        <w:spacing w:after="0"/>
        <w:contextualSpacing/>
      </w:pPr>
    </w:p>
    <w:p w:rsidR="00AA140C" w:rsidRPr="00AA140C" w:rsidRDefault="00AA140C" w:rsidP="00AA140C">
      <w:pPr>
        <w:pStyle w:val="NormalWeb"/>
        <w:spacing w:before="0" w:beforeAutospacing="0" w:after="200" w:afterAutospacing="0"/>
        <w:jc w:val="both"/>
      </w:pPr>
      <w:r w:rsidRPr="00AA140C">
        <w:rPr>
          <w:rFonts w:ascii="Calibri" w:hAnsi="Calibri" w:cs="Calibri"/>
          <w:color w:val="000000"/>
          <w:sz w:val="22"/>
          <w:szCs w:val="22"/>
        </w:rPr>
        <w:t>La Gestión de los Riesgos se revela como una parte esencial del Plan de Proyecto y se erige como una herramienta útil y poderosa, que, sin ella, estaríamos expuestos a situaciones a veces dramáticas que podrían poner en riesgo la viabilidad de todo el proyecto.</w:t>
      </w:r>
    </w:p>
    <w:p w:rsidR="00AA140C" w:rsidRPr="00AA140C" w:rsidRDefault="00AA140C" w:rsidP="00AA140C">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p w:rsidR="007209FB" w:rsidRDefault="007209FB">
      <w:bookmarkStart w:id="20" w:name="_GoBack"/>
      <w:bookmarkEnd w:id="20"/>
    </w:p>
    <w:p w:rsidR="007209FB" w:rsidRDefault="004D02C1">
      <w:pPr>
        <w:numPr>
          <w:ilvl w:val="0"/>
          <w:numId w:val="1"/>
        </w:numPr>
        <w:ind w:hanging="360"/>
      </w:pPr>
      <w:bookmarkStart w:id="21" w:name="_1y810tw" w:colFirst="0" w:colLast="0"/>
      <w:bookmarkEnd w:id="21"/>
      <w:r>
        <w:rPr>
          <w:b/>
          <w:sz w:val="28"/>
          <w:szCs w:val="28"/>
        </w:rPr>
        <w:t>Planificación temporal</w:t>
      </w:r>
    </w:p>
    <w:p w:rsidR="007209FB" w:rsidRDefault="004D02C1">
      <w:pPr>
        <w:numPr>
          <w:ilvl w:val="1"/>
          <w:numId w:val="1"/>
        </w:numPr>
        <w:spacing w:after="0"/>
        <w:ind w:left="420" w:hanging="420"/>
        <w:contextualSpacing/>
      </w:pPr>
      <w:bookmarkStart w:id="22" w:name="_4i7ojhp" w:colFirst="0" w:colLast="0"/>
      <w:bookmarkEnd w:id="22"/>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3" w:name="_2xcytpi" w:colFirst="0" w:colLast="0"/>
      <w:bookmarkEnd w:id="23"/>
      <w:r>
        <w:rPr>
          <w:b/>
          <w:sz w:val="24"/>
          <w:szCs w:val="24"/>
        </w:rPr>
        <w:t>Gráfico Gantt</w:t>
      </w:r>
    </w:p>
    <w:p w:rsidR="007209FB" w:rsidRDefault="008E52E9">
      <w:r>
        <w:rPr>
          <w:noProof/>
        </w:rPr>
        <w:drawing>
          <wp:inline distT="0" distB="0" distL="0" distR="0">
            <wp:extent cx="6124642" cy="15906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642" cy="1590675"/>
                    </a:xfrm>
                    <a:prstGeom prst="rect">
                      <a:avLst/>
                    </a:prstGeom>
                    <a:noFill/>
                    <a:ln>
                      <a:noFill/>
                    </a:ln>
                  </pic:spPr>
                </pic:pic>
              </a:graphicData>
            </a:graphic>
          </wp:inline>
        </w:drawing>
      </w:r>
    </w:p>
    <w:p w:rsidR="007209FB" w:rsidRDefault="004D02C1">
      <w:pPr>
        <w:numPr>
          <w:ilvl w:val="1"/>
          <w:numId w:val="1"/>
        </w:numPr>
        <w:spacing w:after="0"/>
        <w:ind w:left="420" w:hanging="420"/>
        <w:contextualSpacing/>
      </w:pPr>
      <w:bookmarkStart w:id="24" w:name="_1ci93xb" w:colFirst="0" w:colLast="0"/>
      <w:bookmarkEnd w:id="24"/>
      <w:r>
        <w:rPr>
          <w:b/>
          <w:sz w:val="24"/>
          <w:szCs w:val="24"/>
        </w:rPr>
        <w:t>Red de tareas</w:t>
      </w:r>
    </w:p>
    <w:p w:rsidR="007209FB" w:rsidRDefault="007209FB"/>
    <w:p w:rsidR="007209FB" w:rsidRDefault="004D02C1">
      <w:pPr>
        <w:numPr>
          <w:ilvl w:val="1"/>
          <w:numId w:val="1"/>
        </w:numPr>
        <w:spacing w:after="0"/>
        <w:ind w:left="420" w:hanging="420"/>
        <w:contextualSpacing/>
      </w:pPr>
      <w:bookmarkStart w:id="25" w:name="_3whwml4" w:colFirst="0" w:colLast="0"/>
      <w:bookmarkEnd w:id="25"/>
      <w:r>
        <w:rPr>
          <w:b/>
          <w:sz w:val="24"/>
          <w:szCs w:val="24"/>
        </w:rPr>
        <w:lastRenderedPageBreak/>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6" w:name="_2bn6wsx" w:colFirst="0" w:colLast="0"/>
      <w:bookmarkEnd w:id="26"/>
      <w:r>
        <w:rPr>
          <w:b/>
          <w:sz w:val="28"/>
          <w:szCs w:val="28"/>
        </w:rPr>
        <w:t>Recursos del proyecto</w:t>
      </w:r>
    </w:p>
    <w:p w:rsidR="007209FB" w:rsidRDefault="004D02C1">
      <w:pPr>
        <w:numPr>
          <w:ilvl w:val="1"/>
          <w:numId w:val="1"/>
        </w:numPr>
        <w:spacing w:after="0"/>
        <w:ind w:left="420" w:hanging="420"/>
        <w:contextualSpacing/>
      </w:pPr>
      <w:bookmarkStart w:id="27" w:name="_qsh70q" w:colFirst="0" w:colLast="0"/>
      <w:bookmarkEnd w:id="27"/>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8" w:name="_3as4poj" w:colFirst="0" w:colLast="0"/>
      <w:bookmarkEnd w:id="28"/>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t>Balsamiq: Desarrollo gráfico de la aplicación.</w:t>
      </w:r>
    </w:p>
    <w:p w:rsidR="007209FB"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195920" w:rsidRDefault="00195920" w:rsidP="00195920">
      <w:pPr>
        <w:pStyle w:val="Prrafodelista"/>
      </w:pPr>
      <w:bookmarkStart w:id="34" w:name="_23ckvvd" w:colFirst="0" w:colLast="0"/>
      <w:bookmarkEnd w:id="34"/>
      <w:r>
        <w:t>La finalidad básica del seguimiento es la observación de la persona u objeto que se controla, creando así sistemas de control en el que es fundamental especificar qué cambio se ha realizado en dicha persona u objeto.</w:t>
      </w:r>
    </w:p>
    <w:p w:rsidR="007209FB" w:rsidRDefault="004D02C1">
      <w:pPr>
        <w:numPr>
          <w:ilvl w:val="1"/>
          <w:numId w:val="1"/>
        </w:numPr>
        <w:spacing w:after="0"/>
        <w:ind w:left="420" w:hanging="420"/>
        <w:contextualSpacing/>
      </w:pPr>
      <w:r>
        <w:rPr>
          <w:b/>
          <w:sz w:val="24"/>
          <w:szCs w:val="24"/>
        </w:rPr>
        <w:t>Garantía de calidad y control (Plan de Calidad)</w:t>
      </w:r>
    </w:p>
    <w:p w:rsidR="007209FB" w:rsidRDefault="007209FB"/>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Tipos de artefactos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Criterios y protocolos para  Nombrar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7.2.5 )</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18B" w:rsidRDefault="0015118B">
      <w:pPr>
        <w:spacing w:after="0" w:line="240" w:lineRule="auto"/>
      </w:pPr>
      <w:r>
        <w:separator/>
      </w:r>
    </w:p>
  </w:endnote>
  <w:endnote w:type="continuationSeparator" w:id="0">
    <w:p w:rsidR="0015118B" w:rsidRDefault="0015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757363">
      <w:rPr>
        <w:noProof/>
      </w:rPr>
      <w:t>15</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18B" w:rsidRDefault="0015118B">
      <w:pPr>
        <w:spacing w:after="0" w:line="240" w:lineRule="auto"/>
      </w:pPr>
      <w:r>
        <w:separator/>
      </w:r>
    </w:p>
  </w:footnote>
  <w:footnote w:type="continuationSeparator" w:id="0">
    <w:p w:rsidR="0015118B" w:rsidRDefault="0015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9"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9"/>
  </w:num>
  <w:num w:numId="2">
    <w:abstractNumId w:val="8"/>
  </w:num>
  <w:num w:numId="3">
    <w:abstractNumId w:val="3"/>
  </w:num>
  <w:num w:numId="4">
    <w:abstractNumId w:val="1"/>
  </w:num>
  <w:num w:numId="5">
    <w:abstractNumId w:val="2"/>
  </w:num>
  <w:num w:numId="6">
    <w:abstractNumId w:val="4"/>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C64FB"/>
    <w:rsid w:val="000D3BF7"/>
    <w:rsid w:val="00146638"/>
    <w:rsid w:val="0015118B"/>
    <w:rsid w:val="00195920"/>
    <w:rsid w:val="004D02C1"/>
    <w:rsid w:val="005B04BF"/>
    <w:rsid w:val="007209FB"/>
    <w:rsid w:val="00757363"/>
    <w:rsid w:val="00796EE8"/>
    <w:rsid w:val="007B1B83"/>
    <w:rsid w:val="008A2A28"/>
    <w:rsid w:val="008E52E9"/>
    <w:rsid w:val="008F01EA"/>
    <w:rsid w:val="00967F5D"/>
    <w:rsid w:val="00AA140C"/>
    <w:rsid w:val="00AC3E2B"/>
    <w:rsid w:val="00C1677B"/>
    <w:rsid w:val="00CB2EBF"/>
    <w:rsid w:val="00CE5D6F"/>
    <w:rsid w:val="00D50C9D"/>
    <w:rsid w:val="00EA32B1"/>
    <w:rsid w:val="00F6482E"/>
    <w:rsid w:val="00F6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CF06"/>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20</Pages>
  <Words>2716</Words>
  <Characters>14941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11</cp:revision>
  <dcterms:created xsi:type="dcterms:W3CDTF">2016-12-12T16:27:00Z</dcterms:created>
  <dcterms:modified xsi:type="dcterms:W3CDTF">2016-12-18T14:54:00Z</dcterms:modified>
</cp:coreProperties>
</file>