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Proyecto DHTube 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</w:rPr>
      </w:pP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</w:rPr>
          <w:drawing>
            <wp:inline distB="114300" distT="114300" distL="114300" distR="114300">
              <wp:extent cx="889200" cy="684000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200" cy="684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Nos encontramos en el segundo punto de encuentro dentro del proyecto DHTube. Nos reunimos con la empresa y junto con ellos cerramos el modelado de la base de datos. Es por esto que en Playground vas a encontrar el link con el script de SQL para incluirlo dentro de tu servidor de bases de datos.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</w:rPr>
      </w:pP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</w:rPr>
          <w:drawing>
            <wp:inline distB="114300" distT="114300" distL="114300" distR="114300">
              <wp:extent cx="700005" cy="700005"/>
              <wp:effectExtent b="0" l="0" r="0" t="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0005" cy="70000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Enunciado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La empresa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DHTube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nos pidió una segunda reunión. En este hito, tenemos que mostrar la base de datos que construimos y unos primeros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informes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Según lo que relevamos, generamos un punteo de todos lo solicitado y comenzaremos a trabajar en lo que tenemos que entregar en esa reunión. 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u w:val="single"/>
          </w:rPr>
          <w:drawing>
            <wp:inline distB="114300" distT="114300" distL="114300" distR="114300">
              <wp:extent cx="855000" cy="68400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5000" cy="684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Checkpoint II: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informes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Realizar los siguientes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reportes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los usuarios cuyo nombre comience con la letra “a”.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los usuarios que no hayan cargado el email.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todos los canales creados entre el 01/04/2021 y el 01/06/2021.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los 10 usuarios más jóvenes.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todas las playlists que sean privadas.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el top 5 de videos con más cantidad de likes.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Insertar un usuario con los siguientes datos: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Juan Jose Batzal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jjbatzal@gmail.com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jj1597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nacimiento: 01/04/2000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codigopostal: 1429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país: Argentina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Avatar: carita feliz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un listado con todos los usuarios que hayan nacido en el año 2000.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los países ordenados alfabéticamente y su nombre en mayúsculas.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los videos que posean más de 500.000 reproducciones.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un reporte de todos los videos publicados en el año 2020 que sean privados y que posean más de 100 dislikes.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error hemos cargado mal los datos de Juan Jose Batzal. La fecha de nacimiento no era 01/04/2000, sino 04/01/2000. Ahora debemos crear y ejecutar la sentencia necesaria para realizar la modificación.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los usuarios cuyo password contenga menos de 5 caracteres (pista: ver la función length()).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Generar un reporte de los usuarios. En la consulta mostrar los siguientes títulos:</w:t>
      </w:r>
    </w:p>
    <w:tbl>
      <w:tblPr>
        <w:tblStyle w:val="Table1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4.8333333333333"/>
        <w:gridCol w:w="1144.8333333333333"/>
        <w:gridCol w:w="1144.8333333333333"/>
        <w:gridCol w:w="1144.8333333333333"/>
        <w:gridCol w:w="1144.8333333333333"/>
        <w:gridCol w:w="1144.8333333333333"/>
        <w:tblGridChange w:id="0">
          <w:tblGrid>
            <w:gridCol w:w="1144.8333333333333"/>
            <w:gridCol w:w="1144.8333333333333"/>
            <w:gridCol w:w="1144.8333333333333"/>
            <w:gridCol w:w="1144.8333333333333"/>
            <w:gridCol w:w="1144.8333333333333"/>
            <w:gridCol w:w="1144.8333333333333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Codigo de Pais</w:t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el video de mayor tamaño.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un reporte de las últimas 10 reacciones, listando la fecha, el código de reacción, el ID de usuario y el video.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los videos que tengan menos de 100.000 reproducciones y 100 o más likes.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todos los videos que incluyan la palabra “FAN” dentro de su descripción.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un listado de los usuarios cuyos passwords sean aquellos que no satisfacen las políticas de seguridad de la empresa. Estos son los que se corresponden con: 123, 1234, 12345, abc, clave, password.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</w:t>
      </w:r>
      <w:r w:rsidDel="00000000" w:rsidR="00000000" w:rsidRPr="00000000">
        <w:rPr>
          <w:sz w:val="24"/>
          <w:szCs w:val="24"/>
          <w:rtl w:val="0"/>
        </w:rPr>
        <w:t xml:space="preserve"> el avatar cuyo nombre sea avDhTube.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</w:rPr>
      </w:pP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</w:rPr>
          <w:drawing>
            <wp:inline distB="114300" distT="114300" distL="114300" distR="114300">
              <wp:extent cx="1010213" cy="1010213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0213" cy="1010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Aclaraciones: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Por cada uno de los puntos, guardar la consulta. Puede ser de utilidad en el caso de tener que modificarla.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Armar un documento y pegar la consulta por cada uno de los puntos. Por ejemplo: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“Select * From movies”.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Por cada enunciado, pegar una captura de pantalla del resultado obtenido. Verificar que la imagen sea clara.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u w:val="none"/>
        </w:rPr>
      </w:pPr>
      <w:commentRangeStart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Este checkpoint no es evaluable, pero les recomendamos hacerlo completo para poder aplicar todos los conocimientos de SQL aprendidos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Generar un listado de todas las películas.</w:t>
            </w:r>
          </w:p>
          <w:p w:rsidR="00000000" w:rsidDel="00000000" w:rsidP="00000000" w:rsidRDefault="00000000" w:rsidRPr="00000000" w14:paraId="0000003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ab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SQL: </w:t>
            </w:r>
          </w:p>
          <w:p w:rsidR="00000000" w:rsidDel="00000000" w:rsidP="00000000" w:rsidRDefault="00000000" w:rsidRPr="00000000" w14:paraId="0000003B">
            <w:pPr>
              <w:ind w:firstLine="72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03C">
            <w:pPr>
              <w:ind w:firstLine="72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FROM Movies;</w:t>
            </w:r>
          </w:p>
          <w:p w:rsidR="00000000" w:rsidDel="00000000" w:rsidP="00000000" w:rsidRDefault="00000000" w:rsidRPr="00000000" w14:paraId="0000003D">
            <w:pPr>
              <w:ind w:firstLine="72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ab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CAPTURA: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</w:rPr>
              <w:drawing>
                <wp:inline distB="114300" distT="114300" distL="114300" distR="114300">
                  <wp:extent cx="3910013" cy="209639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013" cy="20963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Por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cc0000"/>
                <w:rtl w:val="0"/>
              </w:rPr>
              <w:t xml:space="preserve">CADA UNO DE LOS EJERCICIOS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deberás poner el enunciado, la query SQL  y la imagen del resultado, uno debajo de otro.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Recomendaciones para la entrega: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Utilizar la siguiente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fuente para el texto SQL: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Consolas 9 pt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 puede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indentar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en las palabras claves para generar un mejor entendimiento del código.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iel Agradnik" w:id="0" w:date="2021-06-20T20:52:32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@dgonzalez@digitalhouse.com @vtomich@digitalhouse.com queda claro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laticon.es/icono-gratis/hombre_4247582?term=musica&amp;page=1&amp;position=32&amp;page=1&amp;position=32&amp;related_id=4247582&amp;origin=search" TargetMode="External"/><Relationship Id="rId10" Type="http://schemas.openxmlformats.org/officeDocument/2006/relationships/image" Target="media/image1.png"/><Relationship Id="rId13" Type="http://schemas.openxmlformats.org/officeDocument/2006/relationships/hyperlink" Target="mailto:jjbatzal@gmail.com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flaticon.com/free-icon/spotify_4053295?term=spotify&amp;page=1&amp;position=49&amp;page=1&amp;position=49&amp;related_id=4053295&amp;origin=style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flaticon.com/free-icon/register_3456388?term=suscribe&amp;page=1&amp;position=13&amp;page=1&amp;position=13&amp;related_id=3456388&amp;origin=search" TargetMode="External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flaticon.es/icono-gratis/youtube_2111785?term=youtube&amp;related_id=2111785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