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October 6, 2026</w:t>
      </w:r>
    </w:p>
    <w:p>
      <w:r>
        <w:rPr>
          <w:b w:val="0"/>
        </w:rPr>
        <w:t>Dear Editor,</w:t>
      </w:r>
    </w:p>
    <w:p>
      <w:r>
        <w:rPr>
          <w:b w:val="0"/>
        </w:rPr>
        <w:t>We are pleased to submit our manuscript entitled “Predictive modeling of outcomes in salivary gland cancers using machine learning: simulated prospective validation with the RTOG 1008 trial” for consideration as an Original Report in Practical Radiation Oncology.</w:t>
      </w:r>
    </w:p>
    <w:p>
      <w:r>
        <w:rPr>
          <w:b w:val="0"/>
        </w:rPr>
        <w:t>Whether chemotherapy adds a survival benefit to postoperative radiotherapy in high-risk salivary gland cancer remains unresolved, and RTOG 1008 was designed to answer this question. Before its results are available, we analyzed 954 patients with T3/T4 disease from a SEER-derived cohort using censoring-aware causal survival methods (propensity-score weighting, a covariate-adjusted weighted Cox model, and standardized restricted mean survival time) to generate a falsifiable pre-results prediction of the average treatment effect. The adjusted 10-year restricted mean survival time difference was −2.3 months (95% bootstrap CI, −9.6 to +6.0) for radiotherapy plus chemotherapy versus radiotherapy alone, and the direction of the estimate persisted in histology-restricted sensitivity analyses.</w:t>
      </w:r>
    </w:p>
    <w:p>
      <w:r>
        <w:rPr>
          <w:b w:val="0"/>
        </w:rPr>
        <w:t>We believe this work is of interest to the readers of Practical Radiation Oncology because it addresses a frequent decision in routine practice and provides an explicit, testable benchmark against which the forthcoming randomized evidence can be interpreted.</w:t>
      </w:r>
    </w:p>
    <w:p>
      <w:r>
        <w:rPr>
          <w:b w:val="0"/>
        </w:rPr>
        <w:t>This manuscript is original, has not been published previously, and is not under consideration for publication elsewhere. All authors have read and approved the manuscript and declare no conflicts of interest. The study used deidentified, publicly available SEER data.</w:t>
      </w:r>
    </w:p>
    <w:p>
      <w:r>
        <w:rPr>
          <w:b w:val="0"/>
        </w:rPr>
        <w:t>Thank you for your consideration.</w:t>
      </w:r>
    </w:p>
    <w:p>
      <w:r>
        <w:rPr>
          <w:b w:val="0"/>
        </w:rPr>
        <w:t>Sincerely,</w:t>
      </w:r>
    </w:p>
    <w:p>
      <w:r>
        <w:rPr>
          <w:b w:val="0"/>
        </w:rPr>
        <w:t>Agustín Rosich</w:t>
      </w:r>
      <w:r>
        <w:rPr>
          <w:b w:val="0"/>
        </w:rPr>
        <w:br/>
        <w:t>On behalf of all authors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
  <cp:keywords/>
  <dc:description/>
  <cp:lastModifiedBy/>
  <cp:revision>1</cp:revision>
  <dcterms:created xsi:type="dcterms:W3CDTF">2013-12-23T23:15:00Z</dcterms:created>
  <dcterms:modified xsi:type="dcterms:W3CDTF">2013-12-23T23:15:00Z</dcterms:modified>
  <cp:category/>
</cp:coreProperties>
</file>