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E0BD2" w14:textId="77777777" w:rsidR="00E54E39" w:rsidRDefault="00E54E39">
      <w:pPr>
        <w:spacing w:after="120"/>
      </w:pPr>
    </w:p>
    <w:p w14:paraId="0278448B" w14:textId="77777777" w:rsidR="00E54E39" w:rsidRDefault="00E54E39">
      <w:pPr>
        <w:spacing w:after="120"/>
      </w:pPr>
    </w:p>
    <w:p w14:paraId="5AEA4663" w14:textId="77777777" w:rsidR="00E54E39" w:rsidRDefault="00E54E39">
      <w:pPr>
        <w:spacing w:after="120"/>
      </w:pPr>
    </w:p>
    <w:p w14:paraId="689B1F27" w14:textId="77777777" w:rsidR="00E54E39" w:rsidRDefault="00E54E39">
      <w:pPr>
        <w:spacing w:after="120"/>
      </w:pPr>
    </w:p>
    <w:p w14:paraId="22070E2F" w14:textId="77777777" w:rsidR="00E54E39" w:rsidRDefault="00C52AED">
      <w:pPr>
        <w:spacing w:after="80"/>
        <w:jc w:val="center"/>
      </w:pPr>
      <w:r>
        <w:rPr>
          <w:color w:val="595959"/>
          <w:sz w:val="24"/>
          <w:szCs w:val="24"/>
        </w:rPr>
        <w:t>Universidad Argentina de la Empresa (UADE)</w:t>
      </w:r>
    </w:p>
    <w:p w14:paraId="03B7F3F3" w14:textId="77777777" w:rsidR="00E54E39" w:rsidRDefault="00C52AED">
      <w:pPr>
        <w:spacing w:after="600"/>
        <w:jc w:val="center"/>
      </w:pPr>
      <w:r>
        <w:rPr>
          <w:color w:val="595959"/>
        </w:rPr>
        <w:t>Desarrollo de Aplicaciones II — 2.º cuatrimestre 2026 — Curso 586386</w:t>
      </w:r>
    </w:p>
    <w:p w14:paraId="431660B5" w14:textId="77777777" w:rsidR="00E54E39" w:rsidRDefault="00C52AED">
      <w:pPr>
        <w:spacing w:after="140"/>
        <w:jc w:val="center"/>
      </w:pPr>
      <w:r>
        <w:rPr>
          <w:b/>
          <w:bCs/>
          <w:color w:val="1F4E79"/>
          <w:sz w:val="44"/>
          <w:szCs w:val="44"/>
        </w:rPr>
        <w:t xml:space="preserve">Selección del </w:t>
      </w:r>
      <w:proofErr w:type="spellStart"/>
      <w:r>
        <w:rPr>
          <w:b/>
          <w:bCs/>
          <w:color w:val="1F4E79"/>
          <w:sz w:val="44"/>
          <w:szCs w:val="44"/>
        </w:rPr>
        <w:t>stack</w:t>
      </w:r>
      <w:proofErr w:type="spellEnd"/>
      <w:r>
        <w:rPr>
          <w:b/>
          <w:bCs/>
          <w:color w:val="1F4E79"/>
          <w:sz w:val="44"/>
          <w:szCs w:val="44"/>
        </w:rPr>
        <w:t xml:space="preserve"> tecnológico del </w:t>
      </w:r>
      <w:proofErr w:type="spellStart"/>
      <w:r>
        <w:rPr>
          <w:b/>
          <w:bCs/>
          <w:color w:val="1F4E79"/>
          <w:sz w:val="44"/>
          <w:szCs w:val="44"/>
        </w:rPr>
        <w:t>backend</w:t>
      </w:r>
      <w:proofErr w:type="spellEnd"/>
    </w:p>
    <w:p w14:paraId="4C88D8C5" w14:textId="77777777" w:rsidR="00E54E39" w:rsidRDefault="00C52AED">
      <w:pPr>
        <w:spacing w:after="700"/>
        <w:jc w:val="center"/>
      </w:pPr>
      <w:r>
        <w:rPr>
          <w:color w:val="595959"/>
          <w:sz w:val="26"/>
          <w:szCs w:val="26"/>
        </w:rPr>
        <w:t>Análisis de alternativas, decisiones adoptadas y sus consecuencias</w:t>
      </w:r>
    </w:p>
    <w:p w14:paraId="38F0CF50" w14:textId="77777777" w:rsidR="00E54E39" w:rsidRDefault="00C52AED">
      <w:pPr>
        <w:spacing w:after="100"/>
        <w:jc w:val="center"/>
      </w:pPr>
      <w:r>
        <w:rPr>
          <w:b/>
          <w:bCs/>
          <w:sz w:val="26"/>
          <w:szCs w:val="26"/>
        </w:rPr>
        <w:t xml:space="preserve">Proyecto integrador </w:t>
      </w:r>
      <w:proofErr w:type="spellStart"/>
      <w:r>
        <w:rPr>
          <w:b/>
          <w:bCs/>
          <w:sz w:val="26"/>
          <w:szCs w:val="26"/>
        </w:rPr>
        <w:t>CityPass</w:t>
      </w:r>
      <w:proofErr w:type="spellEnd"/>
      <w:r>
        <w:rPr>
          <w:b/>
          <w:bCs/>
          <w:sz w:val="26"/>
          <w:szCs w:val="26"/>
        </w:rPr>
        <w:t>+</w:t>
      </w:r>
    </w:p>
    <w:p w14:paraId="094E106D" w14:textId="77777777" w:rsidR="00E54E39" w:rsidRDefault="00C52AED">
      <w:pPr>
        <w:spacing w:after="700"/>
        <w:jc w:val="center"/>
      </w:pPr>
      <w:r>
        <w:rPr>
          <w:sz w:val="24"/>
          <w:szCs w:val="24"/>
        </w:rPr>
        <w:t>Grupo 5 — Módulo de Reclamos y Participación Ciudadana</w:t>
      </w:r>
    </w:p>
    <w:p w14:paraId="154E1B59" w14:textId="5AB7C92E" w:rsidR="00C52AED" w:rsidRDefault="00C52AED" w:rsidP="00C52AED">
      <w:pPr>
        <w:spacing w:after="60"/>
        <w:jc w:val="center"/>
      </w:pPr>
      <w:r>
        <w:t xml:space="preserve">Agustín Pérez — Rol: </w:t>
      </w:r>
      <w:proofErr w:type="spellStart"/>
      <w:r>
        <w:t>Backend</w:t>
      </w:r>
      <w:proofErr w:type="spellEnd"/>
    </w:p>
    <w:p w14:paraId="57ADCDBD" w14:textId="78F81858" w:rsidR="00C52AED" w:rsidRDefault="00C52AED" w:rsidP="00C52AED">
      <w:pPr>
        <w:spacing w:after="60"/>
        <w:jc w:val="center"/>
      </w:pPr>
      <w:r>
        <w:t xml:space="preserve">Christian Azcoaga </w:t>
      </w:r>
      <w:r>
        <w:t xml:space="preserve">— Rol: </w:t>
      </w:r>
      <w:proofErr w:type="spellStart"/>
      <w:r>
        <w:t>Backend</w:t>
      </w:r>
      <w:proofErr w:type="spellEnd"/>
    </w:p>
    <w:p w14:paraId="21B0DABC" w14:textId="77777777" w:rsidR="00E54E39" w:rsidRDefault="00C52AED">
      <w:pPr>
        <w:spacing w:after="60"/>
        <w:jc w:val="center"/>
      </w:pPr>
      <w:r>
        <w:rPr>
          <w:i/>
          <w:iCs/>
          <w:color w:val="595959"/>
          <w:sz w:val="20"/>
          <w:szCs w:val="20"/>
        </w:rPr>
        <w:t>Documento de arquitectura elaborado retrospectivamente sobre las decisiones</w:t>
      </w:r>
      <w:r>
        <w:rPr>
          <w:i/>
          <w:iCs/>
          <w:color w:val="595959"/>
          <w:sz w:val="20"/>
          <w:szCs w:val="20"/>
        </w:rPr>
        <w:t xml:space="preserve"> del Sprint 0 y actualizado en septiembre de 2026 con las decisiones posteriores</w:t>
      </w:r>
    </w:p>
    <w:p w14:paraId="18C426C1" w14:textId="77777777" w:rsidR="00E54E39" w:rsidRDefault="00C52AED">
      <w:r>
        <w:br w:type="page"/>
      </w:r>
    </w:p>
    <w:p w14:paraId="380F8664" w14:textId="77777777" w:rsidR="00E54E39" w:rsidRDefault="00C52AED">
      <w:pPr>
        <w:pStyle w:val="Ttulo1"/>
        <w:spacing w:before="320" w:after="160"/>
      </w:pPr>
      <w:r>
        <w:lastRenderedPageBreak/>
        <w:t>Contenido</w:t>
      </w:r>
    </w:p>
    <w:p w14:paraId="46A380B8" w14:textId="77777777" w:rsidR="00E54E39" w:rsidRDefault="00C52AED">
      <w:pPr>
        <w:spacing w:after="80"/>
      </w:pPr>
      <w:r>
        <w:t>1. Introducción y alcance</w:t>
      </w:r>
    </w:p>
    <w:p w14:paraId="098DFD3F" w14:textId="77777777" w:rsidR="00E54E39" w:rsidRDefault="00C52AED">
      <w:pPr>
        <w:spacing w:after="80"/>
      </w:pPr>
      <w:r>
        <w:t>2. Criterios de evaluación</w:t>
      </w:r>
    </w:p>
    <w:p w14:paraId="27390AAB" w14:textId="77777777" w:rsidR="00E54E39" w:rsidRDefault="00C52AED">
      <w:pPr>
        <w:spacing w:after="80"/>
      </w:pPr>
      <w:r>
        <w:t xml:space="preserve">3. Lenguaje y </w:t>
      </w:r>
      <w:proofErr w:type="spellStart"/>
      <w:r>
        <w:t>framework</w:t>
      </w:r>
      <w:proofErr w:type="spellEnd"/>
      <w:r>
        <w:t xml:space="preserve"> del </w:t>
      </w:r>
      <w:proofErr w:type="spellStart"/>
      <w:r>
        <w:t>backend</w:t>
      </w:r>
      <w:proofErr w:type="spellEnd"/>
    </w:p>
    <w:p w14:paraId="525AFF1D" w14:textId="77777777" w:rsidR="00E54E39" w:rsidRDefault="00C52AED">
      <w:pPr>
        <w:spacing w:after="80"/>
      </w:pPr>
      <w:r>
        <w:t>4. Persistencia y modelo de datos</w:t>
      </w:r>
    </w:p>
    <w:p w14:paraId="07F9CFD5" w14:textId="77777777" w:rsidR="00E54E39" w:rsidRDefault="00C52AED">
      <w:pPr>
        <w:spacing w:after="80"/>
      </w:pPr>
      <w:r>
        <w:t>5. Mensajería: el bus de eventos</w:t>
      </w:r>
    </w:p>
    <w:p w14:paraId="15A6DF1F" w14:textId="77777777" w:rsidR="00E54E39" w:rsidRDefault="00C52AED">
      <w:pPr>
        <w:spacing w:after="80"/>
      </w:pPr>
      <w:r>
        <w:t>6. Componente de IA/ML</w:t>
      </w:r>
    </w:p>
    <w:p w14:paraId="16D23779" w14:textId="77777777" w:rsidR="00E54E39" w:rsidRDefault="00C52AED">
      <w:pPr>
        <w:spacing w:after="80"/>
      </w:pPr>
      <w:r>
        <w:t>7.</w:t>
      </w:r>
      <w:r>
        <w:t xml:space="preserve"> Síntesis de las decisiones</w:t>
      </w:r>
    </w:p>
    <w:p w14:paraId="37775331" w14:textId="5AB96BF0" w:rsidR="00E54E39" w:rsidRDefault="00C52AED" w:rsidP="00C52AED">
      <w:pPr>
        <w:spacing w:after="80"/>
      </w:pPr>
      <w:r>
        <w:t>8. Reflexión crítica: qué haríamos distinto</w:t>
      </w:r>
      <w:r>
        <w:br w:type="page"/>
      </w:r>
    </w:p>
    <w:p w14:paraId="77BF51F8" w14:textId="77777777" w:rsidR="00E54E39" w:rsidRDefault="00C52AED">
      <w:pPr>
        <w:pStyle w:val="Ttulo1"/>
        <w:spacing w:before="320" w:after="160"/>
      </w:pPr>
      <w:r>
        <w:lastRenderedPageBreak/>
        <w:t>1. Introducción y alcance</w:t>
      </w:r>
    </w:p>
    <w:p w14:paraId="1F636973" w14:textId="60CB2386" w:rsidR="00E54E39" w:rsidRDefault="00C52AED">
      <w:pPr>
        <w:spacing w:after="120" w:line="276" w:lineRule="auto"/>
        <w:jc w:val="both"/>
      </w:pPr>
      <w:r>
        <w:t xml:space="preserve">El presente documento reconstruye y fundamenta la selección del </w:t>
      </w:r>
      <w:proofErr w:type="spellStart"/>
      <w:r>
        <w:t>stack</w:t>
      </w:r>
      <w:proofErr w:type="spellEnd"/>
      <w:r>
        <w:t xml:space="preserve"> tecnológico del </w:t>
      </w:r>
      <w:proofErr w:type="spellStart"/>
      <w:r>
        <w:t>backend</w:t>
      </w:r>
      <w:proofErr w:type="spellEnd"/>
      <w:r>
        <w:t xml:space="preserve"> del módulo de Reclamos y Participación Ciudadana (Grupo 5), uno de los ocho módulos que integran la plataforma </w:t>
      </w:r>
      <w:proofErr w:type="spellStart"/>
      <w:r>
        <w:t>CityPass</w:t>
      </w:r>
      <w:proofErr w:type="spellEnd"/>
      <w:r>
        <w:t>+. El marco conceptual y el catálogo de alt</w:t>
      </w:r>
      <w:r>
        <w:t xml:space="preserve">ernativas provienen de la Unidad 02 de la materia, </w:t>
      </w:r>
      <w:proofErr w:type="spellStart"/>
      <w:r>
        <w:t>Stacks</w:t>
      </w:r>
      <w:proofErr w:type="spellEnd"/>
      <w:r>
        <w:t xml:space="preserve"> Tecnológicos, donde un </w:t>
      </w:r>
      <w:proofErr w:type="spellStart"/>
      <w:r>
        <w:t>stack</w:t>
      </w:r>
      <w:proofErr w:type="spellEnd"/>
      <w:r>
        <w:t xml:space="preserve"> se define como el conjunto de herramientas que, tomadas en conjunto, permiten llevar una aplicación desde su creación hasta el despliegue en un entorno productivo</w:t>
      </w:r>
      <w:r>
        <w:t>.</w:t>
      </w:r>
    </w:p>
    <w:p w14:paraId="43D114A1" w14:textId="77777777" w:rsidR="00E54E39" w:rsidRDefault="00C52AED">
      <w:pPr>
        <w:spacing w:after="120" w:line="276" w:lineRule="auto"/>
        <w:jc w:val="both"/>
      </w:pPr>
      <w:r>
        <w:t xml:space="preserve">El alcance se limita al </w:t>
      </w:r>
      <w:proofErr w:type="spellStart"/>
      <w:r>
        <w:t>backend</w:t>
      </w:r>
      <w:proofErr w:type="spellEnd"/>
      <w:r>
        <w:t>. No se analizan aquí las decisiones de</w:t>
      </w:r>
      <w:r>
        <w:t xml:space="preserve">l </w:t>
      </w:r>
      <w:proofErr w:type="spellStart"/>
      <w:r>
        <w:t>frontend</w:t>
      </w:r>
      <w:proofErr w:type="spellEnd"/>
      <w:r>
        <w:t xml:space="preserve"> —desarrollado por otro integrante del equipo sobre </w:t>
      </w:r>
      <w:proofErr w:type="spellStart"/>
      <w:r>
        <w:t>React</w:t>
      </w:r>
      <w:proofErr w:type="spellEnd"/>
      <w:r>
        <w:t xml:space="preserve">—, salvo cuando condicionan al </w:t>
      </w:r>
      <w:proofErr w:type="spellStart"/>
      <w:r>
        <w:t>backend</w:t>
      </w:r>
      <w:proofErr w:type="spellEnd"/>
      <w:r>
        <w:t>, como ocurre con la configuración de CORS o con el contrato REST que ambos comparten.</w:t>
      </w:r>
    </w:p>
    <w:p w14:paraId="471149A4" w14:textId="77777777" w:rsidR="00E54E39" w:rsidRDefault="00C52AED">
      <w:pPr>
        <w:pStyle w:val="Ttulo1"/>
        <w:spacing w:before="320" w:after="160"/>
      </w:pPr>
      <w:r>
        <w:t>2. Criterios de evaluación</w:t>
      </w:r>
    </w:p>
    <w:p w14:paraId="7D42FAA8" w14:textId="77777777" w:rsidR="00E54E39" w:rsidRDefault="00C52AED">
      <w:pPr>
        <w:spacing w:after="120" w:line="276" w:lineRule="auto"/>
        <w:jc w:val="both"/>
      </w:pPr>
      <w:r>
        <w:t>Toda comparación de tecnologías es es</w:t>
      </w:r>
      <w:r>
        <w:t xml:space="preserve">téril si no se explicita contra qué se compara. Un </w:t>
      </w:r>
      <w:proofErr w:type="spellStart"/>
      <w:r>
        <w:t>stack</w:t>
      </w:r>
      <w:proofErr w:type="spellEnd"/>
      <w:r>
        <w:t xml:space="preserve"> no es mejor que otro en abstracto: lo es respecto de un conjunto de restricciones. Las que gobernaron este proyecto fueron las siguientes:</w:t>
      </w:r>
    </w:p>
    <w:p w14:paraId="0D96F652" w14:textId="3C4F3778" w:rsidR="00E54E39" w:rsidRDefault="00C52AED">
      <w:pPr>
        <w:pStyle w:val="Prrafodelista"/>
        <w:numPr>
          <w:ilvl w:val="0"/>
          <w:numId w:val="2"/>
        </w:numPr>
        <w:spacing w:after="60" w:line="276" w:lineRule="auto"/>
        <w:jc w:val="both"/>
      </w:pPr>
      <w:r>
        <w:t>Restricción de equipo. Cinco estudiantes</w:t>
      </w:r>
      <w:r>
        <w:t xml:space="preserve"> trabajando en paral</w:t>
      </w:r>
      <w:r>
        <w:t>elo, con experiencia heterogénea y sin dedicación exclusiva. La curva de aprendizaje pesa más que el techo de rendimiento.</w:t>
      </w:r>
    </w:p>
    <w:p w14:paraId="737461DB" w14:textId="77777777" w:rsidR="00E54E39" w:rsidRDefault="00C52AED">
      <w:pPr>
        <w:pStyle w:val="Prrafodelista"/>
        <w:numPr>
          <w:ilvl w:val="0"/>
          <w:numId w:val="2"/>
        </w:numPr>
        <w:spacing w:after="60" w:line="276" w:lineRule="auto"/>
        <w:jc w:val="both"/>
      </w:pPr>
      <w:r>
        <w:t>Restricción de integración. El módulo no vive aislado: publica y consume eventos de otros siete equipos a través de un bus común, val</w:t>
      </w:r>
      <w:r>
        <w:t>ida tokens emitidos por el Grupo 2 y expone métricas al Grupo 8. La interoperabilidad es un requisito funcional, no un detalle.</w:t>
      </w:r>
    </w:p>
    <w:p w14:paraId="52DB05FE" w14:textId="77777777" w:rsidR="00E54E39" w:rsidRDefault="00C52AED">
      <w:pPr>
        <w:pStyle w:val="Prrafodelista"/>
        <w:numPr>
          <w:ilvl w:val="0"/>
          <w:numId w:val="2"/>
        </w:numPr>
        <w:spacing w:after="60" w:line="276" w:lineRule="auto"/>
        <w:jc w:val="both"/>
      </w:pPr>
      <w:r>
        <w:t xml:space="preserve">Restricción de la rúbrica. La cátedra evalúa diez dimensiones, entre ellas arquitectura, seguridad, integración por eventos, </w:t>
      </w:r>
      <w:proofErr w:type="spellStart"/>
      <w:r>
        <w:t>tes</w:t>
      </w:r>
      <w:r>
        <w:t>ting</w:t>
      </w:r>
      <w:proofErr w:type="spellEnd"/>
      <w:r>
        <w:t xml:space="preserve"> con un mínimo de 60 % de cobertura, DevOps y despliegue en la nube, y un componente de IA/ML. Cada una de estas exigencias descarta o favorece tecnologías concretas.</w:t>
      </w:r>
    </w:p>
    <w:p w14:paraId="3781CFCB" w14:textId="77777777" w:rsidR="00E54E39" w:rsidRDefault="00C52AED">
      <w:pPr>
        <w:pStyle w:val="Prrafodelista"/>
        <w:numPr>
          <w:ilvl w:val="0"/>
          <w:numId w:val="2"/>
        </w:numPr>
        <w:spacing w:after="60" w:line="276" w:lineRule="auto"/>
        <w:jc w:val="both"/>
      </w:pPr>
      <w:r>
        <w:t>Restricción de costo. El proyecto debía desplegarse en la nube sin presupuesto, lo qu</w:t>
      </w:r>
      <w:r>
        <w:t>e limitó las opciones a servicios con capa gratuita real.</w:t>
      </w:r>
    </w:p>
    <w:p w14:paraId="0A0D7584" w14:textId="77777777" w:rsidR="00E54E39" w:rsidRDefault="00C52AED">
      <w:pPr>
        <w:pStyle w:val="Prrafodelista"/>
        <w:numPr>
          <w:ilvl w:val="0"/>
          <w:numId w:val="2"/>
        </w:numPr>
        <w:spacing w:after="60" w:line="276" w:lineRule="auto"/>
        <w:jc w:val="both"/>
      </w:pPr>
      <w:r>
        <w:t xml:space="preserve">Restricción temporal. Siete </w:t>
      </w:r>
      <w:proofErr w:type="spellStart"/>
      <w:r>
        <w:t>sprints</w:t>
      </w:r>
      <w:proofErr w:type="spellEnd"/>
      <w:r>
        <w:t xml:space="preserve"> para construir, integrar y demostrar. Toda tecnología cuyo costo de puesta en marcha compitiera con el tiempo de desarrollo de funcionalidad fue penalizada.</w:t>
      </w:r>
    </w:p>
    <w:p w14:paraId="41620977" w14:textId="77777777" w:rsidR="00E54E39" w:rsidRDefault="00C52AED">
      <w:pPr>
        <w:spacing w:after="120" w:line="276" w:lineRule="auto"/>
        <w:jc w:val="both"/>
      </w:pPr>
      <w:r>
        <w:t>Estos</w:t>
      </w:r>
      <w:r>
        <w:t xml:space="preserve"> cinco criterios se aplican de forma transversal en las secciones siguientes.</w:t>
      </w:r>
    </w:p>
    <w:p w14:paraId="69120321" w14:textId="77777777" w:rsidR="00E54E39" w:rsidRDefault="00C52AED">
      <w:pPr>
        <w:pStyle w:val="Ttulo1"/>
        <w:spacing w:before="320" w:after="160"/>
      </w:pPr>
      <w:r>
        <w:t xml:space="preserve">3. Lenguaje y </w:t>
      </w:r>
      <w:proofErr w:type="spellStart"/>
      <w:r>
        <w:t>framework</w:t>
      </w:r>
      <w:proofErr w:type="spellEnd"/>
      <w:r>
        <w:t xml:space="preserve"> del </w:t>
      </w:r>
      <w:proofErr w:type="spellStart"/>
      <w:r>
        <w:t>backend</w:t>
      </w:r>
      <w:proofErr w:type="spellEnd"/>
    </w:p>
    <w:p w14:paraId="730EEE37" w14:textId="77777777" w:rsidR="00E54E39" w:rsidRDefault="00C52AED">
      <w:pPr>
        <w:pStyle w:val="Ttulo2"/>
        <w:spacing w:before="260" w:after="120"/>
      </w:pPr>
      <w:r>
        <w:t>3.1. Alternativas evaluadas</w:t>
      </w:r>
    </w:p>
    <w:p w14:paraId="1ED59D08" w14:textId="53096814" w:rsidR="00E54E39" w:rsidRDefault="00C52AED">
      <w:pPr>
        <w:spacing w:after="120" w:line="276" w:lineRule="auto"/>
        <w:jc w:val="both"/>
      </w:pPr>
      <w:r>
        <w:t>En clase se</w:t>
      </w:r>
      <w:r>
        <w:t xml:space="preserve"> presentaron</w:t>
      </w:r>
      <w:r>
        <w:t xml:space="preserve"> cinco </w:t>
      </w:r>
      <w:proofErr w:type="spellStart"/>
      <w:r>
        <w:t>stacks</w:t>
      </w:r>
      <w:proofErr w:type="spellEnd"/>
      <w:r>
        <w:t xml:space="preserve"> de </w:t>
      </w:r>
      <w:proofErr w:type="spellStart"/>
      <w:r>
        <w:t>backend</w:t>
      </w:r>
      <w:proofErr w:type="spellEnd"/>
      <w:r>
        <w:t xml:space="preserve"> como opciones principales y menciona otras seis alternativas. El cua</w:t>
      </w:r>
      <w:r>
        <w:t>dro siguiente sintetiza esa evaluación, incorporando a las ventajas y desventajas generales señaladas por la cátedra una columna de valoración específica para este proyecto.</w:t>
      </w:r>
    </w:p>
    <w:p w14:paraId="03F608DD" w14:textId="77777777" w:rsidR="00E54E39" w:rsidRDefault="00E54E39">
      <w:pPr>
        <w:spacing w:after="120"/>
      </w:pP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2500"/>
        <w:gridCol w:w="2400"/>
        <w:gridCol w:w="2426"/>
      </w:tblGrid>
      <w:tr w:rsidR="00E54E39" w14:paraId="624366EB" w14:textId="77777777">
        <w:tblPrEx>
          <w:tblCellMar>
            <w:top w:w="0" w:type="dxa"/>
            <w:bottom w:w="0" w:type="dxa"/>
          </w:tblCellMar>
        </w:tblPrEx>
        <w:trPr>
          <w:cantSplit/>
          <w:tblHeader/>
        </w:trPr>
        <w:tc>
          <w:tcPr>
            <w:tcW w:w="1700" w:type="dxa"/>
            <w:shd w:val="clear" w:color="auto" w:fill="1F4E79"/>
            <w:tcMar>
              <w:top w:w="80" w:type="dxa"/>
              <w:left w:w="110" w:type="dxa"/>
              <w:bottom w:w="80" w:type="dxa"/>
              <w:right w:w="110" w:type="dxa"/>
            </w:tcMar>
          </w:tcPr>
          <w:p w14:paraId="10BEA84E" w14:textId="77777777" w:rsidR="00E54E39" w:rsidRDefault="00C52AED">
            <w:pPr>
              <w:spacing w:line="252" w:lineRule="auto"/>
            </w:pPr>
            <w:proofErr w:type="spellStart"/>
            <w:r>
              <w:rPr>
                <w:b/>
                <w:bCs/>
                <w:color w:val="FFFFFF"/>
                <w:sz w:val="19"/>
                <w:szCs w:val="19"/>
              </w:rPr>
              <w:lastRenderedPageBreak/>
              <w:t>Stack</w:t>
            </w:r>
            <w:proofErr w:type="spellEnd"/>
          </w:p>
        </w:tc>
        <w:tc>
          <w:tcPr>
            <w:tcW w:w="2500" w:type="dxa"/>
            <w:shd w:val="clear" w:color="auto" w:fill="1F4E79"/>
            <w:tcMar>
              <w:top w:w="80" w:type="dxa"/>
              <w:left w:w="110" w:type="dxa"/>
              <w:bottom w:w="80" w:type="dxa"/>
              <w:right w:w="110" w:type="dxa"/>
            </w:tcMar>
          </w:tcPr>
          <w:p w14:paraId="7D4B7DA4" w14:textId="77777777" w:rsidR="00E54E39" w:rsidRDefault="00C52AED">
            <w:pPr>
              <w:spacing w:line="252" w:lineRule="auto"/>
            </w:pPr>
            <w:r>
              <w:rPr>
                <w:b/>
                <w:bCs/>
                <w:color w:val="FFFFFF"/>
                <w:sz w:val="19"/>
                <w:szCs w:val="19"/>
              </w:rPr>
              <w:t>Ventajas</w:t>
            </w:r>
          </w:p>
        </w:tc>
        <w:tc>
          <w:tcPr>
            <w:tcW w:w="2400" w:type="dxa"/>
            <w:shd w:val="clear" w:color="auto" w:fill="1F4E79"/>
            <w:tcMar>
              <w:top w:w="80" w:type="dxa"/>
              <w:left w:w="110" w:type="dxa"/>
              <w:bottom w:w="80" w:type="dxa"/>
              <w:right w:w="110" w:type="dxa"/>
            </w:tcMar>
          </w:tcPr>
          <w:p w14:paraId="541FFD74" w14:textId="77777777" w:rsidR="00E54E39" w:rsidRDefault="00C52AED">
            <w:pPr>
              <w:spacing w:line="252" w:lineRule="auto"/>
            </w:pPr>
            <w:r>
              <w:rPr>
                <w:b/>
                <w:bCs/>
                <w:color w:val="FFFFFF"/>
                <w:sz w:val="19"/>
                <w:szCs w:val="19"/>
              </w:rPr>
              <w:t>Desventajas</w:t>
            </w:r>
          </w:p>
        </w:tc>
        <w:tc>
          <w:tcPr>
            <w:tcW w:w="2426" w:type="dxa"/>
            <w:shd w:val="clear" w:color="auto" w:fill="1F4E79"/>
            <w:tcMar>
              <w:top w:w="80" w:type="dxa"/>
              <w:left w:w="110" w:type="dxa"/>
              <w:bottom w:w="80" w:type="dxa"/>
              <w:right w:w="110" w:type="dxa"/>
            </w:tcMar>
          </w:tcPr>
          <w:p w14:paraId="6A4B3529" w14:textId="77777777" w:rsidR="00E54E39" w:rsidRDefault="00C52AED">
            <w:pPr>
              <w:spacing w:line="252" w:lineRule="auto"/>
            </w:pPr>
            <w:r>
              <w:rPr>
                <w:b/>
                <w:bCs/>
                <w:color w:val="FFFFFF"/>
                <w:sz w:val="19"/>
                <w:szCs w:val="19"/>
              </w:rPr>
              <w:t xml:space="preserve">Valoración para </w:t>
            </w:r>
            <w:proofErr w:type="spellStart"/>
            <w:r>
              <w:rPr>
                <w:b/>
                <w:bCs/>
                <w:color w:val="FFFFFF"/>
                <w:sz w:val="19"/>
                <w:szCs w:val="19"/>
              </w:rPr>
              <w:t>CityPass</w:t>
            </w:r>
            <w:proofErr w:type="spellEnd"/>
            <w:r>
              <w:rPr>
                <w:b/>
                <w:bCs/>
                <w:color w:val="FFFFFF"/>
                <w:sz w:val="19"/>
                <w:szCs w:val="19"/>
              </w:rPr>
              <w:t>+</w:t>
            </w:r>
          </w:p>
        </w:tc>
      </w:tr>
      <w:tr w:rsidR="00E54E39" w14:paraId="2F1EB61F" w14:textId="77777777">
        <w:tblPrEx>
          <w:tblCellMar>
            <w:top w:w="0" w:type="dxa"/>
            <w:bottom w:w="0" w:type="dxa"/>
          </w:tblCellMar>
        </w:tblPrEx>
        <w:trPr>
          <w:cantSplit/>
        </w:trPr>
        <w:tc>
          <w:tcPr>
            <w:tcW w:w="1700" w:type="dxa"/>
            <w:tcMar>
              <w:top w:w="80" w:type="dxa"/>
              <w:left w:w="110" w:type="dxa"/>
              <w:bottom w:w="80" w:type="dxa"/>
              <w:right w:w="110" w:type="dxa"/>
            </w:tcMar>
          </w:tcPr>
          <w:p w14:paraId="4ED03D55" w14:textId="77777777" w:rsidR="00E54E39" w:rsidRDefault="00C52AED">
            <w:pPr>
              <w:spacing w:line="252" w:lineRule="auto"/>
            </w:pPr>
            <w:r>
              <w:rPr>
                <w:sz w:val="19"/>
                <w:szCs w:val="19"/>
              </w:rPr>
              <w:t xml:space="preserve">Java / </w:t>
            </w:r>
            <w:proofErr w:type="spellStart"/>
            <w:r>
              <w:rPr>
                <w:sz w:val="19"/>
                <w:szCs w:val="19"/>
              </w:rPr>
              <w:t>Kotlin</w:t>
            </w:r>
            <w:proofErr w:type="spellEnd"/>
            <w:r>
              <w:rPr>
                <w:sz w:val="19"/>
                <w:szCs w:val="19"/>
              </w:rPr>
              <w:t xml:space="preserve"> + Spring </w:t>
            </w:r>
            <w:proofErr w:type="spellStart"/>
            <w:r>
              <w:rPr>
                <w:sz w:val="19"/>
                <w:szCs w:val="19"/>
              </w:rPr>
              <w:t>Boot</w:t>
            </w:r>
            <w:proofErr w:type="spellEnd"/>
          </w:p>
        </w:tc>
        <w:tc>
          <w:tcPr>
            <w:tcW w:w="2500" w:type="dxa"/>
            <w:tcMar>
              <w:top w:w="80" w:type="dxa"/>
              <w:left w:w="110" w:type="dxa"/>
              <w:bottom w:w="80" w:type="dxa"/>
              <w:right w:w="110" w:type="dxa"/>
            </w:tcMar>
          </w:tcPr>
          <w:p w14:paraId="25CDB84D" w14:textId="77777777" w:rsidR="00E54E39" w:rsidRDefault="00C52AED">
            <w:pPr>
              <w:spacing w:line="252" w:lineRule="auto"/>
            </w:pPr>
            <w:r>
              <w:rPr>
                <w:sz w:val="19"/>
                <w:szCs w:val="19"/>
              </w:rPr>
              <w:t>Tipado, maduro, amplio soporte de bases de datos, comunidad enorme, estándar de facto en microservicios.</w:t>
            </w:r>
          </w:p>
        </w:tc>
        <w:tc>
          <w:tcPr>
            <w:tcW w:w="2400" w:type="dxa"/>
            <w:tcMar>
              <w:top w:w="80" w:type="dxa"/>
              <w:left w:w="110" w:type="dxa"/>
              <w:bottom w:w="80" w:type="dxa"/>
              <w:right w:w="110" w:type="dxa"/>
            </w:tcMar>
          </w:tcPr>
          <w:p w14:paraId="60243451" w14:textId="77777777" w:rsidR="00E54E39" w:rsidRDefault="00C52AED">
            <w:pPr>
              <w:spacing w:line="252" w:lineRule="auto"/>
            </w:pPr>
            <w:r>
              <w:rPr>
                <w:sz w:val="19"/>
                <w:szCs w:val="19"/>
              </w:rPr>
              <w:t>Verboso frente a otras opciones. Ya visto previamente en la carrera.</w:t>
            </w:r>
          </w:p>
        </w:tc>
        <w:tc>
          <w:tcPr>
            <w:tcW w:w="2426" w:type="dxa"/>
            <w:tcMar>
              <w:top w:w="80" w:type="dxa"/>
              <w:left w:w="110" w:type="dxa"/>
              <w:bottom w:w="80" w:type="dxa"/>
              <w:right w:w="110" w:type="dxa"/>
            </w:tcMar>
          </w:tcPr>
          <w:p w14:paraId="67F7F92A" w14:textId="77777777" w:rsidR="00E54E39" w:rsidRDefault="00C52AED">
            <w:pPr>
              <w:spacing w:line="252" w:lineRule="auto"/>
            </w:pPr>
            <w:r>
              <w:rPr>
                <w:sz w:val="19"/>
                <w:szCs w:val="19"/>
              </w:rPr>
              <w:t>Descartado. Era la opción más segura en lo técnico, pe</w:t>
            </w:r>
            <w:r>
              <w:rPr>
                <w:sz w:val="19"/>
                <w:szCs w:val="19"/>
              </w:rPr>
              <w:t xml:space="preserve">ro el equipo buscaba no repetir un </w:t>
            </w:r>
            <w:proofErr w:type="spellStart"/>
            <w:r>
              <w:rPr>
                <w:sz w:val="19"/>
                <w:szCs w:val="19"/>
              </w:rPr>
              <w:t>stack</w:t>
            </w:r>
            <w:proofErr w:type="spellEnd"/>
            <w:r>
              <w:rPr>
                <w:sz w:val="19"/>
                <w:szCs w:val="19"/>
              </w:rPr>
              <w:t xml:space="preserve"> ya cursado y el peso de configuración inicial competía con el tiempo de los primeros </w:t>
            </w:r>
            <w:proofErr w:type="spellStart"/>
            <w:r>
              <w:rPr>
                <w:sz w:val="19"/>
                <w:szCs w:val="19"/>
              </w:rPr>
              <w:t>sprints</w:t>
            </w:r>
            <w:proofErr w:type="spellEnd"/>
            <w:r>
              <w:rPr>
                <w:sz w:val="19"/>
                <w:szCs w:val="19"/>
              </w:rPr>
              <w:t>.</w:t>
            </w:r>
          </w:p>
        </w:tc>
      </w:tr>
      <w:tr w:rsidR="00E54E39" w14:paraId="514478E6" w14:textId="77777777">
        <w:tblPrEx>
          <w:tblCellMar>
            <w:top w:w="0" w:type="dxa"/>
            <w:bottom w:w="0" w:type="dxa"/>
          </w:tblCellMar>
        </w:tblPrEx>
        <w:trPr>
          <w:cantSplit/>
        </w:trPr>
        <w:tc>
          <w:tcPr>
            <w:tcW w:w="1700" w:type="dxa"/>
            <w:tcMar>
              <w:top w:w="80" w:type="dxa"/>
              <w:left w:w="110" w:type="dxa"/>
              <w:bottom w:w="80" w:type="dxa"/>
              <w:right w:w="110" w:type="dxa"/>
            </w:tcMar>
          </w:tcPr>
          <w:p w14:paraId="483D9263" w14:textId="77777777" w:rsidR="00E54E39" w:rsidRDefault="00C52AED">
            <w:pPr>
              <w:spacing w:line="252" w:lineRule="auto"/>
            </w:pPr>
            <w:proofErr w:type="spellStart"/>
            <w:r>
              <w:rPr>
                <w:sz w:val="19"/>
                <w:szCs w:val="19"/>
              </w:rPr>
              <w:t>Kotlin</w:t>
            </w:r>
            <w:proofErr w:type="spellEnd"/>
            <w:r>
              <w:rPr>
                <w:sz w:val="19"/>
                <w:szCs w:val="19"/>
              </w:rPr>
              <w:t xml:space="preserve"> + </w:t>
            </w:r>
            <w:proofErr w:type="spellStart"/>
            <w:r>
              <w:rPr>
                <w:sz w:val="19"/>
                <w:szCs w:val="19"/>
              </w:rPr>
              <w:t>Ktor</w:t>
            </w:r>
            <w:proofErr w:type="spellEnd"/>
          </w:p>
        </w:tc>
        <w:tc>
          <w:tcPr>
            <w:tcW w:w="2500" w:type="dxa"/>
            <w:tcMar>
              <w:top w:w="80" w:type="dxa"/>
              <w:left w:w="110" w:type="dxa"/>
              <w:bottom w:w="80" w:type="dxa"/>
              <w:right w:w="110" w:type="dxa"/>
            </w:tcMar>
          </w:tcPr>
          <w:p w14:paraId="7D25B29B" w14:textId="77777777" w:rsidR="00E54E39" w:rsidRDefault="00C52AED">
            <w:pPr>
              <w:spacing w:line="252" w:lineRule="auto"/>
            </w:pPr>
            <w:r>
              <w:rPr>
                <w:sz w:val="19"/>
                <w:szCs w:val="19"/>
              </w:rPr>
              <w:t>Compatible con todo el ecosistema Java, sintaxis simple, curva de aprendizaje baja para quien viene de Java.</w:t>
            </w:r>
          </w:p>
        </w:tc>
        <w:tc>
          <w:tcPr>
            <w:tcW w:w="2400" w:type="dxa"/>
            <w:tcMar>
              <w:top w:w="80" w:type="dxa"/>
              <w:left w:w="110" w:type="dxa"/>
              <w:bottom w:w="80" w:type="dxa"/>
              <w:right w:w="110" w:type="dxa"/>
            </w:tcMar>
          </w:tcPr>
          <w:p w14:paraId="2A41F1ED" w14:textId="77777777" w:rsidR="00E54E39" w:rsidRDefault="00C52AED">
            <w:pPr>
              <w:spacing w:line="252" w:lineRule="auto"/>
            </w:pPr>
            <w:r>
              <w:rPr>
                <w:sz w:val="19"/>
                <w:szCs w:val="19"/>
              </w:rPr>
              <w:t xml:space="preserve">Pocas librerías compatibles con </w:t>
            </w:r>
            <w:proofErr w:type="spellStart"/>
            <w:r>
              <w:rPr>
                <w:sz w:val="19"/>
                <w:szCs w:val="19"/>
              </w:rPr>
              <w:t>Ktor</w:t>
            </w:r>
            <w:proofErr w:type="spellEnd"/>
            <w:r>
              <w:rPr>
                <w:sz w:val="19"/>
                <w:szCs w:val="19"/>
              </w:rPr>
              <w:t>, comunidad reducida.</w:t>
            </w:r>
          </w:p>
        </w:tc>
        <w:tc>
          <w:tcPr>
            <w:tcW w:w="2426" w:type="dxa"/>
            <w:tcMar>
              <w:top w:w="80" w:type="dxa"/>
              <w:left w:w="110" w:type="dxa"/>
              <w:bottom w:w="80" w:type="dxa"/>
              <w:right w:w="110" w:type="dxa"/>
            </w:tcMar>
          </w:tcPr>
          <w:p w14:paraId="3EEAD043" w14:textId="77777777" w:rsidR="00E54E39" w:rsidRDefault="00C52AED">
            <w:pPr>
              <w:spacing w:line="252" w:lineRule="auto"/>
            </w:pPr>
            <w:r>
              <w:rPr>
                <w:sz w:val="19"/>
                <w:szCs w:val="19"/>
              </w:rPr>
              <w:t>Descartado. La comunidad reducida es un riesgo alto cuando cinco personas aprenden en par</w:t>
            </w:r>
            <w:r>
              <w:rPr>
                <w:sz w:val="19"/>
                <w:szCs w:val="19"/>
              </w:rPr>
              <w:t>alelo y necesitan respuestas rápidas.</w:t>
            </w:r>
          </w:p>
        </w:tc>
      </w:tr>
      <w:tr w:rsidR="00E54E39" w14:paraId="557BC2B2" w14:textId="77777777">
        <w:tblPrEx>
          <w:tblCellMar>
            <w:top w:w="0" w:type="dxa"/>
            <w:bottom w:w="0" w:type="dxa"/>
          </w:tblCellMar>
        </w:tblPrEx>
        <w:trPr>
          <w:cantSplit/>
        </w:trPr>
        <w:tc>
          <w:tcPr>
            <w:tcW w:w="1700" w:type="dxa"/>
            <w:tcMar>
              <w:top w:w="80" w:type="dxa"/>
              <w:left w:w="110" w:type="dxa"/>
              <w:bottom w:w="80" w:type="dxa"/>
              <w:right w:w="110" w:type="dxa"/>
            </w:tcMar>
          </w:tcPr>
          <w:p w14:paraId="4ADEF23C" w14:textId="77777777" w:rsidR="00E54E39" w:rsidRDefault="00C52AED">
            <w:pPr>
              <w:spacing w:line="252" w:lineRule="auto"/>
            </w:pPr>
            <w:r>
              <w:rPr>
                <w:sz w:val="19"/>
                <w:szCs w:val="19"/>
              </w:rPr>
              <w:t xml:space="preserve">Python + </w:t>
            </w:r>
            <w:proofErr w:type="spellStart"/>
            <w:r>
              <w:rPr>
                <w:sz w:val="19"/>
                <w:szCs w:val="19"/>
              </w:rPr>
              <w:t>FastAPI</w:t>
            </w:r>
            <w:proofErr w:type="spellEnd"/>
          </w:p>
        </w:tc>
        <w:tc>
          <w:tcPr>
            <w:tcW w:w="2500" w:type="dxa"/>
            <w:tcMar>
              <w:top w:w="80" w:type="dxa"/>
              <w:left w:w="110" w:type="dxa"/>
              <w:bottom w:w="80" w:type="dxa"/>
              <w:right w:w="110" w:type="dxa"/>
            </w:tcMar>
          </w:tcPr>
          <w:p w14:paraId="65FFCA1A" w14:textId="77777777" w:rsidR="00E54E39" w:rsidRDefault="00C52AED">
            <w:pPr>
              <w:spacing w:line="252" w:lineRule="auto"/>
            </w:pPr>
            <w:r>
              <w:rPr>
                <w:sz w:val="19"/>
                <w:szCs w:val="19"/>
              </w:rPr>
              <w:t>Portable e interpretado, baja curva de aprendizaje, muy extendido en ciencia de datos, simple para crear aplicaciones. Usado por Uber, Netflix y Microsoft.</w:t>
            </w:r>
          </w:p>
        </w:tc>
        <w:tc>
          <w:tcPr>
            <w:tcW w:w="2400" w:type="dxa"/>
            <w:tcMar>
              <w:top w:w="80" w:type="dxa"/>
              <w:left w:w="110" w:type="dxa"/>
              <w:bottom w:w="80" w:type="dxa"/>
              <w:right w:w="110" w:type="dxa"/>
            </w:tcMar>
          </w:tcPr>
          <w:p w14:paraId="20F92D46" w14:textId="77777777" w:rsidR="00E54E39" w:rsidRDefault="00C52AED">
            <w:pPr>
              <w:spacing w:line="252" w:lineRule="auto"/>
            </w:pPr>
            <w:r>
              <w:rPr>
                <w:sz w:val="19"/>
                <w:szCs w:val="19"/>
              </w:rPr>
              <w:t>Requiere una librería adicional para manejar</w:t>
            </w:r>
            <w:r>
              <w:rPr>
                <w:sz w:val="19"/>
                <w:szCs w:val="19"/>
              </w:rPr>
              <w:t xml:space="preserve"> la base de datos. La validación automática es costosa en </w:t>
            </w:r>
            <w:proofErr w:type="spellStart"/>
            <w:r>
              <w:rPr>
                <w:sz w:val="19"/>
                <w:szCs w:val="19"/>
              </w:rPr>
              <w:t>requests</w:t>
            </w:r>
            <w:proofErr w:type="spellEnd"/>
            <w:r>
              <w:rPr>
                <w:sz w:val="19"/>
                <w:szCs w:val="19"/>
              </w:rPr>
              <w:t xml:space="preserve"> grandes.</w:t>
            </w:r>
          </w:p>
        </w:tc>
        <w:tc>
          <w:tcPr>
            <w:tcW w:w="2426" w:type="dxa"/>
            <w:tcMar>
              <w:top w:w="80" w:type="dxa"/>
              <w:left w:w="110" w:type="dxa"/>
              <w:bottom w:w="80" w:type="dxa"/>
              <w:right w:w="110" w:type="dxa"/>
            </w:tcMar>
          </w:tcPr>
          <w:p w14:paraId="124AAA81" w14:textId="77777777" w:rsidR="00E54E39" w:rsidRDefault="00C52AED">
            <w:pPr>
              <w:spacing w:line="252" w:lineRule="auto"/>
            </w:pPr>
            <w:r>
              <w:rPr>
                <w:sz w:val="19"/>
                <w:szCs w:val="19"/>
              </w:rPr>
              <w:t>ELEGIDO. Ver fundamentación en el apartado 3.2.</w:t>
            </w:r>
          </w:p>
        </w:tc>
      </w:tr>
      <w:tr w:rsidR="00E54E39" w14:paraId="2EF18318" w14:textId="77777777">
        <w:tblPrEx>
          <w:tblCellMar>
            <w:top w:w="0" w:type="dxa"/>
            <w:bottom w:w="0" w:type="dxa"/>
          </w:tblCellMar>
        </w:tblPrEx>
        <w:trPr>
          <w:cantSplit/>
        </w:trPr>
        <w:tc>
          <w:tcPr>
            <w:tcW w:w="1700" w:type="dxa"/>
            <w:tcMar>
              <w:top w:w="80" w:type="dxa"/>
              <w:left w:w="110" w:type="dxa"/>
              <w:bottom w:w="80" w:type="dxa"/>
              <w:right w:w="110" w:type="dxa"/>
            </w:tcMar>
          </w:tcPr>
          <w:p w14:paraId="07E90A79" w14:textId="77777777" w:rsidR="00E54E39" w:rsidRDefault="00C52AED">
            <w:pPr>
              <w:spacing w:line="252" w:lineRule="auto"/>
            </w:pPr>
            <w:r>
              <w:rPr>
                <w:sz w:val="19"/>
                <w:szCs w:val="19"/>
              </w:rPr>
              <w:t>PHP + Laravel</w:t>
            </w:r>
          </w:p>
        </w:tc>
        <w:tc>
          <w:tcPr>
            <w:tcW w:w="2500" w:type="dxa"/>
            <w:tcMar>
              <w:top w:w="80" w:type="dxa"/>
              <w:left w:w="110" w:type="dxa"/>
              <w:bottom w:w="80" w:type="dxa"/>
              <w:right w:w="110" w:type="dxa"/>
            </w:tcMar>
          </w:tcPr>
          <w:p w14:paraId="12437557" w14:textId="77777777" w:rsidR="00E54E39" w:rsidRDefault="00C52AED">
            <w:pPr>
              <w:spacing w:line="252" w:lineRule="auto"/>
            </w:pPr>
            <w:r>
              <w:rPr>
                <w:sz w:val="19"/>
                <w:szCs w:val="19"/>
              </w:rPr>
              <w:t xml:space="preserve">Gran comunidad, manejo sencillo de </w:t>
            </w:r>
            <w:proofErr w:type="spellStart"/>
            <w:r>
              <w:rPr>
                <w:sz w:val="19"/>
                <w:szCs w:val="19"/>
              </w:rPr>
              <w:t>requests</w:t>
            </w:r>
            <w:proofErr w:type="spellEnd"/>
            <w:r>
              <w:rPr>
                <w:sz w:val="19"/>
                <w:szCs w:val="19"/>
              </w:rPr>
              <w:t xml:space="preserve"> y responses, soporta múltiples paradigmas.</w:t>
            </w:r>
          </w:p>
        </w:tc>
        <w:tc>
          <w:tcPr>
            <w:tcW w:w="2400" w:type="dxa"/>
            <w:tcMar>
              <w:top w:w="80" w:type="dxa"/>
              <w:left w:w="110" w:type="dxa"/>
              <w:bottom w:w="80" w:type="dxa"/>
              <w:right w:w="110" w:type="dxa"/>
            </w:tcMar>
          </w:tcPr>
          <w:p w14:paraId="40F9329E" w14:textId="77777777" w:rsidR="00E54E39" w:rsidRDefault="00C52AED">
            <w:pPr>
              <w:spacing w:line="252" w:lineRule="auto"/>
            </w:pPr>
            <w:r>
              <w:rPr>
                <w:sz w:val="19"/>
                <w:szCs w:val="19"/>
              </w:rPr>
              <w:t xml:space="preserve">Ecosistema menos maduro en </w:t>
            </w:r>
            <w:proofErr w:type="spellStart"/>
            <w:r>
              <w:rPr>
                <w:sz w:val="19"/>
                <w:szCs w:val="19"/>
              </w:rPr>
              <w:t>API</w:t>
            </w:r>
            <w:r>
              <w:rPr>
                <w:sz w:val="19"/>
                <w:szCs w:val="19"/>
              </w:rPr>
              <w:t>s</w:t>
            </w:r>
            <w:proofErr w:type="spellEnd"/>
            <w:r>
              <w:rPr>
                <w:sz w:val="19"/>
                <w:szCs w:val="19"/>
              </w:rPr>
              <w:t>, rendimiento limitado frente al resto.</w:t>
            </w:r>
          </w:p>
        </w:tc>
        <w:tc>
          <w:tcPr>
            <w:tcW w:w="2426" w:type="dxa"/>
            <w:tcMar>
              <w:top w:w="80" w:type="dxa"/>
              <w:left w:w="110" w:type="dxa"/>
              <w:bottom w:w="80" w:type="dxa"/>
              <w:right w:w="110" w:type="dxa"/>
            </w:tcMar>
          </w:tcPr>
          <w:p w14:paraId="3317B117" w14:textId="77777777" w:rsidR="00E54E39" w:rsidRDefault="00C52AED">
            <w:pPr>
              <w:spacing w:line="252" w:lineRule="auto"/>
            </w:pPr>
            <w:r>
              <w:rPr>
                <w:sz w:val="19"/>
                <w:szCs w:val="19"/>
              </w:rPr>
              <w:t xml:space="preserve">Descartado. El módulo es esencialmente una API con integración asincrónica; el ecosistema de </w:t>
            </w:r>
            <w:proofErr w:type="spellStart"/>
            <w:r>
              <w:rPr>
                <w:sz w:val="19"/>
                <w:szCs w:val="19"/>
              </w:rPr>
              <w:t>APIs</w:t>
            </w:r>
            <w:proofErr w:type="spellEnd"/>
            <w:r>
              <w:rPr>
                <w:sz w:val="19"/>
                <w:szCs w:val="19"/>
              </w:rPr>
              <w:t xml:space="preserve"> era justamente el punto débil de esta opción.</w:t>
            </w:r>
          </w:p>
        </w:tc>
      </w:tr>
      <w:tr w:rsidR="00E54E39" w14:paraId="271EDF31" w14:textId="77777777">
        <w:tblPrEx>
          <w:tblCellMar>
            <w:top w:w="0" w:type="dxa"/>
            <w:bottom w:w="0" w:type="dxa"/>
          </w:tblCellMar>
        </w:tblPrEx>
        <w:trPr>
          <w:cantSplit/>
        </w:trPr>
        <w:tc>
          <w:tcPr>
            <w:tcW w:w="1700" w:type="dxa"/>
            <w:tcMar>
              <w:top w:w="80" w:type="dxa"/>
              <w:left w:w="110" w:type="dxa"/>
              <w:bottom w:w="80" w:type="dxa"/>
              <w:right w:w="110" w:type="dxa"/>
            </w:tcMar>
          </w:tcPr>
          <w:p w14:paraId="023EEAFE" w14:textId="77777777" w:rsidR="00E54E39" w:rsidRDefault="00C52AED">
            <w:pPr>
              <w:spacing w:line="252" w:lineRule="auto"/>
            </w:pPr>
            <w:r>
              <w:rPr>
                <w:sz w:val="19"/>
                <w:szCs w:val="19"/>
              </w:rPr>
              <w:t>Node.js + Express</w:t>
            </w:r>
          </w:p>
        </w:tc>
        <w:tc>
          <w:tcPr>
            <w:tcW w:w="2500" w:type="dxa"/>
            <w:tcMar>
              <w:top w:w="80" w:type="dxa"/>
              <w:left w:w="110" w:type="dxa"/>
              <w:bottom w:w="80" w:type="dxa"/>
              <w:right w:w="110" w:type="dxa"/>
            </w:tcMar>
          </w:tcPr>
          <w:p w14:paraId="42C9B963" w14:textId="77777777" w:rsidR="00E54E39" w:rsidRDefault="00C52AED">
            <w:pPr>
              <w:spacing w:line="252" w:lineRule="auto"/>
            </w:pPr>
            <w:r>
              <w:rPr>
                <w:sz w:val="19"/>
                <w:szCs w:val="19"/>
              </w:rPr>
              <w:t>Curva de aprendizaje baja, enorme cantidad de librerías, alto rendimiento por el modelo no bloqueante.</w:t>
            </w:r>
          </w:p>
        </w:tc>
        <w:tc>
          <w:tcPr>
            <w:tcW w:w="2400" w:type="dxa"/>
            <w:tcMar>
              <w:top w:w="80" w:type="dxa"/>
              <w:left w:w="110" w:type="dxa"/>
              <w:bottom w:w="80" w:type="dxa"/>
              <w:right w:w="110" w:type="dxa"/>
            </w:tcMar>
          </w:tcPr>
          <w:p w14:paraId="4FD9DDC3" w14:textId="77777777" w:rsidR="00E54E39" w:rsidRDefault="00C52AED">
            <w:pPr>
              <w:spacing w:line="252" w:lineRule="auto"/>
            </w:pPr>
            <w:r>
              <w:rPr>
                <w:sz w:val="19"/>
                <w:szCs w:val="19"/>
              </w:rPr>
              <w:t xml:space="preserve">Riesgo de caer en librerías inseguras o sin mantenimiento; manejo de </w:t>
            </w:r>
            <w:proofErr w:type="spellStart"/>
            <w:r>
              <w:rPr>
                <w:sz w:val="19"/>
                <w:szCs w:val="19"/>
              </w:rPr>
              <w:t>callbacks</w:t>
            </w:r>
            <w:proofErr w:type="spellEnd"/>
            <w:r>
              <w:rPr>
                <w:sz w:val="19"/>
                <w:szCs w:val="19"/>
              </w:rPr>
              <w:t xml:space="preserve"> complejo.</w:t>
            </w:r>
          </w:p>
        </w:tc>
        <w:tc>
          <w:tcPr>
            <w:tcW w:w="2426" w:type="dxa"/>
            <w:tcMar>
              <w:top w:w="80" w:type="dxa"/>
              <w:left w:w="110" w:type="dxa"/>
              <w:bottom w:w="80" w:type="dxa"/>
              <w:right w:w="110" w:type="dxa"/>
            </w:tcMar>
          </w:tcPr>
          <w:p w14:paraId="741D67AA" w14:textId="77777777" w:rsidR="00E54E39" w:rsidRDefault="00C52AED">
            <w:pPr>
              <w:spacing w:line="252" w:lineRule="auto"/>
            </w:pPr>
            <w:r>
              <w:rPr>
                <w:sz w:val="19"/>
                <w:szCs w:val="19"/>
              </w:rPr>
              <w:t xml:space="preserve">Finalista. Descartado frente a </w:t>
            </w:r>
            <w:proofErr w:type="spellStart"/>
            <w:r>
              <w:rPr>
                <w:sz w:val="19"/>
                <w:szCs w:val="19"/>
              </w:rPr>
              <w:t>FastAPI</w:t>
            </w:r>
            <w:proofErr w:type="spellEnd"/>
            <w:r>
              <w:rPr>
                <w:sz w:val="19"/>
                <w:szCs w:val="19"/>
              </w:rPr>
              <w:t xml:space="preserve"> por el componente de IA/M</w:t>
            </w:r>
            <w:r>
              <w:rPr>
                <w:sz w:val="19"/>
                <w:szCs w:val="19"/>
              </w:rPr>
              <w:t>L (sección 6) y por la ausencia de tipado y validación de esquemas de fábrica.</w:t>
            </w:r>
          </w:p>
        </w:tc>
      </w:tr>
      <w:tr w:rsidR="00E54E39" w14:paraId="20CE23B1" w14:textId="77777777">
        <w:tblPrEx>
          <w:tblCellMar>
            <w:top w:w="0" w:type="dxa"/>
            <w:bottom w:w="0" w:type="dxa"/>
          </w:tblCellMar>
        </w:tblPrEx>
        <w:trPr>
          <w:cantSplit/>
        </w:trPr>
        <w:tc>
          <w:tcPr>
            <w:tcW w:w="1700" w:type="dxa"/>
            <w:tcMar>
              <w:top w:w="80" w:type="dxa"/>
              <w:left w:w="110" w:type="dxa"/>
              <w:bottom w:w="80" w:type="dxa"/>
              <w:right w:w="110" w:type="dxa"/>
            </w:tcMar>
          </w:tcPr>
          <w:p w14:paraId="66652D25" w14:textId="77777777" w:rsidR="00E54E39" w:rsidRPr="00C52AED" w:rsidRDefault="00C52AED">
            <w:pPr>
              <w:spacing w:line="252" w:lineRule="auto"/>
              <w:rPr>
                <w:lang w:val="en-US"/>
              </w:rPr>
            </w:pPr>
            <w:r w:rsidRPr="00C52AED">
              <w:rPr>
                <w:sz w:val="19"/>
                <w:szCs w:val="19"/>
                <w:lang w:val="en-US"/>
              </w:rPr>
              <w:t>Go, Rust, .NET, Ruby, Scala, C++</w:t>
            </w:r>
          </w:p>
        </w:tc>
        <w:tc>
          <w:tcPr>
            <w:tcW w:w="2500" w:type="dxa"/>
            <w:tcMar>
              <w:top w:w="80" w:type="dxa"/>
              <w:left w:w="110" w:type="dxa"/>
              <w:bottom w:w="80" w:type="dxa"/>
              <w:right w:w="110" w:type="dxa"/>
            </w:tcMar>
          </w:tcPr>
          <w:p w14:paraId="5281D62F" w14:textId="77777777" w:rsidR="00E54E39" w:rsidRDefault="00C52AED">
            <w:pPr>
              <w:spacing w:line="252" w:lineRule="auto"/>
            </w:pPr>
            <w:r>
              <w:rPr>
                <w:sz w:val="19"/>
                <w:szCs w:val="19"/>
              </w:rPr>
              <w:t xml:space="preserve">Cada uno destaca en su nicho: </w:t>
            </w:r>
            <w:proofErr w:type="spellStart"/>
            <w:r>
              <w:rPr>
                <w:sz w:val="19"/>
                <w:szCs w:val="19"/>
              </w:rPr>
              <w:t>Go</w:t>
            </w:r>
            <w:proofErr w:type="spellEnd"/>
            <w:r>
              <w:rPr>
                <w:sz w:val="19"/>
                <w:szCs w:val="19"/>
              </w:rPr>
              <w:t xml:space="preserve"> en concurrencia y microservicios, </w:t>
            </w:r>
            <w:proofErr w:type="spellStart"/>
            <w:r>
              <w:rPr>
                <w:sz w:val="19"/>
                <w:szCs w:val="19"/>
              </w:rPr>
              <w:t>Rust</w:t>
            </w:r>
            <w:proofErr w:type="spellEnd"/>
            <w:r>
              <w:rPr>
                <w:sz w:val="19"/>
                <w:szCs w:val="19"/>
              </w:rPr>
              <w:t xml:space="preserve"> en rendimiento sin recolector de basura, .NET en robustez empresarial.</w:t>
            </w:r>
          </w:p>
        </w:tc>
        <w:tc>
          <w:tcPr>
            <w:tcW w:w="2400" w:type="dxa"/>
            <w:tcMar>
              <w:top w:w="80" w:type="dxa"/>
              <w:left w:w="110" w:type="dxa"/>
              <w:bottom w:w="80" w:type="dxa"/>
              <w:right w:w="110" w:type="dxa"/>
            </w:tcMar>
          </w:tcPr>
          <w:p w14:paraId="5A029892" w14:textId="77777777" w:rsidR="00E54E39" w:rsidRDefault="00C52AED">
            <w:pPr>
              <w:spacing w:line="252" w:lineRule="auto"/>
            </w:pPr>
            <w:r>
              <w:rPr>
                <w:sz w:val="19"/>
                <w:szCs w:val="19"/>
              </w:rPr>
              <w:t>Curva de aprendizaje o especialización no justificada por el dominio del problema.</w:t>
            </w:r>
          </w:p>
        </w:tc>
        <w:tc>
          <w:tcPr>
            <w:tcW w:w="2426" w:type="dxa"/>
            <w:tcMar>
              <w:top w:w="80" w:type="dxa"/>
              <w:left w:w="110" w:type="dxa"/>
              <w:bottom w:w="80" w:type="dxa"/>
              <w:right w:w="110" w:type="dxa"/>
            </w:tcMar>
          </w:tcPr>
          <w:p w14:paraId="30A40E87" w14:textId="77777777" w:rsidR="00E54E39" w:rsidRDefault="00C52AED">
            <w:pPr>
              <w:spacing w:line="252" w:lineRule="auto"/>
            </w:pPr>
            <w:r>
              <w:rPr>
                <w:sz w:val="19"/>
                <w:szCs w:val="19"/>
              </w:rPr>
              <w:t>Descartados sin evaluación profunda. El cuello de botella del proyecto no es el rendimiento sino la integración y el tiempo de desarrollo.</w:t>
            </w:r>
          </w:p>
        </w:tc>
      </w:tr>
    </w:tbl>
    <w:p w14:paraId="1F3BFE31" w14:textId="77777777" w:rsidR="00E54E39" w:rsidRDefault="00E54E39">
      <w:pPr>
        <w:spacing w:after="120"/>
      </w:pPr>
    </w:p>
    <w:p w14:paraId="5B935CD0" w14:textId="77777777" w:rsidR="00E54E39" w:rsidRDefault="00C52AED">
      <w:pPr>
        <w:pStyle w:val="Ttulo2"/>
        <w:spacing w:before="260" w:after="120"/>
      </w:pPr>
      <w:r>
        <w:t xml:space="preserve">3.2. Decisión: Python 3.12 con </w:t>
      </w:r>
      <w:proofErr w:type="spellStart"/>
      <w:r>
        <w:t>F</w:t>
      </w:r>
      <w:r>
        <w:t>astAPI</w:t>
      </w:r>
      <w:proofErr w:type="spellEnd"/>
    </w:p>
    <w:p w14:paraId="3F5C8E8D" w14:textId="77777777" w:rsidR="00E54E39" w:rsidRDefault="00C52AED">
      <w:pPr>
        <w:spacing w:after="120" w:line="276" w:lineRule="auto"/>
        <w:jc w:val="both"/>
      </w:pPr>
      <w:r>
        <w:t xml:space="preserve">Se adoptó Python con </w:t>
      </w:r>
      <w:proofErr w:type="spellStart"/>
      <w:r>
        <w:t>FastAPI</w:t>
      </w:r>
      <w:proofErr w:type="spellEnd"/>
      <w:r>
        <w:t>. La decisión se sostiene sobre cuatro argumentos, ordenados por peso:</w:t>
      </w:r>
    </w:p>
    <w:p w14:paraId="5CD57BC8" w14:textId="77777777" w:rsidR="00E54E39" w:rsidRDefault="00C52AED">
      <w:pPr>
        <w:pStyle w:val="Prrafodelista"/>
        <w:numPr>
          <w:ilvl w:val="0"/>
          <w:numId w:val="2"/>
        </w:numPr>
        <w:spacing w:after="60" w:line="276" w:lineRule="auto"/>
        <w:jc w:val="both"/>
      </w:pPr>
      <w:r>
        <w:t>Convergencia con el requisito de IA/ML. La rúbrica exige un componente de inteligencia artificial o, en su defecto, una mejora sustantiva del módulo. Python es el lenguaje natural de ese ecosistema, y la cátedra lo señala explícitamente al describirlo como</w:t>
      </w:r>
      <w:r>
        <w:t xml:space="preserve"> muy utilizado en distintos ámbitos, entre ellos ciencia de datos. Elegir Python permitió que el clasificador automático de reclamos conviviera con la API en el mismo lenguaje y el mismo proceso, sin servicios intermedios ni serializaciones adicionales.</w:t>
      </w:r>
    </w:p>
    <w:p w14:paraId="04FA8938" w14:textId="77777777" w:rsidR="00E54E39" w:rsidRDefault="00C52AED">
      <w:pPr>
        <w:pStyle w:val="Prrafodelista"/>
        <w:numPr>
          <w:ilvl w:val="0"/>
          <w:numId w:val="2"/>
        </w:numPr>
        <w:spacing w:after="60" w:line="276" w:lineRule="auto"/>
        <w:jc w:val="both"/>
      </w:pPr>
      <w:r>
        <w:lastRenderedPageBreak/>
        <w:t>As</w:t>
      </w:r>
      <w:r>
        <w:t xml:space="preserve">incronía nativa de punta a punta. El módulo hace entrada y salida contra tres sistemas externos: PostgreSQL, el bus de eventos y, eventualmente, el proveedor de identidad. </w:t>
      </w:r>
      <w:proofErr w:type="spellStart"/>
      <w:r>
        <w:t>FastAPI</w:t>
      </w:r>
      <w:proofErr w:type="spellEnd"/>
      <w:r>
        <w:t xml:space="preserve"> está construido sobre ASGI y permite que toda la cadena sea asincrónica, lo </w:t>
      </w:r>
      <w:r>
        <w:t>que evita bloquear el bucle de eventos en cada operación de red.</w:t>
      </w:r>
    </w:p>
    <w:p w14:paraId="1A6EC97E" w14:textId="77777777" w:rsidR="00E54E39" w:rsidRDefault="00C52AED">
      <w:pPr>
        <w:pStyle w:val="Prrafodelista"/>
        <w:numPr>
          <w:ilvl w:val="0"/>
          <w:numId w:val="2"/>
        </w:numPr>
        <w:spacing w:after="60" w:line="276" w:lineRule="auto"/>
        <w:jc w:val="both"/>
      </w:pPr>
      <w:r>
        <w:t xml:space="preserve">Validación y documentación derivadas del tipo. </w:t>
      </w:r>
      <w:proofErr w:type="spellStart"/>
      <w:r>
        <w:t>FastAPI</w:t>
      </w:r>
      <w:proofErr w:type="spellEnd"/>
      <w:r>
        <w:t xml:space="preserve">, apoyado en </w:t>
      </w:r>
      <w:proofErr w:type="spellStart"/>
      <w:r>
        <w:t>Pydantic</w:t>
      </w:r>
      <w:proofErr w:type="spellEnd"/>
      <w:r>
        <w:t xml:space="preserve">, genera la validación de entrada y la especificación </w:t>
      </w:r>
      <w:proofErr w:type="spellStart"/>
      <w:r>
        <w:t>OpenAPI</w:t>
      </w:r>
      <w:proofErr w:type="spellEnd"/>
      <w:r>
        <w:t xml:space="preserve"> a partir de las anotaciones de tipo. En un proyecto do</w:t>
      </w:r>
      <w:r>
        <w:t>nde otros siete equipos consumen nuestra API, tener documentación siempre sincronizada con el código no es comodidad sino un mecanismo de integración.</w:t>
      </w:r>
    </w:p>
    <w:p w14:paraId="27349754" w14:textId="77777777" w:rsidR="00E54E39" w:rsidRDefault="00C52AED">
      <w:pPr>
        <w:pStyle w:val="Prrafodelista"/>
        <w:numPr>
          <w:ilvl w:val="0"/>
          <w:numId w:val="2"/>
        </w:numPr>
        <w:spacing w:after="60" w:line="276" w:lineRule="auto"/>
        <w:jc w:val="both"/>
      </w:pPr>
      <w:r>
        <w:t xml:space="preserve">Curva de aprendizaje. Con cinco personas de experiencia dispar y siete </w:t>
      </w:r>
      <w:proofErr w:type="spellStart"/>
      <w:r>
        <w:t>sprints</w:t>
      </w:r>
      <w:proofErr w:type="spellEnd"/>
      <w:r>
        <w:t>, la baja barrera de entrad</w:t>
      </w:r>
      <w:r>
        <w:t>a de Python fue un factor decisivo frente a alternativas técnicamente equivalentes.</w:t>
      </w:r>
    </w:p>
    <w:p w14:paraId="279E3FF8" w14:textId="77777777" w:rsidR="00E54E39" w:rsidRDefault="00C52AED">
      <w:pPr>
        <w:pStyle w:val="Ttulo2"/>
        <w:spacing w:before="260" w:after="120"/>
      </w:pPr>
      <w:r>
        <w:t>3.3. Tratamiento de las desventajas señaladas por la cátedra</w:t>
      </w:r>
    </w:p>
    <w:p w14:paraId="7D08C762" w14:textId="29DB93B8" w:rsidR="00E54E39" w:rsidRDefault="00C52AED">
      <w:pPr>
        <w:spacing w:after="120" w:line="276" w:lineRule="auto"/>
        <w:jc w:val="both"/>
      </w:pPr>
      <w:r>
        <w:t xml:space="preserve">El material de clase </w:t>
      </w:r>
      <w:r>
        <w:t xml:space="preserve">atribuye a Python con </w:t>
      </w:r>
      <w:proofErr w:type="spellStart"/>
      <w:r>
        <w:t>FastAPI</w:t>
      </w:r>
      <w:proofErr w:type="spellEnd"/>
      <w:r>
        <w:t xml:space="preserve"> dos desventajas concretas. Corresponde explicitar cóm</w:t>
      </w:r>
      <w:r>
        <w:t>o impactaron en el proyecto, porque ambas merecen respuesta.</w:t>
      </w:r>
    </w:p>
    <w:p w14:paraId="54D606F1" w14:textId="77777777" w:rsidR="00E54E39" w:rsidRDefault="00C52AED">
      <w:pPr>
        <w:spacing w:after="120" w:line="276" w:lineRule="auto"/>
        <w:jc w:val="both"/>
      </w:pPr>
      <w:r>
        <w:t xml:space="preserve">La primera, la necesidad de utilizar otra librería para manejar la base de datos, se confirmó plenamente: a diferencia de Spring </w:t>
      </w:r>
      <w:proofErr w:type="spellStart"/>
      <w:r>
        <w:t>Boot</w:t>
      </w:r>
      <w:proofErr w:type="spellEnd"/>
      <w:r>
        <w:t xml:space="preserve"> o Laravel, </w:t>
      </w:r>
      <w:proofErr w:type="spellStart"/>
      <w:r>
        <w:t>FastAPI</w:t>
      </w:r>
      <w:proofErr w:type="spellEnd"/>
      <w:r>
        <w:t xml:space="preserve"> no incluye un ORM. Esto obligó a tomar una</w:t>
      </w:r>
      <w:r>
        <w:t xml:space="preserve"> decisión adicional, documentada en el ADR 0002 y desarrollada en la sección 4. Lejos de ser únicamente un costo, esa separación resultó beneficiosa: el </w:t>
      </w:r>
      <w:proofErr w:type="spellStart"/>
      <w:r>
        <w:t>framework</w:t>
      </w:r>
      <w:proofErr w:type="spellEnd"/>
      <w:r>
        <w:t xml:space="preserve"> web quedó desacoplado de la capa de persistencia, lo que permite probar las reglas de negocio</w:t>
      </w:r>
      <w:r>
        <w:t xml:space="preserve"> sin levantar la API.</w:t>
      </w:r>
    </w:p>
    <w:p w14:paraId="31D52DA2" w14:textId="77777777" w:rsidR="00E54E39" w:rsidRDefault="00C52AED">
      <w:pPr>
        <w:spacing w:after="120" w:line="276" w:lineRule="auto"/>
        <w:jc w:val="both"/>
      </w:pPr>
      <w:r>
        <w:t xml:space="preserve">La segunda, el costo de la validación automática en </w:t>
      </w:r>
      <w:proofErr w:type="spellStart"/>
      <w:r>
        <w:t>requests</w:t>
      </w:r>
      <w:proofErr w:type="spellEnd"/>
      <w:r>
        <w:t xml:space="preserve"> grandes, no se manifestó como problema. Los </w:t>
      </w:r>
      <w:proofErr w:type="spellStart"/>
      <w:r>
        <w:t>payloads</w:t>
      </w:r>
      <w:proofErr w:type="spellEnd"/>
      <w:r>
        <w:t xml:space="preserve"> del módulo son pequeños —el más voluminoso es el alta de un reclamo, con un texto de hasta 5.000 caracteres y una lista </w:t>
      </w:r>
      <w:r>
        <w:t>acotada de fotos—, de modo que el costo de validación resulta despreciable frente al tiempo de las consultas a la base. La desventaja es real, pero su relevancia depende del dominio y en este no aplica.</w:t>
      </w:r>
    </w:p>
    <w:p w14:paraId="5A4470C6" w14:textId="77777777" w:rsidR="00E54E39" w:rsidRDefault="00C52AED">
      <w:pPr>
        <w:pStyle w:val="Ttulo1"/>
        <w:spacing w:before="320" w:after="160"/>
      </w:pPr>
      <w:r>
        <w:t>4. Persistencia y modelo de datos</w:t>
      </w:r>
    </w:p>
    <w:p w14:paraId="0EA73C5E" w14:textId="77777777" w:rsidR="00E54E39" w:rsidRDefault="00C52AED">
      <w:pPr>
        <w:pStyle w:val="Ttulo2"/>
        <w:spacing w:before="260" w:after="120"/>
      </w:pPr>
      <w:r>
        <w:t>4.1. Relacional fre</w:t>
      </w:r>
      <w:r>
        <w:t>nte a no relacional</w:t>
      </w:r>
    </w:p>
    <w:p w14:paraId="40C38CDC" w14:textId="2EBB53AF" w:rsidR="00E54E39" w:rsidRDefault="00C52AED">
      <w:pPr>
        <w:spacing w:after="120" w:line="276" w:lineRule="auto"/>
        <w:jc w:val="both"/>
      </w:pPr>
      <w:r>
        <w:t xml:space="preserve">El material </w:t>
      </w:r>
      <w:r>
        <w:t>presenta ambas familias de motores. La decisión, en este caso, estuvo determinada por la naturaleza del dominio antes que por preferencias tecnológicas.</w:t>
      </w:r>
    </w:p>
    <w:p w14:paraId="28FF9BEE" w14:textId="77777777" w:rsidR="00E54E39" w:rsidRDefault="00E54E39">
      <w:pPr>
        <w:spacing w:after="120"/>
      </w:pP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100"/>
        <w:gridCol w:w="3400"/>
        <w:gridCol w:w="3526"/>
      </w:tblGrid>
      <w:tr w:rsidR="00E54E39" w14:paraId="305545F3" w14:textId="77777777">
        <w:tblPrEx>
          <w:tblCellMar>
            <w:top w:w="0" w:type="dxa"/>
            <w:bottom w:w="0" w:type="dxa"/>
          </w:tblCellMar>
        </w:tblPrEx>
        <w:trPr>
          <w:cantSplit/>
          <w:tblHeader/>
        </w:trPr>
        <w:tc>
          <w:tcPr>
            <w:tcW w:w="2100" w:type="dxa"/>
            <w:shd w:val="clear" w:color="auto" w:fill="1F4E79"/>
            <w:tcMar>
              <w:top w:w="80" w:type="dxa"/>
              <w:left w:w="110" w:type="dxa"/>
              <w:bottom w:w="80" w:type="dxa"/>
              <w:right w:w="110" w:type="dxa"/>
            </w:tcMar>
          </w:tcPr>
          <w:p w14:paraId="710DC24A" w14:textId="77777777" w:rsidR="00E54E39" w:rsidRDefault="00C52AED">
            <w:pPr>
              <w:spacing w:line="252" w:lineRule="auto"/>
            </w:pPr>
            <w:r>
              <w:rPr>
                <w:b/>
                <w:bCs/>
                <w:color w:val="FFFFFF"/>
                <w:sz w:val="19"/>
                <w:szCs w:val="19"/>
              </w:rPr>
              <w:t>Motor</w:t>
            </w:r>
          </w:p>
        </w:tc>
        <w:tc>
          <w:tcPr>
            <w:tcW w:w="3400" w:type="dxa"/>
            <w:shd w:val="clear" w:color="auto" w:fill="1F4E79"/>
            <w:tcMar>
              <w:top w:w="80" w:type="dxa"/>
              <w:left w:w="110" w:type="dxa"/>
              <w:bottom w:w="80" w:type="dxa"/>
              <w:right w:w="110" w:type="dxa"/>
            </w:tcMar>
          </w:tcPr>
          <w:p w14:paraId="37E38001" w14:textId="77777777" w:rsidR="00E54E39" w:rsidRDefault="00C52AED">
            <w:pPr>
              <w:spacing w:line="252" w:lineRule="auto"/>
            </w:pPr>
            <w:r>
              <w:rPr>
                <w:b/>
                <w:bCs/>
                <w:color w:val="FFFFFF"/>
                <w:sz w:val="19"/>
                <w:szCs w:val="19"/>
              </w:rPr>
              <w:t>Características según la Unidad 02</w:t>
            </w:r>
          </w:p>
        </w:tc>
        <w:tc>
          <w:tcPr>
            <w:tcW w:w="3526" w:type="dxa"/>
            <w:shd w:val="clear" w:color="auto" w:fill="1F4E79"/>
            <w:tcMar>
              <w:top w:w="80" w:type="dxa"/>
              <w:left w:w="110" w:type="dxa"/>
              <w:bottom w:w="80" w:type="dxa"/>
              <w:right w:w="110" w:type="dxa"/>
            </w:tcMar>
          </w:tcPr>
          <w:p w14:paraId="2DB2683A" w14:textId="77777777" w:rsidR="00E54E39" w:rsidRDefault="00C52AED">
            <w:pPr>
              <w:spacing w:line="252" w:lineRule="auto"/>
            </w:pPr>
            <w:r>
              <w:rPr>
                <w:b/>
                <w:bCs/>
                <w:color w:val="FFFFFF"/>
                <w:sz w:val="19"/>
                <w:szCs w:val="19"/>
              </w:rPr>
              <w:t>Adecuación al dominio de rec</w:t>
            </w:r>
            <w:r>
              <w:rPr>
                <w:b/>
                <w:bCs/>
                <w:color w:val="FFFFFF"/>
                <w:sz w:val="19"/>
                <w:szCs w:val="19"/>
              </w:rPr>
              <w:t>lamos</w:t>
            </w:r>
          </w:p>
        </w:tc>
      </w:tr>
      <w:tr w:rsidR="00E54E39" w14:paraId="19473316" w14:textId="77777777">
        <w:tblPrEx>
          <w:tblCellMar>
            <w:top w:w="0" w:type="dxa"/>
            <w:bottom w:w="0" w:type="dxa"/>
          </w:tblCellMar>
        </w:tblPrEx>
        <w:trPr>
          <w:cantSplit/>
        </w:trPr>
        <w:tc>
          <w:tcPr>
            <w:tcW w:w="2100" w:type="dxa"/>
            <w:tcMar>
              <w:top w:w="80" w:type="dxa"/>
              <w:left w:w="110" w:type="dxa"/>
              <w:bottom w:w="80" w:type="dxa"/>
              <w:right w:w="110" w:type="dxa"/>
            </w:tcMar>
          </w:tcPr>
          <w:p w14:paraId="52693CB0" w14:textId="77777777" w:rsidR="00E54E39" w:rsidRDefault="00C52AED">
            <w:pPr>
              <w:spacing w:line="252" w:lineRule="auto"/>
            </w:pPr>
            <w:r>
              <w:rPr>
                <w:sz w:val="19"/>
                <w:szCs w:val="19"/>
              </w:rPr>
              <w:t>PostgreSQL (relacional)</w:t>
            </w:r>
          </w:p>
        </w:tc>
        <w:tc>
          <w:tcPr>
            <w:tcW w:w="3400" w:type="dxa"/>
            <w:tcMar>
              <w:top w:w="80" w:type="dxa"/>
              <w:left w:w="110" w:type="dxa"/>
              <w:bottom w:w="80" w:type="dxa"/>
              <w:right w:w="110" w:type="dxa"/>
            </w:tcMar>
          </w:tcPr>
          <w:p w14:paraId="2A4A1BBB" w14:textId="77777777" w:rsidR="00E54E39" w:rsidRDefault="00C52AED">
            <w:pPr>
              <w:spacing w:line="252" w:lineRule="auto"/>
            </w:pPr>
            <w:r>
              <w:rPr>
                <w:sz w:val="19"/>
                <w:szCs w:val="19"/>
              </w:rPr>
              <w:t>Modelo tabular, transacciones ACID, integridad referencial, SQL declarativo.</w:t>
            </w:r>
          </w:p>
        </w:tc>
        <w:tc>
          <w:tcPr>
            <w:tcW w:w="3526" w:type="dxa"/>
            <w:tcMar>
              <w:top w:w="80" w:type="dxa"/>
              <w:left w:w="110" w:type="dxa"/>
              <w:bottom w:w="80" w:type="dxa"/>
              <w:right w:w="110" w:type="dxa"/>
            </w:tcMar>
          </w:tcPr>
          <w:p w14:paraId="7816AF12" w14:textId="77777777" w:rsidR="00E54E39" w:rsidRDefault="00C52AED">
            <w:pPr>
              <w:spacing w:line="252" w:lineRule="auto"/>
            </w:pPr>
            <w:r>
              <w:rPr>
                <w:sz w:val="19"/>
                <w:szCs w:val="19"/>
              </w:rPr>
              <w:t>ELEGIDO. El reclamo es una entidad con relaciones claras —historial, comentarios, adhesiones—, una máquina de estados que exige transacciones y consultas agregadas para las métricas que consume el Grupo 8.</w:t>
            </w:r>
          </w:p>
        </w:tc>
      </w:tr>
      <w:tr w:rsidR="00E54E39" w14:paraId="6B7AD657" w14:textId="77777777">
        <w:tblPrEx>
          <w:tblCellMar>
            <w:top w:w="0" w:type="dxa"/>
            <w:bottom w:w="0" w:type="dxa"/>
          </w:tblCellMar>
        </w:tblPrEx>
        <w:trPr>
          <w:cantSplit/>
        </w:trPr>
        <w:tc>
          <w:tcPr>
            <w:tcW w:w="2100" w:type="dxa"/>
            <w:tcMar>
              <w:top w:w="80" w:type="dxa"/>
              <w:left w:w="110" w:type="dxa"/>
              <w:bottom w:w="80" w:type="dxa"/>
              <w:right w:w="110" w:type="dxa"/>
            </w:tcMar>
          </w:tcPr>
          <w:p w14:paraId="5B7F9C0C" w14:textId="77777777" w:rsidR="00E54E39" w:rsidRDefault="00C52AED">
            <w:pPr>
              <w:spacing w:line="252" w:lineRule="auto"/>
            </w:pPr>
            <w:r>
              <w:rPr>
                <w:sz w:val="19"/>
                <w:szCs w:val="19"/>
              </w:rPr>
              <w:lastRenderedPageBreak/>
              <w:t>MongoDB (documentos)</w:t>
            </w:r>
          </w:p>
        </w:tc>
        <w:tc>
          <w:tcPr>
            <w:tcW w:w="3400" w:type="dxa"/>
            <w:tcMar>
              <w:top w:w="80" w:type="dxa"/>
              <w:left w:w="110" w:type="dxa"/>
              <w:bottom w:w="80" w:type="dxa"/>
              <w:right w:w="110" w:type="dxa"/>
            </w:tcMar>
          </w:tcPr>
          <w:p w14:paraId="49925605" w14:textId="77777777" w:rsidR="00E54E39" w:rsidRDefault="00C52AED">
            <w:pPr>
              <w:spacing w:line="252" w:lineRule="auto"/>
            </w:pPr>
            <w:r>
              <w:rPr>
                <w:sz w:val="19"/>
                <w:szCs w:val="19"/>
              </w:rPr>
              <w:t>Comunidad madura, buen escalamiento y particionamiento, alto rendimiento en lectura y escritura.</w:t>
            </w:r>
          </w:p>
        </w:tc>
        <w:tc>
          <w:tcPr>
            <w:tcW w:w="3526" w:type="dxa"/>
            <w:tcMar>
              <w:top w:w="80" w:type="dxa"/>
              <w:left w:w="110" w:type="dxa"/>
              <w:bottom w:w="80" w:type="dxa"/>
              <w:right w:w="110" w:type="dxa"/>
            </w:tcMar>
          </w:tcPr>
          <w:p w14:paraId="0DFAD99B" w14:textId="77777777" w:rsidR="00E54E39" w:rsidRDefault="00C52AED">
            <w:pPr>
              <w:spacing w:line="252" w:lineRule="auto"/>
            </w:pPr>
            <w:r>
              <w:rPr>
                <w:sz w:val="19"/>
                <w:szCs w:val="19"/>
              </w:rPr>
              <w:t>Descartado. Su ventaja es el esquema flexible, pero nuestro esquema es estable y conocido. La desventaja señalada por la cátedra —la dificultad de definir el e</w:t>
            </w:r>
            <w:r>
              <w:rPr>
                <w:sz w:val="19"/>
                <w:szCs w:val="19"/>
              </w:rPr>
              <w:t>squema de un documento— habría trasladado al código una validación que la base puede garantizar.</w:t>
            </w:r>
          </w:p>
        </w:tc>
      </w:tr>
      <w:tr w:rsidR="00E54E39" w14:paraId="09CE30FF" w14:textId="77777777">
        <w:tblPrEx>
          <w:tblCellMar>
            <w:top w:w="0" w:type="dxa"/>
            <w:bottom w:w="0" w:type="dxa"/>
          </w:tblCellMar>
        </w:tblPrEx>
        <w:trPr>
          <w:cantSplit/>
        </w:trPr>
        <w:tc>
          <w:tcPr>
            <w:tcW w:w="2100" w:type="dxa"/>
            <w:tcMar>
              <w:top w:w="80" w:type="dxa"/>
              <w:left w:w="110" w:type="dxa"/>
              <w:bottom w:w="80" w:type="dxa"/>
              <w:right w:w="110" w:type="dxa"/>
            </w:tcMar>
          </w:tcPr>
          <w:p w14:paraId="627DA8F0" w14:textId="77777777" w:rsidR="00E54E39" w:rsidRDefault="00C52AED">
            <w:pPr>
              <w:spacing w:line="252" w:lineRule="auto"/>
            </w:pPr>
            <w:r>
              <w:rPr>
                <w:sz w:val="19"/>
                <w:szCs w:val="19"/>
              </w:rPr>
              <w:t>Redis (clave-valor en memoria)</w:t>
            </w:r>
          </w:p>
        </w:tc>
        <w:tc>
          <w:tcPr>
            <w:tcW w:w="3400" w:type="dxa"/>
            <w:tcMar>
              <w:top w:w="80" w:type="dxa"/>
              <w:left w:w="110" w:type="dxa"/>
              <w:bottom w:w="80" w:type="dxa"/>
              <w:right w:w="110" w:type="dxa"/>
            </w:tcMar>
          </w:tcPr>
          <w:p w14:paraId="09C6D73B" w14:textId="77777777" w:rsidR="00E54E39" w:rsidRDefault="00C52AED">
            <w:pPr>
              <w:spacing w:line="252" w:lineRule="auto"/>
            </w:pPr>
            <w:r>
              <w:rPr>
                <w:sz w:val="19"/>
                <w:szCs w:val="19"/>
              </w:rPr>
              <w:t>Muy rápida, ideal para caché y sesiones, soporta estructuras de datos variadas.</w:t>
            </w:r>
          </w:p>
        </w:tc>
        <w:tc>
          <w:tcPr>
            <w:tcW w:w="3526" w:type="dxa"/>
            <w:tcMar>
              <w:top w:w="80" w:type="dxa"/>
              <w:left w:w="110" w:type="dxa"/>
              <w:bottom w:w="80" w:type="dxa"/>
              <w:right w:w="110" w:type="dxa"/>
            </w:tcMar>
          </w:tcPr>
          <w:p w14:paraId="2C3BB652" w14:textId="77777777" w:rsidR="00E54E39" w:rsidRDefault="00C52AED">
            <w:pPr>
              <w:spacing w:line="252" w:lineRule="auto"/>
            </w:pPr>
            <w:r>
              <w:rPr>
                <w:sz w:val="19"/>
                <w:szCs w:val="19"/>
              </w:rPr>
              <w:t>Descartado como almacén principal: está limitad</w:t>
            </w:r>
            <w:r>
              <w:rPr>
                <w:sz w:val="19"/>
                <w:szCs w:val="19"/>
              </w:rPr>
              <w:t>o por la memoria asignada y no modela relaciones. Sería la opción natural si más adelante se incorpora caché o limitación de tasa.</w:t>
            </w:r>
          </w:p>
        </w:tc>
      </w:tr>
      <w:tr w:rsidR="00E54E39" w14:paraId="7B44E638" w14:textId="77777777">
        <w:tblPrEx>
          <w:tblCellMar>
            <w:top w:w="0" w:type="dxa"/>
            <w:bottom w:w="0" w:type="dxa"/>
          </w:tblCellMar>
        </w:tblPrEx>
        <w:trPr>
          <w:cantSplit/>
        </w:trPr>
        <w:tc>
          <w:tcPr>
            <w:tcW w:w="2100" w:type="dxa"/>
            <w:tcMar>
              <w:top w:w="80" w:type="dxa"/>
              <w:left w:w="110" w:type="dxa"/>
              <w:bottom w:w="80" w:type="dxa"/>
              <w:right w:w="110" w:type="dxa"/>
            </w:tcMar>
          </w:tcPr>
          <w:p w14:paraId="463A6BDF" w14:textId="77777777" w:rsidR="00E54E39" w:rsidRDefault="00C52AED">
            <w:pPr>
              <w:spacing w:line="252" w:lineRule="auto"/>
            </w:pPr>
            <w:proofErr w:type="spellStart"/>
            <w:r>
              <w:rPr>
                <w:sz w:val="19"/>
                <w:szCs w:val="19"/>
              </w:rPr>
              <w:t>Cassandra</w:t>
            </w:r>
            <w:proofErr w:type="spellEnd"/>
            <w:r>
              <w:rPr>
                <w:sz w:val="19"/>
                <w:szCs w:val="19"/>
              </w:rPr>
              <w:t xml:space="preserve"> (columnas)</w:t>
            </w:r>
          </w:p>
        </w:tc>
        <w:tc>
          <w:tcPr>
            <w:tcW w:w="3400" w:type="dxa"/>
            <w:tcMar>
              <w:top w:w="80" w:type="dxa"/>
              <w:left w:w="110" w:type="dxa"/>
              <w:bottom w:w="80" w:type="dxa"/>
              <w:right w:w="110" w:type="dxa"/>
            </w:tcMar>
          </w:tcPr>
          <w:p w14:paraId="4A491D8E" w14:textId="77777777" w:rsidR="00E54E39" w:rsidRDefault="00C52AED">
            <w:pPr>
              <w:spacing w:line="252" w:lineRule="auto"/>
            </w:pPr>
            <w:r>
              <w:rPr>
                <w:sz w:val="19"/>
                <w:szCs w:val="19"/>
              </w:rPr>
              <w:t>Alta escalabilidad horizontal, sin punto único de falla, pensada para escrituras masivas.</w:t>
            </w:r>
          </w:p>
        </w:tc>
        <w:tc>
          <w:tcPr>
            <w:tcW w:w="3526" w:type="dxa"/>
            <w:tcMar>
              <w:top w:w="80" w:type="dxa"/>
              <w:left w:w="110" w:type="dxa"/>
              <w:bottom w:w="80" w:type="dxa"/>
              <w:right w:w="110" w:type="dxa"/>
            </w:tcMar>
          </w:tcPr>
          <w:p w14:paraId="71FFBEBA" w14:textId="77777777" w:rsidR="00E54E39" w:rsidRDefault="00C52AED">
            <w:pPr>
              <w:spacing w:line="252" w:lineRule="auto"/>
            </w:pPr>
            <w:r>
              <w:rPr>
                <w:sz w:val="19"/>
                <w:szCs w:val="19"/>
              </w:rPr>
              <w:t>Descartado. R</w:t>
            </w:r>
            <w:r>
              <w:rPr>
                <w:sz w:val="19"/>
                <w:szCs w:val="19"/>
              </w:rPr>
              <w:t>esuelve un problema de volumen que este módulo no tiene, a cambio de una curva de aprendizaje alta y sin soporte para transacciones complejas.</w:t>
            </w:r>
          </w:p>
        </w:tc>
      </w:tr>
      <w:tr w:rsidR="00E54E39" w14:paraId="411E55A7" w14:textId="77777777">
        <w:tblPrEx>
          <w:tblCellMar>
            <w:top w:w="0" w:type="dxa"/>
            <w:bottom w:w="0" w:type="dxa"/>
          </w:tblCellMar>
        </w:tblPrEx>
        <w:trPr>
          <w:cantSplit/>
        </w:trPr>
        <w:tc>
          <w:tcPr>
            <w:tcW w:w="2100" w:type="dxa"/>
            <w:tcMar>
              <w:top w:w="80" w:type="dxa"/>
              <w:left w:w="110" w:type="dxa"/>
              <w:bottom w:w="80" w:type="dxa"/>
              <w:right w:w="110" w:type="dxa"/>
            </w:tcMar>
          </w:tcPr>
          <w:p w14:paraId="1D40EDE7" w14:textId="77777777" w:rsidR="00E54E39" w:rsidRDefault="00C52AED">
            <w:pPr>
              <w:spacing w:line="252" w:lineRule="auto"/>
            </w:pPr>
            <w:r>
              <w:rPr>
                <w:sz w:val="19"/>
                <w:szCs w:val="19"/>
              </w:rPr>
              <w:t>Neo4j (grafos)</w:t>
            </w:r>
          </w:p>
        </w:tc>
        <w:tc>
          <w:tcPr>
            <w:tcW w:w="3400" w:type="dxa"/>
            <w:tcMar>
              <w:top w:w="80" w:type="dxa"/>
              <w:left w:w="110" w:type="dxa"/>
              <w:bottom w:w="80" w:type="dxa"/>
              <w:right w:w="110" w:type="dxa"/>
            </w:tcMar>
          </w:tcPr>
          <w:p w14:paraId="5EF37E9F" w14:textId="77777777" w:rsidR="00E54E39" w:rsidRDefault="00C52AED">
            <w:pPr>
              <w:spacing w:line="252" w:lineRule="auto"/>
            </w:pPr>
            <w:r>
              <w:rPr>
                <w:sz w:val="19"/>
                <w:szCs w:val="19"/>
              </w:rPr>
              <w:t xml:space="preserve">Optimizada para relaciones complejas, consultas declarativas con </w:t>
            </w:r>
            <w:proofErr w:type="spellStart"/>
            <w:r>
              <w:rPr>
                <w:sz w:val="19"/>
                <w:szCs w:val="19"/>
              </w:rPr>
              <w:t>Cypher</w:t>
            </w:r>
            <w:proofErr w:type="spellEnd"/>
            <w:r>
              <w:rPr>
                <w:sz w:val="19"/>
                <w:szCs w:val="19"/>
              </w:rPr>
              <w:t>.</w:t>
            </w:r>
          </w:p>
        </w:tc>
        <w:tc>
          <w:tcPr>
            <w:tcW w:w="3526" w:type="dxa"/>
            <w:tcMar>
              <w:top w:w="80" w:type="dxa"/>
              <w:left w:w="110" w:type="dxa"/>
              <w:bottom w:w="80" w:type="dxa"/>
              <w:right w:w="110" w:type="dxa"/>
            </w:tcMar>
          </w:tcPr>
          <w:p w14:paraId="3E4D9372" w14:textId="77777777" w:rsidR="00E54E39" w:rsidRDefault="00C52AED">
            <w:pPr>
              <w:spacing w:line="252" w:lineRule="auto"/>
            </w:pPr>
            <w:r>
              <w:rPr>
                <w:sz w:val="19"/>
                <w:szCs w:val="19"/>
              </w:rPr>
              <w:t>Descartado. Nuestras rel</w:t>
            </w:r>
            <w:r>
              <w:rPr>
                <w:sz w:val="19"/>
                <w:szCs w:val="19"/>
              </w:rPr>
              <w:t>aciones son jerárquicas y poco profundas; no hay recorridos de grafo que justifiquen el cambio de paradigma.</w:t>
            </w:r>
          </w:p>
        </w:tc>
      </w:tr>
    </w:tbl>
    <w:p w14:paraId="43C8CE52" w14:textId="77777777" w:rsidR="00E54E39" w:rsidRDefault="00E54E39">
      <w:pPr>
        <w:spacing w:after="120"/>
      </w:pPr>
    </w:p>
    <w:p w14:paraId="099FF3CA" w14:textId="77777777" w:rsidR="00E54E39" w:rsidRDefault="00C52AED">
      <w:pPr>
        <w:pStyle w:val="Ttulo2"/>
        <w:spacing w:before="260" w:after="120"/>
      </w:pPr>
      <w:r>
        <w:t xml:space="preserve">4.2. Base gestionada: </w:t>
      </w:r>
      <w:proofErr w:type="spellStart"/>
      <w:r>
        <w:t>Supabase</w:t>
      </w:r>
      <w:proofErr w:type="spellEnd"/>
    </w:p>
    <w:p w14:paraId="5858313F" w14:textId="77777777" w:rsidR="00E54E39" w:rsidRDefault="00C52AED">
      <w:pPr>
        <w:spacing w:after="120" w:line="276" w:lineRule="auto"/>
        <w:jc w:val="both"/>
      </w:pPr>
      <w:r>
        <w:t xml:space="preserve">Definido PostgreSQL como motor, restaba decidir dónde alojarlo. Se optó por </w:t>
      </w:r>
      <w:proofErr w:type="spellStart"/>
      <w:r>
        <w:t>Supabase</w:t>
      </w:r>
      <w:proofErr w:type="spellEnd"/>
      <w:r>
        <w:t>, que ofrece PostgreSQL gestionado con panel de administración y una capa gratuita que no exige tarjeta de crédito, condición determinante dado el criterio de costo. La alt</w:t>
      </w:r>
      <w:r>
        <w:t>ernativa era administrar una instancia propia, lo que habría consumido tiempo de infraestructura sin aportar a ninguna dimensión de la rúbrica.</w:t>
      </w:r>
    </w:p>
    <w:p w14:paraId="4A6625D0" w14:textId="77777777" w:rsidR="00E54E39" w:rsidRDefault="00C52AED">
      <w:pPr>
        <w:pStyle w:val="Ttulo2"/>
        <w:spacing w:before="260" w:after="120"/>
      </w:pPr>
      <w:r>
        <w:t>4.3. Cómo se accede a la base: el ADR 0002</w:t>
      </w:r>
    </w:p>
    <w:p w14:paraId="4BC573EE" w14:textId="77777777" w:rsidR="00E54E39" w:rsidRDefault="00C52AED">
      <w:pPr>
        <w:spacing w:after="120" w:line="276" w:lineRule="auto"/>
        <w:jc w:val="both"/>
      </w:pPr>
      <w:r>
        <w:t xml:space="preserve">Esta es la decisión que la desventaja señalada por la cátedra volvió </w:t>
      </w:r>
      <w:r>
        <w:t>inevitable. Se evaluaron tres caminos:</w:t>
      </w:r>
    </w:p>
    <w:p w14:paraId="70FD435B" w14:textId="77777777" w:rsidR="00E54E39" w:rsidRDefault="00C52AED">
      <w:pPr>
        <w:pStyle w:val="Prrafodelista"/>
        <w:numPr>
          <w:ilvl w:val="0"/>
          <w:numId w:val="2"/>
        </w:numPr>
        <w:spacing w:after="60" w:line="276" w:lineRule="auto"/>
        <w:jc w:val="both"/>
      </w:pPr>
      <w:r>
        <w:t xml:space="preserve">El cliente oficial </w:t>
      </w:r>
      <w:proofErr w:type="spellStart"/>
      <w:r>
        <w:t>supabase-py</w:t>
      </w:r>
      <w:proofErr w:type="spellEnd"/>
      <w:r>
        <w:t xml:space="preserve">, que opera sobre </w:t>
      </w:r>
      <w:proofErr w:type="spellStart"/>
      <w:r>
        <w:t>PostgREST</w:t>
      </w:r>
      <w:proofErr w:type="spellEnd"/>
      <w:r>
        <w:t xml:space="preserve">. Arranca en minutos e incluye </w:t>
      </w:r>
      <w:proofErr w:type="spellStart"/>
      <w:r>
        <w:t>Row</w:t>
      </w:r>
      <w:proofErr w:type="spellEnd"/>
      <w:r>
        <w:t xml:space="preserve"> </w:t>
      </w:r>
      <w:proofErr w:type="spellStart"/>
      <w:r>
        <w:t>Level</w:t>
      </w:r>
      <w:proofErr w:type="spellEnd"/>
      <w:r>
        <w:t xml:space="preserve"> Security y almacenamiento de archivos, pero el esquema se edita desde el panel web: no queda versionado en </w:t>
      </w:r>
      <w:proofErr w:type="spellStart"/>
      <w:r>
        <w:t>git</w:t>
      </w:r>
      <w:proofErr w:type="spellEnd"/>
      <w:r>
        <w:t xml:space="preserve">, no hay </w:t>
      </w:r>
      <w:r>
        <w:t xml:space="preserve">migraciones revisables en un </w:t>
      </w:r>
      <w:proofErr w:type="spellStart"/>
      <w:r>
        <w:t>pull</w:t>
      </w:r>
      <w:proofErr w:type="spellEnd"/>
      <w:r>
        <w:t xml:space="preserve"> </w:t>
      </w:r>
      <w:proofErr w:type="spellStart"/>
      <w:r>
        <w:t>request</w:t>
      </w:r>
      <w:proofErr w:type="spellEnd"/>
      <w:r>
        <w:t xml:space="preserve"> y el cliente es sincrónico, con lo que bloquearía el bucle de eventos. </w:t>
      </w:r>
      <w:proofErr w:type="gramStart"/>
      <w:r>
        <w:t>Además</w:t>
      </w:r>
      <w:proofErr w:type="gramEnd"/>
      <w:r>
        <w:t xml:space="preserve"> acopla el código a un producto y no a PostgreSQL.</w:t>
      </w:r>
    </w:p>
    <w:p w14:paraId="3F0DE85A" w14:textId="77777777" w:rsidR="00E54E39" w:rsidRDefault="00C52AED">
      <w:pPr>
        <w:pStyle w:val="Prrafodelista"/>
        <w:numPr>
          <w:ilvl w:val="0"/>
          <w:numId w:val="2"/>
        </w:numPr>
        <w:spacing w:after="60" w:line="276" w:lineRule="auto"/>
        <w:jc w:val="both"/>
      </w:pPr>
      <w:proofErr w:type="spellStart"/>
      <w:r>
        <w:t>asyncpg</w:t>
      </w:r>
      <w:proofErr w:type="spellEnd"/>
      <w:r>
        <w:t xml:space="preserve"> sin capa intermedia, escribiendo SQL a mano. Máximo control y rendimiento, per</w:t>
      </w:r>
      <w:r>
        <w:t>o todo el mapeo entre filas y objetos queda a cargo del equipo, sin migraciones ni relaciones: mucha superficie para errores en un equipo que está aprendiendo.</w:t>
      </w:r>
    </w:p>
    <w:p w14:paraId="1397ACEC" w14:textId="77777777" w:rsidR="00E54E39" w:rsidRDefault="00C52AED">
      <w:pPr>
        <w:pStyle w:val="Prrafodelista"/>
        <w:numPr>
          <w:ilvl w:val="0"/>
          <w:numId w:val="2"/>
        </w:numPr>
        <w:spacing w:after="60" w:line="276" w:lineRule="auto"/>
        <w:jc w:val="both"/>
      </w:pPr>
      <w:proofErr w:type="spellStart"/>
      <w:r>
        <w:t>SQLAlchemy</w:t>
      </w:r>
      <w:proofErr w:type="spellEnd"/>
      <w:r>
        <w:t xml:space="preserve"> 2.0 en modo asincrónico junto con </w:t>
      </w:r>
      <w:proofErr w:type="spellStart"/>
      <w:r>
        <w:t>Alembic</w:t>
      </w:r>
      <w:proofErr w:type="spellEnd"/>
      <w:r>
        <w:t xml:space="preserve"> para las migraciones. Fue la opción adoptad</w:t>
      </w:r>
      <w:r>
        <w:t>a.</w:t>
      </w:r>
    </w:p>
    <w:p w14:paraId="3CD1A69C" w14:textId="77777777" w:rsidR="00E54E39" w:rsidRDefault="00C52AED">
      <w:pPr>
        <w:spacing w:after="120" w:line="276" w:lineRule="auto"/>
        <w:jc w:val="both"/>
      </w:pPr>
      <w:r>
        <w:t xml:space="preserve">El factor decisivo fue la rúbrica de DevOps: con </w:t>
      </w:r>
      <w:proofErr w:type="spellStart"/>
      <w:r>
        <w:t>SQLAlchemy</w:t>
      </w:r>
      <w:proofErr w:type="spellEnd"/>
      <w:r>
        <w:t xml:space="preserve"> y </w:t>
      </w:r>
      <w:proofErr w:type="spellStart"/>
      <w:r>
        <w:t>Alembic</w:t>
      </w:r>
      <w:proofErr w:type="spellEnd"/>
      <w:r>
        <w:t xml:space="preserve"> el esquema es código versionado, revisable en un </w:t>
      </w:r>
      <w:proofErr w:type="spellStart"/>
      <w:r>
        <w:t>pull</w:t>
      </w:r>
      <w:proofErr w:type="spellEnd"/>
      <w:r>
        <w:t xml:space="preserve"> </w:t>
      </w:r>
      <w:proofErr w:type="spellStart"/>
      <w:r>
        <w:t>request</w:t>
      </w:r>
      <w:proofErr w:type="spellEnd"/>
      <w:r>
        <w:t xml:space="preserve"> y aplicable automáticamente en integración continua. A ello </w:t>
      </w:r>
      <w:r>
        <w:lastRenderedPageBreak/>
        <w:t xml:space="preserve">se sumó una ventaja de </w:t>
      </w:r>
      <w:proofErr w:type="spellStart"/>
      <w:r>
        <w:t>testing</w:t>
      </w:r>
      <w:proofErr w:type="spellEnd"/>
      <w:r>
        <w:t xml:space="preserve"> determinante: la suite corre s</w:t>
      </w:r>
      <w:r>
        <w:t xml:space="preserve">obre SQLite en memoria, sin dependencia de red, lo que permite ejecutarla en cualquier equipo y en cada </w:t>
      </w:r>
      <w:proofErr w:type="spellStart"/>
      <w:r>
        <w:t>push</w:t>
      </w:r>
      <w:proofErr w:type="spellEnd"/>
      <w:r>
        <w:t xml:space="preserve">. El costo asumido fue resolver a mano las particularidades del </w:t>
      </w:r>
      <w:proofErr w:type="spellStart"/>
      <w:r>
        <w:t>pooler</w:t>
      </w:r>
      <w:proofErr w:type="spellEnd"/>
      <w:r>
        <w:t xml:space="preserve"> de </w:t>
      </w:r>
      <w:proofErr w:type="spellStart"/>
      <w:r>
        <w:t>Supabase</w:t>
      </w:r>
      <w:proofErr w:type="spellEnd"/>
      <w:r>
        <w:t>, que no admite sentencias preparadas.</w:t>
      </w:r>
    </w:p>
    <w:p w14:paraId="51F19672" w14:textId="77777777" w:rsidR="00E54E39" w:rsidRDefault="00C52AED">
      <w:pPr>
        <w:pStyle w:val="Ttulo1"/>
        <w:spacing w:before="320" w:after="160"/>
      </w:pPr>
      <w:r>
        <w:t>5. Mensajería: el bus de ev</w:t>
      </w:r>
      <w:r>
        <w:t>entos</w:t>
      </w:r>
    </w:p>
    <w:p w14:paraId="3C258335" w14:textId="77777777" w:rsidR="00E54E39" w:rsidRDefault="00C52AED">
      <w:pPr>
        <w:spacing w:after="120" w:line="276" w:lineRule="auto"/>
        <w:jc w:val="both"/>
      </w:pPr>
      <w:r>
        <w:t>Corresponde una aclaración metodológica: esta decisión no fue enteramente libre. La arquitectura orientada a eventos es un requisito de la cátedra y la convención del bus la definió el Grupo 1, encargado de la EDA transversal. El módulo de Reclamos s</w:t>
      </w:r>
      <w:r>
        <w:t>e alineó a ese contrato. La elección propia se limitó al cliente y al entorno de desarrollo local.</w:t>
      </w:r>
    </w:p>
    <w:p w14:paraId="06276266" w14:textId="77777777" w:rsidR="00E54E39" w:rsidRDefault="00C52AED">
      <w:pPr>
        <w:spacing w:after="120" w:line="276" w:lineRule="auto"/>
        <w:jc w:val="both"/>
      </w:pPr>
      <w:r>
        <w:t xml:space="preserve">Se adoptó el protocolo de Apache Kafka, ejecutando </w:t>
      </w:r>
      <w:proofErr w:type="spellStart"/>
      <w:r>
        <w:t>Redpanda</w:t>
      </w:r>
      <w:proofErr w:type="spellEnd"/>
      <w:r>
        <w:t xml:space="preserve"> en el entorno local. </w:t>
      </w:r>
      <w:proofErr w:type="spellStart"/>
      <w:r>
        <w:t>Redpanda</w:t>
      </w:r>
      <w:proofErr w:type="spellEnd"/>
      <w:r>
        <w:t xml:space="preserve"> es compatible con la API de </w:t>
      </w:r>
      <w:proofErr w:type="gramStart"/>
      <w:r>
        <w:t>Kafka</w:t>
      </w:r>
      <w:proofErr w:type="gramEnd"/>
      <w:r>
        <w:t xml:space="preserve"> pero se distribuye como un único </w:t>
      </w:r>
      <w:r>
        <w:t xml:space="preserve">binario sin dependencia de </w:t>
      </w:r>
      <w:proofErr w:type="spellStart"/>
      <w:r>
        <w:t>ZooKeeper</w:t>
      </w:r>
      <w:proofErr w:type="spellEnd"/>
      <w:r>
        <w:t xml:space="preserve">, lo que reduce drásticamente el costo de levantar el entorno: el equipo completo puede tener el bus funcionando con un solo comando de Docker </w:t>
      </w:r>
      <w:proofErr w:type="spellStart"/>
      <w:r>
        <w:t>Compose</w:t>
      </w:r>
      <w:proofErr w:type="spellEnd"/>
      <w:r>
        <w:t xml:space="preserve">. Como cliente se utilizó </w:t>
      </w:r>
      <w:proofErr w:type="spellStart"/>
      <w:r>
        <w:t>aiokafka</w:t>
      </w:r>
      <w:proofErr w:type="spellEnd"/>
      <w:r>
        <w:t>, coherente con la decisión de asinc</w:t>
      </w:r>
      <w:r>
        <w:t>ronía de la sección 3.</w:t>
      </w:r>
    </w:p>
    <w:p w14:paraId="2FF683E0" w14:textId="77777777" w:rsidR="00E54E39" w:rsidRDefault="00C52AED">
      <w:pPr>
        <w:spacing w:after="120" w:line="276" w:lineRule="auto"/>
        <w:jc w:val="both"/>
      </w:pPr>
      <w:r>
        <w:t xml:space="preserve">Las alternativas naturales eran </w:t>
      </w:r>
      <w:proofErr w:type="spellStart"/>
      <w:r>
        <w:t>RabbitMQ</w:t>
      </w:r>
      <w:proofErr w:type="spellEnd"/>
      <w:r>
        <w:t xml:space="preserve">, más simple de </w:t>
      </w:r>
      <w:proofErr w:type="gramStart"/>
      <w:r>
        <w:t>operar</w:t>
      </w:r>
      <w:proofErr w:type="gramEnd"/>
      <w:r>
        <w:t xml:space="preserve"> pero con un modelo de colas menos apto para múltiples consumidores independientes sobre el mismo flujo, y Redis Pub/Sub, descartado por no garantizar la persistencia de l</w:t>
      </w:r>
      <w:r>
        <w:t>os mensajes. La necesidad de que siete equipos consuman los mismos eventos a su propio ritmo, cada uno con su offset, inclinó la balanza hacia el modelo de log distribuido de Kafka.</w:t>
      </w:r>
    </w:p>
    <w:p w14:paraId="1F2DF148" w14:textId="77777777" w:rsidR="00E54E39" w:rsidRDefault="00C52AED">
      <w:pPr>
        <w:spacing w:after="120" w:line="276" w:lineRule="auto"/>
        <w:jc w:val="both"/>
      </w:pPr>
      <w:r>
        <w:t>Dos decisiones asociadas quedaron registradas en sendos ADR. El ADR 0003 d</w:t>
      </w:r>
      <w:r>
        <w:t xml:space="preserve">efinió un </w:t>
      </w:r>
      <w:proofErr w:type="spellStart"/>
      <w:r>
        <w:t>envelope</w:t>
      </w:r>
      <w:proofErr w:type="spellEnd"/>
      <w:r>
        <w:t xml:space="preserve"> propio con nombres explícitos, compatible con </w:t>
      </w:r>
      <w:proofErr w:type="spellStart"/>
      <w:r>
        <w:t>CloudEvents</w:t>
      </w:r>
      <w:proofErr w:type="spellEnd"/>
      <w:r>
        <w:t xml:space="preserve"> mediante alias, de modo que si el Grupo 1 termina imponiendo el estándar puro nuestros consumidores lo procesen sin cambios. El ADR 0004 resolvió el problema de consistencia entre</w:t>
      </w:r>
      <w:r>
        <w:t xml:space="preserve"> la base y el bus: se publica después de confirmar la transacción, asumiendo de forma explícita una ventana de pérdida de milisegundos, y se registró el patrón </w:t>
      </w:r>
      <w:proofErr w:type="spellStart"/>
      <w:r>
        <w:t>outbox</w:t>
      </w:r>
      <w:proofErr w:type="spellEnd"/>
      <w:r>
        <w:t xml:space="preserve"> transaccional como deuda técnica documentada, con criterios concretos que dispararían su </w:t>
      </w:r>
      <w:r>
        <w:t>implementación.</w:t>
      </w:r>
    </w:p>
    <w:p w14:paraId="1F2DF148" w14:textId="77777777" w:rsidR="00E54E39" w:rsidRDefault="00C52AED">
      <w:pPr>
        <w:spacing w:after="120" w:line="276" w:lineRule="auto"/>
        <w:jc w:val="both"/>
      </w:pPr>
      <w:r>
        <w:t>Después del Sprint 0 se sumó una integración que depende de esta misma decisión: cada reclamo nuevo abre una tarea en el tablero de Jira del equipo (ADR 0006). En esta arquitectura el diseño natural sería un consumidor más del bus, pero el despliegue en la nube todavía no cuenta con un broker. Se optó entonces por una llamada HTTP posterior a la confirmación de la transacción, con httpx como cliente asincrónico, siguiendo la misma lógica que la publicación de eventos del ADR 0004: si Jira falla o no responde, el reclamo se registra igual y el ticket queda pendiente, identificable porque la columna que guarda su clave queda vacía. Migrar la integración a un consumidor del bus quedó registrado como deuda.</w:t>
      </w:r>
      <w:proofErr w:type="spellStart"/>
      <w:proofErr w:type="spellEnd"/>
      <w:proofErr w:type="spellStart"/>
      <w:proofErr w:type="spellEnd"/>
      <w:proofErr w:type="spellStart"/>
      <w:proofErr w:type="spellEnd"/>
    </w:p>
    <w:p w14:paraId="408E26E1" w14:textId="77777777" w:rsidR="00E54E39" w:rsidRDefault="00C52AED">
      <w:pPr>
        <w:pStyle w:val="Ttulo1"/>
        <w:spacing w:before="320" w:after="160"/>
      </w:pPr>
      <w:r>
        <w:t>6. Componente de IA/ML</w:t>
      </w:r>
    </w:p>
    <w:p w14:paraId="287669C5" w14:textId="77777777" w:rsidR="00E54E39" w:rsidRDefault="00C52AED">
      <w:pPr>
        <w:spacing w:after="120" w:line="276" w:lineRule="auto"/>
        <w:jc w:val="both"/>
      </w:pPr>
      <w:r>
        <w:t>La rúbrica exige un componente de inteligencia artificial. El módulo clasifica automáticamente cada reclamo entrante en una categoría y le asigna una prioridad. Las alternativas evaluadas fueron tres.</w:t>
      </w:r>
    </w:p>
    <w:p w14:paraId="61C470D9" w14:textId="77777777" w:rsidR="00E54E39" w:rsidRDefault="00E54E39">
      <w:pPr>
        <w:spacing w:after="120"/>
      </w:pP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3300"/>
        <w:gridCol w:w="3326"/>
      </w:tblGrid>
      <w:tr w:rsidR="00E54E39" w14:paraId="420EAC4C" w14:textId="77777777">
        <w:tblPrEx>
          <w:tblCellMar>
            <w:top w:w="0" w:type="dxa"/>
            <w:bottom w:w="0" w:type="dxa"/>
          </w:tblCellMar>
        </w:tblPrEx>
        <w:trPr>
          <w:cantSplit/>
          <w:tblHeader/>
        </w:trPr>
        <w:tc>
          <w:tcPr>
            <w:tcW w:w="2400" w:type="dxa"/>
            <w:shd w:val="clear" w:color="auto" w:fill="1F4E79"/>
            <w:tcMar>
              <w:top w:w="80" w:type="dxa"/>
              <w:left w:w="110" w:type="dxa"/>
              <w:bottom w:w="80" w:type="dxa"/>
              <w:right w:w="110" w:type="dxa"/>
            </w:tcMar>
          </w:tcPr>
          <w:p w14:paraId="482A1D35" w14:textId="77777777" w:rsidR="00E54E39" w:rsidRDefault="00C52AED">
            <w:pPr>
              <w:spacing w:line="252" w:lineRule="auto"/>
            </w:pPr>
            <w:r>
              <w:rPr>
                <w:b/>
                <w:bCs/>
                <w:color w:val="FFFFFF"/>
                <w:sz w:val="19"/>
                <w:szCs w:val="19"/>
              </w:rPr>
              <w:t>Alternativa</w:t>
            </w:r>
          </w:p>
        </w:tc>
        <w:tc>
          <w:tcPr>
            <w:tcW w:w="3300" w:type="dxa"/>
            <w:shd w:val="clear" w:color="auto" w:fill="1F4E79"/>
            <w:tcMar>
              <w:top w:w="80" w:type="dxa"/>
              <w:left w:w="110" w:type="dxa"/>
              <w:bottom w:w="80" w:type="dxa"/>
              <w:right w:w="110" w:type="dxa"/>
            </w:tcMar>
          </w:tcPr>
          <w:p w14:paraId="12AF5512" w14:textId="77777777" w:rsidR="00E54E39" w:rsidRDefault="00C52AED">
            <w:pPr>
              <w:spacing w:line="252" w:lineRule="auto"/>
            </w:pPr>
            <w:r>
              <w:rPr>
                <w:b/>
                <w:bCs/>
                <w:color w:val="FFFFFF"/>
                <w:sz w:val="19"/>
                <w:szCs w:val="19"/>
              </w:rPr>
              <w:t>Ven</w:t>
            </w:r>
            <w:r>
              <w:rPr>
                <w:b/>
                <w:bCs/>
                <w:color w:val="FFFFFF"/>
                <w:sz w:val="19"/>
                <w:szCs w:val="19"/>
              </w:rPr>
              <w:t>tajas</w:t>
            </w:r>
          </w:p>
        </w:tc>
        <w:tc>
          <w:tcPr>
            <w:tcW w:w="3326" w:type="dxa"/>
            <w:shd w:val="clear" w:color="auto" w:fill="1F4E79"/>
            <w:tcMar>
              <w:top w:w="80" w:type="dxa"/>
              <w:left w:w="110" w:type="dxa"/>
              <w:bottom w:w="80" w:type="dxa"/>
              <w:right w:w="110" w:type="dxa"/>
            </w:tcMar>
          </w:tcPr>
          <w:p w14:paraId="6B5F4CB5" w14:textId="77777777" w:rsidR="00E54E39" w:rsidRDefault="00C52AED">
            <w:pPr>
              <w:spacing w:line="252" w:lineRule="auto"/>
            </w:pPr>
            <w:r>
              <w:rPr>
                <w:b/>
                <w:bCs/>
                <w:color w:val="FFFFFF"/>
                <w:sz w:val="19"/>
                <w:szCs w:val="19"/>
              </w:rPr>
              <w:t>Motivo de descarte o adopción</w:t>
            </w:r>
          </w:p>
        </w:tc>
      </w:tr>
      <w:tr w:rsidR="00E54E39" w14:paraId="0A642102" w14:textId="77777777">
        <w:tblPrEx>
          <w:tblCellMar>
            <w:top w:w="0" w:type="dxa"/>
            <w:bottom w:w="0" w:type="dxa"/>
          </w:tblCellMar>
        </w:tblPrEx>
        <w:trPr>
          <w:cantSplit/>
        </w:trPr>
        <w:tc>
          <w:tcPr>
            <w:tcW w:w="2400" w:type="dxa"/>
            <w:tcMar>
              <w:top w:w="80" w:type="dxa"/>
              <w:left w:w="110" w:type="dxa"/>
              <w:bottom w:w="80" w:type="dxa"/>
              <w:right w:w="110" w:type="dxa"/>
            </w:tcMar>
          </w:tcPr>
          <w:p w14:paraId="47F4B2DB" w14:textId="77777777" w:rsidR="00E54E39" w:rsidRDefault="00C52AED">
            <w:pPr>
              <w:spacing w:line="252" w:lineRule="auto"/>
            </w:pPr>
            <w:proofErr w:type="spellStart"/>
            <w:r>
              <w:rPr>
                <w:sz w:val="19"/>
                <w:szCs w:val="19"/>
              </w:rPr>
              <w:t>scikit-learn</w:t>
            </w:r>
            <w:proofErr w:type="spellEnd"/>
          </w:p>
        </w:tc>
        <w:tc>
          <w:tcPr>
            <w:tcW w:w="3300" w:type="dxa"/>
            <w:tcMar>
              <w:top w:w="80" w:type="dxa"/>
              <w:left w:w="110" w:type="dxa"/>
              <w:bottom w:w="80" w:type="dxa"/>
              <w:right w:w="110" w:type="dxa"/>
            </w:tcMar>
          </w:tcPr>
          <w:p w14:paraId="117E4DD5" w14:textId="77777777" w:rsidR="00E54E39" w:rsidRDefault="00C52AED">
            <w:pPr>
              <w:spacing w:line="252" w:lineRule="auto"/>
            </w:pPr>
            <w:r>
              <w:rPr>
                <w:sz w:val="19"/>
                <w:szCs w:val="19"/>
              </w:rPr>
              <w:t>Implementaciones probadas, gran ecosistema, estándar de la industria para modelos clásicos.</w:t>
            </w:r>
          </w:p>
        </w:tc>
        <w:tc>
          <w:tcPr>
            <w:tcW w:w="3326" w:type="dxa"/>
            <w:tcMar>
              <w:top w:w="80" w:type="dxa"/>
              <w:left w:w="110" w:type="dxa"/>
              <w:bottom w:w="80" w:type="dxa"/>
              <w:right w:w="110" w:type="dxa"/>
            </w:tcMar>
          </w:tcPr>
          <w:p w14:paraId="357CA8CA" w14:textId="77777777" w:rsidR="00E54E39" w:rsidRDefault="00C52AED">
            <w:pPr>
              <w:spacing w:line="252" w:lineRule="auto"/>
            </w:pPr>
            <w:r>
              <w:rPr>
                <w:sz w:val="19"/>
                <w:szCs w:val="19"/>
              </w:rPr>
              <w:t xml:space="preserve">Descartado. Arrastra </w:t>
            </w:r>
            <w:proofErr w:type="spellStart"/>
            <w:r>
              <w:rPr>
                <w:sz w:val="19"/>
                <w:szCs w:val="19"/>
              </w:rPr>
              <w:t>numpy</w:t>
            </w:r>
            <w:proofErr w:type="spellEnd"/>
            <w:r>
              <w:rPr>
                <w:sz w:val="19"/>
                <w:szCs w:val="19"/>
              </w:rPr>
              <w:t xml:space="preserve"> y </w:t>
            </w:r>
            <w:proofErr w:type="spellStart"/>
            <w:r>
              <w:rPr>
                <w:sz w:val="19"/>
                <w:szCs w:val="19"/>
              </w:rPr>
              <w:t>scipy</w:t>
            </w:r>
            <w:proofErr w:type="spellEnd"/>
            <w:r>
              <w:rPr>
                <w:sz w:val="19"/>
                <w:szCs w:val="19"/>
              </w:rPr>
              <w:t xml:space="preserve">, lo que multiplica el tamaño de la imagen del contenedor, y obliga a versionar un artefacto binario del modelo entrenado, algo incómodo en </w:t>
            </w:r>
            <w:proofErr w:type="spellStart"/>
            <w:r>
              <w:rPr>
                <w:sz w:val="19"/>
                <w:szCs w:val="19"/>
              </w:rPr>
              <w:t>git</w:t>
            </w:r>
            <w:proofErr w:type="spellEnd"/>
            <w:r>
              <w:rPr>
                <w:sz w:val="19"/>
                <w:szCs w:val="19"/>
              </w:rPr>
              <w:t>.</w:t>
            </w:r>
          </w:p>
        </w:tc>
      </w:tr>
      <w:tr w:rsidR="00E54E39" w14:paraId="1D5A6F9C" w14:textId="77777777">
        <w:tblPrEx>
          <w:tblCellMar>
            <w:top w:w="0" w:type="dxa"/>
            <w:bottom w:w="0" w:type="dxa"/>
          </w:tblCellMar>
        </w:tblPrEx>
        <w:trPr>
          <w:cantSplit/>
        </w:trPr>
        <w:tc>
          <w:tcPr>
            <w:tcW w:w="2400" w:type="dxa"/>
            <w:tcMar>
              <w:top w:w="80" w:type="dxa"/>
              <w:left w:w="110" w:type="dxa"/>
              <w:bottom w:w="80" w:type="dxa"/>
              <w:right w:w="110" w:type="dxa"/>
            </w:tcMar>
          </w:tcPr>
          <w:p w14:paraId="3E52F21D" w14:textId="77777777" w:rsidR="00E54E39" w:rsidRDefault="00C52AED">
            <w:pPr>
              <w:spacing w:line="252" w:lineRule="auto"/>
            </w:pPr>
            <w:r>
              <w:rPr>
                <w:sz w:val="19"/>
                <w:szCs w:val="19"/>
              </w:rPr>
              <w:t>API de un modelo de lenguaje externo</w:t>
            </w:r>
          </w:p>
        </w:tc>
        <w:tc>
          <w:tcPr>
            <w:tcW w:w="3300" w:type="dxa"/>
            <w:tcMar>
              <w:top w:w="80" w:type="dxa"/>
              <w:left w:w="110" w:type="dxa"/>
              <w:bottom w:w="80" w:type="dxa"/>
              <w:right w:w="110" w:type="dxa"/>
            </w:tcMar>
          </w:tcPr>
          <w:p w14:paraId="0F1F18B5" w14:textId="77777777" w:rsidR="00E54E39" w:rsidRDefault="00C52AED">
            <w:pPr>
              <w:spacing w:line="252" w:lineRule="auto"/>
            </w:pPr>
            <w:r>
              <w:rPr>
                <w:sz w:val="19"/>
                <w:szCs w:val="19"/>
              </w:rPr>
              <w:t>Alta calidad de clasificación sin necesidad de entrenar nada.</w:t>
            </w:r>
          </w:p>
        </w:tc>
        <w:tc>
          <w:tcPr>
            <w:tcW w:w="3326" w:type="dxa"/>
            <w:tcMar>
              <w:top w:w="80" w:type="dxa"/>
              <w:left w:w="110" w:type="dxa"/>
              <w:bottom w:w="80" w:type="dxa"/>
              <w:right w:w="110" w:type="dxa"/>
            </w:tcMar>
          </w:tcPr>
          <w:p w14:paraId="370386E2" w14:textId="77777777" w:rsidR="00E54E39" w:rsidRDefault="00C52AED">
            <w:pPr>
              <w:spacing w:line="252" w:lineRule="auto"/>
            </w:pPr>
            <w:r>
              <w:rPr>
                <w:sz w:val="19"/>
                <w:szCs w:val="19"/>
              </w:rPr>
              <w:t>Descartado. Introduce costo por consulta, dependencia de red en el camino crítico del alta de un reclamo y una caja negra difícil de auditar.</w:t>
            </w:r>
          </w:p>
        </w:tc>
      </w:tr>
      <w:tr w:rsidR="00E54E39" w14:paraId="1BD20621" w14:textId="77777777">
        <w:tblPrEx>
          <w:tblCellMar>
            <w:top w:w="0" w:type="dxa"/>
            <w:bottom w:w="0" w:type="dxa"/>
          </w:tblCellMar>
        </w:tblPrEx>
        <w:trPr>
          <w:cantSplit/>
        </w:trPr>
        <w:tc>
          <w:tcPr>
            <w:tcW w:w="2400" w:type="dxa"/>
            <w:tcMar>
              <w:top w:w="80" w:type="dxa"/>
              <w:left w:w="110" w:type="dxa"/>
              <w:bottom w:w="80" w:type="dxa"/>
              <w:right w:w="110" w:type="dxa"/>
            </w:tcMar>
          </w:tcPr>
          <w:p w14:paraId="31786F8A" w14:textId="77777777" w:rsidR="00E54E39" w:rsidRDefault="00C52AED">
            <w:pPr>
              <w:spacing w:line="252" w:lineRule="auto"/>
            </w:pPr>
            <w:proofErr w:type="spellStart"/>
            <w:r>
              <w:rPr>
                <w:sz w:val="19"/>
                <w:szCs w:val="19"/>
              </w:rPr>
              <w:lastRenderedPageBreak/>
              <w:t>Naive</w:t>
            </w:r>
            <w:proofErr w:type="spellEnd"/>
            <w:r>
              <w:rPr>
                <w:sz w:val="19"/>
                <w:szCs w:val="19"/>
              </w:rPr>
              <w:t xml:space="preserve"> Bayes multinomial propio, en Python puro</w:t>
            </w:r>
          </w:p>
        </w:tc>
        <w:tc>
          <w:tcPr>
            <w:tcW w:w="3300" w:type="dxa"/>
            <w:tcMar>
              <w:top w:w="80" w:type="dxa"/>
              <w:left w:w="110" w:type="dxa"/>
              <w:bottom w:w="80" w:type="dxa"/>
              <w:right w:w="110" w:type="dxa"/>
            </w:tcMar>
          </w:tcPr>
          <w:p w14:paraId="745BDFFD" w14:textId="77777777" w:rsidR="00E54E39" w:rsidRDefault="00C52AED">
            <w:pPr>
              <w:spacing w:line="252" w:lineRule="auto"/>
            </w:pPr>
            <w:r>
              <w:rPr>
                <w:sz w:val="19"/>
                <w:szCs w:val="19"/>
              </w:rPr>
              <w:t xml:space="preserve">Sin </w:t>
            </w:r>
            <w:r>
              <w:rPr>
                <w:sz w:val="19"/>
                <w:szCs w:val="19"/>
              </w:rPr>
              <w:t>dependencias adicionales, entrenamiento instantáneo al iniciar, resultado explicable.</w:t>
            </w:r>
          </w:p>
        </w:tc>
        <w:tc>
          <w:tcPr>
            <w:tcW w:w="3326" w:type="dxa"/>
            <w:tcMar>
              <w:top w:w="80" w:type="dxa"/>
              <w:left w:w="110" w:type="dxa"/>
              <w:bottom w:w="80" w:type="dxa"/>
              <w:right w:w="110" w:type="dxa"/>
            </w:tcMar>
          </w:tcPr>
          <w:p w14:paraId="03ACEB78" w14:textId="77777777" w:rsidR="00E54E39" w:rsidRDefault="00C52AED">
            <w:pPr>
              <w:spacing w:line="252" w:lineRule="auto"/>
            </w:pPr>
            <w:r>
              <w:rPr>
                <w:sz w:val="19"/>
                <w:szCs w:val="19"/>
              </w:rPr>
              <w:t>ADOPTADO. Se entrena con un corpus semilla versionado en el repositorio y cada sugerencia devuelve su nivel de confianza y los términos que la dispararon.</w:t>
            </w:r>
          </w:p>
        </w:tc>
      </w:tr>
    </w:tbl>
    <w:p w14:paraId="6341E7EB" w14:textId="77777777" w:rsidR="00E54E39" w:rsidRDefault="00E54E39">
      <w:pPr>
        <w:spacing w:after="120"/>
      </w:pPr>
    </w:p>
    <w:p w14:paraId="726B0A98" w14:textId="77777777" w:rsidR="00E54E39" w:rsidRDefault="00C52AED">
      <w:pPr>
        <w:spacing w:after="120" w:line="276" w:lineRule="auto"/>
        <w:jc w:val="both"/>
      </w:pPr>
      <w:r>
        <w:t>El diseño fin</w:t>
      </w:r>
      <w:r>
        <w:t xml:space="preserve">al es deliberadamente híbrido: la categoría la predice el modelo, pero la prioridad la resuelve una regla explícita sobre un léxico de urgencia. El fundamento es que la prioridad de un reclamo vecinal constituye una decisión de política pública y debe ser </w:t>
      </w:r>
      <w:r>
        <w:t>auditable y ajustable por el municipio, no el resultado opaco de un modelo entrenado sobre datos históricos potencialmente sesgados. Cuando la confianza del clasificador cae por debajo de un umbral configurable, el reclamo se deriva a revisión humana en lu</w:t>
      </w:r>
      <w:r>
        <w:t>gar de arriesgarse a llegar al área equivocada.</w:t>
      </w:r>
    </w:p>
    <w:p w14:paraId="726B0A98" w14:textId="77777777" w:rsidR="00E54E39" w:rsidRDefault="00C52AED">
      <w:pPr>
        <w:spacing w:after="120" w:line="276" w:lineRule="auto"/>
        <w:jc w:val="both"/>
      </w:pPr>
      <w:r>
        <w:t>El mismo criterio se aplicó a la detección de reclamos duplicados, incorporada a partir de la devolución de la cátedra: la agrupación de reclamos similares no podía depender de que alguien revisara la bandeja a mano (ADR 0007). Se descartaron los embeddings y los modelos de lenguaje, por las mismas razones de costo, latencia y falta de determinismo que en la clasificación, y también un clustering periódico, que exigía persistir y mantener grupos y no intervenía en el momento en que el vecino está por cargar el duplicado. Se adoptó una sugerencia en línea: la base filtra primero los reclamos abiertos de la misma categoría, cargados en los últimos 30 días y a menos de 300 metros; sobre esa lista corta se calcula la similitud del texto con TF-IDF y coseno, reutilizando el tokenizador del clasificador, y se la combina con la cercanía geográfica. Esa combinación compensa la principal limitación del enfoque, que es no reconocer sinónimos: un reclamo de la misma categoría a menos de cien metros se sugiere aunque esté redactado de otra forma. El cálculo se resuelve en Python puro, sin dependencias nuevas, y cada sugerencia incluye las palabras que la justifican, para mostrárselas al vecino. Al cierre de este documento, la funcionalidad está implementada y desplegada en el backend, y resta integrarla en el frontend: hasta entonces, el vecino no ve las sugerencias al cargar un reclamo.</w:t>
      </w:r>
    </w:p>
    <w:p w14:paraId="7811DA3B" w14:textId="77777777" w:rsidR="00E54E39" w:rsidRDefault="00C52AED">
      <w:pPr>
        <w:pStyle w:val="Ttulo1"/>
        <w:spacing w:before="320" w:after="160"/>
      </w:pPr>
      <w:r>
        <w:t>7. Síntesis de las decisiones</w:t>
      </w:r>
    </w:p>
    <w:p w14:paraId="5FEE0570" w14:textId="77777777" w:rsidR="00E54E39" w:rsidRDefault="00C52AED">
      <w:pPr>
        <w:spacing w:after="120" w:line="276" w:lineRule="auto"/>
        <w:jc w:val="both"/>
      </w:pPr>
      <w:r>
        <w:lastRenderedPageBreak/>
        <w:t xml:space="preserve">El cuadro siguiente resume el </w:t>
      </w:r>
      <w:proofErr w:type="spellStart"/>
      <w:r>
        <w:t>stack</w:t>
      </w:r>
      <w:proofErr w:type="spellEnd"/>
      <w:r>
        <w:t xml:space="preserve"> finalmente adoptado y la razón principal que sostu</w:t>
      </w:r>
      <w:r>
        <w:t>vo cada elección.</w:t>
      </w:r>
    </w:p>
    <w:p w14:paraId="49538B34" w14:textId="77777777" w:rsidR="00E54E39" w:rsidRDefault="00E54E39">
      <w:pPr>
        <w:spacing w:after="120"/>
      </w:pPr>
    </w:p>
    <w:tbl>
      <w:tblPr>
        <w:tblW w:w="9026"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00"/>
        <w:gridCol w:w="2300"/>
        <w:gridCol w:w="2300"/>
        <w:gridCol w:w="2526"/>
      </w:tblGrid>
      <w:tr w:rsidR="00E54E39" w14:paraId="3371A36C" w14:textId="77777777">
        <w:tblPrEx>
          <w:tblCellMar>
            <w:top w:w="0" w:type="dxa"/>
            <w:bottom w:w="0" w:type="dxa"/>
          </w:tblCellMar>
        </w:tblPrEx>
        <w:trPr>
          <w:cantSplit/>
          <w:tblHeader/>
        </w:trPr>
        <w:tc>
          <w:tcPr>
            <w:tcW w:w="1900" w:type="dxa"/>
            <w:shd w:val="clear" w:color="auto" w:fill="1F4E79"/>
            <w:tcMar>
              <w:top w:w="80" w:type="dxa"/>
              <w:left w:w="110" w:type="dxa"/>
              <w:bottom w:w="80" w:type="dxa"/>
              <w:right w:w="110" w:type="dxa"/>
            </w:tcMar>
          </w:tcPr>
          <w:p w14:paraId="25102ADA" w14:textId="77777777" w:rsidR="00E54E39" w:rsidRDefault="00C52AED">
            <w:pPr>
              <w:spacing w:line="252" w:lineRule="auto"/>
            </w:pPr>
            <w:r>
              <w:rPr>
                <w:b/>
                <w:bCs/>
                <w:color w:val="FFFFFF"/>
                <w:sz w:val="19"/>
                <w:szCs w:val="19"/>
              </w:rPr>
              <w:t>Capa</w:t>
            </w:r>
          </w:p>
        </w:tc>
        <w:tc>
          <w:tcPr>
            <w:tcW w:w="2300" w:type="dxa"/>
            <w:shd w:val="clear" w:color="auto" w:fill="1F4E79"/>
            <w:tcMar>
              <w:top w:w="80" w:type="dxa"/>
              <w:left w:w="110" w:type="dxa"/>
              <w:bottom w:w="80" w:type="dxa"/>
              <w:right w:w="110" w:type="dxa"/>
            </w:tcMar>
          </w:tcPr>
          <w:p w14:paraId="7848A251" w14:textId="77777777" w:rsidR="00E54E39" w:rsidRDefault="00C52AED">
            <w:pPr>
              <w:spacing w:line="252" w:lineRule="auto"/>
            </w:pPr>
            <w:r>
              <w:rPr>
                <w:b/>
                <w:bCs/>
                <w:color w:val="FFFFFF"/>
                <w:sz w:val="19"/>
                <w:szCs w:val="19"/>
              </w:rPr>
              <w:t>Adoptado</w:t>
            </w:r>
          </w:p>
        </w:tc>
        <w:tc>
          <w:tcPr>
            <w:tcW w:w="2300" w:type="dxa"/>
            <w:shd w:val="clear" w:color="auto" w:fill="1F4E79"/>
            <w:tcMar>
              <w:top w:w="80" w:type="dxa"/>
              <w:left w:w="110" w:type="dxa"/>
              <w:bottom w:w="80" w:type="dxa"/>
              <w:right w:w="110" w:type="dxa"/>
            </w:tcMar>
          </w:tcPr>
          <w:p w14:paraId="1587F550" w14:textId="77777777" w:rsidR="00E54E39" w:rsidRDefault="00C52AED">
            <w:pPr>
              <w:spacing w:line="252" w:lineRule="auto"/>
            </w:pPr>
            <w:r>
              <w:rPr>
                <w:b/>
                <w:bCs/>
                <w:color w:val="FFFFFF"/>
                <w:sz w:val="19"/>
                <w:szCs w:val="19"/>
              </w:rPr>
              <w:t>Principal alternativa descartada</w:t>
            </w:r>
          </w:p>
        </w:tc>
        <w:tc>
          <w:tcPr>
            <w:tcW w:w="2526" w:type="dxa"/>
            <w:shd w:val="clear" w:color="auto" w:fill="1F4E79"/>
            <w:tcMar>
              <w:top w:w="80" w:type="dxa"/>
              <w:left w:w="110" w:type="dxa"/>
              <w:bottom w:w="80" w:type="dxa"/>
              <w:right w:w="110" w:type="dxa"/>
            </w:tcMar>
          </w:tcPr>
          <w:p w14:paraId="1BDAC985" w14:textId="77777777" w:rsidR="00E54E39" w:rsidRDefault="00C52AED">
            <w:pPr>
              <w:spacing w:line="252" w:lineRule="auto"/>
            </w:pPr>
            <w:r>
              <w:rPr>
                <w:b/>
                <w:bCs/>
                <w:color w:val="FFFFFF"/>
                <w:sz w:val="19"/>
                <w:szCs w:val="19"/>
              </w:rPr>
              <w:t>Razón determinante</w:t>
            </w:r>
          </w:p>
        </w:tc>
      </w:tr>
      <w:tr w:rsidR="00E54E39" w14:paraId="2310B027" w14:textId="77777777">
        <w:tblPrEx>
          <w:tblCellMar>
            <w:top w:w="0" w:type="dxa"/>
            <w:bottom w:w="0" w:type="dxa"/>
          </w:tblCellMar>
        </w:tblPrEx>
        <w:trPr>
          <w:cantSplit/>
        </w:trPr>
        <w:tc>
          <w:tcPr>
            <w:tcW w:w="1900" w:type="dxa"/>
            <w:tcMar>
              <w:top w:w="80" w:type="dxa"/>
              <w:left w:w="110" w:type="dxa"/>
              <w:bottom w:w="80" w:type="dxa"/>
              <w:right w:w="110" w:type="dxa"/>
            </w:tcMar>
          </w:tcPr>
          <w:p w14:paraId="2997313D" w14:textId="77777777" w:rsidR="00E54E39" w:rsidRDefault="00C52AED">
            <w:pPr>
              <w:spacing w:line="252" w:lineRule="auto"/>
            </w:pPr>
            <w:r>
              <w:rPr>
                <w:sz w:val="19"/>
                <w:szCs w:val="19"/>
              </w:rPr>
              <w:t xml:space="preserve">Lenguaje y </w:t>
            </w:r>
            <w:proofErr w:type="spellStart"/>
            <w:r>
              <w:rPr>
                <w:sz w:val="19"/>
                <w:szCs w:val="19"/>
              </w:rPr>
              <w:t>framework</w:t>
            </w:r>
            <w:proofErr w:type="spellEnd"/>
          </w:p>
        </w:tc>
        <w:tc>
          <w:tcPr>
            <w:tcW w:w="2300" w:type="dxa"/>
            <w:tcMar>
              <w:top w:w="80" w:type="dxa"/>
              <w:left w:w="110" w:type="dxa"/>
              <w:bottom w:w="80" w:type="dxa"/>
              <w:right w:w="110" w:type="dxa"/>
            </w:tcMar>
          </w:tcPr>
          <w:p w14:paraId="2848C42F" w14:textId="77777777" w:rsidR="00E54E39" w:rsidRDefault="00C52AED">
            <w:pPr>
              <w:spacing w:line="252" w:lineRule="auto"/>
            </w:pPr>
            <w:r>
              <w:rPr>
                <w:sz w:val="19"/>
                <w:szCs w:val="19"/>
              </w:rPr>
              <w:t xml:space="preserve">Python 3.12 con </w:t>
            </w:r>
            <w:proofErr w:type="spellStart"/>
            <w:r>
              <w:rPr>
                <w:sz w:val="19"/>
                <w:szCs w:val="19"/>
              </w:rPr>
              <w:t>FastAPI</w:t>
            </w:r>
            <w:proofErr w:type="spellEnd"/>
          </w:p>
        </w:tc>
        <w:tc>
          <w:tcPr>
            <w:tcW w:w="2300" w:type="dxa"/>
            <w:tcMar>
              <w:top w:w="80" w:type="dxa"/>
              <w:left w:w="110" w:type="dxa"/>
              <w:bottom w:w="80" w:type="dxa"/>
              <w:right w:w="110" w:type="dxa"/>
            </w:tcMar>
          </w:tcPr>
          <w:p w14:paraId="0A9AFC72" w14:textId="77777777" w:rsidR="00E54E39" w:rsidRDefault="00C52AED">
            <w:pPr>
              <w:spacing w:line="252" w:lineRule="auto"/>
            </w:pPr>
            <w:r>
              <w:rPr>
                <w:sz w:val="19"/>
                <w:szCs w:val="19"/>
              </w:rPr>
              <w:t>Node.js con Express</w:t>
            </w:r>
          </w:p>
        </w:tc>
        <w:tc>
          <w:tcPr>
            <w:tcW w:w="2526" w:type="dxa"/>
            <w:tcMar>
              <w:top w:w="80" w:type="dxa"/>
              <w:left w:w="110" w:type="dxa"/>
              <w:bottom w:w="80" w:type="dxa"/>
              <w:right w:w="110" w:type="dxa"/>
            </w:tcMar>
          </w:tcPr>
          <w:p w14:paraId="76D34BD2" w14:textId="77777777" w:rsidR="00E54E39" w:rsidRDefault="00C52AED">
            <w:pPr>
              <w:spacing w:line="252" w:lineRule="auto"/>
            </w:pPr>
            <w:r>
              <w:rPr>
                <w:sz w:val="19"/>
                <w:szCs w:val="19"/>
              </w:rPr>
              <w:t>Convergencia con el requisito de IA/ML y validación derivada de los tipos.</w:t>
            </w:r>
          </w:p>
        </w:tc>
      </w:tr>
      <w:tr w:rsidR="00E54E39" w14:paraId="1FB59731" w14:textId="77777777">
        <w:tblPrEx>
          <w:tblCellMar>
            <w:top w:w="0" w:type="dxa"/>
            <w:bottom w:w="0" w:type="dxa"/>
          </w:tblCellMar>
        </w:tblPrEx>
        <w:trPr>
          <w:cantSplit/>
        </w:trPr>
        <w:tc>
          <w:tcPr>
            <w:tcW w:w="1900" w:type="dxa"/>
            <w:tcMar>
              <w:top w:w="80" w:type="dxa"/>
              <w:left w:w="110" w:type="dxa"/>
              <w:bottom w:w="80" w:type="dxa"/>
              <w:right w:w="110" w:type="dxa"/>
            </w:tcMar>
          </w:tcPr>
          <w:p w14:paraId="52427B31" w14:textId="77777777" w:rsidR="00E54E39" w:rsidRDefault="00C52AED">
            <w:pPr>
              <w:spacing w:line="252" w:lineRule="auto"/>
            </w:pPr>
            <w:r>
              <w:rPr>
                <w:sz w:val="19"/>
                <w:szCs w:val="19"/>
              </w:rPr>
              <w:t>Acceso a datos</w:t>
            </w:r>
          </w:p>
        </w:tc>
        <w:tc>
          <w:tcPr>
            <w:tcW w:w="2300" w:type="dxa"/>
            <w:tcMar>
              <w:top w:w="80" w:type="dxa"/>
              <w:left w:w="110" w:type="dxa"/>
              <w:bottom w:w="80" w:type="dxa"/>
              <w:right w:w="110" w:type="dxa"/>
            </w:tcMar>
          </w:tcPr>
          <w:p w14:paraId="5B7CFB63" w14:textId="77777777" w:rsidR="00E54E39" w:rsidRDefault="00C52AED">
            <w:pPr>
              <w:spacing w:line="252" w:lineRule="auto"/>
            </w:pPr>
            <w:proofErr w:type="spellStart"/>
            <w:r>
              <w:rPr>
                <w:sz w:val="19"/>
                <w:szCs w:val="19"/>
              </w:rPr>
              <w:t>SQLAlchemy</w:t>
            </w:r>
            <w:proofErr w:type="spellEnd"/>
            <w:r>
              <w:rPr>
                <w:sz w:val="19"/>
                <w:szCs w:val="19"/>
              </w:rPr>
              <w:t xml:space="preserve"> 2.0 asincrónico y </w:t>
            </w:r>
            <w:proofErr w:type="spellStart"/>
            <w:r>
              <w:rPr>
                <w:sz w:val="19"/>
                <w:szCs w:val="19"/>
              </w:rPr>
              <w:t>Alembic</w:t>
            </w:r>
            <w:proofErr w:type="spellEnd"/>
          </w:p>
        </w:tc>
        <w:tc>
          <w:tcPr>
            <w:tcW w:w="2300" w:type="dxa"/>
            <w:tcMar>
              <w:top w:w="80" w:type="dxa"/>
              <w:left w:w="110" w:type="dxa"/>
              <w:bottom w:w="80" w:type="dxa"/>
              <w:right w:w="110" w:type="dxa"/>
            </w:tcMar>
          </w:tcPr>
          <w:p w14:paraId="64C4F714" w14:textId="77777777" w:rsidR="00E54E39" w:rsidRDefault="00C52AED">
            <w:pPr>
              <w:spacing w:line="252" w:lineRule="auto"/>
            </w:pPr>
            <w:proofErr w:type="spellStart"/>
            <w:r>
              <w:rPr>
                <w:sz w:val="19"/>
                <w:szCs w:val="19"/>
              </w:rPr>
              <w:t>supabase-py</w:t>
            </w:r>
            <w:proofErr w:type="spellEnd"/>
          </w:p>
        </w:tc>
        <w:tc>
          <w:tcPr>
            <w:tcW w:w="2526" w:type="dxa"/>
            <w:tcMar>
              <w:top w:w="80" w:type="dxa"/>
              <w:left w:w="110" w:type="dxa"/>
              <w:bottom w:w="80" w:type="dxa"/>
              <w:right w:w="110" w:type="dxa"/>
            </w:tcMar>
          </w:tcPr>
          <w:p w14:paraId="7347AC9A" w14:textId="77777777" w:rsidR="00E54E39" w:rsidRDefault="00C52AED">
            <w:pPr>
              <w:spacing w:line="252" w:lineRule="auto"/>
            </w:pPr>
            <w:r>
              <w:rPr>
                <w:sz w:val="19"/>
                <w:szCs w:val="19"/>
              </w:rPr>
              <w:t xml:space="preserve">Migraciones versionadas en </w:t>
            </w:r>
            <w:proofErr w:type="spellStart"/>
            <w:r>
              <w:rPr>
                <w:sz w:val="19"/>
                <w:szCs w:val="19"/>
              </w:rPr>
              <w:t>git</w:t>
            </w:r>
            <w:proofErr w:type="spellEnd"/>
            <w:r>
              <w:rPr>
                <w:sz w:val="19"/>
                <w:szCs w:val="19"/>
              </w:rPr>
              <w:t xml:space="preserve"> y pruebas sin dependencia de red.</w:t>
            </w:r>
          </w:p>
        </w:tc>
      </w:tr>
      <w:tr w:rsidR="00E54E39" w14:paraId="4A4FB8C2" w14:textId="77777777">
        <w:tblPrEx>
          <w:tblCellMar>
            <w:top w:w="0" w:type="dxa"/>
            <w:bottom w:w="0" w:type="dxa"/>
          </w:tblCellMar>
        </w:tblPrEx>
        <w:trPr>
          <w:cantSplit/>
        </w:trPr>
        <w:tc>
          <w:tcPr>
            <w:tcW w:w="1900" w:type="dxa"/>
            <w:tcMar>
              <w:top w:w="80" w:type="dxa"/>
              <w:left w:w="110" w:type="dxa"/>
              <w:bottom w:w="80" w:type="dxa"/>
              <w:right w:w="110" w:type="dxa"/>
            </w:tcMar>
          </w:tcPr>
          <w:p w14:paraId="14760766" w14:textId="77777777" w:rsidR="00E54E39" w:rsidRDefault="00C52AED">
            <w:pPr>
              <w:spacing w:line="252" w:lineRule="auto"/>
            </w:pPr>
            <w:r>
              <w:rPr>
                <w:sz w:val="19"/>
                <w:szCs w:val="19"/>
              </w:rPr>
              <w:t>Base de datos</w:t>
            </w:r>
          </w:p>
        </w:tc>
        <w:tc>
          <w:tcPr>
            <w:tcW w:w="2300" w:type="dxa"/>
            <w:tcMar>
              <w:top w:w="80" w:type="dxa"/>
              <w:left w:w="110" w:type="dxa"/>
              <w:bottom w:w="80" w:type="dxa"/>
              <w:right w:w="110" w:type="dxa"/>
            </w:tcMar>
          </w:tcPr>
          <w:p w14:paraId="0F068A4E" w14:textId="77777777" w:rsidR="00E54E39" w:rsidRDefault="00C52AED">
            <w:pPr>
              <w:spacing w:line="252" w:lineRule="auto"/>
            </w:pPr>
            <w:r>
              <w:rPr>
                <w:sz w:val="19"/>
                <w:szCs w:val="19"/>
              </w:rPr>
              <w:t xml:space="preserve">PostgreSQL gestionado en </w:t>
            </w:r>
            <w:proofErr w:type="spellStart"/>
            <w:r>
              <w:rPr>
                <w:sz w:val="19"/>
                <w:szCs w:val="19"/>
              </w:rPr>
              <w:t>Supabase</w:t>
            </w:r>
            <w:proofErr w:type="spellEnd"/>
          </w:p>
        </w:tc>
        <w:tc>
          <w:tcPr>
            <w:tcW w:w="2300" w:type="dxa"/>
            <w:tcMar>
              <w:top w:w="80" w:type="dxa"/>
              <w:left w:w="110" w:type="dxa"/>
              <w:bottom w:w="80" w:type="dxa"/>
              <w:right w:w="110" w:type="dxa"/>
            </w:tcMar>
          </w:tcPr>
          <w:p w14:paraId="08F4994C" w14:textId="77777777" w:rsidR="00E54E39" w:rsidRDefault="00C52AED">
            <w:pPr>
              <w:spacing w:line="252" w:lineRule="auto"/>
            </w:pPr>
            <w:r>
              <w:rPr>
                <w:sz w:val="19"/>
                <w:szCs w:val="19"/>
              </w:rPr>
              <w:t>MongoDB</w:t>
            </w:r>
          </w:p>
        </w:tc>
        <w:tc>
          <w:tcPr>
            <w:tcW w:w="2526" w:type="dxa"/>
            <w:tcMar>
              <w:top w:w="80" w:type="dxa"/>
              <w:left w:w="110" w:type="dxa"/>
              <w:bottom w:w="80" w:type="dxa"/>
              <w:right w:w="110" w:type="dxa"/>
            </w:tcMar>
          </w:tcPr>
          <w:p w14:paraId="2AA9AC9C" w14:textId="77777777" w:rsidR="00E54E39" w:rsidRDefault="00C52AED">
            <w:pPr>
              <w:spacing w:line="252" w:lineRule="auto"/>
            </w:pPr>
            <w:r>
              <w:rPr>
                <w:sz w:val="19"/>
                <w:szCs w:val="19"/>
              </w:rPr>
              <w:t>Dominio relacional, con transacciones y máquina de estados.</w:t>
            </w:r>
          </w:p>
        </w:tc>
      </w:tr>
      <w:tr w:rsidR="00E54E39" w14:paraId="6D7C615D" w14:textId="77777777">
        <w:tblPrEx>
          <w:tblCellMar>
            <w:top w:w="0" w:type="dxa"/>
            <w:bottom w:w="0" w:type="dxa"/>
          </w:tblCellMar>
        </w:tblPrEx>
        <w:trPr>
          <w:cantSplit/>
        </w:trPr>
        <w:tc>
          <w:tcPr>
            <w:tcW w:w="1900" w:type="dxa"/>
            <w:tcMar>
              <w:top w:w="80" w:type="dxa"/>
              <w:left w:w="110" w:type="dxa"/>
              <w:bottom w:w="80" w:type="dxa"/>
              <w:right w:w="110" w:type="dxa"/>
            </w:tcMar>
          </w:tcPr>
          <w:p w14:paraId="6F6FCD61" w14:textId="77777777" w:rsidR="00E54E39" w:rsidRDefault="00C52AED">
            <w:pPr>
              <w:spacing w:line="252" w:lineRule="auto"/>
            </w:pPr>
            <w:r>
              <w:rPr>
                <w:sz w:val="19"/>
                <w:szCs w:val="19"/>
              </w:rPr>
              <w:t>Bus de eventos</w:t>
            </w:r>
          </w:p>
        </w:tc>
        <w:tc>
          <w:tcPr>
            <w:tcW w:w="2300" w:type="dxa"/>
            <w:tcMar>
              <w:top w:w="80" w:type="dxa"/>
              <w:left w:w="110" w:type="dxa"/>
              <w:bottom w:w="80" w:type="dxa"/>
              <w:right w:w="110" w:type="dxa"/>
            </w:tcMar>
          </w:tcPr>
          <w:p w14:paraId="2F26F973" w14:textId="77777777" w:rsidR="00E54E39" w:rsidRDefault="00C52AED">
            <w:pPr>
              <w:spacing w:line="252" w:lineRule="auto"/>
            </w:pPr>
            <w:r>
              <w:rPr>
                <w:sz w:val="19"/>
                <w:szCs w:val="19"/>
              </w:rPr>
              <w:t xml:space="preserve">Kafka, con </w:t>
            </w:r>
            <w:proofErr w:type="spellStart"/>
            <w:r>
              <w:rPr>
                <w:sz w:val="19"/>
                <w:szCs w:val="19"/>
              </w:rPr>
              <w:t>Redpanda</w:t>
            </w:r>
            <w:proofErr w:type="spellEnd"/>
            <w:r>
              <w:rPr>
                <w:sz w:val="19"/>
                <w:szCs w:val="19"/>
              </w:rPr>
              <w:t xml:space="preserve"> en local, vía </w:t>
            </w:r>
            <w:proofErr w:type="spellStart"/>
            <w:r>
              <w:rPr>
                <w:sz w:val="19"/>
                <w:szCs w:val="19"/>
              </w:rPr>
              <w:t>aiokafka</w:t>
            </w:r>
            <w:proofErr w:type="spellEnd"/>
          </w:p>
        </w:tc>
        <w:tc>
          <w:tcPr>
            <w:tcW w:w="2300" w:type="dxa"/>
            <w:tcMar>
              <w:top w:w="80" w:type="dxa"/>
              <w:left w:w="110" w:type="dxa"/>
              <w:bottom w:w="80" w:type="dxa"/>
              <w:right w:w="110" w:type="dxa"/>
            </w:tcMar>
          </w:tcPr>
          <w:p w14:paraId="053C8A52" w14:textId="77777777" w:rsidR="00E54E39" w:rsidRDefault="00C52AED">
            <w:pPr>
              <w:spacing w:line="252" w:lineRule="auto"/>
            </w:pPr>
            <w:proofErr w:type="spellStart"/>
            <w:r>
              <w:rPr>
                <w:sz w:val="19"/>
                <w:szCs w:val="19"/>
              </w:rPr>
              <w:t>RabbitMQ</w:t>
            </w:r>
            <w:proofErr w:type="spellEnd"/>
          </w:p>
        </w:tc>
        <w:tc>
          <w:tcPr>
            <w:tcW w:w="2526" w:type="dxa"/>
            <w:tcMar>
              <w:top w:w="80" w:type="dxa"/>
              <w:left w:w="110" w:type="dxa"/>
              <w:bottom w:w="80" w:type="dxa"/>
              <w:right w:w="110" w:type="dxa"/>
            </w:tcMar>
          </w:tcPr>
          <w:p w14:paraId="7E932196" w14:textId="77777777" w:rsidR="00E54E39" w:rsidRDefault="00C52AED">
            <w:pPr>
              <w:spacing w:line="252" w:lineRule="auto"/>
            </w:pPr>
            <w:r>
              <w:rPr>
                <w:sz w:val="19"/>
                <w:szCs w:val="19"/>
              </w:rPr>
              <w:t>Múltip</w:t>
            </w:r>
            <w:r>
              <w:rPr>
                <w:sz w:val="19"/>
                <w:szCs w:val="19"/>
              </w:rPr>
              <w:t>les consumidores independientes sobre el mismo flujo.</w:t>
            </w:r>
          </w:p>
        </w:tc>
      </w:tr>
      <w:tr w:rsidR="00E54E39" w14:paraId="6D7C615D" w14:textId="77777777">
        <w:tblPrEx>
          <w:tblCellMar>
            <w:top w:w="0" w:type="dxa"/>
            <w:bottom w:w="0" w:type="dxa"/>
          </w:tblCellMar>
        </w:tblPrEx>
        <w:trPr>
          <w:cantSplit/>
        </w:trPr>
        <w:tc>
          <w:tcPr>
            <w:tcW w:w="1900" w:type="dxa"/>
            <w:tcMar>
              <w:top w:w="80" w:type="dxa"/>
              <w:left w:w="110" w:type="dxa"/>
              <w:bottom w:w="80" w:type="dxa"/>
              <w:right w:w="110" w:type="dxa"/>
            </w:tcMar>
          </w:tcPr>
          <w:p w14:paraId="6F6FCD61" w14:textId="77777777" w:rsidR="00E54E39" w:rsidRDefault="00C52AED">
            <w:pPr>
              <w:spacing w:line="252" w:lineRule="auto"/>
            </w:pPr>
            <w:r>
              <w:rPr>
                <w:sz w:val="19"/>
                <w:szCs w:val="19"/>
              </w:rPr>
              <w:t>Integración con Jira</w:t>
            </w:r>
          </w:p>
        </w:tc>
        <w:tc>
          <w:tcPr>
            <w:tcW w:w="2300" w:type="dxa"/>
            <w:tcMar>
              <w:top w:w="80" w:type="dxa"/>
              <w:left w:w="110" w:type="dxa"/>
              <w:bottom w:w="80" w:type="dxa"/>
              <w:right w:w="110" w:type="dxa"/>
            </w:tcMar>
          </w:tcPr>
          <w:p w14:paraId="2F26F973" w14:textId="77777777" w:rsidR="00E54E39" w:rsidRDefault="00C52AED">
            <w:pPr>
              <w:spacing w:line="252" w:lineRule="auto"/>
            </w:pPr>
            <w:r>
              <w:rPr>
                <w:sz w:val="19"/>
                <w:szCs w:val="19"/>
              </w:rPr>
              <w:t>Llamada HTTP posterior al commit, con httpx</w:t>
            </w:r>
            <w:proofErr w:type="spellStart"/>
            <w:proofErr w:type="spellEnd"/>
            <w:proofErr w:type="spellStart"/>
            <w:proofErr w:type="spellEnd"/>
          </w:p>
        </w:tc>
        <w:tc>
          <w:tcPr>
            <w:tcW w:w="2300" w:type="dxa"/>
            <w:tcMar>
              <w:top w:w="80" w:type="dxa"/>
              <w:left w:w="110" w:type="dxa"/>
              <w:bottom w:w="80" w:type="dxa"/>
              <w:right w:w="110" w:type="dxa"/>
            </w:tcMar>
          </w:tcPr>
          <w:p w14:paraId="053C8A52" w14:textId="77777777" w:rsidR="00E54E39" w:rsidRDefault="00C52AED">
            <w:pPr>
              <w:spacing w:line="252" w:lineRule="auto"/>
            </w:pPr>
            <w:proofErr w:type="spellStart"/>
            <w:r>
              <w:rPr>
                <w:sz w:val="19"/>
                <w:szCs w:val="19"/>
              </w:rPr>
              <w:t>Consumidor del bus de eventos</w:t>
            </w:r>
            <w:proofErr w:type="spellEnd"/>
          </w:p>
        </w:tc>
        <w:tc>
          <w:tcPr>
            <w:tcW w:w="2526" w:type="dxa"/>
            <w:tcMar>
              <w:top w:w="80" w:type="dxa"/>
              <w:left w:w="110" w:type="dxa"/>
              <w:bottom w:w="80" w:type="dxa"/>
              <w:right w:w="110" w:type="dxa"/>
            </w:tcMar>
          </w:tcPr>
          <w:p w14:paraId="7E932196" w14:textId="77777777" w:rsidR="00E54E39" w:rsidRDefault="00C52AED">
            <w:pPr>
              <w:spacing w:line="252" w:lineRule="auto"/>
            </w:pPr>
            <w:r>
              <w:rPr>
                <w:sz w:val="19"/>
                <w:szCs w:val="19"/>
              </w:rPr>
              <w:t>El despliegue todavía no tiene broker; el alta del reclamo nunca depende de Jira.</w:t>
            </w:r>
          </w:p>
        </w:tc>
      </w:tr>
      <w:tr w:rsidR="00E54E39" w14:paraId="715CC23E" w14:textId="77777777">
        <w:tblPrEx>
          <w:tblCellMar>
            <w:top w:w="0" w:type="dxa"/>
            <w:bottom w:w="0" w:type="dxa"/>
          </w:tblCellMar>
        </w:tblPrEx>
        <w:trPr>
          <w:cantSplit/>
        </w:trPr>
        <w:tc>
          <w:tcPr>
            <w:tcW w:w="1900" w:type="dxa"/>
            <w:tcMar>
              <w:top w:w="80" w:type="dxa"/>
              <w:left w:w="110" w:type="dxa"/>
              <w:bottom w:w="80" w:type="dxa"/>
              <w:right w:w="110" w:type="dxa"/>
            </w:tcMar>
          </w:tcPr>
          <w:p w14:paraId="57B01FF3" w14:textId="77777777" w:rsidR="00E54E39" w:rsidRDefault="00C52AED">
            <w:pPr>
              <w:spacing w:line="252" w:lineRule="auto"/>
            </w:pPr>
            <w:r>
              <w:rPr>
                <w:sz w:val="19"/>
                <w:szCs w:val="19"/>
              </w:rPr>
              <w:t>IA/ML</w:t>
            </w:r>
          </w:p>
        </w:tc>
        <w:tc>
          <w:tcPr>
            <w:tcW w:w="2300" w:type="dxa"/>
            <w:tcMar>
              <w:top w:w="80" w:type="dxa"/>
              <w:left w:w="110" w:type="dxa"/>
              <w:bottom w:w="80" w:type="dxa"/>
              <w:right w:w="110" w:type="dxa"/>
            </w:tcMar>
          </w:tcPr>
          <w:p w14:paraId="1AC68E2A" w14:textId="77777777" w:rsidR="00E54E39" w:rsidRDefault="00C52AED">
            <w:pPr>
              <w:spacing w:line="252" w:lineRule="auto"/>
            </w:pPr>
            <w:proofErr w:type="spellStart"/>
            <w:r>
              <w:rPr>
                <w:sz w:val="19"/>
                <w:szCs w:val="19"/>
              </w:rPr>
              <w:t>Naive</w:t>
            </w:r>
            <w:proofErr w:type="spellEnd"/>
            <w:r>
              <w:rPr>
                <w:sz w:val="19"/>
                <w:szCs w:val="19"/>
              </w:rPr>
              <w:t xml:space="preserve"> Bayes propio y reglas de prioridad</w:t>
            </w:r>
          </w:p>
        </w:tc>
        <w:tc>
          <w:tcPr>
            <w:tcW w:w="2300" w:type="dxa"/>
            <w:tcMar>
              <w:top w:w="80" w:type="dxa"/>
              <w:left w:w="110" w:type="dxa"/>
              <w:bottom w:w="80" w:type="dxa"/>
              <w:right w:w="110" w:type="dxa"/>
            </w:tcMar>
          </w:tcPr>
          <w:p w14:paraId="4E488F6A" w14:textId="77777777" w:rsidR="00E54E39" w:rsidRDefault="00C52AED">
            <w:pPr>
              <w:spacing w:line="252" w:lineRule="auto"/>
            </w:pPr>
            <w:proofErr w:type="spellStart"/>
            <w:r>
              <w:rPr>
                <w:sz w:val="19"/>
                <w:szCs w:val="19"/>
              </w:rPr>
              <w:t>scikit-learn</w:t>
            </w:r>
            <w:proofErr w:type="spellEnd"/>
          </w:p>
        </w:tc>
        <w:tc>
          <w:tcPr>
            <w:tcW w:w="2526" w:type="dxa"/>
            <w:tcMar>
              <w:top w:w="80" w:type="dxa"/>
              <w:left w:w="110" w:type="dxa"/>
              <w:bottom w:w="80" w:type="dxa"/>
              <w:right w:w="110" w:type="dxa"/>
            </w:tcMar>
          </w:tcPr>
          <w:p w14:paraId="50B2AB26" w14:textId="77777777" w:rsidR="00E54E39" w:rsidRDefault="00C52AED">
            <w:pPr>
              <w:spacing w:line="252" w:lineRule="auto"/>
            </w:pPr>
            <w:r>
              <w:rPr>
                <w:sz w:val="19"/>
                <w:szCs w:val="19"/>
              </w:rPr>
              <w:t>Sin dependencias pesadas y con resultados explicables y auditables.</w:t>
            </w:r>
          </w:p>
        </w:tc>
      </w:tr>
      <w:tr w:rsidR="00E54E39" w14:paraId="715CC23E" w14:textId="77777777">
        <w:tblPrEx>
          <w:tblCellMar>
            <w:top w:w="0" w:type="dxa"/>
            <w:bottom w:w="0" w:type="dxa"/>
          </w:tblCellMar>
        </w:tblPrEx>
        <w:trPr>
          <w:cantSplit/>
        </w:trPr>
        <w:tc>
          <w:tcPr>
            <w:tcW w:w="1900" w:type="dxa"/>
            <w:tcMar>
              <w:top w:w="80" w:type="dxa"/>
              <w:left w:w="110" w:type="dxa"/>
              <w:bottom w:w="80" w:type="dxa"/>
              <w:right w:w="110" w:type="dxa"/>
            </w:tcMar>
          </w:tcPr>
          <w:p w14:paraId="57B01FF3" w14:textId="77777777" w:rsidR="00E54E39" w:rsidRDefault="00C52AED">
            <w:pPr>
              <w:spacing w:line="252" w:lineRule="auto"/>
            </w:pPr>
            <w:r>
              <w:rPr>
                <w:sz w:val="19"/>
                <w:szCs w:val="19"/>
              </w:rPr>
              <w:t>Detección de duplicados</w:t>
            </w:r>
          </w:p>
        </w:tc>
        <w:tc>
          <w:tcPr>
            <w:tcW w:w="2300" w:type="dxa"/>
            <w:tcMar>
              <w:top w:w="80" w:type="dxa"/>
              <w:left w:w="110" w:type="dxa"/>
              <w:bottom w:w="80" w:type="dxa"/>
              <w:right w:w="110" w:type="dxa"/>
            </w:tcMar>
          </w:tcPr>
          <w:p w14:paraId="1AC68E2A" w14:textId="77777777" w:rsidR="00E54E39" w:rsidRDefault="00C52AED">
            <w:pPr>
              <w:spacing w:line="252" w:lineRule="auto"/>
            </w:pPr>
            <w:proofErr w:type="spellStart"/>
            <w:r>
              <w:rPr>
                <w:sz w:val="19"/>
                <w:szCs w:val="19"/>
              </w:rPr>
              <w:t>TF-IDF, coseno y cercanía geográfica, en Python puro</w:t>
            </w:r>
            <w:proofErr w:type="spellEnd"/>
          </w:p>
        </w:tc>
        <w:tc>
          <w:tcPr>
            <w:tcW w:w="2300" w:type="dxa"/>
            <w:tcMar>
              <w:top w:w="80" w:type="dxa"/>
              <w:left w:w="110" w:type="dxa"/>
              <w:bottom w:w="80" w:type="dxa"/>
              <w:right w:w="110" w:type="dxa"/>
            </w:tcMar>
          </w:tcPr>
          <w:p w14:paraId="4E488F6A" w14:textId="77777777" w:rsidR="00E54E39" w:rsidRDefault="00C52AED">
            <w:pPr>
              <w:spacing w:line="252" w:lineRule="auto"/>
            </w:pPr>
            <w:proofErr w:type="spellStart"/>
            <w:r>
              <w:rPr>
                <w:sz w:val="19"/>
                <w:szCs w:val="19"/>
              </w:rPr>
              <w:t>Embeddings o modelo de lenguaje</w:t>
            </w:r>
            <w:proofErr w:type="spellEnd"/>
          </w:p>
        </w:tc>
        <w:tc>
          <w:tcPr>
            <w:tcW w:w="2526" w:type="dxa"/>
            <w:tcMar>
              <w:top w:w="80" w:type="dxa"/>
              <w:left w:w="110" w:type="dxa"/>
              <w:bottom w:w="80" w:type="dxa"/>
              <w:right w:w="110" w:type="dxa"/>
            </w:tcMar>
          </w:tcPr>
          <w:p w14:paraId="50B2AB26" w14:textId="77777777" w:rsidR="00E54E39" w:rsidRDefault="00C52AED">
            <w:pPr>
              <w:spacing w:line="252" w:lineRule="auto"/>
            </w:pPr>
            <w:r>
              <w:rPr>
                <w:sz w:val="19"/>
                <w:szCs w:val="19"/>
              </w:rPr>
              <w:t>Resultado determinista, sin dependencias y explicable al vecino.</w:t>
            </w:r>
          </w:p>
        </w:tc>
      </w:tr>
      <w:tr w:rsidR="00E54E39" w14:paraId="57BDBF7D" w14:textId="77777777">
        <w:tblPrEx>
          <w:tblCellMar>
            <w:top w:w="0" w:type="dxa"/>
            <w:bottom w:w="0" w:type="dxa"/>
          </w:tblCellMar>
        </w:tblPrEx>
        <w:trPr>
          <w:cantSplit/>
        </w:trPr>
        <w:tc>
          <w:tcPr>
            <w:tcW w:w="1900" w:type="dxa"/>
            <w:tcMar>
              <w:top w:w="80" w:type="dxa"/>
              <w:left w:w="110" w:type="dxa"/>
              <w:bottom w:w="80" w:type="dxa"/>
              <w:right w:w="110" w:type="dxa"/>
            </w:tcMar>
          </w:tcPr>
          <w:p w14:paraId="0E94C4E1" w14:textId="77777777" w:rsidR="00E54E39" w:rsidRDefault="00C52AED">
            <w:pPr>
              <w:spacing w:line="252" w:lineRule="auto"/>
            </w:pPr>
            <w:proofErr w:type="spellStart"/>
            <w:r>
              <w:rPr>
                <w:sz w:val="19"/>
                <w:szCs w:val="19"/>
              </w:rPr>
              <w:t>Testing</w:t>
            </w:r>
            <w:proofErr w:type="spellEnd"/>
          </w:p>
        </w:tc>
        <w:tc>
          <w:tcPr>
            <w:tcW w:w="2300" w:type="dxa"/>
            <w:tcMar>
              <w:top w:w="80" w:type="dxa"/>
              <w:left w:w="110" w:type="dxa"/>
              <w:bottom w:w="80" w:type="dxa"/>
              <w:right w:w="110" w:type="dxa"/>
            </w:tcMar>
          </w:tcPr>
          <w:p w14:paraId="7C51A50E" w14:textId="77777777" w:rsidR="00E54E39" w:rsidRDefault="00C52AED">
            <w:pPr>
              <w:spacing w:line="252" w:lineRule="auto"/>
            </w:pPr>
            <w:proofErr w:type="spellStart"/>
            <w:r>
              <w:rPr>
                <w:sz w:val="19"/>
                <w:szCs w:val="19"/>
              </w:rPr>
              <w:t>pytest</w:t>
            </w:r>
            <w:proofErr w:type="spellEnd"/>
            <w:r>
              <w:rPr>
                <w:sz w:val="19"/>
                <w:szCs w:val="19"/>
              </w:rPr>
              <w:t xml:space="preserve"> sobre SQLite en memoria</w:t>
            </w:r>
          </w:p>
        </w:tc>
        <w:tc>
          <w:tcPr>
            <w:tcW w:w="2300" w:type="dxa"/>
            <w:tcMar>
              <w:top w:w="80" w:type="dxa"/>
              <w:left w:w="110" w:type="dxa"/>
              <w:bottom w:w="80" w:type="dxa"/>
              <w:right w:w="110" w:type="dxa"/>
            </w:tcMar>
          </w:tcPr>
          <w:p w14:paraId="63360890" w14:textId="77777777" w:rsidR="00E54E39" w:rsidRDefault="00C52AED">
            <w:pPr>
              <w:spacing w:line="252" w:lineRule="auto"/>
            </w:pPr>
            <w:r>
              <w:rPr>
                <w:sz w:val="19"/>
                <w:szCs w:val="19"/>
              </w:rPr>
              <w:t>Base de pruebas dedicada</w:t>
            </w:r>
          </w:p>
        </w:tc>
        <w:tc>
          <w:tcPr>
            <w:tcW w:w="2526" w:type="dxa"/>
            <w:tcMar>
              <w:top w:w="80" w:type="dxa"/>
              <w:left w:w="110" w:type="dxa"/>
              <w:bottom w:w="80" w:type="dxa"/>
              <w:right w:w="110" w:type="dxa"/>
            </w:tcMar>
          </w:tcPr>
          <w:p w14:paraId="2AF36D88" w14:textId="77777777" w:rsidR="00E54E39" w:rsidRDefault="00C52AED">
            <w:pPr>
              <w:spacing w:line="252" w:lineRule="auto"/>
            </w:pPr>
            <w:r>
              <w:rPr>
                <w:sz w:val="19"/>
                <w:szCs w:val="19"/>
              </w:rPr>
              <w:t>La suite corre en cualquier máquina y en integración continua, en segundos.</w:t>
            </w:r>
          </w:p>
        </w:tc>
      </w:tr>
      <w:tr w:rsidR="00E54E39" w14:paraId="6B23523E" w14:textId="77777777">
        <w:tblPrEx>
          <w:tblCellMar>
            <w:top w:w="0" w:type="dxa"/>
            <w:bottom w:w="0" w:type="dxa"/>
          </w:tblCellMar>
        </w:tblPrEx>
        <w:trPr>
          <w:cantSplit/>
        </w:trPr>
        <w:tc>
          <w:tcPr>
            <w:tcW w:w="1900" w:type="dxa"/>
            <w:tcMar>
              <w:top w:w="80" w:type="dxa"/>
              <w:left w:w="110" w:type="dxa"/>
              <w:bottom w:w="80" w:type="dxa"/>
              <w:right w:w="110" w:type="dxa"/>
            </w:tcMar>
          </w:tcPr>
          <w:p w14:paraId="25680A62" w14:textId="77777777" w:rsidR="00E54E39" w:rsidRDefault="00C52AED">
            <w:pPr>
              <w:spacing w:line="252" w:lineRule="auto"/>
            </w:pPr>
            <w:r>
              <w:rPr>
                <w:sz w:val="19"/>
                <w:szCs w:val="19"/>
              </w:rPr>
              <w:t>Despliegue</w:t>
            </w:r>
          </w:p>
        </w:tc>
        <w:tc>
          <w:tcPr>
            <w:tcW w:w="2300" w:type="dxa"/>
            <w:tcMar>
              <w:top w:w="80" w:type="dxa"/>
              <w:left w:w="110" w:type="dxa"/>
              <w:bottom w:w="80" w:type="dxa"/>
              <w:right w:w="110" w:type="dxa"/>
            </w:tcMar>
          </w:tcPr>
          <w:p w14:paraId="236321A1" w14:textId="77777777" w:rsidR="00E54E39" w:rsidRPr="00C52AED" w:rsidRDefault="00C52AED">
            <w:pPr>
              <w:spacing w:line="252" w:lineRule="auto"/>
              <w:rPr>
                <w:lang w:val="en-US"/>
              </w:rPr>
            </w:pPr>
            <w:r w:rsidRPr="00C52AED">
              <w:rPr>
                <w:sz w:val="19"/>
                <w:szCs w:val="19"/>
                <w:lang w:val="en-US"/>
              </w:rPr>
              <w:t>Docker, GitHub Actions y Railway</w:t>
            </w:r>
          </w:p>
        </w:tc>
        <w:tc>
          <w:tcPr>
            <w:tcW w:w="2300" w:type="dxa"/>
            <w:tcMar>
              <w:top w:w="80" w:type="dxa"/>
              <w:left w:w="110" w:type="dxa"/>
              <w:bottom w:w="80" w:type="dxa"/>
              <w:right w:w="110" w:type="dxa"/>
            </w:tcMar>
          </w:tcPr>
          <w:p w14:paraId="2D0DD0AA" w14:textId="77777777" w:rsidR="00E54E39" w:rsidRDefault="00C52AED">
            <w:pPr>
              <w:spacing w:line="252" w:lineRule="auto"/>
            </w:pPr>
            <w:r>
              <w:rPr>
                <w:sz w:val="19"/>
                <w:szCs w:val="19"/>
              </w:rPr>
              <w:t>Despliegue manual</w:t>
            </w:r>
          </w:p>
        </w:tc>
        <w:tc>
          <w:tcPr>
            <w:tcW w:w="2526" w:type="dxa"/>
            <w:tcMar>
              <w:top w:w="80" w:type="dxa"/>
              <w:left w:w="110" w:type="dxa"/>
              <w:bottom w:w="80" w:type="dxa"/>
              <w:right w:w="110" w:type="dxa"/>
            </w:tcMar>
          </w:tcPr>
          <w:p w14:paraId="060AE5EC" w14:textId="77777777" w:rsidR="00E54E39" w:rsidRDefault="00C52AED">
            <w:pPr>
              <w:spacing w:line="252" w:lineRule="auto"/>
            </w:pPr>
            <w:r>
              <w:rPr>
                <w:sz w:val="19"/>
                <w:szCs w:val="19"/>
              </w:rPr>
              <w:t xml:space="preserve">Entrega </w:t>
            </w:r>
            <w:proofErr w:type="gramStart"/>
            <w:r>
              <w:rPr>
                <w:sz w:val="19"/>
                <w:szCs w:val="19"/>
              </w:rPr>
              <w:t>continua</w:t>
            </w:r>
            <w:proofErr w:type="gramEnd"/>
            <w:r>
              <w:rPr>
                <w:sz w:val="19"/>
                <w:szCs w:val="19"/>
              </w:rPr>
              <w:t xml:space="preserve"> exigida por la dimensión de DevOps.</w:t>
            </w:r>
          </w:p>
        </w:tc>
      </w:tr>
    </w:tbl>
    <w:p w14:paraId="4517079D" w14:textId="77777777" w:rsidR="00E54E39" w:rsidRDefault="00C52AED">
      <w:pPr>
        <w:pStyle w:val="Ttulo1"/>
        <w:spacing w:before="320" w:after="160"/>
      </w:pPr>
      <w:r>
        <w:t>8. Reflexión crítica: qué haríamos dis</w:t>
      </w:r>
      <w:r>
        <w:t>tinto</w:t>
      </w:r>
    </w:p>
    <w:p w14:paraId="1F8BEBE0" w14:textId="77777777" w:rsidR="00E54E39" w:rsidRDefault="00C52AED">
      <w:pPr>
        <w:spacing w:after="120" w:line="276" w:lineRule="auto"/>
        <w:jc w:val="both"/>
      </w:pPr>
      <w:r>
        <w:t>Un análisis honesto exige señalar no sólo los aciertos sino también lo que el proceso dejó al descubierto.</w:t>
      </w:r>
    </w:p>
    <w:p w14:paraId="2DCFD6FA" w14:textId="6A507AED" w:rsidR="00E54E39" w:rsidRDefault="00C52AED">
      <w:pPr>
        <w:pStyle w:val="Ttulo2"/>
        <w:spacing w:before="260" w:after="120"/>
      </w:pPr>
      <w:r>
        <w:t>8.1</w:t>
      </w:r>
      <w:r>
        <w:t>. Elegir una plataforma gestionada trae supuestos de seguridad implícitos</w:t>
      </w:r>
    </w:p>
    <w:p w14:paraId="19770093" w14:textId="77777777" w:rsidR="00E54E39" w:rsidRDefault="00C52AED">
      <w:pPr>
        <w:spacing w:after="120" w:line="276" w:lineRule="auto"/>
        <w:jc w:val="both"/>
      </w:pPr>
      <w:proofErr w:type="spellStart"/>
      <w:r>
        <w:t>Supabase</w:t>
      </w:r>
      <w:proofErr w:type="spellEnd"/>
      <w:r>
        <w:t xml:space="preserve"> se eligió razonando que se trataba, simplemente</w:t>
      </w:r>
      <w:r>
        <w:t xml:space="preserve">, de PostgreSQL gestionado. Esa descripción resulta incompleta: la plataforma expone además el esquema público a través de una API REST propia, con permisos amplios para roles anónimos y una clave pública por diseño. Durante el proyecto se detectó que, en </w:t>
      </w:r>
      <w:r>
        <w:t xml:space="preserve">esas condiciones, cualquiera que contara con esa clave podía leer o modificar las tablas sin pasar por el </w:t>
      </w:r>
      <w:proofErr w:type="spellStart"/>
      <w:r>
        <w:t>backend</w:t>
      </w:r>
      <w:proofErr w:type="spellEnd"/>
      <w:r>
        <w:t xml:space="preserve">, incluida la tabla de control de migraciones. El problema se corrigió habilitando </w:t>
      </w:r>
      <w:proofErr w:type="spellStart"/>
      <w:r>
        <w:t>Row</w:t>
      </w:r>
      <w:proofErr w:type="spellEnd"/>
      <w:r>
        <w:t xml:space="preserve"> </w:t>
      </w:r>
      <w:proofErr w:type="spellStart"/>
      <w:r>
        <w:t>Level</w:t>
      </w:r>
      <w:proofErr w:type="spellEnd"/>
      <w:r>
        <w:t xml:space="preserve"> Security en todas las tablas mediante una migració</w:t>
      </w:r>
      <w:r>
        <w:t xml:space="preserve">n específica. La lección es transferible: al adoptar una plataforma gestionada no se hereda sólo el motor, sino también sus valores por defecto, y conviene auditarlos en el momento de la decisión y no varios </w:t>
      </w:r>
      <w:proofErr w:type="spellStart"/>
      <w:r>
        <w:t>sprints</w:t>
      </w:r>
      <w:proofErr w:type="spellEnd"/>
      <w:r>
        <w:t xml:space="preserve"> después.</w:t>
      </w:r>
    </w:p>
    <w:p w14:paraId="055DD362" w14:textId="1395D311" w:rsidR="00E54E39" w:rsidRDefault="00C52AED">
      <w:pPr>
        <w:pStyle w:val="Ttulo2"/>
        <w:spacing w:before="260" w:after="120"/>
      </w:pPr>
      <w:r>
        <w:t>8.2</w:t>
      </w:r>
      <w:r>
        <w:t>. Deudas asumidas consciente</w:t>
      </w:r>
      <w:r>
        <w:t>mente</w:t>
      </w:r>
    </w:p>
    <w:p w14:paraId="7B83111E" w14:textId="77777777" w:rsidR="00E54E39" w:rsidRDefault="00C52AED">
      <w:pPr>
        <w:pStyle w:val="Prrafodelista"/>
        <w:numPr>
          <w:ilvl w:val="0"/>
          <w:numId w:val="2"/>
        </w:numPr>
        <w:spacing w:after="60" w:line="276" w:lineRule="auto"/>
        <w:jc w:val="both"/>
      </w:pPr>
      <w:r>
        <w:lastRenderedPageBreak/>
        <w:t xml:space="preserve">Publicación de eventos posterior a la confirmación de la transacción: existe una ventana de pérdida de milisegundos. El patrón </w:t>
      </w:r>
      <w:proofErr w:type="spellStart"/>
      <w:r>
        <w:t>outbox</w:t>
      </w:r>
      <w:proofErr w:type="spellEnd"/>
      <w:r>
        <w:t xml:space="preserve"> quedó registrado como deuda, con criterios explícitos que </w:t>
      </w:r>
      <w:proofErr w:type="spellStart"/>
      <w:r>
        <w:t>dispararían</w:t>
      </w:r>
      <w:proofErr w:type="spellEnd"/>
      <w:r>
        <w:t xml:space="preserve"> su implementación.</w:t>
      </w:r>
    </w:p>
    <w:p w14:paraId="6E34A6C7" w14:textId="77777777" w:rsidR="00E54E39" w:rsidRDefault="00C52AED">
      <w:pPr>
        <w:pStyle w:val="Prrafodelista"/>
        <w:numPr>
          <w:ilvl w:val="0"/>
          <w:numId w:val="2"/>
        </w:numPr>
        <w:spacing w:after="60" w:line="276" w:lineRule="auto"/>
        <w:jc w:val="both"/>
      </w:pPr>
      <w:r>
        <w:t>Divergencia entre SQLite en l</w:t>
      </w:r>
      <w:r>
        <w:t>as pruebas y PostgreSQL en producción: se mitiga evitando tipos específicos de cada motor y ejecutando las migraciones contra PostgreSQL real en integración continua, pero el riesgo no desaparece por completo.</w:t>
      </w:r>
    </w:p>
    <w:p w14:paraId="6E34A6C7" w14:textId="77777777" w:rsidR="00E54E39" w:rsidRDefault="00C52AED">
      <w:pPr>
        <w:pStyle w:val="Prrafodelista"/>
        <w:numPr>
          <w:ilvl w:val="0"/>
          <w:numId w:val="2"/>
        </w:numPr>
        <w:spacing w:after="60" w:line="276" w:lineRule="auto"/>
        <w:jc w:val="both"/>
      </w:pPr>
      <w:r>
        <w:t>Bus de eventos sin desplegar: en la nube el servicio corre sin broker y publica los eventos en memoria, a la espera del bus común que define el Grupo 1. El código, los contratos y el consumidor están completos y probados, pero hoy ningún evento sale del proceso.</w:t>
      </w:r>
    </w:p>
    <w:p w14:paraId="6E34A6C7" w14:textId="77777777" w:rsidR="00E54E39" w:rsidRDefault="00C52AED">
      <w:pPr>
        <w:pStyle w:val="Prrafodelista"/>
        <w:numPr>
          <w:ilvl w:val="0"/>
          <w:numId w:val="2"/>
        </w:numPr>
        <w:spacing w:after="60" w:line="276" w:lineRule="auto"/>
        <w:jc w:val="both"/>
      </w:pPr>
      <w:r>
        <w:t>Integración con Jira por llamada directa: suma la latencia de Jira al alta de un reclamo, con un tope de cinco segundos, y no reintenta automáticamente. Pasará a un consumidor del bus cuando el despliegue cuente con un broker (ADR 0006).</w:t>
      </w:r>
    </w:p>
    <w:p w14:paraId="74EF1C4C" w14:textId="21617914" w:rsidR="00E54E39" w:rsidRDefault="00C52AED">
      <w:pPr>
        <w:pStyle w:val="Ttulo2"/>
        <w:spacing w:before="260" w:after="120"/>
      </w:pPr>
      <w:r>
        <w:t>8.3</w:t>
      </w:r>
      <w:r>
        <w:t>. Balance</w:t>
      </w:r>
    </w:p>
    <w:p w14:paraId="437AD364" w14:textId="5C58EE43" w:rsidR="00E54E39" w:rsidRDefault="00C52AED" w:rsidP="00C52AED">
      <w:pPr>
        <w:spacing w:after="120" w:line="276" w:lineRule="auto"/>
        <w:jc w:val="both"/>
      </w:pPr>
      <w:r>
        <w:t>Revisadas en conjunto, las decisi</w:t>
      </w:r>
      <w:r>
        <w:t xml:space="preserve">ones se sostienen. El criterio que mejor resistió el paso de los </w:t>
      </w:r>
      <w:proofErr w:type="spellStart"/>
      <w:r>
        <w:t>sprints</w:t>
      </w:r>
      <w:proofErr w:type="spellEnd"/>
      <w:r>
        <w:t xml:space="preserve"> no fue el rendimiento ni la elegancia de cada herramienta, sino la capacidad del </w:t>
      </w:r>
      <w:proofErr w:type="spellStart"/>
      <w:r>
        <w:t>stack</w:t>
      </w:r>
      <w:proofErr w:type="spellEnd"/>
      <w:r>
        <w:t xml:space="preserve"> de ser levantado, probado y comprendido por cinco personas con tiempo limitado. Si el proyecto c</w:t>
      </w:r>
      <w:r>
        <w:t xml:space="preserve">ontinuara con volumen real de usuarios, las dos primeras revisiones a encarar serían la implementación del </w:t>
      </w:r>
      <w:proofErr w:type="spellStart"/>
      <w:r>
        <w:t>outbox</w:t>
      </w:r>
      <w:proofErr w:type="spellEnd"/>
      <w:r>
        <w:t xml:space="preserve"> transaccional y la incorporación de una capa de caché, ámbito donde Redis —descartado como almacén principal— pasaría a ser la opción natural.</w:t>
      </w:r>
    </w:p>
    <w:sectPr w:rsidR="00E54E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A13696"/>
    <w:multiLevelType w:val="hybridMultilevel"/>
    <w:tmpl w:val="BD04FD18"/>
    <w:lvl w:ilvl="0" w:tplc="2D7C5A42">
      <w:start w:val="1"/>
      <w:numFmt w:val="bullet"/>
      <w:lvlText w:val="•"/>
      <w:lvlJc w:val="left"/>
      <w:pPr>
        <w:ind w:left="431" w:hanging="259"/>
      </w:pPr>
    </w:lvl>
    <w:lvl w:ilvl="1" w:tplc="1D06CF58">
      <w:numFmt w:val="decimal"/>
      <w:lvlText w:val=""/>
      <w:lvlJc w:val="left"/>
    </w:lvl>
    <w:lvl w:ilvl="2" w:tplc="F94696FE">
      <w:numFmt w:val="decimal"/>
      <w:lvlText w:val=""/>
      <w:lvlJc w:val="left"/>
    </w:lvl>
    <w:lvl w:ilvl="3" w:tplc="F224E3FA">
      <w:numFmt w:val="decimal"/>
      <w:lvlText w:val=""/>
      <w:lvlJc w:val="left"/>
    </w:lvl>
    <w:lvl w:ilvl="4" w:tplc="9EA48F9E">
      <w:numFmt w:val="decimal"/>
      <w:lvlText w:val=""/>
      <w:lvlJc w:val="left"/>
    </w:lvl>
    <w:lvl w:ilvl="5" w:tplc="24CABFC0">
      <w:numFmt w:val="decimal"/>
      <w:lvlText w:val=""/>
      <w:lvlJc w:val="left"/>
    </w:lvl>
    <w:lvl w:ilvl="6" w:tplc="A7F4E64A">
      <w:numFmt w:val="decimal"/>
      <w:lvlText w:val=""/>
      <w:lvlJc w:val="left"/>
    </w:lvl>
    <w:lvl w:ilvl="7" w:tplc="392EFD82">
      <w:numFmt w:val="decimal"/>
      <w:lvlText w:val=""/>
      <w:lvlJc w:val="left"/>
    </w:lvl>
    <w:lvl w:ilvl="8" w:tplc="0492CE5C">
      <w:numFmt w:val="decimal"/>
      <w:lvlText w:val=""/>
      <w:lvlJc w:val="left"/>
    </w:lvl>
  </w:abstractNum>
  <w:abstractNum w:abstractNumId="1" w15:restartNumberingAfterBreak="0">
    <w:nsid w:val="7B792D68"/>
    <w:multiLevelType w:val="hybridMultilevel"/>
    <w:tmpl w:val="4D24CA60"/>
    <w:lvl w:ilvl="0" w:tplc="80EC8688">
      <w:start w:val="1"/>
      <w:numFmt w:val="bullet"/>
      <w:lvlText w:val="●"/>
      <w:lvlJc w:val="left"/>
      <w:pPr>
        <w:ind w:left="720" w:hanging="360"/>
      </w:pPr>
    </w:lvl>
    <w:lvl w:ilvl="1" w:tplc="995AA8CC">
      <w:start w:val="1"/>
      <w:numFmt w:val="bullet"/>
      <w:lvlText w:val="○"/>
      <w:lvlJc w:val="left"/>
      <w:pPr>
        <w:ind w:left="1440" w:hanging="360"/>
      </w:pPr>
    </w:lvl>
    <w:lvl w:ilvl="2" w:tplc="20B05A10">
      <w:start w:val="1"/>
      <w:numFmt w:val="bullet"/>
      <w:lvlText w:val="■"/>
      <w:lvlJc w:val="left"/>
      <w:pPr>
        <w:ind w:left="2160" w:hanging="360"/>
      </w:pPr>
    </w:lvl>
    <w:lvl w:ilvl="3" w:tplc="A05A4B28">
      <w:start w:val="1"/>
      <w:numFmt w:val="bullet"/>
      <w:lvlText w:val="●"/>
      <w:lvlJc w:val="left"/>
      <w:pPr>
        <w:ind w:left="2880" w:hanging="360"/>
      </w:pPr>
    </w:lvl>
    <w:lvl w:ilvl="4" w:tplc="A98A89C6">
      <w:start w:val="1"/>
      <w:numFmt w:val="bullet"/>
      <w:lvlText w:val="○"/>
      <w:lvlJc w:val="left"/>
      <w:pPr>
        <w:ind w:left="3600" w:hanging="360"/>
      </w:pPr>
    </w:lvl>
    <w:lvl w:ilvl="5" w:tplc="F710B60C">
      <w:start w:val="1"/>
      <w:numFmt w:val="bullet"/>
      <w:lvlText w:val="■"/>
      <w:lvlJc w:val="left"/>
      <w:pPr>
        <w:ind w:left="4320" w:hanging="360"/>
      </w:pPr>
    </w:lvl>
    <w:lvl w:ilvl="6" w:tplc="8A127766">
      <w:start w:val="1"/>
      <w:numFmt w:val="bullet"/>
      <w:lvlText w:val="●"/>
      <w:lvlJc w:val="left"/>
      <w:pPr>
        <w:ind w:left="5040" w:hanging="360"/>
      </w:pPr>
    </w:lvl>
    <w:lvl w:ilvl="7" w:tplc="ECE80448">
      <w:start w:val="1"/>
      <w:numFmt w:val="bullet"/>
      <w:lvlText w:val="●"/>
      <w:lvlJc w:val="left"/>
      <w:pPr>
        <w:ind w:left="5760" w:hanging="360"/>
      </w:pPr>
    </w:lvl>
    <w:lvl w:ilvl="8" w:tplc="77B491B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39"/>
    <w:rsid w:val="00C52AED"/>
    <w:rsid w:val="00E54E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3831"/>
  <w15:docId w15:val="{F3E7BB14-C065-499D-B8A4-7C746AE89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0"/>
      <w:szCs w:val="30"/>
    </w:rPr>
  </w:style>
  <w:style w:type="paragraph" w:styleId="Ttulo2">
    <w:name w:val="heading 2"/>
    <w:uiPriority w:val="9"/>
    <w:unhideWhenUsed/>
    <w:qFormat/>
    <w:pPr>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3043</Words>
  <Characters>16738</Characters>
  <Application>Microsoft Office Word</Application>
  <DocSecurity>0</DocSecurity>
  <Lines>139</Lines>
  <Paragraphs>39</Paragraphs>
  <ScaleCrop>false</ScaleCrop>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Selección del stack tecnológico del backend — CityPass+ Grupo 5</dc:title>
  <dc:creator>Agustín Pérez</dc:creator>
  <dc:description>Documento de arquitectura: análisis de alternativas y decisiones del stack del backend</dc:description>
  <cp:lastModifiedBy>Agus Perez</cp:lastModifiedBy>
  <cp:revision>2</cp:revision>
  <dcterms:created xsi:type="dcterms:W3CDTF">2026-09-23T18:01:00Z</dcterms:created>
  <dcterms:modified xsi:type="dcterms:W3CDTF">2026-09-23T18:09:00Z</dcterms:modified>
</cp:coreProperties>
</file>