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TALLER: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todos los links de Google Drive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ip estaticas por protocolo DHCP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Agregarle contraseña al wifi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Fundamentación del S.O para el servidor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Fundamentar por qué utilizar CentOS y no otra versión de Linux (u otro SO)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Especificar quien tiene acceso al servidor de Linux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Planos: agregar referencias (leyendas)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link de access points en presupuestos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deben poder ser rackeables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Pachera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monitor para el servidor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access point adicional del plano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includes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uniones en los casos de usos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Aclarar en el iee830 el punto 3.2.6: Ver Lotes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PROGRAMACION: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función de solo inspecciones Op. Puerto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función de editar lote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el código en capas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PROYECTO: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Reformular el indice automatico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Planificacion de las reuniones formales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integrador en formato APA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links del documento integrador excepto para GANTT y la imagen OVA.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integrador debe ser PDF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FORMACION EMPRESARIAL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Corregir justificación de Leasing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Añadir los valores del equipamiento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Falta cómo se integra el capital social si va todo en $ o en equipamiento.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Indicar dirección de la empresa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Añadir solo una oficina central, sin sucursales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Justificar por qué se debería alquilar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Utilizar sinónimos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Determinar como actividad única de la empresa el “Desarrollo de Software”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Inventar un RUT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SISTEMAS OPERATIVOS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código debe ejecutarse desde un script principal, que debe incluir todos los módulos desarrollados, incluido el instalador.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Los script que se modificaron o agregaron deben tener en el cabezal que corresponde a las a la segunda entrega o version 2, conjuntamente con los comentarios que indiquen las tarea que realiza el script. (Se entrega la versión final, sin incluir los cambios realizados)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código debe estar comentado, no todo pero las funcionalidades importantes, tienen que indicarse claramente lo que realizan.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Los read deberían estar verificados los datos ingresados por el usuario.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 conveniente realizar funciones, que sean reutilizables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