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200"/>
        <w:jc w:val="center"/>
      </w:pPr>
      <w:r>
        <w:rPr>
          <w:rFonts w:ascii="Calibri" w:hAnsi="Calibri"/>
          <w:b/>
          <w:color w:val="1F3A5F"/>
          <w:sz w:val="60"/>
        </w:rPr>
        <w:t xml:space="preserve">DASH TIMING SYSTEM</w:t>
      </w:r>
    </w:p>
    <w:p>
      <w:pPr>
        <w:pStyle w:val="Subtitle"/>
        <w:jc w:val="center"/>
      </w:pPr>
      <w:r>
        <w:rPr>
          <w:rFonts w:ascii="Calibri" w:hAnsi="Calibri"/>
          <w:i w:val="0"/>
          <w:color w:val="555555"/>
          <w:sz w:val="28"/>
        </w:rPr>
        <w:t xml:space="preserve">Sistema de cronometraje electrónico para dash de 40 yardas</w:t>
      </w:r>
    </w:p>
    <w:p>
      <w:pPr>
        <w:pStyle w:val="DocKind"/>
        <w:spacing w:before="720"/>
        <w:jc w:val="center"/>
      </w:pPr>
      <w:r>
        <w:rPr>
          <w:rFonts w:ascii="Calibri" w:hAnsi="Calibri"/>
          <w:b/>
          <w:color w:val="1F3A5F"/>
          <w:sz w:val="36"/>
        </w:rPr>
        <w:t xml:space="preserve">DOCUMENTO MAESTRO DE ARQUITECTURA</w:t>
      </w:r>
    </w:p>
    <w:p>
      <w:pPr>
        <w:pStyle w:val="DocVersion"/>
        <w:spacing w:after="600"/>
        <w:jc w:val="center"/>
      </w:pPr>
      <w:r>
        <w:rPr>
          <w:rFonts w:ascii="Calibri" w:hAnsi="Calibri"/>
          <w:i/>
          <w:sz w:val="22"/>
        </w:rPr>
        <w:t xml:space="preserve">Versión 2.1 · Reemplaza toda la documentación anterior</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Campo</w:t>
            </w:r>
          </w:p>
        </w:tc>
        <w:tc>
          <w:tcPr>
            <w:tcW w:w="6754" w:type="dxa"/>
            <w:shd w:val="clear" w:color="auto" w:fill="1F3A5F"/>
          </w:tcPr>
          <w:p>
            <w:pPr>
              <w:pStyle w:val="Compact"/>
              <w:spacing w:after="0" w:before="0"/>
              <w:jc w:val="left"/>
            </w:pPr>
            <w:r>
              <w:rPr>
                <w:bCs/>
                <w:rFonts w:ascii="Calibri" w:hAnsi="Calibri"/>
                <w:b/>
                <w:color w:val="FFFFFF"/>
                <w:sz w:val="19"/>
              </w:rPr>
              <w:t xml:space="preserve">Detalle</w:t>
            </w:r>
          </w:p>
        </w:tc>
      </w:tr>
      <w:tr>
        <w:tc>
          <w:tcPr>
            <w:tcW w:w="2894" w:type="dxa"/>
          </w:tcPr>
          <w:p>
            <w:pPr>
              <w:pStyle w:val="Compact"/>
              <w:spacing w:after="0" w:before="0"/>
              <w:jc w:val="left"/>
            </w:pPr>
            <w:r>
              <w:rPr>
                <w:bCs/>
                <w:rFonts w:ascii="Calibri" w:hAnsi="Calibri"/>
                <w:b/>
                <w:sz w:val="19"/>
              </w:rPr>
              <w:t xml:space="preserve">Proyecto</w:t>
            </w:r>
          </w:p>
        </w:tc>
        <w:tc>
          <w:tcPr>
            <w:tcW w:w="6754" w:type="dxa"/>
          </w:tcPr>
          <w:p>
            <w:pPr>
              <w:pStyle w:val="Compact"/>
              <w:spacing w:after="0" w:before="0"/>
              <w:jc w:val="left"/>
            </w:pPr>
            <w:r>
              <w:rPr>
                <w:rFonts w:ascii="Calibri" w:hAnsi="Calibri"/>
                <w:sz w:val="19"/>
              </w:rPr>
              <w:t xml:space="preserve">DASH Timing System (nombre interno: Yellow-Dhaka)</w:t>
            </w:r>
          </w:p>
        </w:tc>
      </w:tr>
      <w:tr>
        <w:tc>
          <w:tcPr>
            <w:tcW w:w="2894" w:type="dxa"/>
            <w:shd w:val="clear" w:color="auto" w:fill="F3F6FA"/>
          </w:tcPr>
          <w:p>
            <w:pPr>
              <w:pStyle w:val="Compact"/>
              <w:spacing w:after="0" w:before="0"/>
              <w:jc w:val="left"/>
            </w:pPr>
            <w:r>
              <w:rPr>
                <w:bCs/>
                <w:rFonts w:ascii="Calibri" w:hAnsi="Calibri"/>
                <w:b/>
                <w:sz w:val="19"/>
              </w:rPr>
              <w:t xml:space="preserve">Versión del documento</w:t>
            </w:r>
          </w:p>
        </w:tc>
        <w:tc>
          <w:tcPr>
            <w:tcW w:w="6754" w:type="dxa"/>
            <w:shd w:val="clear" w:color="auto" w:fill="F3F6FA"/>
          </w:tcPr>
          <w:p>
            <w:pPr>
              <w:pStyle w:val="Compact"/>
              <w:spacing w:after="0" w:before="0"/>
              <w:jc w:val="left"/>
            </w:pPr>
            <w:r>
              <w:rPr>
                <w:rFonts w:ascii="Calibri" w:hAnsi="Calibri"/>
                <w:sz w:val="19"/>
              </w:rPr>
              <w:t xml:space="preserve">2.1 — incorpora los hallazgos del smoke test del VL53L1X (11-oct-2026). Sustituye v2.0, v1.0 y documentos de arquitectura previos.</w:t>
            </w:r>
          </w:p>
        </w:tc>
      </w:tr>
      <w:tr>
        <w:tc>
          <w:tcPr>
            <w:tcW w:w="2894" w:type="dxa"/>
          </w:tcPr>
          <w:p>
            <w:pPr>
              <w:pStyle w:val="Compact"/>
              <w:spacing w:after="0" w:before="0"/>
              <w:jc w:val="left"/>
            </w:pPr>
            <w:r>
              <w:rPr>
                <w:bCs/>
                <w:rFonts w:ascii="Calibri" w:hAnsi="Calibri"/>
                <w:b/>
                <w:sz w:val="19"/>
              </w:rPr>
              <w:t xml:space="preserve">Fecha de revisión</w:t>
            </w:r>
          </w:p>
        </w:tc>
        <w:tc>
          <w:tcPr>
            <w:tcW w:w="6754" w:type="dxa"/>
          </w:tcPr>
          <w:p>
            <w:pPr>
              <w:pStyle w:val="Compact"/>
              <w:spacing w:after="0" w:before="0"/>
              <w:jc w:val="left"/>
            </w:pPr>
            <w:r>
              <w:rPr>
                <w:rFonts w:ascii="Calibri" w:hAnsi="Calibri"/>
                <w:sz w:val="19"/>
              </w:rPr>
              <w:t xml:space="preserve">11 de octubre de 2026</w:t>
            </w:r>
          </w:p>
        </w:tc>
      </w:tr>
      <w:tr>
        <w:tc>
          <w:tcPr>
            <w:tcW w:w="2894" w:type="dxa"/>
            <w:shd w:val="clear" w:color="auto" w:fill="F3F6FA"/>
          </w:tcPr>
          <w:p>
            <w:pPr>
              <w:pStyle w:val="Compact"/>
              <w:spacing w:after="0" w:before="0"/>
              <w:jc w:val="left"/>
            </w:pPr>
            <w:r>
              <w:rPr>
                <w:bCs/>
                <w:rFonts w:ascii="Calibri" w:hAnsi="Calibri"/>
                <w:b/>
                <w:sz w:val="19"/>
              </w:rPr>
              <w:t xml:space="preserve">Tipo</w:t>
            </w:r>
          </w:p>
        </w:tc>
        <w:tc>
          <w:tcPr>
            <w:tcW w:w="6754" w:type="dxa"/>
            <w:shd w:val="clear" w:color="auto" w:fill="F3F6FA"/>
          </w:tcPr>
          <w:p>
            <w:pPr>
              <w:pStyle w:val="Compact"/>
              <w:spacing w:after="0" w:before="0"/>
              <w:jc w:val="left"/>
            </w:pPr>
            <w:r>
              <w:rPr>
                <w:rFonts w:ascii="Calibri" w:hAnsi="Calibri"/>
                <w:sz w:val="19"/>
              </w:rPr>
              <w:t xml:space="preserve">Documento maestro de arquitectura, requisitos y plan de validación</w:t>
            </w:r>
          </w:p>
        </w:tc>
      </w:tr>
      <w:tr>
        <w:tc>
          <w:tcPr>
            <w:tcW w:w="2894" w:type="dxa"/>
          </w:tcPr>
          <w:p>
            <w:pPr>
              <w:pStyle w:val="Compact"/>
              <w:spacing w:after="0" w:before="0"/>
              <w:jc w:val="left"/>
            </w:pPr>
            <w:r>
              <w:rPr>
                <w:bCs/>
                <w:rFonts w:ascii="Calibri" w:hAnsi="Calibri"/>
                <w:b/>
                <w:sz w:val="19"/>
              </w:rPr>
              <w:t xml:space="preserve">Equipo</w:t>
            </w:r>
          </w:p>
        </w:tc>
        <w:tc>
          <w:tcPr>
            <w:tcW w:w="6754" w:type="dxa"/>
          </w:tcPr>
          <w:p>
            <w:pPr>
              <w:pStyle w:val="Compact"/>
              <w:spacing w:after="0" w:before="0"/>
              <w:jc w:val="left"/>
            </w:pPr>
            <w:r>
              <w:rPr>
                <w:rFonts w:ascii="Calibri" w:hAnsi="Calibri"/>
                <w:sz w:val="19"/>
              </w:rPr>
              <w:t xml:space="preserve">1 desarrollador (servicio social / proyecto de portafolio)</w:t>
            </w:r>
          </w:p>
        </w:tc>
      </w:tr>
      <w:tr>
        <w:tc>
          <w:tcPr>
            <w:tcW w:w="2894" w:type="dxa"/>
            <w:shd w:val="clear" w:color="auto" w:fill="F3F6FA"/>
          </w:tcPr>
          <w:p>
            <w:pPr>
              <w:pStyle w:val="Compact"/>
              <w:spacing w:after="0" w:before="0"/>
              <w:jc w:val="left"/>
            </w:pPr>
            <w:r>
              <w:rPr>
                <w:bCs/>
                <w:rFonts w:ascii="Calibri" w:hAnsi="Calibri"/>
                <w:b/>
                <w:sz w:val="19"/>
              </w:rPr>
              <w:t xml:space="preserve">Estado</w:t>
            </w:r>
          </w:p>
        </w:tc>
        <w:tc>
          <w:tcPr>
            <w:tcW w:w="6754" w:type="dxa"/>
            <w:shd w:val="clear" w:color="auto" w:fill="F3F6FA"/>
          </w:tcPr>
          <w:p>
            <w:pPr>
              <w:pStyle w:val="Compact"/>
              <w:spacing w:after="0" w:before="0"/>
              <w:jc w:val="left"/>
            </w:pPr>
            <w:r>
              <w:rPr>
                <w:rFonts w:ascii="Calibri" w:hAnsi="Calibri"/>
                <w:sz w:val="19"/>
              </w:rPr>
              <w:t xml:space="preserve">Diseño congelado. Experimento 0 aprobado; caracterización del sensor en curso. Pendiente compra de BOM.</w:t>
            </w:r>
          </w:p>
        </w:tc>
      </w:tr>
      <w:tr>
        <w:tc>
          <w:tcPr>
            <w:tcW w:w="2894" w:type="dxa"/>
          </w:tcPr>
          <w:p>
            <w:pPr>
              <w:pStyle w:val="Compact"/>
              <w:spacing w:after="0" w:before="0"/>
              <w:jc w:val="left"/>
            </w:pPr>
            <w:r>
              <w:rPr>
                <w:bCs/>
                <w:rFonts w:ascii="Calibri" w:hAnsi="Calibri"/>
                <w:b/>
                <w:sz w:val="19"/>
              </w:rPr>
              <w:t xml:space="preserve">Configuración</w:t>
            </w:r>
          </w:p>
        </w:tc>
        <w:tc>
          <w:tcPr>
            <w:tcW w:w="6754" w:type="dxa"/>
          </w:tcPr>
          <w:p>
            <w:pPr>
              <w:pStyle w:val="Compact"/>
              <w:spacing w:after="0" w:before="0"/>
              <w:jc w:val="left"/>
            </w:pPr>
            <w:r>
              <w:rPr>
                <w:rFonts w:ascii="Calibri" w:hAnsi="Calibri"/>
                <w:sz w:val="19"/>
              </w:rPr>
              <w:t xml:space="preserve">4 puertas fijas (0 / 10 / 20 / 40 yd), reposicionables</w:t>
            </w:r>
          </w:p>
        </w:tc>
      </w:tr>
      <w:tr>
        <w:tc>
          <w:tcPr>
            <w:tcW w:w="2894" w:type="dxa"/>
            <w:shd w:val="clear" w:color="auto" w:fill="F3F6FA"/>
          </w:tcPr>
          <w:p>
            <w:pPr>
              <w:pStyle w:val="Compact"/>
              <w:spacing w:after="0" w:before="0"/>
              <w:jc w:val="left"/>
            </w:pPr>
            <w:r>
              <w:rPr>
                <w:bCs/>
                <w:rFonts w:ascii="Calibri" w:hAnsi="Calibri"/>
                <w:b/>
                <w:sz w:val="19"/>
              </w:rPr>
              <w:t xml:space="preserve">Presupuesto estimado</w:t>
            </w:r>
          </w:p>
        </w:tc>
        <w:tc>
          <w:tcPr>
            <w:tcW w:w="6754" w:type="dxa"/>
            <w:shd w:val="clear" w:color="auto" w:fill="F3F6FA"/>
          </w:tcPr>
          <w:p>
            <w:pPr>
              <w:pStyle w:val="Compact"/>
              <w:spacing w:after="0" w:before="0"/>
              <w:jc w:val="left"/>
            </w:pPr>
            <w:r>
              <w:rPr>
                <w:rFonts w:ascii="Calibri" w:hAnsi="Calibri"/>
                <w:sz w:val="19"/>
              </w:rPr>
              <w:t xml:space="preserve">$3,795 MXN (componentes + fabricación + logística)</w:t>
            </w:r>
          </w:p>
        </w:tc>
      </w:tr>
    </w:tbl>
    <w:bookmarkStart w:id="22" w:name="sobre-este-documento"/>
    <w:p>
      <w:pPr>
        <w:pStyle w:val="Heading1"/>
        <w:pageBreakBefore/>
      </w:pPr>
      <w:r>
        <w:t xml:space="preserve">0. Sobre este documento</w:t>
      </w:r>
    </w:p>
    <w:p>
      <w:pPr>
        <w:pStyle w:val="FirstParagraph"/>
      </w:pPr>
      <w:r>
        <w:t xml:space="preserve">Este documento es la única fuente de verdad del proyecto DASH Timing System. Reemplaza en su totalidad a los siguientes documentos, que quedan marcados como obsoletos y deben archivarse en docs/history/ sin borrarse:</w:t>
      </w:r>
    </w:p>
    <w:p>
      <w:pPr>
        <w:numPr>
          <w:ilvl w:val="0"/>
          <w:numId w:val="1001"/>
        </w:numPr>
        <w:pStyle w:val="Compact"/>
      </w:pPr>
      <w:r>
        <w:t xml:space="preserve">dash_arquitectura_1.docx — SUPERSEDED</w:t>
      </w:r>
    </w:p>
    <w:p>
      <w:pPr>
        <w:numPr>
          <w:ilvl w:val="0"/>
          <w:numId w:val="1001"/>
        </w:numPr>
        <w:pStyle w:val="Compact"/>
      </w:pPr>
      <w:r>
        <w:t xml:space="preserve">dash_techstack.docx — SUPERSEDED</w:t>
      </w:r>
    </w:p>
    <w:p>
      <w:pPr>
        <w:numPr>
          <w:ilvl w:val="0"/>
          <w:numId w:val="1001"/>
        </w:numPr>
        <w:pStyle w:val="Compact"/>
      </w:pPr>
      <w:r>
        <w:t xml:space="preserve">DASH_Investigacion_Plan_Implementacion.docx (v1.0) — SUPERSEDED</w:t>
      </w:r>
    </w:p>
    <w:p>
      <w:pPr>
        <w:numPr>
          <w:ilvl w:val="0"/>
          <w:numId w:val="1001"/>
        </w:numPr>
        <w:pStyle w:val="Compact"/>
      </w:pPr>
      <w:r>
        <w:t xml:space="preserve">DASH_Documento_Maestro_v2.docx (v2.0) — SUPERSEDED por esta versión 2.1</w:t>
      </w:r>
    </w:p>
    <w:p>
      <w:pPr>
        <w:pStyle w:val="FirstParagraph"/>
      </w:pPr>
      <w:r>
        <w:t xml:space="preserve">Esos documentos se conservan porque contienen el registro de decisiones que fueron evaluadas y descartadas. Ese historial es evidencia de criterio de ingeniería y es material valioso para el portafolio; lo que no debe ocurrir es que se sigan usando como especificación activa.</w:t>
      </w:r>
    </w:p>
    <w:bookmarkStart w:id="20" w:name="X6825f374a9afff50f3ec236be4c4898339fa39e"/>
    <w:p>
      <w:pPr>
        <w:pStyle w:val="Heading2"/>
      </w:pPr>
      <w:r>
        <w:t xml:space="preserve">0.1 Qué cambió respecto a las versiones anteriores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Tema</w:t>
            </w:r>
          </w:p>
        </w:tc>
        <w:tc>
          <w:tcPr>
            <w:tcW w:w="3666" w:type="dxa"/>
            <w:shd w:val="clear" w:color="auto" w:fill="1F3A5F"/>
          </w:tcPr>
          <w:p>
            <w:pPr>
              <w:pStyle w:val="Compact"/>
              <w:spacing w:after="0" w:before="0"/>
              <w:jc w:val="left"/>
            </w:pPr>
            <w:r>
              <w:rPr>
                <w:bCs/>
                <w:rFonts w:ascii="Calibri" w:hAnsi="Calibri"/>
                <w:b/>
                <w:color w:val="FFFFFF"/>
                <w:sz w:val="19"/>
              </w:rPr>
              <w:t xml:space="preserve">Versión anterior</w:t>
            </w:r>
          </w:p>
        </w:tc>
        <w:tc>
          <w:tcPr>
            <w:tcW w:w="3667" w:type="dxa"/>
            <w:shd w:val="clear" w:color="auto" w:fill="1F3A5F"/>
          </w:tcPr>
          <w:p>
            <w:pPr>
              <w:pStyle w:val="Compact"/>
              <w:spacing w:after="0" w:before="0"/>
              <w:jc w:val="left"/>
            </w:pPr>
            <w:r>
              <w:rPr>
                <w:bCs/>
                <w:rFonts w:ascii="Calibri" w:hAnsi="Calibri"/>
                <w:b/>
                <w:color w:val="FFFFFF"/>
                <w:sz w:val="19"/>
              </w:rPr>
              <w:t xml:space="preserve">Versión 2.0</w:t>
            </w:r>
          </w:p>
        </w:tc>
      </w:tr>
      <w:tr>
        <w:tc>
          <w:tcPr>
            <w:tcW w:w="2315" w:type="dxa"/>
          </w:tcPr>
          <w:p>
            <w:pPr>
              <w:pStyle w:val="Compact"/>
              <w:spacing w:after="0" w:before="0"/>
              <w:jc w:val="left"/>
            </w:pPr>
            <w:r>
              <w:rPr>
                <w:bCs/>
                <w:rFonts w:ascii="Calibri" w:hAnsi="Calibri"/>
                <w:b/>
                <w:sz w:val="19"/>
              </w:rPr>
              <w:t xml:space="preserve">Puertas de medición</w:t>
            </w:r>
          </w:p>
        </w:tc>
        <w:tc>
          <w:tcPr>
            <w:tcW w:w="3666" w:type="dxa"/>
          </w:tcPr>
          <w:p>
            <w:pPr>
              <w:pStyle w:val="Compact"/>
              <w:spacing w:after="0" w:before="0"/>
              <w:jc w:val="left"/>
            </w:pPr>
            <w:r>
              <w:rPr>
                <w:rFonts w:ascii="Calibri" w:hAnsi="Calibri"/>
                <w:sz w:val="19"/>
              </w:rPr>
              <w:t xml:space="preserve">3 puertas + receptor separado; split móvil</w:t>
            </w:r>
          </w:p>
        </w:tc>
        <w:tc>
          <w:tcPr>
            <w:tcW w:w="3667" w:type="dxa"/>
          </w:tcPr>
          <w:p>
            <w:pPr>
              <w:pStyle w:val="Compact"/>
              <w:spacing w:after="0" w:before="0"/>
              <w:jc w:val="left"/>
            </w:pPr>
            <w:r>
              <w:rPr>
                <w:rFonts w:ascii="Calibri" w:hAnsi="Calibri"/>
                <w:sz w:val="19"/>
              </w:rPr>
              <w:t xml:space="preserve">4 puertas fijas (0/10/20/40 yd); la meta actúa como hub</w:t>
            </w:r>
          </w:p>
        </w:tc>
      </w:tr>
      <w:tr>
        <w:tc>
          <w:tcPr>
            <w:tcW w:w="2315" w:type="dxa"/>
            <w:shd w:val="clear" w:color="auto" w:fill="F3F6FA"/>
          </w:tcPr>
          <w:p>
            <w:pPr>
              <w:pStyle w:val="Compact"/>
              <w:spacing w:after="0" w:before="0"/>
              <w:jc w:val="left"/>
            </w:pPr>
            <w:r>
              <w:rPr>
                <w:bCs/>
                <w:rFonts w:ascii="Calibri" w:hAnsi="Calibri"/>
                <w:b/>
                <w:sz w:val="19"/>
              </w:rPr>
              <w:t xml:space="preserve">Origen del timestamp</w:t>
            </w:r>
          </w:p>
        </w:tc>
        <w:tc>
          <w:tcPr>
            <w:tcW w:w="3666" w:type="dxa"/>
            <w:shd w:val="clear" w:color="auto" w:fill="F3F6FA"/>
          </w:tcPr>
          <w:p>
            <w:pPr>
              <w:pStyle w:val="Compact"/>
              <w:spacing w:after="0" w:before="0"/>
              <w:jc w:val="left"/>
            </w:pPr>
            <w:r>
              <w:rPr>
                <w:rFonts w:ascii="Calibri" w:hAnsi="Calibri"/>
                <w:sz w:val="19"/>
              </w:rPr>
              <w:t xml:space="preserve">Central: el receptor marca la hora de llegada</w:t>
            </w:r>
          </w:p>
        </w:tc>
        <w:tc>
          <w:tcPr>
            <w:tcW w:w="3667" w:type="dxa"/>
            <w:shd w:val="clear" w:color="auto" w:fill="F3F6FA"/>
          </w:tcPr>
          <w:p>
            <w:pPr>
              <w:pStyle w:val="Compact"/>
              <w:spacing w:after="0" w:before="0"/>
              <w:jc w:val="left"/>
            </w:pPr>
            <w:r>
              <w:rPr>
                <w:rFonts w:ascii="Calibri" w:hAnsi="Calibri"/>
                <w:sz w:val="19"/>
              </w:rPr>
              <w:t xml:space="preserve">Distribuido: cada nodo marca su propia hora + resync periódico</w:t>
            </w:r>
          </w:p>
        </w:tc>
      </w:tr>
      <w:tr>
        <w:tc>
          <w:tcPr>
            <w:tcW w:w="2315" w:type="dxa"/>
          </w:tcPr>
          <w:p>
            <w:pPr>
              <w:pStyle w:val="Compact"/>
              <w:spacing w:after="0" w:before="0"/>
              <w:jc w:val="left"/>
            </w:pPr>
            <w:r>
              <w:rPr>
                <w:bCs/>
                <w:rFonts w:ascii="Calibri" w:hAnsi="Calibri"/>
                <w:b/>
                <w:sz w:val="19"/>
              </w:rPr>
              <w:t xml:space="preserve">Puerta de inicio</w:t>
            </w:r>
          </w:p>
        </w:tc>
        <w:tc>
          <w:tcPr>
            <w:tcW w:w="3666" w:type="dxa"/>
          </w:tcPr>
          <w:p>
            <w:pPr>
              <w:pStyle w:val="Compact"/>
              <w:spacing w:after="0" w:before="0"/>
              <w:jc w:val="left"/>
            </w:pPr>
            <w:r>
              <w:rPr>
                <w:rFonts w:ascii="Calibri" w:hAnsi="Calibri"/>
                <w:sz w:val="19"/>
              </w:rPr>
              <w:t xml:space="preserve">No especificada</w:t>
            </w:r>
          </w:p>
        </w:tc>
        <w:tc>
          <w:tcPr>
            <w:tcW w:w="3667" w:type="dxa"/>
          </w:tcPr>
          <w:p>
            <w:pPr>
              <w:pStyle w:val="Compact"/>
              <w:spacing w:after="0" w:before="0"/>
              <w:jc w:val="left"/>
            </w:pPr>
            <w:r>
              <w:rPr>
                <w:rFonts w:ascii="Calibri" w:hAnsi="Calibri"/>
                <w:sz w:val="19"/>
              </w:rPr>
              <w:t xml:space="preserve">Disparo por levantamiento de mano (estándar NFL Combine)</w:t>
            </w:r>
          </w:p>
        </w:tc>
      </w:tr>
      <w:tr>
        <w:tc>
          <w:tcPr>
            <w:tcW w:w="2315" w:type="dxa"/>
            <w:shd w:val="clear" w:color="auto" w:fill="F3F6FA"/>
          </w:tcPr>
          <w:p>
            <w:pPr>
              <w:pStyle w:val="Compact"/>
              <w:spacing w:after="0" w:before="0"/>
              <w:jc w:val="left"/>
            </w:pPr>
            <w:r>
              <w:rPr>
                <w:bCs/>
                <w:rFonts w:ascii="Calibri" w:hAnsi="Calibri"/>
                <w:b/>
                <w:sz w:val="19"/>
              </w:rPr>
              <w:t xml:space="preserve">Altura de montaje</w:t>
            </w:r>
          </w:p>
        </w:tc>
        <w:tc>
          <w:tcPr>
            <w:tcW w:w="3666" w:type="dxa"/>
            <w:shd w:val="clear" w:color="auto" w:fill="F3F6FA"/>
          </w:tcPr>
          <w:p>
            <w:pPr>
              <w:pStyle w:val="Compact"/>
              <w:spacing w:after="0" w:before="0"/>
              <w:jc w:val="left"/>
            </w:pPr>
            <w:r>
              <w:rPr>
                <w:rFonts w:ascii="Calibri" w:hAnsi="Calibri"/>
                <w:sz w:val="19"/>
              </w:rPr>
              <w:t xml:space="preserve">No especificada</w:t>
            </w:r>
          </w:p>
        </w:tc>
        <w:tc>
          <w:tcPr>
            <w:tcW w:w="3667" w:type="dxa"/>
            <w:shd w:val="clear" w:color="auto" w:fill="F3F6FA"/>
          </w:tcPr>
          <w:p>
            <w:pPr>
              <w:pStyle w:val="Compact"/>
              <w:spacing w:after="0" w:before="0"/>
              <w:jc w:val="left"/>
            </w:pPr>
            <w:r>
              <w:rPr>
                <w:rFonts w:ascii="Calibri" w:hAnsi="Calibri"/>
                <w:sz w:val="19"/>
              </w:rPr>
              <w:t xml:space="preserve">Altura de cadera (~1.0 m), inclinado 15–25° hacia arriba</w:t>
            </w:r>
          </w:p>
        </w:tc>
      </w:tr>
      <w:tr>
        <w:tc>
          <w:tcPr>
            <w:tcW w:w="2315" w:type="dxa"/>
          </w:tcPr>
          <w:p>
            <w:pPr>
              <w:pStyle w:val="Compact"/>
              <w:spacing w:after="0" w:before="0"/>
              <w:jc w:val="left"/>
            </w:pPr>
            <w:r>
              <w:rPr>
                <w:bCs/>
                <w:rFonts w:ascii="Calibri" w:hAnsi="Calibri"/>
                <w:b/>
                <w:sz w:val="19"/>
              </w:rPr>
              <w:t xml:space="preserve">Interfaz de usuario</w:t>
            </w:r>
          </w:p>
        </w:tc>
        <w:tc>
          <w:tcPr>
            <w:tcW w:w="3666" w:type="dxa"/>
          </w:tcPr>
          <w:p>
            <w:pPr>
              <w:pStyle w:val="Compact"/>
              <w:spacing w:after="0" w:before="0"/>
              <w:jc w:val="left"/>
            </w:pPr>
            <w:r>
              <w:rPr>
                <w:rFonts w:ascii="Calibri" w:hAnsi="Calibri"/>
                <w:sz w:val="19"/>
              </w:rPr>
              <w:t xml:space="preserve">App de escritorio Windows (Tkinter)</w:t>
            </w:r>
          </w:p>
        </w:tc>
        <w:tc>
          <w:tcPr>
            <w:tcW w:w="3667" w:type="dxa"/>
          </w:tcPr>
          <w:p>
            <w:pPr>
              <w:pStyle w:val="Compact"/>
              <w:spacing w:after="0" w:before="0"/>
              <w:jc w:val="left"/>
            </w:pPr>
            <w:r>
              <w:rPr>
                <w:rFonts w:ascii="Calibri" w:hAnsi="Calibri"/>
                <w:sz w:val="19"/>
              </w:rPr>
              <w:t xml:space="preserve">Página web servida por el propio ESP32 en modo SoftAP</w:t>
            </w:r>
          </w:p>
        </w:tc>
      </w:tr>
      <w:tr>
        <w:tc>
          <w:tcPr>
            <w:tcW w:w="2315" w:type="dxa"/>
            <w:shd w:val="clear" w:color="auto" w:fill="F3F6FA"/>
          </w:tcPr>
          <w:p>
            <w:pPr>
              <w:pStyle w:val="Compact"/>
              <w:spacing w:after="0" w:before="0"/>
              <w:jc w:val="left"/>
            </w:pPr>
            <w:r>
              <w:rPr>
                <w:bCs/>
                <w:rFonts w:ascii="Calibri" w:hAnsi="Calibri"/>
                <w:b/>
                <w:sz w:val="19"/>
              </w:rPr>
              <w:t xml:space="preserve">Servidor en campo</w:t>
            </w:r>
          </w:p>
        </w:tc>
        <w:tc>
          <w:tcPr>
            <w:tcW w:w="3666" w:type="dxa"/>
            <w:shd w:val="clear" w:color="auto" w:fill="F3F6FA"/>
          </w:tcPr>
          <w:p>
            <w:pPr>
              <w:pStyle w:val="Compact"/>
              <w:spacing w:after="0" w:before="0"/>
              <w:jc w:val="left"/>
            </w:pPr>
            <w:r>
              <w:rPr>
                <w:rFonts w:ascii="Calibri" w:hAnsi="Calibri"/>
                <w:sz w:val="19"/>
              </w:rPr>
              <w:t xml:space="preserve">Orange Pi Zero 2W / laptop</w:t>
            </w:r>
          </w:p>
        </w:tc>
        <w:tc>
          <w:tcPr>
            <w:tcW w:w="3667" w:type="dxa"/>
            <w:shd w:val="clear" w:color="auto" w:fill="F3F6FA"/>
          </w:tcPr>
          <w:p>
            <w:pPr>
              <w:pStyle w:val="Compact"/>
              <w:spacing w:after="0" w:before="0"/>
              <w:jc w:val="left"/>
            </w:pPr>
            <w:r>
              <w:rPr>
                <w:rFonts w:ascii="Calibri" w:hAnsi="Calibri"/>
                <w:sz w:val="19"/>
              </w:rPr>
              <w:t xml:space="preserve">Ninguno. Cero infraestructura.</w:t>
            </w:r>
          </w:p>
        </w:tc>
      </w:tr>
      <w:tr>
        <w:tc>
          <w:tcPr>
            <w:tcW w:w="2315" w:type="dxa"/>
          </w:tcPr>
          <w:p>
            <w:pPr>
              <w:pStyle w:val="Compact"/>
              <w:spacing w:after="0" w:before="0"/>
              <w:jc w:val="left"/>
            </w:pPr>
            <w:r>
              <w:rPr>
                <w:bCs/>
                <w:rFonts w:ascii="Calibri" w:hAnsi="Calibri"/>
                <w:b/>
                <w:sz w:val="19"/>
              </w:rPr>
              <w:t xml:space="preserve">Nube</w:t>
            </w:r>
          </w:p>
        </w:tc>
        <w:tc>
          <w:tcPr>
            <w:tcW w:w="3666" w:type="dxa"/>
          </w:tcPr>
          <w:p>
            <w:pPr>
              <w:pStyle w:val="Compact"/>
              <w:spacing w:after="0" w:before="0"/>
              <w:jc w:val="left"/>
            </w:pPr>
            <w:r>
              <w:rPr>
                <w:rFonts w:ascii="Calibri" w:hAnsi="Calibri"/>
                <w:sz w:val="19"/>
              </w:rPr>
              <w:t xml:space="preserve">Fuera de alcance</w:t>
            </w:r>
          </w:p>
        </w:tc>
        <w:tc>
          <w:tcPr>
            <w:tcW w:w="3667" w:type="dxa"/>
          </w:tcPr>
          <w:p>
            <w:pPr>
              <w:pStyle w:val="Compact"/>
              <w:spacing w:after="0" w:before="0"/>
              <w:jc w:val="left"/>
            </w:pPr>
            <w:r>
              <w:rPr>
                <w:rFonts w:ascii="Calibri" w:hAnsi="Calibri"/>
                <w:sz w:val="19"/>
              </w:rPr>
              <w:t xml:space="preserve">Capa opcional de análisis e histórico (store &amp; forward)</w:t>
            </w:r>
          </w:p>
        </w:tc>
      </w:tr>
      <w:tr>
        <w:tc>
          <w:tcPr>
            <w:tcW w:w="2315" w:type="dxa"/>
            <w:shd w:val="clear" w:color="auto" w:fill="F3F6FA"/>
          </w:tcPr>
          <w:p>
            <w:pPr>
              <w:pStyle w:val="Compact"/>
              <w:spacing w:after="0" w:before="0"/>
              <w:jc w:val="left"/>
            </w:pPr>
            <w:r>
              <w:rPr>
                <w:bCs/>
                <w:rFonts w:ascii="Calibri" w:hAnsi="Calibri"/>
                <w:b/>
                <w:sz w:val="19"/>
              </w:rPr>
              <w:t xml:space="preserve">Identificación de atleta</w:t>
            </w:r>
          </w:p>
        </w:tc>
        <w:tc>
          <w:tcPr>
            <w:tcW w:w="3666" w:type="dxa"/>
            <w:shd w:val="clear" w:color="auto" w:fill="F3F6FA"/>
          </w:tcPr>
          <w:p>
            <w:pPr>
              <w:pStyle w:val="Compact"/>
              <w:spacing w:after="0" w:before="0"/>
              <w:jc w:val="left"/>
            </w:pPr>
            <w:r>
              <w:rPr>
                <w:rFonts w:ascii="Calibri" w:hAnsi="Calibri"/>
                <w:sz w:val="19"/>
              </w:rPr>
              <w:t xml:space="preserve">RFID (v1.0: descartado)</w:t>
            </w:r>
          </w:p>
        </w:tc>
        <w:tc>
          <w:tcPr>
            <w:tcW w:w="3667" w:type="dxa"/>
            <w:shd w:val="clear" w:color="auto" w:fill="F3F6FA"/>
          </w:tcPr>
          <w:p>
            <w:pPr>
              <w:pStyle w:val="Compact"/>
              <w:spacing w:after="0" w:before="0"/>
              <w:jc w:val="left"/>
            </w:pPr>
            <w:r>
              <w:rPr>
                <w:rFonts w:ascii="Calibri" w:hAnsi="Calibri"/>
                <w:sz w:val="19"/>
              </w:rPr>
              <w:t xml:space="preserve">Selección manual desde la página web</w:t>
            </w:r>
          </w:p>
        </w:tc>
      </w:tr>
      <w:tr>
        <w:tc>
          <w:tcPr>
            <w:tcW w:w="2315" w:type="dxa"/>
          </w:tcPr>
          <w:p>
            <w:pPr>
              <w:pStyle w:val="Compact"/>
              <w:spacing w:after="0" w:before="0"/>
              <w:jc w:val="left"/>
            </w:pPr>
            <w:r>
              <w:rPr>
                <w:bCs/>
                <w:rFonts w:ascii="Calibri" w:hAnsi="Calibri"/>
                <w:b/>
                <w:sz w:val="19"/>
              </w:rPr>
              <w:t xml:space="preserve">Requisito de precisión</w:t>
            </w:r>
          </w:p>
        </w:tc>
        <w:tc>
          <w:tcPr>
            <w:tcW w:w="3666" w:type="dxa"/>
          </w:tcPr>
          <w:p>
            <w:pPr>
              <w:pStyle w:val="Compact"/>
              <w:spacing w:after="0" w:before="0"/>
              <w:jc w:val="left"/>
            </w:pPr>
            <w:r>
              <w:rPr>
                <w:rFonts w:ascii="Calibri" w:hAnsi="Calibri"/>
                <w:sz w:val="19"/>
              </w:rPr>
              <w:t xml:space="preserve">≤ 0.1 s (sin justificación)</w:t>
            </w:r>
          </w:p>
        </w:tc>
        <w:tc>
          <w:tcPr>
            <w:tcW w:w="3667" w:type="dxa"/>
          </w:tcPr>
          <w:p>
            <w:pPr>
              <w:pStyle w:val="Compact"/>
              <w:spacing w:after="0" w:before="0"/>
              <w:jc w:val="left"/>
            </w:pPr>
            <w:r>
              <w:rPr>
                <w:rFonts w:ascii="Calibri" w:hAnsi="Calibri"/>
                <w:sz w:val="19"/>
              </w:rPr>
              <w:t xml:space="preserve">Repetibilidad ≤ 0.05 s (1σ), con presupuesto de error por subsistema</w:t>
            </w:r>
          </w:p>
        </w:tc>
      </w:tr>
    </w:tbl>
    <w:bookmarkEnd w:id="20"/>
    <w:bookmarkStart w:id="21" w:name="qué-cambió-en-la-versión-2.1"/>
    <w:p>
      <w:pPr>
        <w:pStyle w:val="Heading2"/>
      </w:pPr>
      <w:r>
        <w:t xml:space="preserve">0.2 Qué cambió en la versión 2.1</w:t>
      </w:r>
    </w:p>
    <w:p>
      <w:pPr>
        <w:pStyle w:val="FirstParagraph"/>
      </w:pPr>
      <w:r>
        <w:t xml:space="preserve">La versión 2.1 incorpora los resultados del smoke test y del barrido de configuración ejecutados el 11 de octubre de 2026 sobre un módulo TOF400C-VL53L1X en protoboard con un ESP32-WROOM-32U. Los números que antes venían de la hoja de datos ahora están medidos, y en un caso se corrige un concepto que estaba mal entendido (sección 9.2).</w:t>
      </w:r>
    </w:p>
    <w:p>
      <w:pPr>
        <w:pStyle w:val="BodyText"/>
      </w:pPr>
      <w:r>
        <w:rPr>
          <w:bCs/>
          <w:b/>
        </w:rPr>
        <w:t xml:space="preserve">Estado de la evidencia.</w:t>
      </w:r>
      <w:r>
        <w:t xml:space="preserve"> </w:t>
      </w:r>
      <w:r>
        <w:t xml:space="preserve">No todo tiene el mismo respaldo. Se marca explícitamente porque el principio rector del documento exige que cada decisión tenga un número o un criterio de prueba detrás: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Hallazgo</w:t>
            </w:r>
          </w:p>
        </w:tc>
        <w:tc>
          <w:tcPr>
            <w:tcW w:w="3666" w:type="dxa"/>
            <w:shd w:val="clear" w:color="auto" w:fill="1F3A5F"/>
          </w:tcPr>
          <w:p>
            <w:pPr>
              <w:pStyle w:val="Compact"/>
              <w:spacing w:after="0" w:before="0"/>
              <w:jc w:val="left"/>
            </w:pPr>
            <w:r>
              <w:rPr>
                <w:bCs/>
                <w:rFonts w:ascii="Calibri" w:hAnsi="Calibri"/>
                <w:b/>
                <w:color w:val="FFFFFF"/>
                <w:sz w:val="19"/>
              </w:rPr>
              <w:t xml:space="preserve">Respaldo</w:t>
            </w:r>
          </w:p>
        </w:tc>
        <w:tc>
          <w:tcPr>
            <w:tcW w:w="3667" w:type="dxa"/>
            <w:shd w:val="clear" w:color="auto" w:fill="1F3A5F"/>
          </w:tcPr>
          <w:p>
            <w:pPr>
              <w:pStyle w:val="Compact"/>
              <w:spacing w:after="0" w:before="0"/>
              <w:jc w:val="left"/>
            </w:pPr>
            <w:r>
              <w:rPr>
                <w:bCs/>
                <w:rFonts w:ascii="Calibri" w:hAnsi="Calibri"/>
                <w:b/>
                <w:color w:val="FFFFFF"/>
                <w:sz w:val="19"/>
              </w:rPr>
              <w:t xml:space="preserve">Firmeza</w:t>
            </w:r>
          </w:p>
        </w:tc>
      </w:tr>
      <w:tr>
        <w:tc>
          <w:tcPr>
            <w:tcW w:w="2315" w:type="dxa"/>
          </w:tcPr>
          <w:p>
            <w:pPr>
              <w:pStyle w:val="Compact"/>
              <w:spacing w:after="0" w:before="0"/>
              <w:jc w:val="left"/>
            </w:pPr>
            <w:r>
              <w:rPr>
                <w:rFonts w:ascii="Calibri" w:hAnsi="Calibri"/>
                <w:sz w:val="19"/>
              </w:rPr>
              <w:t xml:space="preserve">El periodo de INT es IMP × 0.931</w:t>
            </w:r>
          </w:p>
        </w:tc>
        <w:tc>
          <w:tcPr>
            <w:tcW w:w="3666" w:type="dxa"/>
          </w:tcPr>
          <w:p>
            <w:pPr>
              <w:pStyle w:val="Compact"/>
              <w:spacing w:after="0" w:before="0"/>
              <w:jc w:val="left"/>
            </w:pPr>
            <w:r>
              <w:rPr>
                <w:rFonts w:ascii="Calibri" w:hAnsi="Calibri"/>
                <w:sz w:val="19"/>
              </w:rPr>
              <w:t xml:space="preserve">3 puntos independientes, cociente idéntico a 4 cifras</w:t>
            </w:r>
          </w:p>
        </w:tc>
        <w:tc>
          <w:tcPr>
            <w:tcW w:w="3667" w:type="dxa"/>
          </w:tcPr>
          <w:p>
            <w:pPr>
              <w:pStyle w:val="Compact"/>
              <w:spacing w:after="0" w:before="0"/>
              <w:jc w:val="left"/>
            </w:pPr>
            <w:r>
              <w:rPr>
                <w:rFonts w:ascii="Calibri" w:hAnsi="Calibri"/>
                <w:sz w:val="19"/>
              </w:rPr>
              <w:t xml:space="preserve">Firme</w:t>
            </w:r>
          </w:p>
        </w:tc>
      </w:tr>
      <w:tr>
        <w:tc>
          <w:tcPr>
            <w:tcW w:w="2315" w:type="dxa"/>
            <w:shd w:val="clear" w:color="auto" w:fill="F3F6FA"/>
          </w:tcPr>
          <w:p>
            <w:pPr>
              <w:pStyle w:val="Compact"/>
              <w:spacing w:after="0" w:before="0"/>
              <w:jc w:val="left"/>
            </w:pPr>
            <w:r>
              <w:rPr>
                <w:rFonts w:ascii="Calibri" w:hAnsi="Calibri"/>
                <w:sz w:val="19"/>
              </w:rPr>
              <w:t xml:space="preserve">Dos regímenes: 18.6 ms sin blanco, 37.24 ms con blanco</w:t>
            </w:r>
          </w:p>
        </w:tc>
        <w:tc>
          <w:tcPr>
            <w:tcW w:w="3666" w:type="dxa"/>
            <w:shd w:val="clear" w:color="auto" w:fill="F3F6FA"/>
          </w:tcPr>
          <w:p>
            <w:pPr>
              <w:pStyle w:val="Compact"/>
              <w:spacing w:after="0" w:before="0"/>
              <w:jc w:val="left"/>
            </w:pPr>
            <w:r>
              <w:rPr>
                <w:rFonts w:ascii="Calibri" w:hAnsi="Calibri"/>
                <w:sz w:val="19"/>
              </w:rPr>
              <w:t xml:space="preserve">~1450 muestras en dos corridas</w:t>
            </w:r>
          </w:p>
        </w:tc>
        <w:tc>
          <w:tcPr>
            <w:tcW w:w="3667" w:type="dxa"/>
            <w:shd w:val="clear" w:color="auto" w:fill="F3F6F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Jitter de cadencia del chip = 10.6 µs</w:t>
            </w:r>
          </w:p>
        </w:tc>
        <w:tc>
          <w:tcPr>
            <w:tcW w:w="3666" w:type="dxa"/>
          </w:tcPr>
          <w:p>
            <w:pPr>
              <w:pStyle w:val="Compact"/>
              <w:spacing w:after="0" w:before="0"/>
              <w:jc w:val="left"/>
            </w:pPr>
            <w:r>
              <w:rPr>
                <w:rFonts w:ascii="Calibri" w:hAnsi="Calibri"/>
                <w:sz w:val="19"/>
              </w:rPr>
              <w:t xml:space="preserve">51 muestras limpias, sin rescates intermedios</w:t>
            </w:r>
          </w:p>
        </w:tc>
        <w:tc>
          <w:tcPr>
            <w:tcW w:w="3667" w:type="dxa"/>
          </w:tcPr>
          <w:p>
            <w:pPr>
              <w:pStyle w:val="Compact"/>
              <w:spacing w:after="0" w:before="0"/>
              <w:jc w:val="left"/>
            </w:pPr>
            <w:r>
              <w:rPr>
                <w:rFonts w:ascii="Calibri" w:hAnsi="Calibri"/>
                <w:sz w:val="19"/>
              </w:rPr>
              <w:t xml:space="preserve">Firme</w:t>
            </w:r>
          </w:p>
        </w:tc>
      </w:tr>
      <w:tr>
        <w:tc>
          <w:tcPr>
            <w:tcW w:w="2315" w:type="dxa"/>
            <w:shd w:val="clear" w:color="auto" w:fill="F3F6FA"/>
          </w:tcPr>
          <w:p>
            <w:pPr>
              <w:pStyle w:val="Compact"/>
              <w:spacing w:after="0" w:before="0"/>
              <w:jc w:val="left"/>
            </w:pPr>
            <w:r>
              <w:rPr>
                <w:rFonts w:ascii="Calibri" w:hAnsi="Calibri"/>
                <w:sz w:val="19"/>
              </w:rPr>
              <w:t xml:space="preserve">Alcance útil en modo corto ≈ 1.38 m</w:t>
            </w:r>
          </w:p>
        </w:tc>
        <w:tc>
          <w:tcPr>
            <w:tcW w:w="3666" w:type="dxa"/>
            <w:shd w:val="clear" w:color="auto" w:fill="F3F6FA"/>
          </w:tcPr>
          <w:p>
            <w:pPr>
              <w:pStyle w:val="Compact"/>
              <w:spacing w:after="0" w:before="0"/>
              <w:jc w:val="left"/>
            </w:pPr>
            <w:r>
              <w:rPr>
                <w:rFonts w:ascii="Calibri" w:hAnsi="Calibri"/>
                <w:sz w:val="19"/>
              </w:rPr>
              <w:t xml:space="preserve">4 transiciones observadas, consistentes</w:t>
            </w:r>
          </w:p>
        </w:tc>
        <w:tc>
          <w:tcPr>
            <w:tcW w:w="3667" w:type="dxa"/>
            <w:shd w:val="clear" w:color="auto" w:fill="F3F6F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Asimetría entre regímenes: 13.7 % de intervalos anómalos sin retorno, 0 % con retorno</w:t>
            </w:r>
          </w:p>
        </w:tc>
        <w:tc>
          <w:tcPr>
            <w:tcW w:w="3666" w:type="dxa"/>
          </w:tcPr>
          <w:p>
            <w:pPr>
              <w:pStyle w:val="Compact"/>
              <w:spacing w:after="0" w:before="0"/>
              <w:jc w:val="left"/>
            </w:pPr>
            <w:r>
              <w:rPr>
                <w:rFonts w:ascii="Calibri" w:hAnsi="Calibri"/>
                <w:sz w:val="19"/>
              </w:rPr>
              <w:t xml:space="preserve">648 muestras del smoke test, separadas por régimen, a IMP = 20 ms</w:t>
            </w:r>
          </w:p>
        </w:tc>
        <w:tc>
          <w:tcPr>
            <w:tcW w:w="3667" w:type="dxa"/>
          </w:tcPr>
          <w:p>
            <w:pPr>
              <w:pStyle w:val="Compact"/>
              <w:spacing w:after="0" w:before="0"/>
              <w:jc w:val="left"/>
            </w:pPr>
            <w:r>
              <w:rPr>
                <w:rFonts w:ascii="Calibri" w:hAnsi="Calibri"/>
                <w:sz w:val="19"/>
              </w:rPr>
              <w:t xml:space="preserve">Firme a IMP = 20 ms; sin caracterizar a 25 ms</w:t>
            </w:r>
          </w:p>
        </w:tc>
      </w:tr>
      <w:tr>
        <w:tc>
          <w:tcPr>
            <w:tcW w:w="2315" w:type="dxa"/>
            <w:shd w:val="clear" w:color="auto" w:fill="F3F6FA"/>
          </w:tcPr>
          <w:p>
            <w:pPr>
              <w:pStyle w:val="Compact"/>
              <w:spacing w:after="0" w:before="0"/>
              <w:jc w:val="left"/>
            </w:pPr>
            <w:r>
              <w:rPr>
                <w:bCs/>
                <w:rFonts w:ascii="Calibri" w:hAnsi="Calibri"/>
                <w:b/>
                <w:sz w:val="19"/>
              </w:rPr>
              <w:t xml:space="preserve">IMP = 25 ms como configuración elegida</w:t>
            </w:r>
          </w:p>
        </w:tc>
        <w:tc>
          <w:tcPr>
            <w:tcW w:w="3666" w:type="dxa"/>
            <w:shd w:val="clear" w:color="auto" w:fill="F3F6FA"/>
          </w:tcPr>
          <w:p>
            <w:pPr>
              <w:pStyle w:val="Compact"/>
              <w:spacing w:after="0" w:before="0"/>
              <w:jc w:val="left"/>
            </w:pPr>
            <w:r>
              <w:rPr>
                <w:bCs/>
                <w:rFonts w:ascii="Calibri" w:hAnsi="Calibri"/>
                <w:b/>
                <w:sz w:val="19"/>
              </w:rPr>
              <w:t xml:space="preserve">51 muestras, cero saltos, todas con blanco válido</w:t>
            </w:r>
          </w:p>
        </w:tc>
        <w:tc>
          <w:tcPr>
            <w:tcW w:w="3667" w:type="dxa"/>
            <w:shd w:val="clear" w:color="auto" w:fill="F3F6FA"/>
          </w:tcPr>
          <w:p>
            <w:pPr>
              <w:pStyle w:val="Compact"/>
              <w:spacing w:after="0" w:before="0"/>
              <w:jc w:val="left"/>
            </w:pPr>
            <w:r>
              <w:rPr>
                <w:bCs/>
                <w:rFonts w:ascii="Calibri" w:hAnsi="Calibri"/>
                <w:b/>
                <w:sz w:val="19"/>
              </w:rPr>
              <w:t xml:space="preserve">Provisional</w:t>
            </w:r>
          </w:p>
        </w:tc>
      </w:tr>
      <w:tr>
        <w:tc>
          <w:tcPr>
            <w:tcW w:w="2315" w:type="dxa"/>
          </w:tcPr>
          <w:p>
            <w:pPr>
              <w:pStyle w:val="Compact"/>
              <w:spacing w:after="0" w:before="0"/>
              <w:jc w:val="left"/>
            </w:pPr>
            <w:r>
              <w:rPr>
                <w:bCs/>
                <w:rFonts w:ascii="Calibri" w:hAnsi="Calibri"/>
                <w:b/>
                <w:sz w:val="19"/>
              </w:rPr>
              <w:t xml:space="preserve">I2C a 100 kHz; 400 kHz no aguanta</w:t>
            </w:r>
          </w:p>
        </w:tc>
        <w:tc>
          <w:tcPr>
            <w:tcW w:w="3666" w:type="dxa"/>
          </w:tcPr>
          <w:p>
            <w:pPr>
              <w:pStyle w:val="Compact"/>
              <w:spacing w:after="0" w:before="0"/>
              <w:jc w:val="left"/>
            </w:pPr>
            <w:r>
              <w:rPr>
                <w:bCs/>
                <w:rFonts w:ascii="Calibri" w:hAnsi="Calibri"/>
                <w:b/>
                <w:sz w:val="19"/>
              </w:rPr>
              <w:t xml:space="preserve">1 observación en protoboard</w:t>
            </w:r>
          </w:p>
        </w:tc>
        <w:tc>
          <w:tcPr>
            <w:tcW w:w="3667" w:type="dxa"/>
          </w:tcPr>
          <w:p>
            <w:pPr>
              <w:pStyle w:val="Compact"/>
              <w:spacing w:after="0" w:before="0"/>
              <w:jc w:val="left"/>
            </w:pPr>
            <w:r>
              <w:rPr>
                <w:bCs/>
                <w:rFonts w:ascii="Calibri" w:hAnsi="Calibri"/>
                <w:b/>
                <w:sz w:val="19"/>
              </w:rPr>
              <w:t xml:space="preserve">Provisional</w:t>
            </w:r>
          </w:p>
        </w:tc>
      </w:tr>
    </w:tbl>
    <w:p>
      <w:pPr>
        <w:pStyle w:val="BodyText"/>
      </w:pPr>
      <w:r>
        <w:t xml:space="preserve">Los dos hallazgos provisionales llevan una nota explícita en el texto correspondiente. El de IMP necesita una corrida larga, apuntando al cielo con cruces intermitentes, para confirmar que el margen de 3.3 ms no se agota y que el régimen sin retorno se comporta bien a IMP = 25 ms. El de I2C se midió en protoboard con jumpers largos; sobre la PCB, con trazas cortas y pull-ups controlados, 400 kHz probablemente sí funcione y habrá que volver a medirlo.</w:t>
      </w:r>
    </w:p>
    <w:p>
      <w:pPr>
        <w:pStyle w:val="BodyText"/>
      </w:pPr>
      <w:r>
        <w:rPr>
          <w:bCs/>
          <w:b/>
        </w:rPr>
        <w:t xml:space="preserve">Cambios por sección: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Sección</w:t>
            </w:r>
          </w:p>
        </w:tc>
        <w:tc>
          <w:tcPr>
            <w:tcW w:w="6754" w:type="dxa"/>
            <w:shd w:val="clear" w:color="auto" w:fill="1F3A5F"/>
          </w:tcPr>
          <w:p>
            <w:pPr>
              <w:pStyle w:val="Compact"/>
              <w:spacing w:after="0" w:before="0"/>
              <w:jc w:val="left"/>
            </w:pPr>
            <w:r>
              <w:rPr>
                <w:bCs/>
                <w:rFonts w:ascii="Calibri" w:hAnsi="Calibri"/>
                <w:b/>
                <w:color w:val="FFFFFF"/>
                <w:sz w:val="19"/>
              </w:rPr>
              <w:t xml:space="preserve">Cambio</w:t>
            </w:r>
          </w:p>
        </w:tc>
      </w:tr>
      <w:tr>
        <w:tc>
          <w:tcPr>
            <w:tcW w:w="2894" w:type="dxa"/>
          </w:tcPr>
          <w:p>
            <w:pPr>
              <w:pStyle w:val="Compact"/>
              <w:spacing w:after="0" w:before="0"/>
              <w:jc w:val="left"/>
            </w:pPr>
            <w:r>
              <w:rPr>
                <w:bCs/>
                <w:rFonts w:ascii="Calibri" w:hAnsi="Calibri"/>
                <w:b/>
                <w:sz w:val="19"/>
              </w:rPr>
              <w:t xml:space="preserve">1.1</w:t>
            </w:r>
          </w:p>
        </w:tc>
        <w:tc>
          <w:tcPr>
            <w:tcW w:w="6754" w:type="dxa"/>
          </w:tcPr>
          <w:p>
            <w:pPr>
              <w:pStyle w:val="Compact"/>
              <w:spacing w:after="0" w:before="0"/>
              <w:jc w:val="left"/>
            </w:pPr>
            <w:r>
              <w:rPr>
                <w:rFonts w:ascii="Calibri" w:hAnsi="Calibri"/>
                <w:sz w:val="19"/>
              </w:rPr>
              <w:t xml:space="preserve">Estado actual: Experimento 0 aprobado y smoke test del sensor completado.</w:t>
            </w:r>
          </w:p>
        </w:tc>
      </w:tr>
      <w:tr>
        <w:tc>
          <w:tcPr>
            <w:tcW w:w="2894" w:type="dxa"/>
            <w:shd w:val="clear" w:color="auto" w:fill="F3F6FA"/>
          </w:tcPr>
          <w:p>
            <w:pPr>
              <w:pStyle w:val="Compact"/>
              <w:spacing w:after="0" w:before="0"/>
              <w:jc w:val="left"/>
            </w:pPr>
            <w:r>
              <w:rPr>
                <w:bCs/>
                <w:rFonts w:ascii="Calibri" w:hAnsi="Calibri"/>
                <w:b/>
                <w:sz w:val="19"/>
              </w:rPr>
              <w:t xml:space="preserve">6</w:t>
            </w:r>
          </w:p>
        </w:tc>
        <w:tc>
          <w:tcPr>
            <w:tcW w:w="6754" w:type="dxa"/>
            <w:shd w:val="clear" w:color="auto" w:fill="F3F6FA"/>
          </w:tcPr>
          <w:p>
            <w:pPr>
              <w:pStyle w:val="Compact"/>
              <w:spacing w:after="0" w:before="0"/>
              <w:jc w:val="left"/>
            </w:pPr>
            <w:r>
              <w:rPr>
                <w:rFonts w:ascii="Calibri" w:hAnsi="Calibri"/>
                <w:sz w:val="19"/>
              </w:rPr>
              <w:t xml:space="preserve">Cuantización del muestreo recalculada con la ranura real medida: ±6.7 ms como piso, ~7.5 ms esperado con la asimetría entre regímenes (antes ±10 ms supuestos sobre una ventana de 20 ms).</w:t>
            </w:r>
          </w:p>
        </w:tc>
      </w:tr>
      <w:tr>
        <w:tc>
          <w:tcPr>
            <w:tcW w:w="2894" w:type="dxa"/>
          </w:tcPr>
          <w:p>
            <w:pPr>
              <w:pStyle w:val="Compact"/>
              <w:spacing w:after="0" w:before="0"/>
              <w:jc w:val="left"/>
            </w:pPr>
            <w:r>
              <w:rPr>
                <w:bCs/>
                <w:rFonts w:ascii="Calibri" w:hAnsi="Calibri"/>
                <w:b/>
                <w:sz w:val="19"/>
              </w:rPr>
              <w:t xml:space="preserve">9.2</w:t>
            </w:r>
          </w:p>
        </w:tc>
        <w:tc>
          <w:tcPr>
            <w:tcW w:w="6754" w:type="dxa"/>
          </w:tcPr>
          <w:p>
            <w:pPr>
              <w:pStyle w:val="Compact"/>
              <w:spacing w:after="0" w:before="0"/>
              <w:jc w:val="left"/>
            </w:pPr>
            <w:r>
              <w:rPr>
                <w:rFonts w:ascii="Calibri" w:hAnsi="Calibri"/>
                <w:sz w:val="19"/>
              </w:rPr>
              <w:t xml:space="preserve">Reescrita. El timing budget y el inter-measurement period (IMP) son parámetros distintos; el techo temporal real es de 23.28 ms y sí es negociable. Asimetría entre régimen válido e inválido y su efecto sobre la cuantización.</w:t>
            </w:r>
          </w:p>
        </w:tc>
      </w:tr>
      <w:tr>
        <w:tc>
          <w:tcPr>
            <w:tcW w:w="2894" w:type="dxa"/>
            <w:shd w:val="clear" w:color="auto" w:fill="F3F6FA"/>
          </w:tcPr>
          <w:p>
            <w:pPr>
              <w:pStyle w:val="Compact"/>
              <w:spacing w:after="0" w:before="0"/>
              <w:jc w:val="left"/>
            </w:pPr>
            <w:r>
              <w:rPr>
                <w:bCs/>
                <w:rFonts w:ascii="Calibri" w:hAnsi="Calibri"/>
                <w:b/>
                <w:sz w:val="19"/>
              </w:rPr>
              <w:t xml:space="preserve">9.3</w:t>
            </w:r>
          </w:p>
        </w:tc>
        <w:tc>
          <w:tcPr>
            <w:tcW w:w="6754" w:type="dxa"/>
            <w:shd w:val="clear" w:color="auto" w:fill="F3F6FA"/>
          </w:tcPr>
          <w:p>
            <w:pPr>
              <w:pStyle w:val="Compact"/>
              <w:spacing w:after="0" w:before="0"/>
              <w:jc w:val="left"/>
            </w:pPr>
            <w:r>
              <w:rPr>
                <w:rFonts w:ascii="Calibri" w:hAnsi="Calibri"/>
                <w:sz w:val="19"/>
              </w:rPr>
              <w:t xml:space="preserve">Alcance útil medido de 1.38 m; comportamiento ante fondo lejano y fondo traslúcido; muestras por cruce recalculadas con la ranura real.</w:t>
            </w:r>
          </w:p>
        </w:tc>
      </w:tr>
      <w:tr>
        <w:tc>
          <w:tcPr>
            <w:tcW w:w="2894" w:type="dxa"/>
          </w:tcPr>
          <w:p>
            <w:pPr>
              <w:pStyle w:val="Compact"/>
              <w:spacing w:after="0" w:before="0"/>
              <w:jc w:val="left"/>
            </w:pPr>
            <w:r>
              <w:rPr>
                <w:bCs/>
                <w:rFonts w:ascii="Calibri" w:hAnsi="Calibri"/>
                <w:b/>
                <w:sz w:val="19"/>
              </w:rPr>
              <w:t xml:space="preserve">9.4</w:t>
            </w:r>
          </w:p>
        </w:tc>
        <w:tc>
          <w:tcPr>
            <w:tcW w:w="6754" w:type="dxa"/>
          </w:tcPr>
          <w:p>
            <w:pPr>
              <w:pStyle w:val="Compact"/>
              <w:spacing w:after="0" w:before="0"/>
              <w:jc w:val="left"/>
            </w:pPr>
            <w:r>
              <w:rPr>
                <w:rFonts w:ascii="Calibri" w:hAnsi="Calibri"/>
                <w:sz w:val="19"/>
              </w:rPr>
              <w:t xml:space="preserve">Comportamiento eléctrico del pin INT: activo en bajo y latcheado. Reglas obligatorias para registrar la ISR.</w:t>
            </w:r>
          </w:p>
        </w:tc>
      </w:tr>
      <w:tr>
        <w:tc>
          <w:tcPr>
            <w:tcW w:w="2894" w:type="dxa"/>
            <w:shd w:val="clear" w:color="auto" w:fill="F3F6FA"/>
          </w:tcPr>
          <w:p>
            <w:pPr>
              <w:pStyle w:val="Compact"/>
              <w:spacing w:after="0" w:before="0"/>
              <w:jc w:val="left"/>
            </w:pPr>
            <w:r>
              <w:rPr>
                <w:bCs/>
                <w:rFonts w:ascii="Calibri" w:hAnsi="Calibri"/>
                <w:b/>
                <w:sz w:val="19"/>
              </w:rPr>
              <w:t xml:space="preserve">9.5</w:t>
            </w:r>
          </w:p>
        </w:tc>
        <w:tc>
          <w:tcPr>
            <w:tcW w:w="6754" w:type="dxa"/>
            <w:shd w:val="clear" w:color="auto" w:fill="F3F6FA"/>
          </w:tcPr>
          <w:p>
            <w:pPr>
              <w:pStyle w:val="Compact"/>
              <w:spacing w:after="0" w:before="0"/>
              <w:jc w:val="left"/>
            </w:pPr>
            <w:r>
              <w:rPr>
                <w:rFonts w:ascii="Calibri" w:hAnsi="Calibri"/>
                <w:sz w:val="19"/>
              </w:rPr>
              <w:t xml:space="preserve">Corrección de media ventana de 11.6 ms (antes 10 ms); interpolación del flanco marcada como no verificada; lockout expresado en ranuras de medición.</w:t>
            </w:r>
          </w:p>
        </w:tc>
      </w:tr>
      <w:tr>
        <w:tc>
          <w:tcPr>
            <w:tcW w:w="2894" w:type="dxa"/>
          </w:tcPr>
          <w:p>
            <w:pPr>
              <w:pStyle w:val="Compact"/>
              <w:spacing w:after="0" w:before="0"/>
              <w:jc w:val="left"/>
            </w:pPr>
            <w:r>
              <w:rPr>
                <w:bCs/>
                <w:rFonts w:ascii="Calibri" w:hAnsi="Calibri"/>
                <w:b/>
                <w:sz w:val="19"/>
              </w:rPr>
              <w:t xml:space="preserve">12.1, 12.2</w:t>
            </w:r>
          </w:p>
        </w:tc>
        <w:tc>
          <w:tcPr>
            <w:tcW w:w="6754" w:type="dxa"/>
          </w:tcPr>
          <w:p>
            <w:pPr>
              <w:pStyle w:val="Compact"/>
              <w:spacing w:after="0" w:before="0"/>
              <w:jc w:val="left"/>
            </w:pPr>
            <w:r>
              <w:rPr>
                <w:rFonts w:ascii="Calibri" w:hAnsi="Calibri"/>
                <w:sz w:val="19"/>
              </w:rPr>
              <w:t xml:space="preserve">XSHUT pasa a ser obligatorio y se agrega a los test points; secuencia de reset por hardware; I2C a 100 kHz (provisional).</w:t>
            </w:r>
          </w:p>
        </w:tc>
      </w:tr>
      <w:tr>
        <w:tc>
          <w:tcPr>
            <w:tcW w:w="2894" w:type="dxa"/>
            <w:shd w:val="clear" w:color="auto" w:fill="F3F6FA"/>
          </w:tcPr>
          <w:p>
            <w:pPr>
              <w:pStyle w:val="Compact"/>
              <w:spacing w:after="0" w:before="0"/>
              <w:jc w:val="left"/>
            </w:pPr>
            <w:r>
              <w:rPr>
                <w:bCs/>
                <w:rFonts w:ascii="Calibri" w:hAnsi="Calibri"/>
                <w:b/>
                <w:sz w:val="19"/>
              </w:rPr>
              <w:t xml:space="preserve">16.2</w:t>
            </w:r>
          </w:p>
        </w:tc>
        <w:tc>
          <w:tcPr>
            <w:tcW w:w="6754" w:type="dxa"/>
            <w:shd w:val="clear" w:color="auto" w:fill="F3F6FA"/>
          </w:tcPr>
          <w:p>
            <w:pPr>
              <w:pStyle w:val="Compact"/>
              <w:spacing w:after="0" w:before="0"/>
              <w:jc w:val="left"/>
            </w:pPr>
            <w:r>
              <w:rPr>
                <w:rFonts w:ascii="Calibri" w:hAnsi="Calibri"/>
                <w:sz w:val="19"/>
              </w:rPr>
              <w:t xml:space="preserve">Predicción del Experimento 1: 9.5 ms con ventanas uniformes, 10.7 ms con la tasa de intervalos anómalos medida; condiciones de montaje; emparejamiento de eventos por proximidad temporal.</w:t>
            </w:r>
          </w:p>
        </w:tc>
      </w:tr>
      <w:tr>
        <w:tc>
          <w:tcPr>
            <w:tcW w:w="2894" w:type="dxa"/>
          </w:tcPr>
          <w:p>
            <w:pPr>
              <w:pStyle w:val="Compact"/>
              <w:spacing w:after="0" w:before="0"/>
              <w:jc w:val="left"/>
            </w:pPr>
            <w:r>
              <w:rPr>
                <w:bCs/>
                <w:rFonts w:ascii="Calibri" w:hAnsi="Calibri"/>
                <w:b/>
                <w:sz w:val="19"/>
              </w:rPr>
              <w:t xml:space="preserve">18</w:t>
            </w:r>
          </w:p>
        </w:tc>
        <w:tc>
          <w:tcPr>
            <w:tcW w:w="6754" w:type="dxa"/>
          </w:tcPr>
          <w:p>
            <w:pPr>
              <w:pStyle w:val="Compact"/>
              <w:spacing w:after="0" w:before="0"/>
              <w:jc w:val="left"/>
            </w:pPr>
            <w:r>
              <w:rPr>
                <w:rFonts w:ascii="Calibri" w:hAnsi="Calibri"/>
                <w:sz w:val="19"/>
              </w:rPr>
              <w:t xml:space="preserve">Nuevo ADR-011: inter-measurement period de 25 ms.</w:t>
            </w:r>
          </w:p>
        </w:tc>
      </w:tr>
      <w:tr>
        <w:tc>
          <w:tcPr>
            <w:tcW w:w="2894" w:type="dxa"/>
            <w:shd w:val="clear" w:color="auto" w:fill="F3F6FA"/>
          </w:tcPr>
          <w:p>
            <w:pPr>
              <w:pStyle w:val="Compact"/>
              <w:spacing w:after="0" w:before="0"/>
              <w:jc w:val="left"/>
            </w:pPr>
            <w:r>
              <w:rPr>
                <w:bCs/>
                <w:rFonts w:ascii="Calibri" w:hAnsi="Calibri"/>
                <w:b/>
                <w:sz w:val="19"/>
              </w:rPr>
              <w:t xml:space="preserve">19</w:t>
            </w:r>
          </w:p>
        </w:tc>
        <w:tc>
          <w:tcPr>
            <w:tcW w:w="6754" w:type="dxa"/>
            <w:shd w:val="clear" w:color="auto" w:fill="F3F6FA"/>
          </w:tcPr>
          <w:p>
            <w:pPr>
              <w:pStyle w:val="Compact"/>
              <w:spacing w:after="0" w:before="0"/>
              <w:jc w:val="left"/>
            </w:pPr>
            <w:r>
              <w:rPr>
                <w:rFonts w:ascii="Calibri" w:hAnsi="Calibri"/>
                <w:sz w:val="19"/>
              </w:rPr>
              <w:t xml:space="preserve">Tres pasos nuevos antes del Experimento 1; la corrida larga de IMP se hace apuntando al cielo, no con blanco fijo.</w:t>
            </w:r>
          </w:p>
        </w:tc>
      </w:tr>
    </w:tbl>
    <w:p>
      <w:pPr>
        <w:pStyle w:val="BodyText"/>
      </w:pPr>
      <w:r>
        <w:rPr>
          <w:bCs/>
          <w:b/>
        </w:rPr>
        <w:t xml:space="preserve">Qué no cambia:</w:t>
      </w:r>
      <w:r>
        <w:t xml:space="preserve"> </w:t>
      </w:r>
      <w:r>
        <w:t xml:space="preserve">ninguna decisión de arquitectura. El timestamp distribuido, el modo corto, el montaje a altura de cadera, la interrupción por hardware y el disparo por levantamiento de mano siguen igual de bien justificados que antes.</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Principio rector del documento</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Toda decisión técnica aquí registrada tiene una justificación numérica o un criterio de prueba asociado. Si una decisión no puede defenderse con un número o con un experimento, es una preferencia, no una decisión de ingeniería, y debe marcarse como tal.</w:t>
      </w:r>
    </w:p>
    <w:bookmarkEnd w:id="21"/>
    <w:bookmarkEnd w:id="22"/>
    <w:bookmarkStart w:id="24" w:name="resumen-ejecutivo"/>
    <w:p>
      <w:pPr>
        <w:pStyle w:val="Heading1"/>
        <w:spacing w:before="200"/>
      </w:pPr>
      <w:r>
        <w:t xml:space="preserve">1. Resumen ejecutivo</w:t>
      </w:r>
    </w:p>
    <w:p>
      <w:pPr>
        <w:pStyle w:val="FirstParagraph"/>
      </w:pPr>
      <w:r>
        <w:t xml:space="preserve">DASH Timing System es un sistema portátil de cronometraje electrónico de bajo costo para medir el dash de 40 yardas y sus tiempos de split intermedios, dirigido a una liga juvenil de futbol americano en la Ciudad de México.</w:t>
      </w:r>
    </w:p>
    <w:p>
      <w:pPr>
        <w:pStyle w:val="BodyText"/>
      </w:pPr>
      <w:r>
        <w:t xml:space="preserve">El sistema está compuesto por cuatro dispositivos físicos idénticos, construidos sobre un único diseño de PCB, cuyo rol se define por configuración mediante jumpers. Cada dispositivo integra una tarjeta ESP32-WROOM-32UE con antena externa, un sensor de distancia por Tiempo de Vuelo (ToF) VL53L1X y un subsistema de energía basado en celda Li-ion 18650.</w:t>
      </w:r>
    </w:p>
    <w:p>
      <w:pPr>
        <w:pStyle w:val="BodyText"/>
      </w:pPr>
      <w:r>
        <w:t xml:space="preserve">Los cuatro dispositivos se colocan a lo largo de un carril lineal en las marcas de 0, 10, 20 y 40 yardas, replicando el protocolo del NFL Combine. Cada nodo detecta el cruce del atleta mediante interrupción por hardware del sensor y marca el instante con su propio reloj local. Los relojes se mantienen alineados mediante un protocolo de resincronización periódica por ESP-NOW, de modo que la latencia variable del enlace inalámbrico no contamina la medición.</w:t>
      </w:r>
    </w:p>
    <w:p>
      <w:pPr>
        <w:pStyle w:val="BodyText"/>
      </w:pPr>
      <w:r>
        <w:t xml:space="preserve">El nodo de meta cumple además el rol de concentrador: agrega los timestamps de las cuatro puertas, calcula los splits y levanta un punto de acceso WiFi propio (SoftAP) que sirve una página web ligera. El coach se conecta desde su teléfono y ve los resultados en menos de dos segundos, sin necesidad de laptop, router, internet ni ningún equipo adicional en el campo.</w:t>
      </w:r>
    </w:p>
    <w:p>
      <w:pPr>
        <w:pStyle w:val="BodyText"/>
      </w:pPr>
      <w:r>
        <w:t xml:space="preserve">De forma opcional y no crítica, cuando exista conectividad a internet el sistema sincroniza el histórico hacia un backend en la nube donde reside el análisis pesado: perfiles de velocidad, comparativas entre atletas, progreso longitudinal y ajuste del modelo biomecánico de sprint.</w:t>
      </w:r>
    </w:p>
    <w:bookmarkStart w:id="23" w:name="estado-actual"/>
    <w:p>
      <w:pPr>
        <w:pStyle w:val="Heading2"/>
      </w:pPr>
      <w:r>
        <w:t xml:space="preserve">1.1 Estado actual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Elemento</w:t>
            </w:r>
          </w:p>
        </w:tc>
        <w:tc>
          <w:tcPr>
            <w:tcW w:w="6754" w:type="dxa"/>
            <w:shd w:val="clear" w:color="auto" w:fill="1F3A5F"/>
          </w:tcPr>
          <w:p>
            <w:pPr>
              <w:pStyle w:val="Compact"/>
              <w:spacing w:after="0" w:before="0"/>
              <w:jc w:val="left"/>
            </w:pPr>
            <w:r>
              <w:rPr>
                <w:bCs/>
                <w:rFonts w:ascii="Calibri" w:hAnsi="Calibri"/>
                <w:b/>
                <w:color w:val="FFFFFF"/>
                <w:sz w:val="19"/>
              </w:rPr>
              <w:t xml:space="preserve">Estado</w:t>
            </w:r>
          </w:p>
        </w:tc>
      </w:tr>
      <w:tr>
        <w:tc>
          <w:tcPr>
            <w:tcW w:w="2894" w:type="dxa"/>
          </w:tcPr>
          <w:p>
            <w:pPr>
              <w:pStyle w:val="Compact"/>
              <w:spacing w:after="0" w:before="0"/>
              <w:jc w:val="left"/>
            </w:pPr>
            <w:r>
              <w:rPr>
                <w:bCs/>
                <w:rFonts w:ascii="Calibri" w:hAnsi="Calibri"/>
                <w:b/>
                <w:sz w:val="19"/>
              </w:rPr>
              <w:t xml:space="preserve">Arquitectura y requisitos</w:t>
            </w:r>
          </w:p>
        </w:tc>
        <w:tc>
          <w:tcPr>
            <w:tcW w:w="6754" w:type="dxa"/>
          </w:tcPr>
          <w:p>
            <w:pPr>
              <w:pStyle w:val="Compact"/>
              <w:spacing w:after="0" w:before="0"/>
              <w:jc w:val="left"/>
            </w:pPr>
            <w:r>
              <w:rPr>
                <w:rFonts w:ascii="Calibri" w:hAnsi="Calibri"/>
                <w:sz w:val="19"/>
              </w:rPr>
              <w:t xml:space="preserve">Congelados en este documento</w:t>
            </w:r>
          </w:p>
        </w:tc>
      </w:tr>
      <w:tr>
        <w:tc>
          <w:tcPr>
            <w:tcW w:w="2894" w:type="dxa"/>
            <w:shd w:val="clear" w:color="auto" w:fill="F3F6FA"/>
          </w:tcPr>
          <w:p>
            <w:pPr>
              <w:pStyle w:val="Compact"/>
              <w:spacing w:after="0" w:before="0"/>
              <w:jc w:val="left"/>
            </w:pPr>
            <w:r>
              <w:rPr>
                <w:bCs/>
                <w:rFonts w:ascii="Calibri" w:hAnsi="Calibri"/>
                <w:b/>
                <w:sz w:val="19"/>
              </w:rPr>
              <w:t xml:space="preserve">Componentes</w:t>
            </w:r>
          </w:p>
        </w:tc>
        <w:tc>
          <w:tcPr>
            <w:tcW w:w="6754" w:type="dxa"/>
            <w:shd w:val="clear" w:color="auto" w:fill="F3F6FA"/>
          </w:tcPr>
          <w:p>
            <w:pPr>
              <w:pStyle w:val="Compact"/>
              <w:spacing w:after="0" w:before="0"/>
              <w:jc w:val="left"/>
            </w:pPr>
            <w:r>
              <w:rPr>
                <w:rFonts w:ascii="Calibri" w:hAnsi="Calibri"/>
                <w:sz w:val="19"/>
              </w:rPr>
              <w:t xml:space="preserve">Kit de arranque en uso (ESP32-WROOM-32U en protoboard, módulo TOF400C-VL53L1X). Resto del BOM pendiente de compra.</w:t>
            </w:r>
          </w:p>
        </w:tc>
      </w:tr>
      <w:tr>
        <w:tc>
          <w:tcPr>
            <w:tcW w:w="2894" w:type="dxa"/>
          </w:tcPr>
          <w:p>
            <w:pPr>
              <w:pStyle w:val="Compact"/>
              <w:spacing w:after="0" w:before="0"/>
              <w:jc w:val="left"/>
            </w:pPr>
            <w:r>
              <w:rPr>
                <w:bCs/>
                <w:rFonts w:ascii="Calibri" w:hAnsi="Calibri"/>
                <w:b/>
                <w:sz w:val="19"/>
              </w:rPr>
              <w:t xml:space="preserve">Validación de sincronización inalámbrica</w:t>
            </w:r>
          </w:p>
        </w:tc>
        <w:tc>
          <w:tcPr>
            <w:tcW w:w="6754" w:type="dxa"/>
          </w:tcPr>
          <w:p>
            <w:pPr>
              <w:pStyle w:val="Compact"/>
              <w:spacing w:after="0" w:before="0"/>
              <w:jc w:val="left"/>
            </w:pPr>
            <w:r>
              <w:rPr>
                <w:rFonts w:ascii="Calibri" w:hAnsi="Calibri"/>
                <w:sz w:val="19"/>
              </w:rPr>
              <w:t xml:space="preserve">Completada — Experimento 0 aprobado: σ = 168 µs, margen de 30× sobre REQ-NF-02.</w:t>
            </w:r>
          </w:p>
        </w:tc>
      </w:tr>
      <w:tr>
        <w:tc>
          <w:tcPr>
            <w:tcW w:w="2894" w:type="dxa"/>
            <w:shd w:val="clear" w:color="auto" w:fill="F3F6FA"/>
          </w:tcPr>
          <w:p>
            <w:pPr>
              <w:pStyle w:val="Compact"/>
              <w:spacing w:after="0" w:before="0"/>
              <w:jc w:val="left"/>
            </w:pPr>
            <w:r>
              <w:rPr>
                <w:bCs/>
                <w:rFonts w:ascii="Calibri" w:hAnsi="Calibri"/>
                <w:b/>
                <w:sz w:val="19"/>
              </w:rPr>
              <w:t xml:space="preserve">Caracterización del sensor ToF</w:t>
            </w:r>
          </w:p>
        </w:tc>
        <w:tc>
          <w:tcPr>
            <w:tcW w:w="6754" w:type="dxa"/>
            <w:shd w:val="clear" w:color="auto" w:fill="F3F6FA"/>
          </w:tcPr>
          <w:p>
            <w:pPr>
              <w:pStyle w:val="Compact"/>
              <w:spacing w:after="0" w:before="0"/>
              <w:jc w:val="left"/>
            </w:pPr>
            <w:r>
              <w:rPr>
                <w:rFonts w:ascii="Calibri" w:hAnsi="Calibri"/>
                <w:sz w:val="19"/>
              </w:rPr>
              <w:t xml:space="preserve">En curso — smoke test y barrido de configuración completados (11-oct-2026, sección 9.2). Pendientes: corrida larga de IMP, Experimento 1 y pruebas solares.</w:t>
            </w:r>
          </w:p>
        </w:tc>
      </w:tr>
      <w:tr>
        <w:tc>
          <w:tcPr>
            <w:tcW w:w="2894" w:type="dxa"/>
          </w:tcPr>
          <w:p>
            <w:pPr>
              <w:pStyle w:val="Compact"/>
              <w:spacing w:after="0" w:before="0"/>
              <w:jc w:val="left"/>
            </w:pPr>
            <w:r>
              <w:rPr>
                <w:bCs/>
                <w:rFonts w:ascii="Calibri" w:hAnsi="Calibri"/>
                <w:b/>
                <w:sz w:val="19"/>
              </w:rPr>
              <w:t xml:space="preserve">Diseño de PCB</w:t>
            </w:r>
          </w:p>
        </w:tc>
        <w:tc>
          <w:tcPr>
            <w:tcW w:w="6754" w:type="dxa"/>
          </w:tcPr>
          <w:p>
            <w:pPr>
              <w:pStyle w:val="Compact"/>
              <w:spacing w:after="0" w:before="0"/>
              <w:jc w:val="left"/>
            </w:pPr>
            <w:r>
              <w:rPr>
                <w:rFonts w:ascii="Calibri" w:hAnsi="Calibri"/>
                <w:sz w:val="19"/>
              </w:rPr>
              <w:t xml:space="preserve">A rediseñar sobre la base v1 con las adiciones de la sección 12</w:t>
            </w:r>
          </w:p>
        </w:tc>
      </w:tr>
      <w:tr>
        <w:tc>
          <w:tcPr>
            <w:tcW w:w="2894" w:type="dxa"/>
            <w:shd w:val="clear" w:color="auto" w:fill="F3F6FA"/>
          </w:tcPr>
          <w:p>
            <w:pPr>
              <w:pStyle w:val="Compact"/>
              <w:spacing w:after="0" w:before="0"/>
              <w:jc w:val="left"/>
            </w:pPr>
            <w:r>
              <w:rPr>
                <w:bCs/>
                <w:rFonts w:ascii="Calibri" w:hAnsi="Calibri"/>
                <w:b/>
                <w:sz w:val="19"/>
              </w:rPr>
              <w:t xml:space="preserve">Firmware</w:t>
            </w:r>
          </w:p>
        </w:tc>
        <w:tc>
          <w:tcPr>
            <w:tcW w:w="6754" w:type="dxa"/>
            <w:shd w:val="clear" w:color="auto" w:fill="F3F6FA"/>
          </w:tcPr>
          <w:p>
            <w:pPr>
              <w:pStyle w:val="Compact"/>
              <w:spacing w:after="0" w:before="0"/>
              <w:jc w:val="left"/>
            </w:pPr>
            <w:r>
              <w:rPr>
                <w:rFonts w:ascii="Calibri" w:hAnsi="Calibri"/>
                <w:sz w:val="19"/>
              </w:rPr>
              <w:t xml:space="preserve">Firmware de experimentos sobre protoboard (Experimento 0 y smoke test). Firmware de producto no iniciado.</w:t>
            </w:r>
          </w:p>
        </w:tc>
      </w:tr>
      <w:tr>
        <w:tc>
          <w:tcPr>
            <w:tcW w:w="2894" w:type="dxa"/>
          </w:tcPr>
          <w:p>
            <w:pPr>
              <w:pStyle w:val="Compact"/>
              <w:spacing w:after="0" w:before="0"/>
              <w:jc w:val="left"/>
            </w:pPr>
            <w:r>
              <w:rPr>
                <w:bCs/>
                <w:rFonts w:ascii="Calibri" w:hAnsi="Calibri"/>
                <w:b/>
                <w:sz w:val="19"/>
              </w:rPr>
              <w:t xml:space="preserve">Página web local</w:t>
            </w:r>
          </w:p>
        </w:tc>
        <w:tc>
          <w:tcPr>
            <w:tcW w:w="6754" w:type="dxa"/>
          </w:tcPr>
          <w:p>
            <w:pPr>
              <w:pStyle w:val="Compact"/>
              <w:spacing w:after="0" w:before="0"/>
              <w:jc w:val="left"/>
            </w:pPr>
            <w:r>
              <w:rPr>
                <w:rFonts w:ascii="Calibri" w:hAnsi="Calibri"/>
                <w:sz w:val="19"/>
              </w:rPr>
              <w:t xml:space="preserve">No iniciada</w:t>
            </w:r>
          </w:p>
        </w:tc>
      </w:tr>
      <w:tr>
        <w:tc>
          <w:tcPr>
            <w:tcW w:w="2894" w:type="dxa"/>
            <w:shd w:val="clear" w:color="auto" w:fill="F3F6FA"/>
          </w:tcPr>
          <w:p>
            <w:pPr>
              <w:pStyle w:val="Compact"/>
              <w:spacing w:after="0" w:before="0"/>
              <w:jc w:val="left"/>
            </w:pPr>
            <w:r>
              <w:rPr>
                <w:bCs/>
                <w:rFonts w:ascii="Calibri" w:hAnsi="Calibri"/>
                <w:b/>
                <w:sz w:val="19"/>
              </w:rPr>
              <w:t xml:space="preserve">Backend en nube</w:t>
            </w:r>
          </w:p>
        </w:tc>
        <w:tc>
          <w:tcPr>
            <w:tcW w:w="6754" w:type="dxa"/>
            <w:shd w:val="clear" w:color="auto" w:fill="F3F6FA"/>
          </w:tcPr>
          <w:p>
            <w:pPr>
              <w:pStyle w:val="Compact"/>
              <w:spacing w:after="0" w:before="0"/>
              <w:jc w:val="left"/>
            </w:pPr>
            <w:r>
              <w:rPr>
                <w:rFonts w:ascii="Calibri" w:hAnsi="Calibri"/>
                <w:sz w:val="19"/>
              </w:rPr>
              <w:t xml:space="preserve">No iniciado — fase posterior, no bloqueante</w:t>
            </w:r>
          </w:p>
        </w:tc>
      </w:tr>
    </w:tbl>
    <w:bookmarkEnd w:id="23"/>
    <w:bookmarkEnd w:id="24"/>
    <w:bookmarkStart w:id="25" w:name="planteamiento-del-problema"/>
    <w:p>
      <w:pPr>
        <w:pStyle w:val="Heading1"/>
      </w:pPr>
      <w:r>
        <w:t xml:space="preserve">2. Planteamiento del problema</w:t>
      </w:r>
    </w:p>
    <w:p>
      <w:pPr>
        <w:pStyle w:val="FirstParagraph"/>
      </w:pPr>
      <w:r>
        <w:t xml:space="preserve">Los programas de futbol americano juvenil miden el dash de 40 yardas con cronómetros manuales operados por entrenadores, quienes además aproximan los splits intermedios a ojo. Esta práctica introduce tres problemas medibles:</w:t>
      </w:r>
    </w:p>
    <w:p>
      <w:pPr>
        <w:numPr>
          <w:ilvl w:val="0"/>
          <w:numId w:val="1002"/>
        </w:numPr>
        <w:pStyle w:val="Compact"/>
      </w:pPr>
      <w:r>
        <w:rPr>
          <w:bCs/>
          <w:b/>
        </w:rPr>
        <w:t xml:space="preserve">Error de reacción humana:</w:t>
      </w:r>
      <w:r>
        <w:t xml:space="preserve"> </w:t>
      </w:r>
      <w:r>
        <w:t xml:space="preserve">el operador arranca y detiene el cronómetro con un retardo de reacción de 150–300 ms, sesgado sistemáticamente hacia tiempos más rápidos.</w:t>
      </w:r>
    </w:p>
    <w:p>
      <w:pPr>
        <w:numPr>
          <w:ilvl w:val="0"/>
          <w:numId w:val="1002"/>
        </w:numPr>
        <w:pStyle w:val="Compact"/>
      </w:pPr>
      <w:r>
        <w:rPr>
          <w:bCs/>
          <w:b/>
        </w:rPr>
        <w:t xml:space="preserve">Falta de repetibilidad:</w:t>
      </w:r>
      <w:r>
        <w:t xml:space="preserve"> </w:t>
      </w:r>
      <w:r>
        <w:t xml:space="preserve">dos operadores distintos, o el mismo operador en dos ocasiones, producen tiempos que difieren lo suficiente como para enmascarar el progreso real del atleta.</w:t>
      </w:r>
    </w:p>
    <w:p>
      <w:pPr>
        <w:numPr>
          <w:ilvl w:val="0"/>
          <w:numId w:val="1002"/>
        </w:numPr>
        <w:pStyle w:val="Compact"/>
      </w:pPr>
      <w:r>
        <w:rPr>
          <w:bCs/>
          <w:b/>
        </w:rPr>
        <w:t xml:space="preserve">Ausencia de splits confiables:</w:t>
      </w:r>
      <w:r>
        <w:t xml:space="preserve"> </w:t>
      </w:r>
      <w:r>
        <w:t xml:space="preserve">sin tiempos intermedios no es posible distinguir un atleta con buena aceleración de uno con buena velocidad máxima, que es precisamente la información que cambia el plan de entrenamiento.</w:t>
      </w:r>
    </w:p>
    <w:p>
      <w:pPr>
        <w:pStyle w:val="FirstParagraph"/>
      </w:pPr>
      <w:r>
        <w:t xml:space="preserve">DASH resuelve esto con un sistema electrónico portátil que mide automáticamente el tiempo total y los splits, con repetibilidad de nivel entrenamiento, instalable y operable en minutos por usuarios sin conocimientos técnicos, en condiciones reales de campo.</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Advertencia operativa que debe comunicarse al coach antes de la primera sesión</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Los tiempos cronometrados a mano son sistemáticamente más rápidos que los electrónicos, típicamente por 0.20–0.30 s, debido al retardo de reacción del operador. Los tiempos de los atletas parecerán empeorar el día que se instale el sistema. Si esta conversación no se tiene por adelantado, el sistema será percibido como descalibrado. Documentar el sesgo y explicarlo es parte del entregable, no un detalle accesorio.</w:t>
      </w:r>
    </w:p>
    <w:bookmarkEnd w:id="25"/>
    <w:bookmarkStart w:id="26" w:name="objetivos"/>
    <w:p>
      <w:pPr>
        <w:pStyle w:val="Heading1"/>
        <w:spacing w:before="200"/>
      </w:pPr>
      <w:r>
        <w:t xml:space="preserve">3. Objetivos</w:t>
      </w:r>
    </w:p>
    <w:p>
      <w:pPr>
        <w:numPr>
          <w:ilvl w:val="0"/>
          <w:numId w:val="1003"/>
        </w:numPr>
        <w:pStyle w:val="Compact"/>
      </w:pPr>
      <w:r>
        <w:t xml:space="preserve">Medir el dash de 40 yardas con splits en 10 y 20 yardas, replicando el protocolo del NFL Combine, en una sola corrida del atleta.</w:t>
      </w:r>
    </w:p>
    <w:p>
      <w:pPr>
        <w:numPr>
          <w:ilvl w:val="0"/>
          <w:numId w:val="1003"/>
        </w:numPr>
        <w:pStyle w:val="Compact"/>
      </w:pPr>
      <w:r>
        <w:t xml:space="preserve">Alcanzar repetibilidad de 0.05 s (1σ) o mejor en corridas repetidas del mismo atleta bajo condiciones equivalentes.</w:t>
      </w:r>
    </w:p>
    <w:p>
      <w:pPr>
        <w:numPr>
          <w:ilvl w:val="0"/>
          <w:numId w:val="1003"/>
        </w:numPr>
        <w:pStyle w:val="Compact"/>
      </w:pPr>
      <w:r>
        <w:t xml:space="preserve">Entregar retroalimentación visible al coach y al atleta en menos de 2 segundos tras cruzar la meta, sin requerir laptop, router, internet ni infraestructura de red en el campo.</w:t>
      </w:r>
    </w:p>
    <w:p>
      <w:pPr>
        <w:numPr>
          <w:ilvl w:val="0"/>
          <w:numId w:val="1003"/>
        </w:numPr>
        <w:pStyle w:val="Compact"/>
      </w:pPr>
      <w:r>
        <w:t xml:space="preserve">Permitir instalación y puesta en marcha completa en 10 minutos o menos por un usuario sin conocimientos técnicos.</w:t>
      </w:r>
    </w:p>
    <w:p>
      <w:pPr>
        <w:numPr>
          <w:ilvl w:val="0"/>
          <w:numId w:val="1003"/>
        </w:numPr>
        <w:pStyle w:val="Compact"/>
      </w:pPr>
      <w:r>
        <w:t xml:space="preserve">Operar de forma confiable a la intemperie bajo condiciones típicas de la Ciudad de México, incluyendo sol directo y lluvia ligera.</w:t>
      </w:r>
    </w:p>
    <w:p>
      <w:pPr>
        <w:numPr>
          <w:ilvl w:val="0"/>
          <w:numId w:val="1003"/>
        </w:numPr>
        <w:pStyle w:val="Compact"/>
      </w:pPr>
      <w:r>
        <w:t xml:space="preserve">Mantener una plataforma de hardware estandarizada: un único diseño de PCB replicado en los cuatro dispositivos, con el rol definido por configuración.</w:t>
      </w:r>
    </w:p>
    <w:p>
      <w:pPr>
        <w:numPr>
          <w:ilvl w:val="0"/>
          <w:numId w:val="1003"/>
        </w:numPr>
        <w:pStyle w:val="Compact"/>
      </w:pPr>
      <w:r>
        <w:t xml:space="preserve">Garantizar cero pérdida de datos ante fallas de conectividad, mediante almacenamiento local y sincronización diferida.</w:t>
      </w:r>
    </w:p>
    <w:p>
      <w:pPr>
        <w:numPr>
          <w:ilvl w:val="0"/>
          <w:numId w:val="1003"/>
        </w:numPr>
        <w:pStyle w:val="Compact"/>
      </w:pPr>
      <w:r>
        <w:t xml:space="preserve">Habilitar análisis de desempeño más allá de los tiempos crudos: velocidades por tramo, curva de aceleración y ajuste del modelo biomecánico de sprint.</w:t>
      </w:r>
    </w:p>
    <w:p>
      <w:pPr>
        <w:numPr>
          <w:ilvl w:val="0"/>
          <w:numId w:val="1003"/>
        </w:numPr>
        <w:pStyle w:val="Compact"/>
      </w:pPr>
      <w:r>
        <w:t xml:space="preserve">Garantizar reproducibilidad total del proyecto: diseño de PCB, firmware, software, documentación de ensamble y procedimientos de calibración publicados.</w:t>
      </w:r>
    </w:p>
    <w:p>
      <w:pPr>
        <w:numPr>
          <w:ilvl w:val="0"/>
          <w:numId w:val="1003"/>
        </w:numPr>
        <w:pStyle w:val="Compact"/>
      </w:pPr>
      <w:r>
        <w:t xml:space="preserve">Demostrar competencia de ingeniería de nivel profesional en firmware embebido, sistemas inalámbricos de sensado, diseño de PCB, integración hardware-software y validación experimental.</w:t>
      </w:r>
    </w:p>
    <w:bookmarkEnd w:id="26"/>
    <w:bookmarkStart w:id="28" w:name="alcance-y-no-objetivos"/>
    <w:p>
      <w:pPr>
        <w:pStyle w:val="Heading1"/>
      </w:pPr>
      <w:r>
        <w:t xml:space="preserve">4. Alcance y no-objetivos</w:t>
      </w:r>
    </w:p>
    <w:p>
      <w:pPr>
        <w:pStyle w:val="FirstParagraph"/>
      </w:pPr>
      <w:r>
        <w:t xml:space="preserve">La Versión 1 comprende un sistema de cronometraje de carril único para medir desempeño en línea recta. Cuatro estaciones sensoras se colocan a lo largo de una pista lineal, se comunican de forma local e inalámbrica, y presentan resultados en una página web servida por el propio sistema.</w:t>
      </w:r>
    </w:p>
    <w:p>
      <w:pPr>
        <w:pStyle w:val="BodyText"/>
      </w:pPr>
      <w:r>
        <w:t xml:space="preserve">El diseño contempla operación en interiores y exteriores, con las estaciones montadas en tripié sobre terreno razonablemente nivelado, tolerando exposición solar y lluvia ligera. Toda la comunicación ocurre en una red inalámbrica local; la conectividad a internet es estrictamente opcional y nunca está en la ruta de medición.</w:t>
      </w:r>
    </w:p>
    <w:bookmarkStart w:id="27" w:name="no-objetivos-explícitos"/>
    <w:p>
      <w:pPr>
        <w:pStyle w:val="Heading2"/>
      </w:pPr>
      <w:r>
        <w:t xml:space="preserve">4.1 No-objetivos explícitos</w:t>
      </w:r>
    </w:p>
    <w:p>
      <w:pPr>
        <w:numPr>
          <w:ilvl w:val="0"/>
          <w:numId w:val="1004"/>
        </w:numPr>
        <w:pStyle w:val="Compact"/>
      </w:pPr>
      <w:r>
        <w:t xml:space="preserve">Cronometraje multi-carril o de múltiples atletas simultáneos.</w:t>
      </w:r>
    </w:p>
    <w:p>
      <w:pPr>
        <w:numPr>
          <w:ilvl w:val="0"/>
          <w:numId w:val="1004"/>
        </w:numPr>
        <w:pStyle w:val="Compact"/>
      </w:pPr>
      <w:r>
        <w:t xml:space="preserve">Identificación automática del atleta (RFID, NFC, visión). La selección es manual desde la interfaz web.</w:t>
      </w:r>
    </w:p>
    <w:p>
      <w:pPr>
        <w:numPr>
          <w:ilvl w:val="0"/>
          <w:numId w:val="1004"/>
        </w:numPr>
        <w:pStyle w:val="Compact"/>
      </w:pPr>
      <w:r>
        <w:t xml:space="preserve">Aplicación móvil nativa. La interfaz es una página web abierta en el navegador del teléfono.</w:t>
      </w:r>
    </w:p>
    <w:p>
      <w:pPr>
        <w:numPr>
          <w:ilvl w:val="0"/>
          <w:numId w:val="1004"/>
        </w:numPr>
        <w:pStyle w:val="Compact"/>
      </w:pPr>
      <w:r>
        <w:t xml:space="preserve">Aplicación de escritorio. Eliminada respecto a v1.0.</w:t>
      </w:r>
    </w:p>
    <w:p>
      <w:pPr>
        <w:numPr>
          <w:ilvl w:val="0"/>
          <w:numId w:val="1004"/>
        </w:numPr>
        <w:pStyle w:val="Compact"/>
      </w:pPr>
      <w:r>
        <w:t xml:space="preserve">Dependencia de conectividad a internet para la operación de medición.</w:t>
      </w:r>
    </w:p>
    <w:p>
      <w:pPr>
        <w:numPr>
          <w:ilvl w:val="0"/>
          <w:numId w:val="1004"/>
        </w:numPr>
        <w:pStyle w:val="Compact"/>
      </w:pPr>
      <w:r>
        <w:t xml:space="preserve">Analítica basada en IA o interpretación automática del desempeño.</w:t>
      </w:r>
    </w:p>
    <w:p>
      <w:pPr>
        <w:numPr>
          <w:ilvl w:val="0"/>
          <w:numId w:val="1004"/>
        </w:numPr>
        <w:pStyle w:val="Compact"/>
      </w:pPr>
      <w:r>
        <w:t xml:space="preserve">Precisión certificada de competencia profesional.</w:t>
      </w:r>
    </w:p>
    <w:bookmarkEnd w:id="27"/>
    <w:bookmarkEnd w:id="28"/>
    <w:bookmarkStart w:id="31" w:name="requisitos-y-criterios-de-éxito"/>
    <w:p>
      <w:pPr>
        <w:pStyle w:val="Heading1"/>
      </w:pPr>
      <w:r>
        <w:t xml:space="preserve">5. Requisitos y criterios de éxito</w:t>
      </w:r>
    </w:p>
    <w:p>
      <w:pPr>
        <w:pStyle w:val="FirstParagraph"/>
      </w:pPr>
      <w:r>
        <w:t xml:space="preserve">Los requisitos de la versión 1.0 se revisan aquí. En particular, el requisito anterior de precisión (≤ 0.1 s) se reemplaza porque era demasiado laxo: el sistema lo cumple sin esfuerzo de diseño, y un requisito que se satisface solo no sirve para guiar decisiones ni para detectar regresiones.</w:t>
      </w:r>
    </w:p>
    <w:bookmarkStart w:id="29" w:name="requisitos-funcionales"/>
    <w:p>
      <w:pPr>
        <w:pStyle w:val="Heading2"/>
      </w:pPr>
      <w:r>
        <w:t xml:space="preserve">5.1 Requisitos funcionales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Requisito</w:t>
            </w:r>
          </w:p>
        </w:tc>
        <w:tc>
          <w:tcPr>
            <w:tcW w:w="3667" w:type="dxa"/>
            <w:shd w:val="clear" w:color="auto" w:fill="1F3A5F"/>
          </w:tcPr>
          <w:p>
            <w:pPr>
              <w:pStyle w:val="Compact"/>
              <w:spacing w:after="0" w:before="0"/>
              <w:jc w:val="left"/>
            </w:pPr>
            <w:r>
              <w:rPr>
                <w:bCs/>
                <w:rFonts w:ascii="Calibri" w:hAnsi="Calibri"/>
                <w:b/>
                <w:color w:val="FFFFFF"/>
                <w:sz w:val="19"/>
              </w:rPr>
              <w:t xml:space="preserve">Criterio de prueba</w:t>
            </w:r>
          </w:p>
        </w:tc>
      </w:tr>
      <w:tr>
        <w:tc>
          <w:tcPr>
            <w:tcW w:w="2315" w:type="dxa"/>
          </w:tcPr>
          <w:p>
            <w:pPr>
              <w:pStyle w:val="Compact"/>
              <w:spacing w:after="0" w:before="0"/>
              <w:jc w:val="left"/>
            </w:pPr>
            <w:r>
              <w:rPr>
                <w:bCs/>
                <w:rFonts w:ascii="Calibri" w:hAnsi="Calibri"/>
                <w:b/>
                <w:sz w:val="19"/>
              </w:rPr>
              <w:t xml:space="preserve">REQ-F-01</w:t>
            </w:r>
          </w:p>
        </w:tc>
        <w:tc>
          <w:tcPr>
            <w:tcW w:w="3666" w:type="dxa"/>
          </w:tcPr>
          <w:p>
            <w:pPr>
              <w:pStyle w:val="Compact"/>
              <w:spacing w:after="0" w:before="0"/>
              <w:jc w:val="left"/>
            </w:pPr>
            <w:r>
              <w:rPr>
                <w:rFonts w:ascii="Calibri" w:hAnsi="Calibri"/>
                <w:sz w:val="19"/>
              </w:rPr>
              <w:t xml:space="preserve">Detectar el cruce del atleta en las cuatro puertas</w:t>
            </w:r>
          </w:p>
        </w:tc>
        <w:tc>
          <w:tcPr>
            <w:tcW w:w="3667" w:type="dxa"/>
          </w:tcPr>
          <w:p>
            <w:pPr>
              <w:pStyle w:val="Compact"/>
              <w:spacing w:after="0" w:before="0"/>
              <w:jc w:val="left"/>
            </w:pPr>
            <w:r>
              <w:rPr>
                <w:rFonts w:ascii="Calibri" w:hAnsi="Calibri"/>
                <w:sz w:val="19"/>
              </w:rPr>
              <w:t xml:space="preserve">Pruebas controladas de caminata y carrera activan las 4 puertas en el orden esperado</w:t>
            </w:r>
          </w:p>
        </w:tc>
      </w:tr>
      <w:tr>
        <w:tc>
          <w:tcPr>
            <w:tcW w:w="2315" w:type="dxa"/>
            <w:shd w:val="clear" w:color="auto" w:fill="F3F6FA"/>
          </w:tcPr>
          <w:p>
            <w:pPr>
              <w:pStyle w:val="Compact"/>
              <w:spacing w:after="0" w:before="0"/>
              <w:jc w:val="left"/>
            </w:pPr>
            <w:r>
              <w:rPr>
                <w:bCs/>
                <w:rFonts w:ascii="Calibri" w:hAnsi="Calibri"/>
                <w:b/>
                <w:sz w:val="19"/>
              </w:rPr>
              <w:t xml:space="preserve">REQ-F-02</w:t>
            </w:r>
          </w:p>
        </w:tc>
        <w:tc>
          <w:tcPr>
            <w:tcW w:w="3666" w:type="dxa"/>
            <w:shd w:val="clear" w:color="auto" w:fill="F3F6FA"/>
          </w:tcPr>
          <w:p>
            <w:pPr>
              <w:pStyle w:val="Compact"/>
              <w:spacing w:after="0" w:before="0"/>
              <w:jc w:val="left"/>
            </w:pPr>
            <w:r>
              <w:rPr>
                <w:rFonts w:ascii="Calibri" w:hAnsi="Calibri"/>
                <w:sz w:val="19"/>
              </w:rPr>
              <w:t xml:space="preserve">Iniciar el cronometraje por levantamiento de mano en modo armado</w:t>
            </w:r>
          </w:p>
        </w:tc>
        <w:tc>
          <w:tcPr>
            <w:tcW w:w="3667" w:type="dxa"/>
            <w:shd w:val="clear" w:color="auto" w:fill="F3F6FA"/>
          </w:tcPr>
          <w:p>
            <w:pPr>
              <w:pStyle w:val="Compact"/>
              <w:spacing w:after="0" w:before="0"/>
              <w:jc w:val="left"/>
            </w:pPr>
            <w:r>
              <w:rPr>
                <w:rFonts w:ascii="Calibri" w:hAnsi="Calibri"/>
                <w:sz w:val="19"/>
              </w:rPr>
              <w:t xml:space="preserve">El cronómetro arranca sin intervención humana al despejarse la puerta de inicio</w:t>
            </w:r>
          </w:p>
        </w:tc>
      </w:tr>
      <w:tr>
        <w:tc>
          <w:tcPr>
            <w:tcW w:w="2315" w:type="dxa"/>
          </w:tcPr>
          <w:p>
            <w:pPr>
              <w:pStyle w:val="Compact"/>
              <w:spacing w:after="0" w:before="0"/>
              <w:jc w:val="left"/>
            </w:pPr>
            <w:r>
              <w:rPr>
                <w:bCs/>
                <w:rFonts w:ascii="Calibri" w:hAnsi="Calibri"/>
                <w:b/>
                <w:sz w:val="19"/>
              </w:rPr>
              <w:t xml:space="preserve">REQ-F-03</w:t>
            </w:r>
          </w:p>
        </w:tc>
        <w:tc>
          <w:tcPr>
            <w:tcW w:w="3666" w:type="dxa"/>
          </w:tcPr>
          <w:p>
            <w:pPr>
              <w:pStyle w:val="Compact"/>
              <w:spacing w:after="0" w:before="0"/>
              <w:jc w:val="left"/>
            </w:pPr>
            <w:r>
              <w:rPr>
                <w:rFonts w:ascii="Calibri" w:hAnsi="Calibri"/>
                <w:sz w:val="19"/>
              </w:rPr>
              <w:t xml:space="preserve">Registrar splits de 10, 20 y 40 yardas en una sola corrida</w:t>
            </w:r>
          </w:p>
        </w:tc>
        <w:tc>
          <w:tcPr>
            <w:tcW w:w="3667" w:type="dxa"/>
          </w:tcPr>
          <w:p>
            <w:pPr>
              <w:pStyle w:val="Compact"/>
              <w:spacing w:after="0" w:before="0"/>
              <w:jc w:val="left"/>
            </w:pPr>
            <w:r>
              <w:rPr>
                <w:rFonts w:ascii="Calibri" w:hAnsi="Calibri"/>
                <w:sz w:val="19"/>
              </w:rPr>
              <w:t xml:space="preserve">Los tiempos registrados corresponden a la secuencia esperada y son monótonos crecientes</w:t>
            </w:r>
          </w:p>
        </w:tc>
      </w:tr>
      <w:tr>
        <w:tc>
          <w:tcPr>
            <w:tcW w:w="2315" w:type="dxa"/>
            <w:shd w:val="clear" w:color="auto" w:fill="F3F6FA"/>
          </w:tcPr>
          <w:p>
            <w:pPr>
              <w:pStyle w:val="Compact"/>
              <w:spacing w:after="0" w:before="0"/>
              <w:jc w:val="left"/>
            </w:pPr>
            <w:r>
              <w:rPr>
                <w:bCs/>
                <w:rFonts w:ascii="Calibri" w:hAnsi="Calibri"/>
                <w:b/>
                <w:sz w:val="19"/>
              </w:rPr>
              <w:t xml:space="preserve">REQ-F-04</w:t>
            </w:r>
          </w:p>
        </w:tc>
        <w:tc>
          <w:tcPr>
            <w:tcW w:w="3666" w:type="dxa"/>
            <w:shd w:val="clear" w:color="auto" w:fill="F3F6FA"/>
          </w:tcPr>
          <w:p>
            <w:pPr>
              <w:pStyle w:val="Compact"/>
              <w:spacing w:after="0" w:before="0"/>
              <w:jc w:val="left"/>
            </w:pPr>
            <w:r>
              <w:rPr>
                <w:rFonts w:ascii="Calibri" w:hAnsi="Calibri"/>
                <w:sz w:val="19"/>
              </w:rPr>
              <w:t xml:space="preserve">Asociar cada corrida con un atleta del roster</w:t>
            </w:r>
          </w:p>
        </w:tc>
        <w:tc>
          <w:tcPr>
            <w:tcW w:w="3667" w:type="dxa"/>
            <w:shd w:val="clear" w:color="auto" w:fill="F3F6FA"/>
          </w:tcPr>
          <w:p>
            <w:pPr>
              <w:pStyle w:val="Compact"/>
              <w:spacing w:after="0" w:before="0"/>
              <w:jc w:val="left"/>
            </w:pPr>
            <w:r>
              <w:rPr>
                <w:rFonts w:ascii="Calibri" w:hAnsi="Calibri"/>
                <w:sz w:val="19"/>
              </w:rPr>
              <w:t xml:space="preserve">El coach selecciona el atleta en la página web y el CSV refleja la asociación</w:t>
            </w:r>
          </w:p>
        </w:tc>
      </w:tr>
      <w:tr>
        <w:tc>
          <w:tcPr>
            <w:tcW w:w="2315" w:type="dxa"/>
          </w:tcPr>
          <w:p>
            <w:pPr>
              <w:pStyle w:val="Compact"/>
              <w:spacing w:after="0" w:before="0"/>
              <w:jc w:val="left"/>
            </w:pPr>
            <w:r>
              <w:rPr>
                <w:bCs/>
                <w:rFonts w:ascii="Calibri" w:hAnsi="Calibri"/>
                <w:b/>
                <w:sz w:val="19"/>
              </w:rPr>
              <w:t xml:space="preserve">REQ-F-05</w:t>
            </w:r>
          </w:p>
        </w:tc>
        <w:tc>
          <w:tcPr>
            <w:tcW w:w="3666" w:type="dxa"/>
          </w:tcPr>
          <w:p>
            <w:pPr>
              <w:pStyle w:val="Compact"/>
              <w:spacing w:after="0" w:before="0"/>
              <w:jc w:val="left"/>
            </w:pPr>
            <w:r>
              <w:rPr>
                <w:rFonts w:ascii="Calibri" w:hAnsi="Calibri"/>
                <w:sz w:val="19"/>
              </w:rPr>
              <w:t xml:space="preserve">Mostrar resultados en el teléfono del coach</w:t>
            </w:r>
          </w:p>
        </w:tc>
        <w:tc>
          <w:tcPr>
            <w:tcW w:w="3667" w:type="dxa"/>
          </w:tcPr>
          <w:p>
            <w:pPr>
              <w:pStyle w:val="Compact"/>
              <w:spacing w:after="0" w:before="0"/>
              <w:jc w:val="left"/>
            </w:pPr>
            <w:r>
              <w:rPr>
                <w:rFonts w:ascii="Calibri" w:hAnsi="Calibri"/>
                <w:sz w:val="19"/>
              </w:rPr>
              <w:t xml:space="preserve">Resultados visibles en ≤ 2 s tras el cruce de meta</w:t>
            </w:r>
          </w:p>
        </w:tc>
      </w:tr>
      <w:tr>
        <w:tc>
          <w:tcPr>
            <w:tcW w:w="2315" w:type="dxa"/>
            <w:shd w:val="clear" w:color="auto" w:fill="F3F6FA"/>
          </w:tcPr>
          <w:p>
            <w:pPr>
              <w:pStyle w:val="Compact"/>
              <w:spacing w:after="0" w:before="0"/>
              <w:jc w:val="left"/>
            </w:pPr>
            <w:r>
              <w:rPr>
                <w:bCs/>
                <w:rFonts w:ascii="Calibri" w:hAnsi="Calibri"/>
                <w:b/>
                <w:sz w:val="19"/>
              </w:rPr>
              <w:t xml:space="preserve">REQ-F-06</w:t>
            </w:r>
          </w:p>
        </w:tc>
        <w:tc>
          <w:tcPr>
            <w:tcW w:w="3666" w:type="dxa"/>
            <w:shd w:val="clear" w:color="auto" w:fill="F3F6FA"/>
          </w:tcPr>
          <w:p>
            <w:pPr>
              <w:pStyle w:val="Compact"/>
              <w:spacing w:after="0" w:before="0"/>
              <w:jc w:val="left"/>
            </w:pPr>
            <w:r>
              <w:rPr>
                <w:rFonts w:ascii="Calibri" w:hAnsi="Calibri"/>
                <w:sz w:val="19"/>
              </w:rPr>
              <w:t xml:space="preserve">Registrar la distancia real de cada puerta con cada corrida</w:t>
            </w:r>
          </w:p>
        </w:tc>
        <w:tc>
          <w:tcPr>
            <w:tcW w:w="3667" w:type="dxa"/>
            <w:shd w:val="clear" w:color="auto" w:fill="F3F6FA"/>
          </w:tcPr>
          <w:p>
            <w:pPr>
              <w:pStyle w:val="Compact"/>
              <w:spacing w:after="0" w:before="0"/>
              <w:jc w:val="left"/>
            </w:pPr>
            <w:r>
              <w:rPr>
                <w:rFonts w:ascii="Calibri" w:hAnsi="Calibri"/>
                <w:sz w:val="19"/>
              </w:rPr>
              <w:t xml:space="preserve">El CSV incluye las distancias configuradas; al mover una puerta y actualizar el parámetro, el cambio se refleja</w:t>
            </w:r>
          </w:p>
        </w:tc>
      </w:tr>
      <w:tr>
        <w:tc>
          <w:tcPr>
            <w:tcW w:w="2315" w:type="dxa"/>
          </w:tcPr>
          <w:p>
            <w:pPr>
              <w:pStyle w:val="Compact"/>
              <w:spacing w:after="0" w:before="0"/>
              <w:jc w:val="left"/>
            </w:pPr>
            <w:r>
              <w:rPr>
                <w:bCs/>
                <w:rFonts w:ascii="Calibri" w:hAnsi="Calibri"/>
                <w:b/>
                <w:sz w:val="19"/>
              </w:rPr>
              <w:t xml:space="preserve">REQ-F-07</w:t>
            </w:r>
          </w:p>
        </w:tc>
        <w:tc>
          <w:tcPr>
            <w:tcW w:w="3666" w:type="dxa"/>
          </w:tcPr>
          <w:p>
            <w:pPr>
              <w:pStyle w:val="Compact"/>
              <w:spacing w:after="0" w:before="0"/>
              <w:jc w:val="left"/>
            </w:pPr>
            <w:r>
              <w:rPr>
                <w:rFonts w:ascii="Calibri" w:hAnsi="Calibri"/>
                <w:sz w:val="19"/>
              </w:rPr>
              <w:t xml:space="preserve">Exportar los datos a CSV</w:t>
            </w:r>
          </w:p>
        </w:tc>
        <w:tc>
          <w:tcPr>
            <w:tcW w:w="3667" w:type="dxa"/>
          </w:tcPr>
          <w:p>
            <w:pPr>
              <w:pStyle w:val="Compact"/>
              <w:spacing w:after="0" w:before="0"/>
              <w:jc w:val="left"/>
            </w:pPr>
            <w:r>
              <w:rPr>
                <w:rFonts w:ascii="Calibri" w:hAnsi="Calibri"/>
                <w:sz w:val="19"/>
              </w:rPr>
              <w:t xml:space="preserve">Archivo descargable desde la página web y legible en hoja de cálculo</w:t>
            </w:r>
          </w:p>
        </w:tc>
      </w:tr>
      <w:tr>
        <w:tc>
          <w:tcPr>
            <w:tcW w:w="2315" w:type="dxa"/>
            <w:shd w:val="clear" w:color="auto" w:fill="F3F6FA"/>
          </w:tcPr>
          <w:p>
            <w:pPr>
              <w:pStyle w:val="Compact"/>
              <w:spacing w:after="0" w:before="0"/>
              <w:jc w:val="left"/>
            </w:pPr>
            <w:r>
              <w:rPr>
                <w:bCs/>
                <w:rFonts w:ascii="Calibri" w:hAnsi="Calibri"/>
                <w:b/>
                <w:sz w:val="19"/>
              </w:rPr>
              <w:t xml:space="preserve">REQ-F-08</w:t>
            </w:r>
          </w:p>
        </w:tc>
        <w:tc>
          <w:tcPr>
            <w:tcW w:w="3666" w:type="dxa"/>
            <w:shd w:val="clear" w:color="auto" w:fill="F3F6FA"/>
          </w:tcPr>
          <w:p>
            <w:pPr>
              <w:pStyle w:val="Compact"/>
              <w:spacing w:after="0" w:before="0"/>
              <w:jc w:val="left"/>
            </w:pPr>
            <w:r>
              <w:rPr>
                <w:rFonts w:ascii="Calibri" w:hAnsi="Calibri"/>
                <w:sz w:val="19"/>
              </w:rPr>
              <w:t xml:space="preserve">Permitir promover cualquier nodo al rol de hub</w:t>
            </w:r>
          </w:p>
        </w:tc>
        <w:tc>
          <w:tcPr>
            <w:tcW w:w="3667" w:type="dxa"/>
            <w:shd w:val="clear" w:color="auto" w:fill="F3F6FA"/>
          </w:tcPr>
          <w:p>
            <w:pPr>
              <w:pStyle w:val="Compact"/>
              <w:spacing w:after="0" w:before="0"/>
              <w:jc w:val="left"/>
            </w:pPr>
            <w:r>
              <w:rPr>
                <w:rFonts w:ascii="Calibri" w:hAnsi="Calibri"/>
                <w:sz w:val="19"/>
              </w:rPr>
              <w:t xml:space="preserve">Cambiando los jumpers, un nodo sensor asume el rol de concentrador y el sistema opera en modo degradado</w:t>
            </w:r>
          </w:p>
        </w:tc>
      </w:tr>
    </w:tbl>
    <w:bookmarkEnd w:id="29"/>
    <w:bookmarkStart w:id="30" w:name="requisitos-no-funcionales"/>
    <w:p>
      <w:pPr>
        <w:pStyle w:val="Heading2"/>
      </w:pPr>
      <w:r>
        <w:t xml:space="preserve">5.2 Requisitos no funcionales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Requisito</w:t>
            </w:r>
          </w:p>
        </w:tc>
        <w:tc>
          <w:tcPr>
            <w:tcW w:w="3667" w:type="dxa"/>
            <w:shd w:val="clear" w:color="auto" w:fill="1F3A5F"/>
          </w:tcPr>
          <w:p>
            <w:pPr>
              <w:pStyle w:val="Compact"/>
              <w:spacing w:after="0" w:before="0"/>
              <w:jc w:val="left"/>
            </w:pPr>
            <w:r>
              <w:rPr>
                <w:bCs/>
                <w:rFonts w:ascii="Calibri" w:hAnsi="Calibri"/>
                <w:b/>
                <w:color w:val="FFFFFF"/>
                <w:sz w:val="19"/>
              </w:rPr>
              <w:t xml:space="preserve">Criterio de prueba</w:t>
            </w:r>
          </w:p>
        </w:tc>
      </w:tr>
      <w:tr>
        <w:tc>
          <w:tcPr>
            <w:tcW w:w="2315" w:type="dxa"/>
          </w:tcPr>
          <w:p>
            <w:pPr>
              <w:pStyle w:val="Compact"/>
              <w:spacing w:after="0" w:before="0"/>
              <w:jc w:val="left"/>
            </w:pPr>
            <w:r>
              <w:rPr>
                <w:bCs/>
                <w:rFonts w:ascii="Calibri" w:hAnsi="Calibri"/>
                <w:b/>
                <w:sz w:val="19"/>
              </w:rPr>
              <w:t xml:space="preserve">REQ-NF-01</w:t>
            </w:r>
          </w:p>
        </w:tc>
        <w:tc>
          <w:tcPr>
            <w:tcW w:w="3666" w:type="dxa"/>
          </w:tcPr>
          <w:p>
            <w:pPr>
              <w:pStyle w:val="Compact"/>
              <w:spacing w:after="0" w:before="0"/>
              <w:jc w:val="left"/>
            </w:pPr>
            <w:r>
              <w:rPr>
                <w:rFonts w:ascii="Calibri" w:hAnsi="Calibri"/>
                <w:sz w:val="19"/>
              </w:rPr>
              <w:t xml:space="preserve">Repetibilidad de medición ≤ 0.05 s (1σ)</w:t>
            </w:r>
          </w:p>
        </w:tc>
        <w:tc>
          <w:tcPr>
            <w:tcW w:w="3667" w:type="dxa"/>
          </w:tcPr>
          <w:p>
            <w:pPr>
              <w:pStyle w:val="Compact"/>
              <w:spacing w:after="0" w:before="0"/>
              <w:jc w:val="left"/>
            </w:pPr>
            <w:r>
              <w:rPr>
                <w:rFonts w:ascii="Calibri" w:hAnsi="Calibri"/>
                <w:sz w:val="19"/>
              </w:rPr>
              <w:t xml:space="preserve">Análisis estadístico de 10 corridas repetidas del mismo atleta</w:t>
            </w:r>
          </w:p>
        </w:tc>
      </w:tr>
      <w:tr>
        <w:tc>
          <w:tcPr>
            <w:tcW w:w="2315" w:type="dxa"/>
            <w:shd w:val="clear" w:color="auto" w:fill="F3F6FA"/>
          </w:tcPr>
          <w:p>
            <w:pPr>
              <w:pStyle w:val="Compact"/>
              <w:spacing w:after="0" w:before="0"/>
              <w:jc w:val="left"/>
            </w:pPr>
            <w:r>
              <w:rPr>
                <w:bCs/>
                <w:rFonts w:ascii="Calibri" w:hAnsi="Calibri"/>
                <w:b/>
                <w:sz w:val="19"/>
              </w:rPr>
              <w:t xml:space="preserve">REQ-NF-02</w:t>
            </w:r>
          </w:p>
        </w:tc>
        <w:tc>
          <w:tcPr>
            <w:tcW w:w="3666" w:type="dxa"/>
            <w:shd w:val="clear" w:color="auto" w:fill="F3F6FA"/>
          </w:tcPr>
          <w:p>
            <w:pPr>
              <w:pStyle w:val="Compact"/>
              <w:spacing w:after="0" w:before="0"/>
              <w:jc w:val="left"/>
            </w:pPr>
            <w:r>
              <w:rPr>
                <w:rFonts w:ascii="Calibri" w:hAnsi="Calibri"/>
                <w:sz w:val="19"/>
              </w:rPr>
              <w:t xml:space="preserve">Jitter de la infraestructura de tiempo ≤ 5 ms (1σ)</w:t>
            </w:r>
          </w:p>
        </w:tc>
        <w:tc>
          <w:tcPr>
            <w:tcW w:w="3667" w:type="dxa"/>
            <w:shd w:val="clear" w:color="auto" w:fill="F3F6FA"/>
          </w:tcPr>
          <w:p>
            <w:pPr>
              <w:pStyle w:val="Compact"/>
              <w:spacing w:after="0" w:before="0"/>
              <w:jc w:val="left"/>
            </w:pPr>
            <w:r>
              <w:rPr>
                <w:rFonts w:ascii="Calibri" w:hAnsi="Calibri"/>
                <w:sz w:val="19"/>
              </w:rPr>
              <w:t xml:space="preserve">Experimento 0: histograma de 200 disparos con evento común cableado</w:t>
            </w:r>
          </w:p>
        </w:tc>
      </w:tr>
      <w:tr>
        <w:tc>
          <w:tcPr>
            <w:tcW w:w="2315" w:type="dxa"/>
          </w:tcPr>
          <w:p>
            <w:pPr>
              <w:pStyle w:val="Compact"/>
              <w:spacing w:after="0" w:before="0"/>
              <w:jc w:val="left"/>
            </w:pPr>
            <w:r>
              <w:rPr>
                <w:bCs/>
                <w:rFonts w:ascii="Calibri" w:hAnsi="Calibri"/>
                <w:b/>
                <w:sz w:val="19"/>
              </w:rPr>
              <w:t xml:space="preserve">REQ-NF-03</w:t>
            </w:r>
          </w:p>
        </w:tc>
        <w:tc>
          <w:tcPr>
            <w:tcW w:w="3666" w:type="dxa"/>
          </w:tcPr>
          <w:p>
            <w:pPr>
              <w:pStyle w:val="Compact"/>
              <w:spacing w:after="0" w:before="0"/>
              <w:jc w:val="left"/>
            </w:pPr>
            <w:r>
              <w:rPr>
                <w:rFonts w:ascii="Calibri" w:hAnsi="Calibri"/>
                <w:sz w:val="19"/>
              </w:rPr>
              <w:t xml:space="preserve">Tasa de detección ≥ 99 % con el atleta dentro del carril marcado</w:t>
            </w:r>
          </w:p>
        </w:tc>
        <w:tc>
          <w:tcPr>
            <w:tcW w:w="3667" w:type="dxa"/>
          </w:tcPr>
          <w:p>
            <w:pPr>
              <w:pStyle w:val="Compact"/>
              <w:spacing w:after="0" w:before="0"/>
              <w:jc w:val="left"/>
            </w:pPr>
            <w:r>
              <w:rPr>
                <w:rFonts w:ascii="Calibri" w:hAnsi="Calibri"/>
                <w:sz w:val="19"/>
              </w:rPr>
              <w:t xml:space="preserve">200 pasadas; se contabilizan las no detectadas</w:t>
            </w:r>
          </w:p>
        </w:tc>
      </w:tr>
      <w:tr>
        <w:tc>
          <w:tcPr>
            <w:tcW w:w="2315" w:type="dxa"/>
            <w:shd w:val="clear" w:color="auto" w:fill="F3F6FA"/>
          </w:tcPr>
          <w:p>
            <w:pPr>
              <w:pStyle w:val="Compact"/>
              <w:spacing w:after="0" w:before="0"/>
              <w:jc w:val="left"/>
            </w:pPr>
            <w:r>
              <w:rPr>
                <w:bCs/>
                <w:rFonts w:ascii="Calibri" w:hAnsi="Calibri"/>
                <w:b/>
                <w:sz w:val="19"/>
              </w:rPr>
              <w:t xml:space="preserve">REQ-NF-04</w:t>
            </w:r>
          </w:p>
        </w:tc>
        <w:tc>
          <w:tcPr>
            <w:tcW w:w="3666" w:type="dxa"/>
            <w:shd w:val="clear" w:color="auto" w:fill="F3F6FA"/>
          </w:tcPr>
          <w:p>
            <w:pPr>
              <w:pStyle w:val="Compact"/>
              <w:spacing w:after="0" w:before="0"/>
              <w:jc w:val="left"/>
            </w:pPr>
            <w:r>
              <w:rPr>
                <w:rFonts w:ascii="Calibri" w:hAnsi="Calibri"/>
                <w:sz w:val="19"/>
              </w:rPr>
              <w:t xml:space="preserve">Instalación completa en ≤ 10 minutos</w:t>
            </w:r>
          </w:p>
        </w:tc>
        <w:tc>
          <w:tcPr>
            <w:tcW w:w="3667" w:type="dxa"/>
            <w:shd w:val="clear" w:color="auto" w:fill="F3F6FA"/>
          </w:tcPr>
          <w:p>
            <w:pPr>
              <w:pStyle w:val="Compact"/>
              <w:spacing w:after="0" w:before="0"/>
              <w:jc w:val="left"/>
            </w:pPr>
            <w:r>
              <w:rPr>
                <w:rFonts w:ascii="Calibri" w:hAnsi="Calibri"/>
                <w:sz w:val="19"/>
              </w:rPr>
              <w:t xml:space="preserve">Un usuario nuevo completa el despliegue cronometrado</w:t>
            </w:r>
          </w:p>
        </w:tc>
      </w:tr>
      <w:tr>
        <w:tc>
          <w:tcPr>
            <w:tcW w:w="2315" w:type="dxa"/>
          </w:tcPr>
          <w:p>
            <w:pPr>
              <w:pStyle w:val="Compact"/>
              <w:spacing w:after="0" w:before="0"/>
              <w:jc w:val="left"/>
            </w:pPr>
            <w:r>
              <w:rPr>
                <w:bCs/>
                <w:rFonts w:ascii="Calibri" w:hAnsi="Calibri"/>
                <w:b/>
                <w:sz w:val="19"/>
              </w:rPr>
              <w:t xml:space="preserve">REQ-NF-05</w:t>
            </w:r>
          </w:p>
        </w:tc>
        <w:tc>
          <w:tcPr>
            <w:tcW w:w="3666" w:type="dxa"/>
          </w:tcPr>
          <w:p>
            <w:pPr>
              <w:pStyle w:val="Compact"/>
              <w:spacing w:after="0" w:before="0"/>
              <w:jc w:val="left"/>
            </w:pPr>
            <w:r>
              <w:rPr>
                <w:rFonts w:ascii="Calibri" w:hAnsi="Calibri"/>
                <w:sz w:val="19"/>
              </w:rPr>
              <w:t xml:space="preserve">Autonomía mínima de 1 hora continua en modo armado</w:t>
            </w:r>
          </w:p>
        </w:tc>
        <w:tc>
          <w:tcPr>
            <w:tcW w:w="3667" w:type="dxa"/>
          </w:tcPr>
          <w:p>
            <w:pPr>
              <w:pStyle w:val="Compact"/>
              <w:spacing w:after="0" w:before="0"/>
              <w:jc w:val="left"/>
            </w:pPr>
            <w:r>
              <w:rPr>
                <w:rFonts w:ascii="Calibri" w:hAnsi="Calibri"/>
                <w:sz w:val="19"/>
              </w:rPr>
              <w:t xml:space="preserve">Prueba de descarga bajo ciclo de trabajo real de sensado y radio</w:t>
            </w:r>
          </w:p>
        </w:tc>
      </w:tr>
      <w:tr>
        <w:tc>
          <w:tcPr>
            <w:tcW w:w="2315" w:type="dxa"/>
            <w:shd w:val="clear" w:color="auto" w:fill="F3F6FA"/>
          </w:tcPr>
          <w:p>
            <w:pPr>
              <w:pStyle w:val="Compact"/>
              <w:spacing w:after="0" w:before="0"/>
              <w:jc w:val="left"/>
            </w:pPr>
            <w:r>
              <w:rPr>
                <w:bCs/>
                <w:rFonts w:ascii="Calibri" w:hAnsi="Calibri"/>
                <w:b/>
                <w:sz w:val="19"/>
              </w:rPr>
              <w:t xml:space="preserve">REQ-NF-06</w:t>
            </w:r>
          </w:p>
        </w:tc>
        <w:tc>
          <w:tcPr>
            <w:tcW w:w="3666" w:type="dxa"/>
            <w:shd w:val="clear" w:color="auto" w:fill="F3F6FA"/>
          </w:tcPr>
          <w:p>
            <w:pPr>
              <w:pStyle w:val="Compact"/>
              <w:spacing w:after="0" w:before="0"/>
              <w:jc w:val="left"/>
            </w:pPr>
            <w:r>
              <w:rPr>
                <w:rFonts w:ascii="Calibri" w:hAnsi="Calibri"/>
                <w:sz w:val="19"/>
              </w:rPr>
              <w:t xml:space="preserve">Operación bajo sol directo y lluvia ligera</w:t>
            </w:r>
          </w:p>
        </w:tc>
        <w:tc>
          <w:tcPr>
            <w:tcW w:w="3667" w:type="dxa"/>
            <w:shd w:val="clear" w:color="auto" w:fill="F3F6FA"/>
          </w:tcPr>
          <w:p>
            <w:pPr>
              <w:pStyle w:val="Compact"/>
              <w:spacing w:after="0" w:before="0"/>
              <w:jc w:val="left"/>
            </w:pPr>
            <w:r>
              <w:rPr>
                <w:rFonts w:ascii="Calibri" w:hAnsi="Calibri"/>
                <w:sz w:val="19"/>
              </w:rPr>
              <w:t xml:space="preserve">Operación exitosa en campo a mediodía y bajo aspersión controlada</w:t>
            </w:r>
          </w:p>
        </w:tc>
      </w:tr>
      <w:tr>
        <w:tc>
          <w:tcPr>
            <w:tcW w:w="2315" w:type="dxa"/>
          </w:tcPr>
          <w:p>
            <w:pPr>
              <w:pStyle w:val="Compact"/>
              <w:spacing w:after="0" w:before="0"/>
              <w:jc w:val="left"/>
            </w:pPr>
            <w:r>
              <w:rPr>
                <w:bCs/>
                <w:rFonts w:ascii="Calibri" w:hAnsi="Calibri"/>
                <w:b/>
                <w:sz w:val="19"/>
              </w:rPr>
              <w:t xml:space="preserve">REQ-NF-07</w:t>
            </w:r>
          </w:p>
        </w:tc>
        <w:tc>
          <w:tcPr>
            <w:tcW w:w="3666" w:type="dxa"/>
          </w:tcPr>
          <w:p>
            <w:pPr>
              <w:pStyle w:val="Compact"/>
              <w:spacing w:after="0" w:before="0"/>
              <w:jc w:val="left"/>
            </w:pPr>
            <w:r>
              <w:rPr>
                <w:rFonts w:ascii="Calibri" w:hAnsi="Calibri"/>
                <w:sz w:val="19"/>
              </w:rPr>
              <w:t xml:space="preserve">Cero pérdida de datos ante caída de conectividad</w:t>
            </w:r>
          </w:p>
        </w:tc>
        <w:tc>
          <w:tcPr>
            <w:tcW w:w="3667" w:type="dxa"/>
          </w:tcPr>
          <w:p>
            <w:pPr>
              <w:pStyle w:val="Compact"/>
              <w:spacing w:after="0" w:before="0"/>
              <w:jc w:val="left"/>
            </w:pPr>
            <w:r>
              <w:rPr>
                <w:rFonts w:ascii="Calibri" w:hAnsi="Calibri"/>
                <w:sz w:val="19"/>
              </w:rPr>
              <w:t xml:space="preserve">Se desconecta la red durante una sesión; al restablecerse, todos los resultados están presentes</w:t>
            </w:r>
          </w:p>
        </w:tc>
      </w:tr>
      <w:tr>
        <w:tc>
          <w:tcPr>
            <w:tcW w:w="2315" w:type="dxa"/>
            <w:shd w:val="clear" w:color="auto" w:fill="F3F6FA"/>
          </w:tcPr>
          <w:p>
            <w:pPr>
              <w:pStyle w:val="Compact"/>
              <w:spacing w:after="0" w:before="0"/>
              <w:jc w:val="left"/>
            </w:pPr>
            <w:r>
              <w:rPr>
                <w:bCs/>
                <w:rFonts w:ascii="Calibri" w:hAnsi="Calibri"/>
                <w:b/>
                <w:sz w:val="19"/>
              </w:rPr>
              <w:t xml:space="preserve">REQ-NF-08</w:t>
            </w:r>
          </w:p>
        </w:tc>
        <w:tc>
          <w:tcPr>
            <w:tcW w:w="3666" w:type="dxa"/>
            <w:shd w:val="clear" w:color="auto" w:fill="F3F6FA"/>
          </w:tcPr>
          <w:p>
            <w:pPr>
              <w:pStyle w:val="Compact"/>
              <w:spacing w:after="0" w:before="0"/>
              <w:jc w:val="left"/>
            </w:pPr>
            <w:r>
              <w:rPr>
                <w:rFonts w:ascii="Calibri" w:hAnsi="Calibri"/>
                <w:sz w:val="19"/>
              </w:rPr>
              <w:t xml:space="preserve">La página web opera sin acceso a internet</w:t>
            </w:r>
          </w:p>
        </w:tc>
        <w:tc>
          <w:tcPr>
            <w:tcW w:w="3667" w:type="dxa"/>
            <w:shd w:val="clear" w:color="auto" w:fill="F3F6FA"/>
          </w:tcPr>
          <w:p>
            <w:pPr>
              <w:pStyle w:val="Compact"/>
              <w:spacing w:after="0" w:before="0"/>
              <w:jc w:val="left"/>
            </w:pPr>
            <w:r>
              <w:rPr>
                <w:rFonts w:ascii="Calibri" w:hAnsi="Calibri"/>
                <w:sz w:val="19"/>
              </w:rPr>
              <w:t xml:space="preserve">El teléfono conectado al SoftAP, sin datos móviles, carga la página completa</w:t>
            </w:r>
          </w:p>
        </w:tc>
      </w:tr>
    </w:tbl>
    <w:bookmarkEnd w:id="30"/>
    <w:bookmarkEnd w:id="31"/>
    <w:bookmarkStart w:id="33" w:name="presupuesto-de-error"/>
    <w:p>
      <w:pPr>
        <w:pStyle w:val="Heading1"/>
      </w:pPr>
      <w:r>
        <w:t xml:space="preserve">6. Presupuesto de error</w:t>
      </w:r>
    </w:p>
    <w:p>
      <w:pPr>
        <w:pStyle w:val="FirstParagraph"/>
      </w:pPr>
      <w:r>
        <w:t xml:space="preserve">Esta sección es la base cuantitativa de todas las decisiones de diseño del documento. Ninguna elección de componente o arquitectura debe tomarse sin referirse a ella.</w:t>
      </w:r>
    </w:p>
    <w:p>
      <w:pPr>
        <w:pStyle w:val="BodyText"/>
      </w:pPr>
      <w:r>
        <w:t xml:space="preserve">El error total del sistema se descompone en contribuciones independientes que se combinan en raíz de la suma de cuadrados (RSS), porque son fuentes aleatorias no correlacionadas entre sí.</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Fuente de error</w:t>
            </w:r>
          </w:p>
        </w:tc>
        <w:tc>
          <w:tcPr>
            <w:tcW w:w="3666" w:type="dxa"/>
            <w:shd w:val="clear" w:color="auto" w:fill="1F3A5F"/>
          </w:tcPr>
          <w:p>
            <w:pPr>
              <w:pStyle w:val="Compact"/>
              <w:spacing w:after="0" w:before="0"/>
              <w:jc w:val="left"/>
            </w:pPr>
            <w:r>
              <w:rPr>
                <w:bCs/>
                <w:rFonts w:ascii="Calibri" w:hAnsi="Calibri"/>
                <w:b/>
                <w:color w:val="FFFFFF"/>
                <w:sz w:val="19"/>
              </w:rPr>
              <w:t xml:space="preserve">Magnitud (1σ)</w:t>
            </w:r>
          </w:p>
        </w:tc>
        <w:tc>
          <w:tcPr>
            <w:tcW w:w="3667" w:type="dxa"/>
            <w:shd w:val="clear" w:color="auto" w:fill="1F3A5F"/>
          </w:tcPr>
          <w:p>
            <w:pPr>
              <w:pStyle w:val="Compact"/>
              <w:spacing w:after="0" w:before="0"/>
              <w:jc w:val="left"/>
            </w:pPr>
            <w:r>
              <w:rPr>
                <w:bCs/>
                <w:rFonts w:ascii="Calibri" w:hAnsi="Calibri"/>
                <w:b/>
                <w:color w:val="FFFFFF"/>
                <w:sz w:val="19"/>
              </w:rPr>
              <w:t xml:space="preserve">Naturaleza y tratamiento</w:t>
            </w:r>
          </w:p>
        </w:tc>
      </w:tr>
      <w:tr>
        <w:tc>
          <w:tcPr>
            <w:tcW w:w="2315" w:type="dxa"/>
          </w:tcPr>
          <w:p>
            <w:pPr>
              <w:pStyle w:val="Compact"/>
              <w:spacing w:after="0" w:before="0"/>
              <w:jc w:val="left"/>
            </w:pPr>
            <w:r>
              <w:rPr>
                <w:bCs/>
                <w:rFonts w:ascii="Calibri" w:hAnsi="Calibri"/>
                <w:b/>
                <w:sz w:val="19"/>
              </w:rPr>
              <w:t xml:space="preserve">Geometría corporal</w:t>
            </w:r>
          </w:p>
        </w:tc>
        <w:tc>
          <w:tcPr>
            <w:tcW w:w="3666" w:type="dxa"/>
          </w:tcPr>
          <w:p>
            <w:pPr>
              <w:pStyle w:val="Compact"/>
              <w:spacing w:after="0" w:before="0"/>
              <w:jc w:val="left"/>
            </w:pPr>
            <w:r>
              <w:rPr>
                <w:rFonts w:ascii="Calibri" w:hAnsi="Calibri"/>
                <w:sz w:val="19"/>
              </w:rPr>
              <w:t xml:space="preserve">±20–50 ms</w:t>
            </w:r>
          </w:p>
        </w:tc>
        <w:tc>
          <w:tcPr>
            <w:tcW w:w="3667" w:type="dxa"/>
          </w:tcPr>
          <w:p>
            <w:pPr>
              <w:pStyle w:val="Compact"/>
              <w:spacing w:after="0" w:before="0"/>
              <w:jc w:val="left"/>
            </w:pPr>
            <w:r>
              <w:rPr>
                <w:rFonts w:ascii="Calibri" w:hAnsi="Calibri"/>
                <w:sz w:val="19"/>
              </w:rPr>
              <w:t xml:space="preserve">DOMINANTE. Qué parte del cuerpo cruza primero varía con la fase de zancada. Se mitiga con altura de montaje, no se elimina.</w:t>
            </w:r>
          </w:p>
        </w:tc>
      </w:tr>
      <w:tr>
        <w:tc>
          <w:tcPr>
            <w:tcW w:w="2315" w:type="dxa"/>
            <w:shd w:val="clear" w:color="auto" w:fill="F3F6FA"/>
          </w:tcPr>
          <w:p>
            <w:pPr>
              <w:pStyle w:val="Compact"/>
              <w:spacing w:after="0" w:before="0"/>
              <w:jc w:val="left"/>
            </w:pPr>
            <w:r>
              <w:rPr>
                <w:bCs/>
                <w:rFonts w:ascii="Calibri" w:hAnsi="Calibri"/>
                <w:b/>
                <w:sz w:val="19"/>
              </w:rPr>
              <w:t xml:space="preserve">Cuantización del muestreo</w:t>
            </w:r>
          </w:p>
        </w:tc>
        <w:tc>
          <w:tcPr>
            <w:tcW w:w="3666" w:type="dxa"/>
            <w:shd w:val="clear" w:color="auto" w:fill="F3F6FA"/>
          </w:tcPr>
          <w:p>
            <w:pPr>
              <w:pStyle w:val="Compact"/>
              <w:spacing w:after="0" w:before="0"/>
              <w:jc w:val="left"/>
            </w:pPr>
            <w:r>
              <w:rPr>
                <w:bCs/>
                <w:rFonts w:ascii="Calibri" w:hAnsi="Calibri"/>
                <w:b/>
                <w:sz w:val="19"/>
              </w:rPr>
              <w:t xml:space="preserve">±6.7 ms (MEDIDO)</w:t>
            </w:r>
          </w:p>
        </w:tc>
        <w:tc>
          <w:tcPr>
            <w:tcW w:w="3667" w:type="dxa"/>
            <w:shd w:val="clear" w:color="auto" w:fill="F3F6FA"/>
          </w:tcPr>
          <w:p>
            <w:pPr>
              <w:pStyle w:val="Compact"/>
              <w:spacing w:after="0" w:before="0"/>
              <w:jc w:val="left"/>
            </w:pPr>
            <w:r>
              <w:rPr>
                <w:bCs/>
                <w:rFonts w:ascii="Calibri" w:hAnsi="Calibri"/>
                <w:b/>
                <w:sz w:val="19"/>
              </w:rPr>
              <w:t xml:space="preserve">Ranura real de 23.28 ms (IMP 25 ms). σ = ventana / √12 = 6.72 ms. Dentro del presupuesto de ±10 ms. Valor de piso: supone ventanas uniformes. Con la tasa de intervalos anómalos medida en régimen inválido, el valor esperado sube a ~7.5 ms (sección 9.2).</w:t>
            </w:r>
          </w:p>
        </w:tc>
      </w:tr>
      <w:tr>
        <w:tc>
          <w:tcPr>
            <w:tcW w:w="2315" w:type="dxa"/>
          </w:tcPr>
          <w:p>
            <w:pPr>
              <w:pStyle w:val="Compact"/>
              <w:spacing w:after="0" w:before="0"/>
              <w:jc w:val="left"/>
            </w:pPr>
            <w:r>
              <w:rPr>
                <w:bCs/>
                <w:rFonts w:ascii="Calibri" w:hAnsi="Calibri"/>
                <w:b/>
                <w:sz w:val="19"/>
              </w:rPr>
              <w:t xml:space="preserve">Sincronización entre nodos</w:t>
            </w:r>
          </w:p>
        </w:tc>
        <w:tc>
          <w:tcPr>
            <w:tcW w:w="3666" w:type="dxa"/>
          </w:tcPr>
          <w:p>
            <w:pPr>
              <w:pStyle w:val="Compact"/>
              <w:spacing w:after="0" w:before="0"/>
              <w:jc w:val="left"/>
            </w:pPr>
            <w:r>
              <w:rPr>
                <w:rFonts w:ascii="Calibri" w:hAnsi="Calibri"/>
                <w:sz w:val="19"/>
              </w:rPr>
              <w:t xml:space="preserve">±0.17 ms (MEDIDO)</w:t>
            </w:r>
          </w:p>
        </w:tc>
        <w:tc>
          <w:tcPr>
            <w:tcW w:w="3667" w:type="dxa"/>
          </w:tcPr>
          <w:p>
            <w:pPr>
              <w:pStyle w:val="Compact"/>
              <w:spacing w:after="0" w:before="0"/>
              <w:jc w:val="left"/>
            </w:pPr>
            <w:r>
              <w:rPr>
                <w:rFonts w:ascii="Calibri" w:hAnsi="Calibri"/>
                <w:sz w:val="19"/>
              </w:rPr>
              <w:t xml:space="preserve">Resync ping-pong cada 30 s con filtro de latencia mínima sobre ráfaga de 7. Verificado por el Experimento 0: σ = 168 µs, 30× mejor que REQ-NF-02.</w:t>
            </w:r>
          </w:p>
        </w:tc>
      </w:tr>
      <w:tr>
        <w:tc>
          <w:tcPr>
            <w:tcW w:w="2315" w:type="dxa"/>
            <w:shd w:val="clear" w:color="auto" w:fill="F3F6FA"/>
          </w:tcPr>
          <w:p>
            <w:pPr>
              <w:pStyle w:val="Compact"/>
              <w:spacing w:after="0" w:before="0"/>
              <w:jc w:val="left"/>
            </w:pPr>
            <w:r>
              <w:rPr>
                <w:bCs/>
                <w:rFonts w:ascii="Calibri" w:hAnsi="Calibri"/>
                <w:b/>
                <w:sz w:val="19"/>
              </w:rPr>
              <w:t xml:space="preserve">Deriva de cristal</w:t>
            </w:r>
          </w:p>
        </w:tc>
        <w:tc>
          <w:tcPr>
            <w:tcW w:w="3666" w:type="dxa"/>
            <w:shd w:val="clear" w:color="auto" w:fill="F3F6FA"/>
          </w:tcPr>
          <w:p>
            <w:pPr>
              <w:pStyle w:val="Compact"/>
              <w:spacing w:after="0" w:before="0"/>
              <w:jc w:val="left"/>
            </w:pPr>
            <w:r>
              <w:rPr>
                <w:rFonts w:ascii="Calibri" w:hAnsi="Calibri"/>
                <w:sz w:val="19"/>
              </w:rPr>
              <w:t xml:space="preserve">±1 ms</w:t>
            </w:r>
          </w:p>
        </w:tc>
        <w:tc>
          <w:tcPr>
            <w:tcW w:w="3667" w:type="dxa"/>
            <w:shd w:val="clear" w:color="auto" w:fill="F3F6FA"/>
          </w:tcPr>
          <w:p>
            <w:pPr>
              <w:pStyle w:val="Compact"/>
              <w:spacing w:after="0" w:before="0"/>
              <w:jc w:val="left"/>
            </w:pPr>
            <w:r>
              <w:rPr>
                <w:rFonts w:ascii="Calibri" w:hAnsi="Calibri"/>
                <w:sz w:val="19"/>
              </w:rPr>
              <w:t xml:space="preserve">35 ppm relativos entre dos cristales = 35 µs/s. Con resync a 30 s no alcanza a acumularse.</w:t>
            </w:r>
          </w:p>
        </w:tc>
      </w:tr>
      <w:tr>
        <w:tc>
          <w:tcPr>
            <w:tcW w:w="2315" w:type="dxa"/>
          </w:tcPr>
          <w:p>
            <w:pPr>
              <w:pStyle w:val="Compact"/>
              <w:spacing w:after="0" w:before="0"/>
              <w:jc w:val="left"/>
            </w:pPr>
            <w:r>
              <w:rPr>
                <w:bCs/>
                <w:rFonts w:ascii="Calibri" w:hAnsi="Calibri"/>
                <w:b/>
                <w:sz w:val="19"/>
              </w:rPr>
              <w:t xml:space="preserve">Latencia de ISR y firmware</w:t>
            </w:r>
          </w:p>
        </w:tc>
        <w:tc>
          <w:tcPr>
            <w:tcW w:w="3666" w:type="dxa"/>
          </w:tcPr>
          <w:p>
            <w:pPr>
              <w:pStyle w:val="Compact"/>
              <w:spacing w:after="0" w:before="0"/>
              <w:jc w:val="left"/>
            </w:pPr>
            <w:r>
              <w:rPr>
                <w:rFonts w:ascii="Calibri" w:hAnsi="Calibri"/>
                <w:sz w:val="19"/>
              </w:rPr>
              <w:t xml:space="preserve">&lt; 0.1 ms</w:t>
            </w:r>
          </w:p>
        </w:tc>
        <w:tc>
          <w:tcPr>
            <w:tcW w:w="3667" w:type="dxa"/>
          </w:tcPr>
          <w:p>
            <w:pPr>
              <w:pStyle w:val="Compact"/>
              <w:spacing w:after="0" w:before="0"/>
              <w:jc w:val="left"/>
            </w:pPr>
            <w:r>
              <w:rPr>
                <w:rFonts w:ascii="Calibri" w:hAnsi="Calibri"/>
                <w:sz w:val="19"/>
              </w:rPr>
              <w:t xml:space="preserve">Despreciable si el timestamp se captura como primera instrucción de la ISR.</w:t>
            </w:r>
          </w:p>
        </w:tc>
      </w:tr>
      <w:tr>
        <w:tc>
          <w:tcPr>
            <w:tcW w:w="2315" w:type="dxa"/>
            <w:shd w:val="clear" w:color="auto" w:fill="F3F6FA"/>
          </w:tcPr>
          <w:p>
            <w:pPr>
              <w:pStyle w:val="Compact"/>
              <w:spacing w:after="0" w:before="0"/>
              <w:jc w:val="left"/>
            </w:pPr>
            <w:r>
              <w:rPr>
                <w:bCs/>
                <w:rFonts w:ascii="Calibri" w:hAnsi="Calibri"/>
                <w:b/>
                <w:sz w:val="19"/>
              </w:rPr>
              <w:t xml:space="preserve">Latencia del enlace de radio</w:t>
            </w:r>
          </w:p>
        </w:tc>
        <w:tc>
          <w:tcPr>
            <w:tcW w:w="3666" w:type="dxa"/>
            <w:shd w:val="clear" w:color="auto" w:fill="F3F6FA"/>
          </w:tcPr>
          <w:p>
            <w:pPr>
              <w:pStyle w:val="Compact"/>
              <w:spacing w:after="0" w:before="0"/>
              <w:jc w:val="left"/>
            </w:pPr>
            <w:r>
              <w:rPr>
                <w:rFonts w:ascii="Calibri" w:hAnsi="Calibri"/>
                <w:sz w:val="19"/>
              </w:rPr>
              <w:t xml:space="preserve">0 ms</w:t>
            </w:r>
          </w:p>
        </w:tc>
        <w:tc>
          <w:tcPr>
            <w:tcW w:w="3667" w:type="dxa"/>
            <w:shd w:val="clear" w:color="auto" w:fill="F3F6FA"/>
          </w:tcPr>
          <w:p>
            <w:pPr>
              <w:pStyle w:val="Compact"/>
              <w:spacing w:after="0" w:before="0"/>
              <w:jc w:val="left"/>
            </w:pPr>
            <w:r>
              <w:rPr>
                <w:rFonts w:ascii="Calibri" w:hAnsi="Calibri"/>
                <w:sz w:val="19"/>
              </w:rPr>
              <w:t xml:space="preserve">ELIMINADA por diseño: el timestamp nace en el nodo, no en el receptor.</w:t>
            </w:r>
          </w:p>
        </w:tc>
      </w:tr>
    </w:tbl>
    <w:p>
      <w:pPr>
        <w:pStyle w:val="BodyText"/>
      </w:pPr>
      <w:r>
        <w:rPr>
          <w:bCs/>
          <w:b/>
        </w:rPr>
        <w:t xml:space="preserve">Error total por puerta:</w:t>
      </w:r>
      <w:r>
        <w:t xml:space="preserve"> </w:t>
      </w:r>
      <w:r>
        <w:t xml:space="preserve">la contribución de sincronización resultó un orden de magnitud menor que lo presupuestado, por lo que el error total queda aún más dominado por la geometría corporal de lo que se estimaba originalmente. Esto refuerza la conclusión de 6.1: invertir en resolución temporal no produce mejora significativa.</w:t>
      </w:r>
    </w:p>
    <w:p>
      <w:pPr>
        <w:pStyle w:val="BodyText"/>
      </w:pPr>
      <w:r>
        <w:t xml:space="preserve">La cuantización del sensor se determinó a partir del periodo real de muestreo medido (sección 9.2) y resultó de 6.7 ms (1σ), dentro del presupuesto estimado. Sumada en cuadratura con la geometría corporal, el error total por puerta queda prácticamente sin cambio respecto a la estimación original, porque la geometría sigue dominando por un factor de 3 a 7.</w:t>
      </w:r>
    </w:p>
    <w:bookmarkStart w:id="32" w:name="consecuencias-de-diseño"/>
    <w:p>
      <w:pPr>
        <w:pStyle w:val="Heading2"/>
      </w:pPr>
      <w:r>
        <w:t xml:space="preserve">6.1 Consecuencias de diseño</w:t>
      </w:r>
    </w:p>
    <w:p>
      <w:pPr>
        <w:numPr>
          <w:ilvl w:val="0"/>
          <w:numId w:val="1005"/>
        </w:numPr>
        <w:pStyle w:val="Compact"/>
      </w:pPr>
      <w:r>
        <w:t xml:space="preserve">El sistema distingue confiablemente un 5.10 de un 5.20. No distingue un 5.10 de un 5.12. Los tiempos se reportan a centésimas, acompañados de la incertidumbre documentada.</w:t>
      </w:r>
    </w:p>
    <w:p>
      <w:pPr>
        <w:numPr>
          <w:ilvl w:val="0"/>
          <w:numId w:val="1005"/>
        </w:numPr>
        <w:pStyle w:val="Compact"/>
      </w:pPr>
      <w:r>
        <w:t xml:space="preserve">La geometría corporal domina el presupuesto. Por lo tanto, invertir en un sensor con mayor resolución temporal produciría una mejora marginal (del orden del 5 %) a costo y complejidad significativos. El VL53L1X es la elección correcta precisamente porque su error es del mismo orden que el error irreducible.</w:t>
      </w:r>
    </w:p>
    <w:p>
      <w:pPr>
        <w:numPr>
          <w:ilvl w:val="0"/>
          <w:numId w:val="1005"/>
        </w:numPr>
        <w:pStyle w:val="Compact"/>
      </w:pPr>
      <w:r>
        <w:t xml:space="preserve">Un enlace cableado eliminaría el error de sincronización (~1–2 ms), lo que representa aproximadamente el 3 % del error total, a cambio de tender 80 m de cable en un campo donde hay atletas esprintando. La relación costo-beneficio es desfavorable y viola REQ-NF-04. Ver ADR-007.</w:t>
      </w:r>
    </w:p>
    <w:p>
      <w:pPr>
        <w:numPr>
          <w:ilvl w:val="0"/>
          <w:numId w:val="1005"/>
        </w:numPr>
        <w:pStyle w:val="Compact"/>
      </w:pPr>
      <w:r>
        <w:t xml:space="preserve">Buena parte del error de geometría corporal es sistemático para un mismo atleta en un mismo día, por lo que las comparaciones relativas (progreso, ranking) son más confiables que los valores absolutos. Este es el uso principal que le dará el coach.</w:t>
      </w:r>
    </w:p>
    <w:bookmarkEnd w:id="32"/>
    <w:bookmarkEnd w:id="33"/>
    <w:bookmarkStart w:id="37" w:name="arquitectura-del-sistema"/>
    <w:p>
      <w:pPr>
        <w:pStyle w:val="Heading1"/>
      </w:pPr>
      <w:r>
        <w:t xml:space="preserve">7. Arquitectura del sistema</w:t>
      </w:r>
    </w:p>
    <w:bookmarkStart w:id="34" w:name="topología-física"/>
    <w:p>
      <w:pPr>
        <w:pStyle w:val="Heading2"/>
      </w:pPr>
      <w:r>
        <w:t xml:space="preserve">7.1 Topología física</w:t>
      </w:r>
    </w:p>
    <w:p>
      <w:pPr>
        <w:pStyle w:val="FirstParagraph"/>
      </w:pPr>
      <w:r>
        <w:t xml:space="preserve">Cuatro dispositivos idénticos, montados en tripié al costado del carril de carrera, en las marcas de 0, 10, 20 y 40 yardas. La configuración por defecto replica el protocolo del NFL Combine, pero al ser inalámbricos los nodos pueden reposicionarse libremente; la distancia real de cada puerta es un parámetro configurable en la interfaz (REQ-F-06).</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Puerta</w:t>
            </w:r>
          </w:p>
        </w:tc>
        <w:tc>
          <w:tcPr>
            <w:tcW w:w="3666" w:type="dxa"/>
            <w:shd w:val="clear" w:color="auto" w:fill="1F3A5F"/>
          </w:tcPr>
          <w:p>
            <w:pPr>
              <w:pStyle w:val="Compact"/>
              <w:spacing w:after="0" w:before="0"/>
              <w:jc w:val="left"/>
            </w:pPr>
            <w:r>
              <w:rPr>
                <w:bCs/>
                <w:rFonts w:ascii="Calibri" w:hAnsi="Calibri"/>
                <w:b/>
                <w:color w:val="FFFFFF"/>
                <w:sz w:val="19"/>
              </w:rPr>
              <w:t xml:space="preserve">Rol de firmware</w:t>
            </w:r>
          </w:p>
        </w:tc>
        <w:tc>
          <w:tcPr>
            <w:tcW w:w="3667" w:type="dxa"/>
            <w:shd w:val="clear" w:color="auto" w:fill="1F3A5F"/>
          </w:tcPr>
          <w:p>
            <w:pPr>
              <w:pStyle w:val="Compact"/>
              <w:spacing w:after="0" w:before="0"/>
              <w:jc w:val="left"/>
            </w:pPr>
            <w:r>
              <w:rPr>
                <w:bCs/>
                <w:rFonts w:ascii="Calibri" w:hAnsi="Calibri"/>
                <w:b/>
                <w:color w:val="FFFFFF"/>
                <w:sz w:val="19"/>
              </w:rPr>
              <w:t xml:space="preserve">Función</w:t>
            </w:r>
          </w:p>
        </w:tc>
      </w:tr>
      <w:tr>
        <w:tc>
          <w:tcPr>
            <w:tcW w:w="2315" w:type="dxa"/>
          </w:tcPr>
          <w:p>
            <w:pPr>
              <w:pStyle w:val="Compact"/>
              <w:spacing w:after="0" w:before="0"/>
              <w:jc w:val="left"/>
            </w:pPr>
            <w:r>
              <w:rPr>
                <w:bCs/>
                <w:rFonts w:ascii="Calibri" w:hAnsi="Calibri"/>
                <w:b/>
                <w:sz w:val="19"/>
              </w:rPr>
              <w:t xml:space="preserve">0 yd</w:t>
            </w:r>
          </w:p>
        </w:tc>
        <w:tc>
          <w:tcPr>
            <w:tcW w:w="3666" w:type="dxa"/>
          </w:tcPr>
          <w:p>
            <w:pPr>
              <w:pStyle w:val="Compact"/>
              <w:spacing w:after="0" w:before="0"/>
              <w:jc w:val="left"/>
            </w:pPr>
            <w:r>
              <w:rPr>
                <w:rFonts w:ascii="Calibri" w:hAnsi="Calibri"/>
                <w:sz w:val="19"/>
              </w:rPr>
              <w:t xml:space="preserve">Nodo de inicio</w:t>
            </w:r>
          </w:p>
        </w:tc>
        <w:tc>
          <w:tcPr>
            <w:tcW w:w="3667" w:type="dxa"/>
          </w:tcPr>
          <w:p>
            <w:pPr>
              <w:pStyle w:val="Compact"/>
              <w:spacing w:after="0" w:before="0"/>
              <w:jc w:val="left"/>
            </w:pPr>
            <w:r>
              <w:rPr>
                <w:rFonts w:ascii="Calibri" w:hAnsi="Calibri"/>
                <w:sz w:val="19"/>
              </w:rPr>
              <w:t xml:space="preserve">Sensor apuntando hacia abajo a la mano de apoyo del atleta. Dispara por flanco de subida (la mano se levanta).</w:t>
            </w:r>
          </w:p>
        </w:tc>
      </w:tr>
      <w:tr>
        <w:tc>
          <w:tcPr>
            <w:tcW w:w="2315" w:type="dxa"/>
            <w:shd w:val="clear" w:color="auto" w:fill="F3F6FA"/>
          </w:tcPr>
          <w:p>
            <w:pPr>
              <w:pStyle w:val="Compact"/>
              <w:spacing w:after="0" w:before="0"/>
              <w:jc w:val="left"/>
            </w:pPr>
            <w:r>
              <w:rPr>
                <w:bCs/>
                <w:rFonts w:ascii="Calibri" w:hAnsi="Calibri"/>
                <w:b/>
                <w:sz w:val="19"/>
              </w:rPr>
              <w:t xml:space="preserve">10 yd</w:t>
            </w:r>
          </w:p>
        </w:tc>
        <w:tc>
          <w:tcPr>
            <w:tcW w:w="3666" w:type="dxa"/>
            <w:shd w:val="clear" w:color="auto" w:fill="F3F6FA"/>
          </w:tcPr>
          <w:p>
            <w:pPr>
              <w:pStyle w:val="Compact"/>
              <w:spacing w:after="0" w:before="0"/>
              <w:jc w:val="left"/>
            </w:pPr>
            <w:r>
              <w:rPr>
                <w:rFonts w:ascii="Calibri" w:hAnsi="Calibri"/>
                <w:sz w:val="19"/>
              </w:rPr>
              <w:t xml:space="preserve">Nodo de split</w:t>
            </w:r>
          </w:p>
        </w:tc>
        <w:tc>
          <w:tcPr>
            <w:tcW w:w="3667" w:type="dxa"/>
            <w:shd w:val="clear" w:color="auto" w:fill="F3F6FA"/>
          </w:tcPr>
          <w:p>
            <w:pPr>
              <w:pStyle w:val="Compact"/>
              <w:spacing w:after="0" w:before="0"/>
              <w:jc w:val="left"/>
            </w:pPr>
            <w:r>
              <w:rPr>
                <w:rFonts w:ascii="Calibri" w:hAnsi="Calibri"/>
                <w:sz w:val="19"/>
              </w:rPr>
              <w:t xml:space="preserve">Sensor apuntando al carril. Dispara por flanco de bajada (cuerpo entra al haz).</w:t>
            </w:r>
          </w:p>
        </w:tc>
      </w:tr>
      <w:tr>
        <w:tc>
          <w:tcPr>
            <w:tcW w:w="2315" w:type="dxa"/>
          </w:tcPr>
          <w:p>
            <w:pPr>
              <w:pStyle w:val="Compact"/>
              <w:spacing w:after="0" w:before="0"/>
              <w:jc w:val="left"/>
            </w:pPr>
            <w:r>
              <w:rPr>
                <w:bCs/>
                <w:rFonts w:ascii="Calibri" w:hAnsi="Calibri"/>
                <w:b/>
                <w:sz w:val="19"/>
              </w:rPr>
              <w:t xml:space="preserve">20 yd</w:t>
            </w:r>
          </w:p>
        </w:tc>
        <w:tc>
          <w:tcPr>
            <w:tcW w:w="3666" w:type="dxa"/>
          </w:tcPr>
          <w:p>
            <w:pPr>
              <w:pStyle w:val="Compact"/>
              <w:spacing w:after="0" w:before="0"/>
              <w:jc w:val="left"/>
            </w:pPr>
            <w:r>
              <w:rPr>
                <w:rFonts w:ascii="Calibri" w:hAnsi="Calibri"/>
                <w:sz w:val="19"/>
              </w:rPr>
              <w:t xml:space="preserve">Nodo de split</w:t>
            </w:r>
          </w:p>
        </w:tc>
        <w:tc>
          <w:tcPr>
            <w:tcW w:w="3667" w:type="dxa"/>
          </w:tcPr>
          <w:p>
            <w:pPr>
              <w:pStyle w:val="Compact"/>
              <w:spacing w:after="0" w:before="0"/>
              <w:jc w:val="left"/>
            </w:pPr>
            <w:r>
              <w:rPr>
                <w:rFonts w:ascii="Calibri" w:hAnsi="Calibri"/>
                <w:sz w:val="19"/>
              </w:rPr>
              <w:t xml:space="preserve">Idéntico al de 10 yd.</w:t>
            </w:r>
          </w:p>
        </w:tc>
      </w:tr>
      <w:tr>
        <w:tc>
          <w:tcPr>
            <w:tcW w:w="2315" w:type="dxa"/>
            <w:shd w:val="clear" w:color="auto" w:fill="F3F6FA"/>
          </w:tcPr>
          <w:p>
            <w:pPr>
              <w:pStyle w:val="Compact"/>
              <w:spacing w:after="0" w:before="0"/>
              <w:jc w:val="left"/>
            </w:pPr>
            <w:r>
              <w:rPr>
                <w:bCs/>
                <w:rFonts w:ascii="Calibri" w:hAnsi="Calibri"/>
                <w:b/>
                <w:sz w:val="19"/>
              </w:rPr>
              <w:t xml:space="preserve">40 yd</w:t>
            </w:r>
          </w:p>
        </w:tc>
        <w:tc>
          <w:tcPr>
            <w:tcW w:w="3666" w:type="dxa"/>
            <w:shd w:val="clear" w:color="auto" w:fill="F3F6FA"/>
          </w:tcPr>
          <w:p>
            <w:pPr>
              <w:pStyle w:val="Compact"/>
              <w:spacing w:after="0" w:before="0"/>
              <w:jc w:val="left"/>
            </w:pPr>
            <w:r>
              <w:rPr>
                <w:rFonts w:ascii="Calibri" w:hAnsi="Calibri"/>
                <w:sz w:val="19"/>
              </w:rPr>
              <w:t xml:space="preserve">Nodo de meta + hub</w:t>
            </w:r>
          </w:p>
        </w:tc>
        <w:tc>
          <w:tcPr>
            <w:tcW w:w="3667" w:type="dxa"/>
            <w:shd w:val="clear" w:color="auto" w:fill="F3F6FA"/>
          </w:tcPr>
          <w:p>
            <w:pPr>
              <w:pStyle w:val="Compact"/>
              <w:spacing w:after="0" w:before="0"/>
              <w:jc w:val="left"/>
            </w:pPr>
            <w:r>
              <w:rPr>
                <w:rFonts w:ascii="Calibri" w:hAnsi="Calibri"/>
                <w:sz w:val="19"/>
              </w:rPr>
              <w:t xml:space="preserve">Detecta la meta, agrega los timestamps de las cuatro puertas, calcula splits, levanta SoftAP y sirve la página web.</w:t>
            </w:r>
          </w:p>
        </w:tc>
      </w:tr>
    </w:tbl>
    <w:bookmarkEnd w:id="34"/>
    <w:bookmarkStart w:id="35" w:name="flujo-de-una-corrida"/>
    <w:p>
      <w:pPr>
        <w:pStyle w:val="Heading2"/>
      </w:pPr>
      <w:r>
        <w:t xml:space="preserve">7.2 Flujo de una corrida</w:t>
      </w:r>
    </w:p>
    <w:p>
      <w:pPr>
        <w:numPr>
          <w:ilvl w:val="0"/>
          <w:numId w:val="1006"/>
        </w:numPr>
        <w:pStyle w:val="Compact"/>
      </w:pPr>
      <w:r>
        <w:t xml:space="preserve">El coach abre la página web del sistema desde su teléfono, selecciona al atleta y arma el sistema.</w:t>
      </w:r>
    </w:p>
    <w:p>
      <w:pPr>
        <w:numPr>
          <w:ilvl w:val="0"/>
          <w:numId w:val="1006"/>
        </w:numPr>
        <w:pStyle w:val="Compact"/>
      </w:pPr>
      <w:r>
        <w:t xml:space="preserve">El atleta se coloca en posición de tres puntos, con la mano de apoyo bajo el sensor de la puerta de 0 yd.</w:t>
      </w:r>
    </w:p>
    <w:p>
      <w:pPr>
        <w:numPr>
          <w:ilvl w:val="0"/>
          <w:numId w:val="1006"/>
        </w:numPr>
        <w:pStyle w:val="Compact"/>
      </w:pPr>
      <w:r>
        <w:t xml:space="preserve">El atleta arranca. Al levantar la mano, el nodo de inicio detecta el flanco de subida y captura T0 con su reloj local.</w:t>
      </w:r>
    </w:p>
    <w:p>
      <w:pPr>
        <w:numPr>
          <w:ilvl w:val="0"/>
          <w:numId w:val="1006"/>
        </w:numPr>
        <w:pStyle w:val="Compact"/>
      </w:pPr>
      <w:r>
        <w:t xml:space="preserve">El atleta cruza 10, 20 y 40 yardas. Cada nodo captura su timestamp local mediante interrupción por hardware.</w:t>
      </w:r>
    </w:p>
    <w:p>
      <w:pPr>
        <w:numPr>
          <w:ilvl w:val="0"/>
          <w:numId w:val="1006"/>
        </w:numPr>
        <w:pStyle w:val="Compact"/>
      </w:pPr>
      <w:r>
        <w:t xml:space="preserve">Cada nodo transmite su evento al hub por ESP-NOW. El instante de llegada del paquete es irrelevante para la medición.</w:t>
      </w:r>
    </w:p>
    <w:p>
      <w:pPr>
        <w:numPr>
          <w:ilvl w:val="0"/>
          <w:numId w:val="1006"/>
        </w:numPr>
        <w:pStyle w:val="Compact"/>
      </w:pPr>
      <w:r>
        <w:t xml:space="preserve">El hub aplica los offsets de reloj conocidos, calcula los splits y el tiempo total, y almacena el resultado localmente.</w:t>
      </w:r>
    </w:p>
    <w:p>
      <w:pPr>
        <w:numPr>
          <w:ilvl w:val="0"/>
          <w:numId w:val="1006"/>
        </w:numPr>
        <w:pStyle w:val="Compact"/>
      </w:pPr>
      <w:r>
        <w:t xml:space="preserve">La página web del coach se actualiza y muestra el resultado en menos de 2 segundos.</w:t>
      </w:r>
    </w:p>
    <w:p>
      <w:pPr>
        <w:numPr>
          <w:ilvl w:val="0"/>
          <w:numId w:val="1006"/>
        </w:numPr>
        <w:pStyle w:val="Compact"/>
      </w:pPr>
      <w:r>
        <w:t xml:space="preserve">Si hay conectividad a internet disponible, el hub sincroniza el resultado al backend en la nube. Si no la hay, el dato permanece en el buffer local hasta que la haya.</w:t>
      </w:r>
    </w:p>
    <w:bookmarkEnd w:id="35"/>
    <w:bookmarkStart w:id="36" w:name="interfaces-entre-subsistemas"/>
    <w:p>
      <w:pPr>
        <w:pStyle w:val="Heading2"/>
      </w:pPr>
      <w:r>
        <w:t xml:space="preserve">7.3 Interfaces entre subsistemas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508"/>
        <w:gridCol w:w="1929"/>
        <w:gridCol w:w="2894"/>
        <w:gridCol w:w="2317"/>
      </w:tblGrid>
      <w:tr>
        <w:trPr>
          <w:tblHeader w:val="true"/>
          <w:tblHeader w:val="true"/>
        </w:trPr>
        <w:tc>
          <w:tcPr>
            <w:tcW w:w="2508" w:type="dxa"/>
            <w:shd w:val="clear" w:color="auto" w:fill="1F3A5F"/>
          </w:tcPr>
          <w:p>
            <w:pPr>
              <w:pStyle w:val="Compact"/>
              <w:spacing w:after="0" w:before="0"/>
              <w:jc w:val="left"/>
            </w:pPr>
            <w:r>
              <w:rPr>
                <w:bCs/>
                <w:rFonts w:ascii="Calibri" w:hAnsi="Calibri"/>
                <w:b/>
                <w:color w:val="FFFFFF"/>
                <w:sz w:val="19"/>
              </w:rPr>
              <w:t xml:space="preserve">Interfaz</w:t>
            </w:r>
          </w:p>
        </w:tc>
        <w:tc>
          <w:tcPr>
            <w:tcW w:w="1929" w:type="dxa"/>
            <w:shd w:val="clear" w:color="auto" w:fill="1F3A5F"/>
          </w:tcPr>
          <w:p>
            <w:pPr>
              <w:pStyle w:val="Compact"/>
              <w:spacing w:after="0" w:before="0"/>
              <w:jc w:val="left"/>
            </w:pPr>
            <w:r>
              <w:rPr>
                <w:bCs/>
                <w:rFonts w:ascii="Calibri" w:hAnsi="Calibri"/>
                <w:b/>
                <w:color w:val="FFFFFF"/>
                <w:sz w:val="19"/>
              </w:rPr>
              <w:t xml:space="preserve">Tipo</w:t>
            </w:r>
          </w:p>
        </w:tc>
        <w:tc>
          <w:tcPr>
            <w:tcW w:w="2894" w:type="dxa"/>
            <w:shd w:val="clear" w:color="auto" w:fill="1F3A5F"/>
          </w:tcPr>
          <w:p>
            <w:pPr>
              <w:pStyle w:val="Compact"/>
              <w:spacing w:after="0" w:before="0"/>
              <w:jc w:val="left"/>
            </w:pPr>
            <w:r>
              <w:rPr>
                <w:bCs/>
                <w:rFonts w:ascii="Calibri" w:hAnsi="Calibri"/>
                <w:b/>
                <w:color w:val="FFFFFF"/>
                <w:sz w:val="19"/>
              </w:rPr>
              <w:t xml:space="preserve">Datos / Señal</w:t>
            </w:r>
          </w:p>
        </w:tc>
        <w:tc>
          <w:tcPr>
            <w:tcW w:w="2317" w:type="dxa"/>
            <w:shd w:val="clear" w:color="auto" w:fill="1F3A5F"/>
          </w:tcPr>
          <w:p>
            <w:pPr>
              <w:pStyle w:val="Compact"/>
              <w:spacing w:after="0" w:before="0"/>
              <w:jc w:val="left"/>
            </w:pPr>
            <w:r>
              <w:rPr>
                <w:bCs/>
                <w:rFonts w:ascii="Calibri" w:hAnsi="Calibri"/>
                <w:b/>
                <w:color w:val="FFFFFF"/>
                <w:sz w:val="19"/>
              </w:rPr>
              <w:t xml:space="preserve">Responsable</w:t>
            </w:r>
          </w:p>
        </w:tc>
      </w:tr>
      <w:tr>
        <w:tc>
          <w:tcPr>
            <w:tcW w:w="2508" w:type="dxa"/>
          </w:tcPr>
          <w:p>
            <w:pPr>
              <w:pStyle w:val="Compact"/>
              <w:spacing w:after="0" w:before="0"/>
              <w:jc w:val="left"/>
            </w:pPr>
            <w:r>
              <w:rPr>
                <w:bCs/>
                <w:rFonts w:ascii="Calibri" w:hAnsi="Calibri"/>
                <w:b/>
                <w:sz w:val="19"/>
              </w:rPr>
              <w:t xml:space="preserve">Sensor → MCU (datos)</w:t>
            </w:r>
          </w:p>
        </w:tc>
        <w:tc>
          <w:tcPr>
            <w:tcW w:w="1929" w:type="dxa"/>
          </w:tcPr>
          <w:p>
            <w:pPr>
              <w:pStyle w:val="Compact"/>
              <w:spacing w:after="0" w:before="0"/>
              <w:jc w:val="left"/>
            </w:pPr>
            <w:r>
              <w:rPr>
                <w:rFonts w:ascii="Calibri" w:hAnsi="Calibri"/>
                <w:sz w:val="19"/>
              </w:rPr>
              <w:t xml:space="preserve">I2C</w:t>
            </w:r>
          </w:p>
        </w:tc>
        <w:tc>
          <w:tcPr>
            <w:tcW w:w="2894" w:type="dxa"/>
          </w:tcPr>
          <w:p>
            <w:pPr>
              <w:pStyle w:val="Compact"/>
              <w:spacing w:after="0" w:before="0"/>
              <w:jc w:val="left"/>
            </w:pPr>
            <w:r>
              <w:rPr>
                <w:rFonts w:ascii="Calibri" w:hAnsi="Calibri"/>
                <w:sz w:val="19"/>
              </w:rPr>
              <w:t xml:space="preserve">Valor de distancia</w:t>
            </w:r>
          </w:p>
        </w:tc>
        <w:tc>
          <w:tcPr>
            <w:tcW w:w="2317" w:type="dxa"/>
          </w:tcPr>
          <w:p>
            <w:pPr>
              <w:pStyle w:val="Compact"/>
              <w:spacing w:after="0" w:before="0"/>
              <w:jc w:val="left"/>
            </w:pPr>
            <w:r>
              <w:rPr>
                <w:rFonts w:ascii="Calibri" w:hAnsi="Calibri"/>
                <w:sz w:val="19"/>
              </w:rPr>
              <w:t xml:space="preserve">Nodo sensor</w:t>
            </w:r>
          </w:p>
        </w:tc>
      </w:tr>
      <w:tr>
        <w:tc>
          <w:tcPr>
            <w:tcW w:w="2508" w:type="dxa"/>
            <w:shd w:val="clear" w:color="auto" w:fill="F3F6FA"/>
          </w:tcPr>
          <w:p>
            <w:pPr>
              <w:pStyle w:val="Compact"/>
              <w:spacing w:after="0" w:before="0"/>
              <w:jc w:val="left"/>
            </w:pPr>
            <w:r>
              <w:rPr>
                <w:bCs/>
                <w:rFonts w:ascii="Calibri" w:hAnsi="Calibri"/>
                <w:b/>
                <w:sz w:val="19"/>
              </w:rPr>
              <w:t xml:space="preserve">Sensor → MCU (evento)</w:t>
            </w:r>
          </w:p>
        </w:tc>
        <w:tc>
          <w:tcPr>
            <w:tcW w:w="1929" w:type="dxa"/>
            <w:shd w:val="clear" w:color="auto" w:fill="F3F6FA"/>
          </w:tcPr>
          <w:p>
            <w:pPr>
              <w:pStyle w:val="Compact"/>
              <w:spacing w:after="0" w:before="0"/>
              <w:jc w:val="left"/>
            </w:pPr>
            <w:r>
              <w:rPr>
                <w:rFonts w:ascii="Calibri" w:hAnsi="Calibri"/>
                <w:sz w:val="19"/>
              </w:rPr>
              <w:t xml:space="preserve">GPIO / interrupción</w:t>
            </w:r>
          </w:p>
        </w:tc>
        <w:tc>
          <w:tcPr>
            <w:tcW w:w="2894" w:type="dxa"/>
            <w:shd w:val="clear" w:color="auto" w:fill="F3F6FA"/>
          </w:tcPr>
          <w:p>
            <w:pPr>
              <w:pStyle w:val="Compact"/>
              <w:spacing w:after="0" w:before="0"/>
              <w:jc w:val="left"/>
            </w:pPr>
            <w:r>
              <w:rPr>
                <w:rFonts w:ascii="Calibri" w:hAnsi="Calibri"/>
                <w:sz w:val="19"/>
              </w:rPr>
              <w:t xml:space="preserve">Flanco de detección</w:t>
            </w:r>
          </w:p>
        </w:tc>
        <w:tc>
          <w:tcPr>
            <w:tcW w:w="2317" w:type="dxa"/>
            <w:shd w:val="clear" w:color="auto" w:fill="F3F6FA"/>
          </w:tcPr>
          <w:p>
            <w:pPr>
              <w:pStyle w:val="Compact"/>
              <w:spacing w:after="0" w:before="0"/>
              <w:jc w:val="left"/>
            </w:pPr>
            <w:r>
              <w:rPr>
                <w:rFonts w:ascii="Calibri" w:hAnsi="Calibri"/>
                <w:sz w:val="19"/>
              </w:rPr>
              <w:t xml:space="preserve">Hardware + firmware</w:t>
            </w:r>
          </w:p>
        </w:tc>
      </w:tr>
      <w:tr>
        <w:tc>
          <w:tcPr>
            <w:tcW w:w="2508" w:type="dxa"/>
          </w:tcPr>
          <w:p>
            <w:pPr>
              <w:pStyle w:val="Compact"/>
              <w:spacing w:after="0" w:before="0"/>
              <w:jc w:val="left"/>
            </w:pPr>
            <w:r>
              <w:rPr>
                <w:bCs/>
                <w:rFonts w:ascii="Calibri" w:hAnsi="Calibri"/>
                <w:b/>
                <w:sz w:val="19"/>
              </w:rPr>
              <w:t xml:space="preserve">Nodo → Hub</w:t>
            </w:r>
          </w:p>
        </w:tc>
        <w:tc>
          <w:tcPr>
            <w:tcW w:w="1929" w:type="dxa"/>
          </w:tcPr>
          <w:p>
            <w:pPr>
              <w:pStyle w:val="Compact"/>
              <w:spacing w:after="0" w:before="0"/>
              <w:jc w:val="left"/>
            </w:pPr>
            <w:r>
              <w:rPr>
                <w:rFonts w:ascii="Calibri" w:hAnsi="Calibri"/>
                <w:sz w:val="19"/>
              </w:rPr>
              <w:t xml:space="preserve">ESP-NOW</w:t>
            </w:r>
          </w:p>
        </w:tc>
        <w:tc>
          <w:tcPr>
            <w:tcW w:w="2894" w:type="dxa"/>
          </w:tcPr>
          <w:p>
            <w:pPr>
              <w:pStyle w:val="Compact"/>
              <w:spacing w:after="0" w:before="0"/>
              <w:jc w:val="left"/>
            </w:pPr>
            <w:r>
              <w:rPr>
                <w:rFonts w:ascii="Calibri" w:hAnsi="Calibri"/>
                <w:sz w:val="19"/>
              </w:rPr>
              <w:t xml:space="preserve">Paquete con timestamp local y traza de muestras</w:t>
            </w:r>
          </w:p>
        </w:tc>
        <w:tc>
          <w:tcPr>
            <w:tcW w:w="2317" w:type="dxa"/>
          </w:tcPr>
          <w:p>
            <w:pPr>
              <w:pStyle w:val="Compact"/>
              <w:spacing w:after="0" w:before="0"/>
              <w:jc w:val="left"/>
            </w:pPr>
            <w:r>
              <w:rPr>
                <w:rFonts w:ascii="Calibri" w:hAnsi="Calibri"/>
                <w:sz w:val="19"/>
              </w:rPr>
              <w:t xml:space="preserve">Firmware</w:t>
            </w:r>
          </w:p>
        </w:tc>
      </w:tr>
      <w:tr>
        <w:tc>
          <w:tcPr>
            <w:tcW w:w="2508" w:type="dxa"/>
            <w:shd w:val="clear" w:color="auto" w:fill="F3F6FA"/>
          </w:tcPr>
          <w:p>
            <w:pPr>
              <w:pStyle w:val="Compact"/>
              <w:spacing w:after="0" w:before="0"/>
              <w:jc w:val="left"/>
            </w:pPr>
            <w:r>
              <w:rPr>
                <w:bCs/>
                <w:rFonts w:ascii="Calibri" w:hAnsi="Calibri"/>
                <w:b/>
                <w:sz w:val="19"/>
              </w:rPr>
              <w:t xml:space="preserve">Hub ↔ Nodos</w:t>
            </w:r>
          </w:p>
        </w:tc>
        <w:tc>
          <w:tcPr>
            <w:tcW w:w="1929" w:type="dxa"/>
            <w:shd w:val="clear" w:color="auto" w:fill="F3F6FA"/>
          </w:tcPr>
          <w:p>
            <w:pPr>
              <w:pStyle w:val="Compact"/>
              <w:spacing w:after="0" w:before="0"/>
              <w:jc w:val="left"/>
            </w:pPr>
            <w:r>
              <w:rPr>
                <w:rFonts w:ascii="Calibri" w:hAnsi="Calibri"/>
                <w:sz w:val="19"/>
              </w:rPr>
              <w:t xml:space="preserve">ESP-NOW</w:t>
            </w:r>
          </w:p>
        </w:tc>
        <w:tc>
          <w:tcPr>
            <w:tcW w:w="2894" w:type="dxa"/>
            <w:shd w:val="clear" w:color="auto" w:fill="F3F6FA"/>
          </w:tcPr>
          <w:p>
            <w:pPr>
              <w:pStyle w:val="Compact"/>
              <w:spacing w:after="0" w:before="0"/>
              <w:jc w:val="left"/>
            </w:pPr>
            <w:r>
              <w:rPr>
                <w:rFonts w:ascii="Calibri" w:hAnsi="Calibri"/>
                <w:sz w:val="19"/>
              </w:rPr>
              <w:t xml:space="preserve">Protocolo de resincronización de reloj</w:t>
            </w:r>
          </w:p>
        </w:tc>
        <w:tc>
          <w:tcPr>
            <w:tcW w:w="2317" w:type="dxa"/>
            <w:shd w:val="clear" w:color="auto" w:fill="F3F6FA"/>
          </w:tcPr>
          <w:p>
            <w:pPr>
              <w:pStyle w:val="Compact"/>
              <w:spacing w:after="0" w:before="0"/>
              <w:jc w:val="left"/>
            </w:pPr>
            <w:r>
              <w:rPr>
                <w:rFonts w:ascii="Calibri" w:hAnsi="Calibri"/>
                <w:sz w:val="19"/>
              </w:rPr>
              <w:t xml:space="preserve">Firmware</w:t>
            </w:r>
          </w:p>
        </w:tc>
      </w:tr>
      <w:tr>
        <w:tc>
          <w:tcPr>
            <w:tcW w:w="2508" w:type="dxa"/>
          </w:tcPr>
          <w:p>
            <w:pPr>
              <w:pStyle w:val="Compact"/>
              <w:spacing w:after="0" w:before="0"/>
              <w:jc w:val="left"/>
            </w:pPr>
            <w:r>
              <w:rPr>
                <w:bCs/>
                <w:rFonts w:ascii="Calibri" w:hAnsi="Calibri"/>
                <w:b/>
                <w:sz w:val="19"/>
              </w:rPr>
              <w:t xml:space="preserve">Hub → Coach</w:t>
            </w:r>
          </w:p>
        </w:tc>
        <w:tc>
          <w:tcPr>
            <w:tcW w:w="1929" w:type="dxa"/>
          </w:tcPr>
          <w:p>
            <w:pPr>
              <w:pStyle w:val="Compact"/>
              <w:spacing w:after="0" w:before="0"/>
              <w:jc w:val="left"/>
            </w:pPr>
            <w:r>
              <w:rPr>
                <w:rFonts w:ascii="Calibri" w:hAnsi="Calibri"/>
                <w:sz w:val="19"/>
              </w:rPr>
              <w:t xml:space="preserve">WiFi SoftAP / HTTP</w:t>
            </w:r>
          </w:p>
        </w:tc>
        <w:tc>
          <w:tcPr>
            <w:tcW w:w="2894" w:type="dxa"/>
          </w:tcPr>
          <w:p>
            <w:pPr>
              <w:pStyle w:val="Compact"/>
              <w:spacing w:after="0" w:before="0"/>
              <w:jc w:val="left"/>
            </w:pPr>
            <w:r>
              <w:rPr>
                <w:rFonts w:ascii="Calibri" w:hAnsi="Calibri"/>
                <w:sz w:val="19"/>
              </w:rPr>
              <w:t xml:space="preserve">Página web y resultados en vivo</w:t>
            </w:r>
          </w:p>
        </w:tc>
        <w:tc>
          <w:tcPr>
            <w:tcW w:w="2317" w:type="dxa"/>
          </w:tcPr>
          <w:p>
            <w:pPr>
              <w:pStyle w:val="Compact"/>
              <w:spacing w:after="0" w:before="0"/>
              <w:jc w:val="left"/>
            </w:pPr>
            <w:r>
              <w:rPr>
                <w:rFonts w:ascii="Calibri" w:hAnsi="Calibri"/>
                <w:sz w:val="19"/>
              </w:rPr>
              <w:t xml:space="preserve">Firmware + web</w:t>
            </w:r>
          </w:p>
        </w:tc>
      </w:tr>
      <w:tr>
        <w:tc>
          <w:tcPr>
            <w:tcW w:w="2508" w:type="dxa"/>
            <w:shd w:val="clear" w:color="auto" w:fill="F3F6FA"/>
          </w:tcPr>
          <w:p>
            <w:pPr>
              <w:pStyle w:val="Compact"/>
              <w:spacing w:after="0" w:before="0"/>
              <w:jc w:val="left"/>
            </w:pPr>
            <w:r>
              <w:rPr>
                <w:bCs/>
                <w:rFonts w:ascii="Calibri" w:hAnsi="Calibri"/>
                <w:b/>
                <w:sz w:val="19"/>
              </w:rPr>
              <w:t xml:space="preserve">Hub → Nube</w:t>
            </w:r>
          </w:p>
        </w:tc>
        <w:tc>
          <w:tcPr>
            <w:tcW w:w="1929" w:type="dxa"/>
            <w:shd w:val="clear" w:color="auto" w:fill="F3F6FA"/>
          </w:tcPr>
          <w:p>
            <w:pPr>
              <w:pStyle w:val="Compact"/>
              <w:spacing w:after="0" w:before="0"/>
              <w:jc w:val="left"/>
            </w:pPr>
            <w:r>
              <w:rPr>
                <w:rFonts w:ascii="Calibri" w:hAnsi="Calibri"/>
                <w:sz w:val="19"/>
              </w:rPr>
              <w:t xml:space="preserve">WiFi cliente / HTTPS</w:t>
            </w:r>
          </w:p>
        </w:tc>
        <w:tc>
          <w:tcPr>
            <w:tcW w:w="2894" w:type="dxa"/>
            <w:shd w:val="clear" w:color="auto" w:fill="F3F6FA"/>
          </w:tcPr>
          <w:p>
            <w:pPr>
              <w:pStyle w:val="Compact"/>
              <w:spacing w:after="0" w:before="0"/>
              <w:jc w:val="left"/>
            </w:pPr>
            <w:r>
              <w:rPr>
                <w:rFonts w:ascii="Calibri" w:hAnsi="Calibri"/>
                <w:sz w:val="19"/>
              </w:rPr>
              <w:t xml:space="preserve">Sincronización diferida de histórico</w:t>
            </w:r>
          </w:p>
        </w:tc>
        <w:tc>
          <w:tcPr>
            <w:tcW w:w="2317" w:type="dxa"/>
            <w:shd w:val="clear" w:color="auto" w:fill="F3F6FA"/>
          </w:tcPr>
          <w:p>
            <w:pPr>
              <w:pStyle w:val="Compact"/>
              <w:spacing w:after="0" w:before="0"/>
              <w:jc w:val="left"/>
            </w:pPr>
            <w:r>
              <w:rPr>
                <w:rFonts w:ascii="Calibri" w:hAnsi="Calibri"/>
                <w:sz w:val="19"/>
              </w:rPr>
              <w:t xml:space="preserve">Firmware + backend</w:t>
            </w:r>
          </w:p>
        </w:tc>
      </w:tr>
      <w:tr>
        <w:tc>
          <w:tcPr>
            <w:tcW w:w="2508" w:type="dxa"/>
          </w:tcPr>
          <w:p>
            <w:pPr>
              <w:pStyle w:val="Compact"/>
              <w:spacing w:after="0" w:before="0"/>
              <w:jc w:val="left"/>
            </w:pPr>
            <w:r>
              <w:rPr>
                <w:bCs/>
                <w:rFonts w:ascii="Calibri" w:hAnsi="Calibri"/>
                <w:b/>
                <w:sz w:val="19"/>
              </w:rPr>
              <w:t xml:space="preserve">Energía → Nodo</w:t>
            </w:r>
          </w:p>
        </w:tc>
        <w:tc>
          <w:tcPr>
            <w:tcW w:w="1929" w:type="dxa"/>
          </w:tcPr>
          <w:p>
            <w:pPr>
              <w:pStyle w:val="Compact"/>
              <w:spacing w:after="0" w:before="0"/>
              <w:jc w:val="left"/>
            </w:pPr>
            <w:r>
              <w:rPr>
                <w:rFonts w:ascii="Calibri" w:hAnsi="Calibri"/>
                <w:sz w:val="19"/>
              </w:rPr>
              <w:t xml:space="preserve">3.3 V DC</w:t>
            </w:r>
          </w:p>
        </w:tc>
        <w:tc>
          <w:tcPr>
            <w:tcW w:w="2894" w:type="dxa"/>
          </w:tcPr>
          <w:p>
            <w:pPr>
              <w:pStyle w:val="Compact"/>
              <w:spacing w:after="0" w:before="0"/>
              <w:jc w:val="left"/>
            </w:pPr>
            <w:r>
              <w:rPr>
                <w:rFonts w:ascii="Calibri" w:hAnsi="Calibri"/>
                <w:sz w:val="19"/>
              </w:rPr>
              <w:t xml:space="preserve">Riel regulado</w:t>
            </w:r>
          </w:p>
        </w:tc>
        <w:tc>
          <w:tcPr>
            <w:tcW w:w="2317" w:type="dxa"/>
          </w:tcPr>
          <w:p>
            <w:pPr>
              <w:pStyle w:val="Compact"/>
              <w:spacing w:after="0" w:before="0"/>
              <w:jc w:val="left"/>
            </w:pPr>
            <w:r>
              <w:rPr>
                <w:rFonts w:ascii="Calibri" w:hAnsi="Calibri"/>
                <w:sz w:val="19"/>
              </w:rPr>
              <w:t xml:space="preserve">Subsistema de energía</w:t>
            </w:r>
          </w:p>
        </w:tc>
      </w:tr>
    </w:tbl>
    <w:bookmarkEnd w:id="36"/>
    <w:bookmarkEnd w:id="37"/>
    <w:bookmarkStart w:id="41" w:name="Xa3c9927cec92da864adfa3617c0c6d8417f59f2"/>
    <w:p>
      <w:pPr>
        <w:pStyle w:val="Heading1"/>
      </w:pPr>
      <w:r>
        <w:t xml:space="preserve">8. Geometría de montaje y semántica de disparo</w:t>
      </w:r>
    </w:p>
    <w:bookmarkStart w:id="38" w:name="altura-de-montaje"/>
    <w:p>
      <w:pPr>
        <w:pStyle w:val="Heading2"/>
      </w:pPr>
      <w:r>
        <w:t xml:space="preserve">8.1 Altura de montaje</w:t>
      </w:r>
    </w:p>
    <w:p>
      <w:pPr>
        <w:pStyle w:val="FirstParagraph"/>
      </w:pPr>
      <w:r>
        <w:t xml:space="preserve">Un sensor de puerta no detecta un atleta: detecta el primer objeto sólido que entra en su haz. El cuerpo de un corredor no cruza la línea como un bloque; las extremidades se despliegan por delante del torso y oscilan según la fase de zancada.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Punto del cuerpo</w:t>
            </w:r>
          </w:p>
        </w:tc>
        <w:tc>
          <w:tcPr>
            <w:tcW w:w="3666" w:type="dxa"/>
            <w:shd w:val="clear" w:color="auto" w:fill="1F3A5F"/>
          </w:tcPr>
          <w:p>
            <w:pPr>
              <w:pStyle w:val="Compact"/>
              <w:spacing w:after="0" w:before="0"/>
              <w:jc w:val="left"/>
            </w:pPr>
            <w:r>
              <w:rPr>
                <w:bCs/>
                <w:rFonts w:ascii="Calibri" w:hAnsi="Calibri"/>
                <w:b/>
                <w:color w:val="FFFFFF"/>
                <w:sz w:val="19"/>
              </w:rPr>
              <w:t xml:space="preserve">Adelanto típico</w:t>
            </w:r>
          </w:p>
        </w:tc>
        <w:tc>
          <w:tcPr>
            <w:tcW w:w="3667" w:type="dxa"/>
            <w:shd w:val="clear" w:color="auto" w:fill="1F3A5F"/>
          </w:tcPr>
          <w:p>
            <w:pPr>
              <w:pStyle w:val="Compact"/>
              <w:spacing w:after="0" w:before="0"/>
              <w:jc w:val="left"/>
            </w:pPr>
            <w:r>
              <w:rPr>
                <w:bCs/>
                <w:rFonts w:ascii="Calibri" w:hAnsi="Calibri"/>
                <w:b/>
                <w:color w:val="FFFFFF"/>
                <w:sz w:val="19"/>
              </w:rPr>
              <w:t xml:space="preserve">Consecuencia</w:t>
            </w:r>
          </w:p>
        </w:tc>
      </w:tr>
      <w:tr>
        <w:tc>
          <w:tcPr>
            <w:tcW w:w="2315" w:type="dxa"/>
          </w:tcPr>
          <w:p>
            <w:pPr>
              <w:pStyle w:val="Compact"/>
              <w:spacing w:after="0" w:before="0"/>
              <w:jc w:val="left"/>
            </w:pPr>
            <w:r>
              <w:rPr>
                <w:bCs/>
                <w:rFonts w:ascii="Calibri" w:hAnsi="Calibri"/>
                <w:b/>
                <w:sz w:val="19"/>
              </w:rPr>
              <w:t xml:space="preserve">Mano en swing</w:t>
            </w:r>
          </w:p>
        </w:tc>
        <w:tc>
          <w:tcPr>
            <w:tcW w:w="3666" w:type="dxa"/>
          </w:tcPr>
          <w:p>
            <w:pPr>
              <w:pStyle w:val="Compact"/>
              <w:spacing w:after="0" w:before="0"/>
              <w:jc w:val="left"/>
            </w:pPr>
            <w:r>
              <w:rPr>
                <w:rFonts w:ascii="Calibri" w:hAnsi="Calibri"/>
                <w:sz w:val="19"/>
              </w:rPr>
              <w:t xml:space="preserve">~45 cm</w:t>
            </w:r>
          </w:p>
        </w:tc>
        <w:tc>
          <w:tcPr>
            <w:tcW w:w="3667" w:type="dxa"/>
          </w:tcPr>
          <w:p>
            <w:pPr>
              <w:pStyle w:val="Compact"/>
              <w:spacing w:after="0" w:before="0"/>
              <w:jc w:val="left"/>
            </w:pPr>
            <w:r>
              <w:rPr>
                <w:rFonts w:ascii="Calibri" w:hAnsi="Calibri"/>
                <w:sz w:val="19"/>
              </w:rPr>
              <w:t xml:space="preserve">Adelanta el disparo ~50 ms y varía corrida a corrida</w:t>
            </w:r>
          </w:p>
        </w:tc>
      </w:tr>
      <w:tr>
        <w:tc>
          <w:tcPr>
            <w:tcW w:w="2315" w:type="dxa"/>
            <w:shd w:val="clear" w:color="auto" w:fill="F3F6FA"/>
          </w:tcPr>
          <w:p>
            <w:pPr>
              <w:pStyle w:val="Compact"/>
              <w:spacing w:after="0" w:before="0"/>
              <w:jc w:val="left"/>
            </w:pPr>
            <w:r>
              <w:rPr>
                <w:bCs/>
                <w:rFonts w:ascii="Calibri" w:hAnsi="Calibri"/>
                <w:b/>
                <w:sz w:val="19"/>
              </w:rPr>
              <w:t xml:space="preserve">Pie en extensión</w:t>
            </w:r>
          </w:p>
        </w:tc>
        <w:tc>
          <w:tcPr>
            <w:tcW w:w="3666" w:type="dxa"/>
            <w:shd w:val="clear" w:color="auto" w:fill="F3F6FA"/>
          </w:tcPr>
          <w:p>
            <w:pPr>
              <w:pStyle w:val="Compact"/>
              <w:spacing w:after="0" w:before="0"/>
              <w:jc w:val="left"/>
            </w:pPr>
            <w:r>
              <w:rPr>
                <w:rFonts w:ascii="Calibri" w:hAnsi="Calibri"/>
                <w:sz w:val="19"/>
              </w:rPr>
              <w:t xml:space="preserve">~50 cm</w:t>
            </w:r>
          </w:p>
        </w:tc>
        <w:tc>
          <w:tcPr>
            <w:tcW w:w="3667" w:type="dxa"/>
            <w:shd w:val="clear" w:color="auto" w:fill="F3F6FA"/>
          </w:tcPr>
          <w:p>
            <w:pPr>
              <w:pStyle w:val="Compact"/>
              <w:spacing w:after="0" w:before="0"/>
              <w:jc w:val="left"/>
            </w:pPr>
            <w:r>
              <w:rPr>
                <w:rFonts w:ascii="Calibri" w:hAnsi="Calibri"/>
                <w:sz w:val="19"/>
              </w:rPr>
              <w:t xml:space="preserve">Adelanta el disparo ~55 ms y varía con la cadencia</w:t>
            </w:r>
          </w:p>
        </w:tc>
      </w:tr>
      <w:tr>
        <w:tc>
          <w:tcPr>
            <w:tcW w:w="2315" w:type="dxa"/>
          </w:tcPr>
          <w:p>
            <w:pPr>
              <w:pStyle w:val="Compact"/>
              <w:spacing w:after="0" w:before="0"/>
              <w:jc w:val="left"/>
            </w:pPr>
            <w:r>
              <w:rPr>
                <w:bCs/>
                <w:rFonts w:ascii="Calibri" w:hAnsi="Calibri"/>
                <w:b/>
                <w:sz w:val="19"/>
              </w:rPr>
              <w:t xml:space="preserve">Cadera</w:t>
            </w:r>
          </w:p>
        </w:tc>
        <w:tc>
          <w:tcPr>
            <w:tcW w:w="3666" w:type="dxa"/>
          </w:tcPr>
          <w:p>
            <w:pPr>
              <w:pStyle w:val="Compact"/>
              <w:spacing w:after="0" w:before="0"/>
              <w:jc w:val="left"/>
            </w:pPr>
            <w:r>
              <w:rPr>
                <w:rFonts w:ascii="Calibri" w:hAnsi="Calibri"/>
                <w:sz w:val="19"/>
              </w:rPr>
              <w:t xml:space="preserve">referencia</w:t>
            </w:r>
          </w:p>
        </w:tc>
        <w:tc>
          <w:tcPr>
            <w:tcW w:w="3667" w:type="dxa"/>
          </w:tcPr>
          <w:p>
            <w:pPr>
              <w:pStyle w:val="Compact"/>
              <w:spacing w:after="0" w:before="0"/>
              <w:jc w:val="left"/>
            </w:pPr>
            <w:r>
              <w:rPr>
                <w:rFonts w:ascii="Calibri" w:hAnsi="Calibri"/>
                <w:sz w:val="19"/>
              </w:rPr>
              <w:t xml:space="preserve">Punto de mínima varianza; proxy del centro de masa</w:t>
            </w:r>
          </w:p>
        </w:tc>
      </w:tr>
    </w:tbl>
    <w:p>
      <w:pPr>
        <w:pStyle w:val="BodyText"/>
      </w:pPr>
      <w:r>
        <w:rPr>
          <w:bCs/>
          <w:b/>
        </w:rPr>
        <w:t xml:space="preserve">Decisión:</w:t>
      </w:r>
      <w:r>
        <w:t xml:space="preserve"> </w:t>
      </w:r>
      <w:r>
        <w:t xml:space="preserve">montar el plano de detección a la altura de la cadera del atleta, en el rango de 0.9 a 1.1 m según el roster real. La cadera se mueve a velocidad casi constante mientras las extremidades oscilan alrededor de ella, por lo que es el punto que minimiza la varianza entre corridas.</w:t>
      </w:r>
    </w:p>
    <w:p>
      <w:pPr>
        <w:pStyle w:val="BodyText"/>
      </w:pPr>
      <w:r>
        <w:t xml:space="preserve">Una vez fijada, la altura de montaje se documenta como parámetro de calibración y no se modifica entre sesiones; cambiarla invalida las comparaciones históricas.</w:t>
      </w:r>
    </w:p>
    <w:bookmarkEnd w:id="38"/>
    <w:bookmarkStart w:id="39" w:name="inclinación-del-sensor"/>
    <w:p>
      <w:pPr>
        <w:pStyle w:val="Heading2"/>
      </w:pPr>
      <w:r>
        <w:t xml:space="preserve">8.2 Inclinación del sensor</w:t>
      </w:r>
    </w:p>
    <w:p>
      <w:pPr>
        <w:pStyle w:val="FirstParagraph"/>
      </w:pPr>
      <w:r>
        <w:t xml:space="preserve">El sensor se monta bajo (aproximadamente 0.5–0.6 m) e inclinado 15–25° hacia arriba, apuntando a la altura de cadera del atleta. Esta geometría responde a dos razones independientes que apuntan en la misma dirección:</w:t>
      </w:r>
    </w:p>
    <w:p>
      <w:pPr>
        <w:numPr>
          <w:ilvl w:val="0"/>
          <w:numId w:val="1007"/>
        </w:numPr>
        <w:pStyle w:val="Compact"/>
      </w:pPr>
      <w:r>
        <w:rPr>
          <w:bCs/>
          <w:b/>
        </w:rPr>
        <w:t xml:space="preserve">Mecánica:</w:t>
      </w:r>
      <w:r>
        <w:t xml:space="preserve"> </w:t>
      </w:r>
      <w:r>
        <w:t xml:space="preserve">el trípode queda con centro de gravedad bajo, es más estable frente al viento, y sus patas quedan más lejos de la trayectoria del atleta.</w:t>
      </w:r>
    </w:p>
    <w:p>
      <w:pPr>
        <w:numPr>
          <w:ilvl w:val="0"/>
          <w:numId w:val="1007"/>
        </w:numPr>
        <w:pStyle w:val="Compact"/>
      </w:pPr>
      <w:r>
        <w:rPr>
          <w:bCs/>
          <w:b/>
        </w:rPr>
        <w:t xml:space="preserve">Óptica:</w:t>
      </w:r>
      <w:r>
        <w:t xml:space="preserve"> </w:t>
      </w:r>
      <w:r>
        <w:t xml:space="preserve">al apuntar hacia arriba, el fondo del haz es cielo abierto, es decir, ausencia de retorno. Esto convierte la detección en un evento binario limpio (sin retorno → retorno válido a ~1 m) en lugar de una detección diferencial contra un fondo variable como pasto, barda o público.</w:t>
      </w:r>
    </w:p>
    <w:bookmarkEnd w:id="39"/>
    <w:bookmarkStart w:id="40" w:name="Xa98646358031290c47325ca65f9cb10d092cf71"/>
    <w:p>
      <w:pPr>
        <w:pStyle w:val="Heading2"/>
      </w:pPr>
      <w:r>
        <w:t xml:space="preserve">8.3 Semántica de disparo: por qué la puerta de inicio es distinta</w:t>
      </w:r>
    </w:p>
    <w:p>
      <w:pPr>
        <w:pStyle w:val="FirstParagraph"/>
      </w:pPr>
      <w:r>
        <w:t xml:space="preserve">Para las puertas de 10, 20 y 40 yardas la lógica es directa: se dispara por flanco de bajada, es decir, cuando la distancia medida cae abruptamente porque un cuerpo entró al haz.</w:t>
      </w:r>
    </w:p>
    <w:p>
      <w:pPr>
        <w:pStyle w:val="BodyText"/>
      </w:pPr>
      <w:r>
        <w:t xml:space="preserve">La puerta de inicio no puede usar esa lógica. En un dash de 40 yardas el atleta arranca detenido, en posición de tres puntos, con la mano apoyada sobre la línea de salida. Si la puerta de inicio dispara por bloqueo, el cronómetro arranca cuando el atleta se acomoda, no cuando arranca.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Opción</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Evaluación</w:t>
            </w:r>
          </w:p>
        </w:tc>
      </w:tr>
      <w:tr>
        <w:tc>
          <w:tcPr>
            <w:tcW w:w="2315" w:type="dxa"/>
          </w:tcPr>
          <w:p>
            <w:pPr>
              <w:pStyle w:val="Compact"/>
              <w:spacing w:after="0" w:before="0"/>
              <w:jc w:val="left"/>
            </w:pPr>
            <w:r>
              <w:rPr>
                <w:bCs/>
                <w:rFonts w:ascii="Calibri" w:hAnsi="Calibri"/>
                <w:b/>
                <w:sz w:val="19"/>
              </w:rPr>
              <w:t xml:space="preserve">A — Atleta detrás</w:t>
            </w:r>
          </w:p>
        </w:tc>
        <w:tc>
          <w:tcPr>
            <w:tcW w:w="3666" w:type="dxa"/>
          </w:tcPr>
          <w:p>
            <w:pPr>
              <w:pStyle w:val="Compact"/>
              <w:spacing w:after="0" w:before="0"/>
              <w:jc w:val="left"/>
            </w:pPr>
            <w:r>
              <w:rPr>
                <w:rFonts w:ascii="Calibri" w:hAnsi="Calibri"/>
                <w:sz w:val="19"/>
              </w:rPr>
              <w:t xml:space="preserve">El atleta se coloca ~30 cm detrás de la línea; flanco de bajada normal</w:t>
            </w:r>
          </w:p>
        </w:tc>
        <w:tc>
          <w:tcPr>
            <w:tcW w:w="3667" w:type="dxa"/>
          </w:tcPr>
          <w:p>
            <w:pPr>
              <w:pStyle w:val="Compact"/>
              <w:spacing w:after="0" w:before="0"/>
              <w:jc w:val="left"/>
            </w:pPr>
            <w:r>
              <w:rPr>
                <w:rFonts w:ascii="Calibri" w:hAnsi="Calibri"/>
                <w:sz w:val="19"/>
              </w:rPr>
              <w:t xml:space="preserve">Hardware idéntico, pero el brazo al extenderse dispara antes que la cadera y la distancia de retraso varía por atleta</w:t>
            </w:r>
          </w:p>
        </w:tc>
      </w:tr>
      <w:tr>
        <w:tc>
          <w:tcPr>
            <w:tcW w:w="2315" w:type="dxa"/>
            <w:shd w:val="clear" w:color="auto" w:fill="F3F6FA"/>
          </w:tcPr>
          <w:p>
            <w:pPr>
              <w:pStyle w:val="Compact"/>
              <w:spacing w:after="0" w:before="0"/>
              <w:jc w:val="left"/>
            </w:pPr>
            <w:r>
              <w:rPr>
                <w:bCs/>
                <w:rFonts w:ascii="Calibri" w:hAnsi="Calibri"/>
                <w:b/>
                <w:sz w:val="19"/>
              </w:rPr>
              <w:t xml:space="preserve">B — Flanco de subida</w:t>
            </w:r>
          </w:p>
        </w:tc>
        <w:tc>
          <w:tcPr>
            <w:tcW w:w="3666" w:type="dxa"/>
            <w:shd w:val="clear" w:color="auto" w:fill="F3F6FA"/>
          </w:tcPr>
          <w:p>
            <w:pPr>
              <w:pStyle w:val="Compact"/>
              <w:spacing w:after="0" w:before="0"/>
              <w:jc w:val="left"/>
            </w:pPr>
            <w:r>
              <w:rPr>
                <w:rFonts w:ascii="Calibri" w:hAnsi="Calibri"/>
                <w:sz w:val="19"/>
              </w:rPr>
              <w:t xml:space="preserve">El atleta se acomoda dentro del haz; arranca al despejarlo</w:t>
            </w:r>
          </w:p>
        </w:tc>
        <w:tc>
          <w:tcPr>
            <w:tcW w:w="3667" w:type="dxa"/>
            <w:shd w:val="clear" w:color="auto" w:fill="F3F6FA"/>
          </w:tcPr>
          <w:p>
            <w:pPr>
              <w:pStyle w:val="Compact"/>
              <w:spacing w:after="0" w:before="0"/>
              <w:jc w:val="left"/>
            </w:pPr>
            <w:r>
              <w:rPr>
                <w:rFonts w:ascii="Calibri" w:hAnsi="Calibri"/>
                <w:sz w:val="19"/>
              </w:rPr>
              <w:t xml:space="preserve">Auto-disparo, pero el despeje ocurre cuando sale la última parte del cuerpo, no cuando arrancó</w:t>
            </w:r>
          </w:p>
        </w:tc>
      </w:tr>
      <w:tr>
        <w:tc>
          <w:tcPr>
            <w:tcW w:w="2315" w:type="dxa"/>
          </w:tcPr>
          <w:p>
            <w:pPr>
              <w:pStyle w:val="Compact"/>
              <w:spacing w:after="0" w:before="0"/>
              <w:jc w:val="left"/>
            </w:pPr>
            <w:r>
              <w:rPr>
                <w:bCs/>
                <w:rFonts w:ascii="Calibri" w:hAnsi="Calibri"/>
                <w:b/>
                <w:sz w:val="19"/>
              </w:rPr>
              <w:t xml:space="preserve">C — Levantamiento de mano</w:t>
            </w:r>
          </w:p>
        </w:tc>
        <w:tc>
          <w:tcPr>
            <w:tcW w:w="3666" w:type="dxa"/>
          </w:tcPr>
          <w:p>
            <w:pPr>
              <w:pStyle w:val="Compact"/>
              <w:spacing w:after="0" w:before="0"/>
              <w:jc w:val="left"/>
            </w:pPr>
            <w:r>
              <w:rPr>
                <w:bCs/>
                <w:rFonts w:ascii="Calibri" w:hAnsi="Calibri"/>
                <w:b/>
                <w:sz w:val="19"/>
              </w:rPr>
              <w:t xml:space="preserve">Sensor apuntando hacia abajo a la mano de apoyo; dispara al levantarse</w:t>
            </w:r>
          </w:p>
        </w:tc>
        <w:tc>
          <w:tcPr>
            <w:tcW w:w="3667" w:type="dxa"/>
          </w:tcPr>
          <w:p>
            <w:pPr>
              <w:pStyle w:val="Compact"/>
              <w:spacing w:after="0" w:before="0"/>
              <w:jc w:val="left"/>
            </w:pPr>
            <w:r>
              <w:rPr>
                <w:bCs/>
                <w:rFonts w:ascii="Calibri" w:hAnsi="Calibri"/>
                <w:b/>
                <w:sz w:val="19"/>
              </w:rPr>
              <w:t xml:space="preserve">SELECCIONADA. Es el estándar del NFL Combine y el único evento discreto y bien definido</w:t>
            </w:r>
          </w:p>
        </w:tc>
      </w:tr>
    </w:tbl>
    <w:p>
      <w:pPr>
        <w:pStyle w:val="BodyText"/>
      </w:pPr>
      <w:r>
        <w:t xml:space="preserve">Se selecciona la opción C. El levantamiento de la mano es un evento binario y repetible, a diferencia de un cuerpo cruzando un plano, que es intrínsecamente borroso. Reduce el error de la puerta de inicio de aproximadamente ±50 ms a ±20 ms, y el inicio es donde el error duele más porque contamina todos los splits de la corrida. No implica hardware adicional: es el mismo módulo, el mismo sensor, apuntando hacia abajo, con lógica de flanco de subida en firmware.</w:t>
      </w:r>
    </w:p>
    <w:bookmarkEnd w:id="40"/>
    <w:bookmarkEnd w:id="41"/>
    <w:bookmarkStart w:id="47" w:name="sensado-por-tiempo-de-vuelo"/>
    <w:p>
      <w:pPr>
        <w:pStyle w:val="Heading1"/>
      </w:pPr>
      <w:r>
        <w:t xml:space="preserve">9. Sensado por Tiempo de Vuelo</w:t>
      </w:r>
    </w:p>
    <w:bookmarkStart w:id="42" w:name="principio-de-funcionamiento"/>
    <w:p>
      <w:pPr>
        <w:pStyle w:val="Heading2"/>
      </w:pPr>
      <w:r>
        <w:t xml:space="preserve">9.1 Principio de funcionamiento</w:t>
      </w:r>
    </w:p>
    <w:p>
      <w:pPr>
        <w:pStyle w:val="FirstParagraph"/>
      </w:pPr>
      <w:r>
        <w:t xml:space="preserve">El VL53L1X emite pulsos de láser infrarrojo a 940 nm, mide el tiempo de viaje de ida y vuelta de la luz reflejada, y calcula la distancia. Dado que la luz viaja a aproximadamente 30 cm por nanosegundo, la medición interna ocurre en el orden de picosegundos y la realiza silicio dedicado (arreglo de fotodiodos SPAD más convertidor tiempo-digital). El microcontrolador nunca participa en esa medición: solo lee el resultado.</w:t>
      </w:r>
    </w:p>
    <w:bookmarkEnd w:id="42"/>
    <w:bookmarkStart w:id="43" w:name="Xa67a99f059fb93ddce3cae0fad2222815eaf6f2"/>
    <w:p>
      <w:pPr>
        <w:pStyle w:val="Heading2"/>
      </w:pPr>
      <w:r>
        <w:t xml:space="preserve">9.2 Timing budget e inter-measurement period: el techo temporal</w:t>
      </w:r>
    </w:p>
    <w:p>
      <w:pPr>
        <w:pStyle w:val="FirstParagraph"/>
      </w:pPr>
      <w:r>
        <w:t xml:space="preserve">Un solo pulso produce una señal demasiado débil. El chip acumula fotones de miles de pulsos para promediar el ruido; ese periodo de acumulación es el timing budget. Más budget significa mediciones más limpias y de mayor alcance, pero más lentas.</w:t>
      </w:r>
    </w:p>
    <w:p>
      <w:pPr>
        <w:pStyle w:val="BodyText"/>
      </w:pPr>
      <w:r>
        <w:t xml:space="preserve">El timing budget</w:t>
      </w:r>
      <w:r>
        <w:t xml:space="preserve"> </w:t>
      </w:r>
      <w:r>
        <w:rPr>
          <w:bCs/>
          <w:b/>
        </w:rPr>
        <w:t xml:space="preserve">no</w:t>
      </w:r>
      <w:r>
        <w:t xml:space="preserve"> </w:t>
      </w:r>
      <w:r>
        <w:t xml:space="preserve">es, sin embargo, la cadencia con la que el sensor avisa al microcontrolador. Esa la fija un segundo parámetro independiente, el inter-measurement period (IMP), y la relación entre ambos determina el techo real del sistema. Confundirlos fue un error de la versión anterior de este documento.</w:t>
      </w:r>
    </w:p>
    <w:p>
      <w:pPr>
        <w:pStyle w:val="BodyText"/>
      </w:pPr>
      <w:r>
        <w:rPr>
          <w:bCs/>
          <w:b/>
        </w:rPr>
        <w:t xml:space="preserve">Medición</w:t>
      </w:r>
      <w:r>
        <w:t xml:space="preserve"> </w:t>
      </w:r>
      <w:r>
        <w:t xml:space="preserve">(smoke test, 11-oct-2026, módulo TOF400C sobre protoboard):</w:t>
      </w:r>
    </w:p>
    <w:p>
      <w:pPr>
        <w:pStyle w:val="Formula"/>
        <w:spacing w:before="80" w:after="160"/>
        <w:jc w:val="center"/>
      </w:pPr>
      <w:r>
        <w:rPr>
          <w:rFonts w:ascii="Cambria" w:hAnsi="Cambria"/>
          <w:i/>
          <w:sz w:val="23"/>
        </w:rPr>
        <w:t xml:space="preserve">periodo real de INT = IMP solicitado × 0.931</w:t>
      </w:r>
    </w:p>
    <w:p>
      <w:pPr>
        <w:pStyle w:val="BodyText"/>
      </w:pPr>
      <w:r>
        <w:t xml:space="preserve">El factor 0.931 es un error de escala del 6.9 % que introduce la conversión de milisegundos a cuentas del oscilador interno del sensor. Se verificó con tres valores independientes de IMP (25, 33 y 40 ms), que arrojaron cocientes de 0.9313, 0.9309 y 0.9307.</w:t>
      </w:r>
    </w:p>
    <w:p>
      <w:pPr>
        <w:pStyle w:val="BodyText"/>
      </w:pPr>
      <w:r>
        <w:t xml:space="preserve">La consecuencia práctica es que la ranura temporal real debe ser mayor que el budget; de lo contrario el chip no alcanza a terminar la medición dentro de ella y se salta una ranura completa: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508"/>
        <w:gridCol w:w="1929"/>
        <w:gridCol w:w="2894"/>
        <w:gridCol w:w="2317"/>
      </w:tblGrid>
      <w:tr>
        <w:trPr>
          <w:tblHeader w:val="true"/>
          <w:tblHeader w:val="true"/>
        </w:trPr>
        <w:tc>
          <w:tcPr>
            <w:tcW w:w="2508" w:type="dxa"/>
            <w:shd w:val="clear" w:color="auto" w:fill="1F3A5F"/>
          </w:tcPr>
          <w:p>
            <w:pPr>
              <w:pStyle w:val="Compact"/>
              <w:spacing w:after="0" w:before="0"/>
              <w:jc w:val="left"/>
            </w:pPr>
            <w:r>
              <w:rPr>
                <w:bCs/>
                <w:rFonts w:ascii="Calibri" w:hAnsi="Calibri"/>
                <w:b/>
                <w:color w:val="FFFFFF"/>
                <w:sz w:val="19"/>
              </w:rPr>
              <w:t xml:space="preserve">IMP solicitado</w:t>
            </w:r>
          </w:p>
        </w:tc>
        <w:tc>
          <w:tcPr>
            <w:tcW w:w="1929" w:type="dxa"/>
            <w:shd w:val="clear" w:color="auto" w:fill="1F3A5F"/>
          </w:tcPr>
          <w:p>
            <w:pPr>
              <w:pStyle w:val="Compact"/>
              <w:spacing w:after="0" w:before="0"/>
              <w:jc w:val="left"/>
            </w:pPr>
            <w:r>
              <w:rPr>
                <w:bCs/>
                <w:rFonts w:ascii="Calibri" w:hAnsi="Calibri"/>
                <w:b/>
                <w:color w:val="FFFFFF"/>
                <w:sz w:val="19"/>
              </w:rPr>
              <w:t xml:space="preserve">Ranura real</w:t>
            </w:r>
          </w:p>
        </w:tc>
        <w:tc>
          <w:tcPr>
            <w:tcW w:w="2894" w:type="dxa"/>
            <w:shd w:val="clear" w:color="auto" w:fill="1F3A5F"/>
          </w:tcPr>
          <w:p>
            <w:pPr>
              <w:pStyle w:val="Compact"/>
              <w:spacing w:after="0" w:before="0"/>
              <w:jc w:val="left"/>
            </w:pPr>
            <w:r>
              <w:rPr>
                <w:bCs/>
                <w:rFonts w:ascii="Calibri" w:hAnsi="Calibri"/>
                <w:b/>
                <w:color w:val="FFFFFF"/>
                <w:sz w:val="19"/>
              </w:rPr>
              <w:t xml:space="preserve">¿Cabe un budget de 20 ms?</w:t>
            </w:r>
          </w:p>
        </w:tc>
        <w:tc>
          <w:tcPr>
            <w:tcW w:w="2317" w:type="dxa"/>
            <w:shd w:val="clear" w:color="auto" w:fill="1F3A5F"/>
          </w:tcPr>
          <w:p>
            <w:pPr>
              <w:pStyle w:val="Compact"/>
              <w:spacing w:after="0" w:before="0"/>
              <w:jc w:val="left"/>
            </w:pPr>
            <w:r>
              <w:rPr>
                <w:bCs/>
                <w:rFonts w:ascii="Calibri" w:hAnsi="Calibri"/>
                <w:b/>
                <w:color w:val="FFFFFF"/>
                <w:sz w:val="19"/>
              </w:rPr>
              <w:t xml:space="preserve">Periodo de INT</w:t>
            </w:r>
          </w:p>
        </w:tc>
      </w:tr>
      <w:tr>
        <w:tc>
          <w:tcPr>
            <w:tcW w:w="2508" w:type="dxa"/>
          </w:tcPr>
          <w:p>
            <w:pPr>
              <w:pStyle w:val="Compact"/>
              <w:spacing w:after="0" w:before="0"/>
              <w:jc w:val="left"/>
            </w:pPr>
            <w:r>
              <w:rPr>
                <w:rFonts w:ascii="Calibri" w:hAnsi="Calibri"/>
                <w:sz w:val="19"/>
              </w:rPr>
              <w:t xml:space="preserve">20 ms</w:t>
            </w:r>
          </w:p>
        </w:tc>
        <w:tc>
          <w:tcPr>
            <w:tcW w:w="1929" w:type="dxa"/>
          </w:tcPr>
          <w:p>
            <w:pPr>
              <w:pStyle w:val="Compact"/>
              <w:spacing w:after="0" w:before="0"/>
              <w:jc w:val="left"/>
            </w:pPr>
            <w:r>
              <w:rPr>
                <w:rFonts w:ascii="Calibri" w:hAnsi="Calibri"/>
                <w:sz w:val="19"/>
              </w:rPr>
              <w:t xml:space="preserve">18.62 ms</w:t>
            </w:r>
          </w:p>
        </w:tc>
        <w:tc>
          <w:tcPr>
            <w:tcW w:w="2894" w:type="dxa"/>
          </w:tcPr>
          <w:p>
            <w:pPr>
              <w:pStyle w:val="Compact"/>
              <w:spacing w:after="0" w:before="0"/>
              <w:jc w:val="left"/>
            </w:pPr>
            <w:r>
              <w:rPr>
                <w:rFonts w:ascii="Calibri" w:hAnsi="Calibri"/>
                <w:sz w:val="19"/>
              </w:rPr>
              <w:t xml:space="preserve">No</w:t>
            </w:r>
          </w:p>
        </w:tc>
        <w:tc>
          <w:tcPr>
            <w:tcW w:w="2317" w:type="dxa"/>
          </w:tcPr>
          <w:p>
            <w:pPr>
              <w:pStyle w:val="Compact"/>
              <w:spacing w:after="0" w:before="0"/>
              <w:jc w:val="left"/>
            </w:pPr>
            <w:r>
              <w:rPr>
                <w:rFonts w:ascii="Calibri" w:hAnsi="Calibri"/>
                <w:sz w:val="19"/>
              </w:rPr>
              <w:t xml:space="preserve">37.24 ms (se salta una)</w:t>
            </w:r>
          </w:p>
        </w:tc>
      </w:tr>
      <w:tr>
        <w:tc>
          <w:tcPr>
            <w:tcW w:w="2508" w:type="dxa"/>
            <w:shd w:val="clear" w:color="auto" w:fill="F3F6FA"/>
          </w:tcPr>
          <w:p>
            <w:pPr>
              <w:pStyle w:val="Compact"/>
              <w:spacing w:after="0" w:before="0"/>
              <w:jc w:val="left"/>
            </w:pPr>
            <w:r>
              <w:rPr>
                <w:bCs/>
                <w:rFonts w:ascii="Calibri" w:hAnsi="Calibri"/>
                <w:b/>
                <w:sz w:val="19"/>
              </w:rPr>
              <w:t xml:space="preserve">25 ms</w:t>
            </w:r>
          </w:p>
        </w:tc>
        <w:tc>
          <w:tcPr>
            <w:tcW w:w="1929" w:type="dxa"/>
            <w:shd w:val="clear" w:color="auto" w:fill="F3F6FA"/>
          </w:tcPr>
          <w:p>
            <w:pPr>
              <w:pStyle w:val="Compact"/>
              <w:spacing w:after="0" w:before="0"/>
              <w:jc w:val="left"/>
            </w:pPr>
            <w:r>
              <w:rPr>
                <w:bCs/>
                <w:rFonts w:ascii="Calibri" w:hAnsi="Calibri"/>
                <w:b/>
                <w:sz w:val="19"/>
              </w:rPr>
              <w:t xml:space="preserve">23.28 ms</w:t>
            </w:r>
          </w:p>
        </w:tc>
        <w:tc>
          <w:tcPr>
            <w:tcW w:w="2894" w:type="dxa"/>
            <w:shd w:val="clear" w:color="auto" w:fill="F3F6FA"/>
          </w:tcPr>
          <w:p>
            <w:pPr>
              <w:pStyle w:val="Compact"/>
              <w:spacing w:after="0" w:before="0"/>
              <w:jc w:val="left"/>
            </w:pPr>
            <w:r>
              <w:rPr>
                <w:bCs/>
                <w:rFonts w:ascii="Calibri" w:hAnsi="Calibri"/>
                <w:b/>
                <w:sz w:val="19"/>
              </w:rPr>
              <w:t xml:space="preserve">Sí</w:t>
            </w:r>
          </w:p>
        </w:tc>
        <w:tc>
          <w:tcPr>
            <w:tcW w:w="2317" w:type="dxa"/>
            <w:shd w:val="clear" w:color="auto" w:fill="F3F6FA"/>
          </w:tcPr>
          <w:p>
            <w:pPr>
              <w:pStyle w:val="Compact"/>
              <w:spacing w:after="0" w:before="0"/>
              <w:jc w:val="left"/>
            </w:pPr>
            <w:r>
              <w:rPr>
                <w:bCs/>
                <w:rFonts w:ascii="Calibri" w:hAnsi="Calibri"/>
                <w:b/>
                <w:sz w:val="19"/>
              </w:rPr>
              <w:t xml:space="preserve">23.28 ms</w:t>
            </w:r>
          </w:p>
        </w:tc>
      </w:tr>
      <w:tr>
        <w:tc>
          <w:tcPr>
            <w:tcW w:w="2508" w:type="dxa"/>
          </w:tcPr>
          <w:p>
            <w:pPr>
              <w:pStyle w:val="Compact"/>
              <w:spacing w:after="0" w:before="0"/>
              <w:jc w:val="left"/>
            </w:pPr>
            <w:r>
              <w:rPr>
                <w:rFonts w:ascii="Calibri" w:hAnsi="Calibri"/>
                <w:sz w:val="19"/>
              </w:rPr>
              <w:t xml:space="preserve">33 ms</w:t>
            </w:r>
          </w:p>
        </w:tc>
        <w:tc>
          <w:tcPr>
            <w:tcW w:w="1929" w:type="dxa"/>
          </w:tcPr>
          <w:p>
            <w:pPr>
              <w:pStyle w:val="Compact"/>
              <w:spacing w:after="0" w:before="0"/>
              <w:jc w:val="left"/>
            </w:pPr>
            <w:r>
              <w:rPr>
                <w:rFonts w:ascii="Calibri" w:hAnsi="Calibri"/>
                <w:sz w:val="19"/>
              </w:rPr>
              <w:t xml:space="preserve">30.72 ms</w:t>
            </w:r>
          </w:p>
        </w:tc>
        <w:tc>
          <w:tcPr>
            <w:tcW w:w="2894" w:type="dxa"/>
          </w:tcPr>
          <w:p>
            <w:pPr>
              <w:pStyle w:val="Compact"/>
              <w:spacing w:after="0" w:before="0"/>
              <w:jc w:val="left"/>
            </w:pPr>
            <w:r>
              <w:rPr>
                <w:rFonts w:ascii="Calibri" w:hAnsi="Calibri"/>
                <w:sz w:val="19"/>
              </w:rPr>
              <w:t xml:space="preserve">Sí</w:t>
            </w:r>
          </w:p>
        </w:tc>
        <w:tc>
          <w:tcPr>
            <w:tcW w:w="2317" w:type="dxa"/>
          </w:tcPr>
          <w:p>
            <w:pPr>
              <w:pStyle w:val="Compact"/>
              <w:spacing w:after="0" w:before="0"/>
              <w:jc w:val="left"/>
            </w:pPr>
            <w:r>
              <w:rPr>
                <w:rFonts w:ascii="Calibri" w:hAnsi="Calibri"/>
                <w:sz w:val="19"/>
              </w:rPr>
              <w:t xml:space="preserve">30.72 ms</w:t>
            </w:r>
          </w:p>
        </w:tc>
      </w:tr>
      <w:tr>
        <w:tc>
          <w:tcPr>
            <w:tcW w:w="2508" w:type="dxa"/>
            <w:shd w:val="clear" w:color="auto" w:fill="F3F6FA"/>
          </w:tcPr>
          <w:p>
            <w:pPr>
              <w:pStyle w:val="Compact"/>
              <w:spacing w:after="0" w:before="0"/>
              <w:jc w:val="left"/>
            </w:pPr>
            <w:r>
              <w:rPr>
                <w:rFonts w:ascii="Calibri" w:hAnsi="Calibri"/>
                <w:sz w:val="19"/>
              </w:rPr>
              <w:t xml:space="preserve">40 ms</w:t>
            </w:r>
          </w:p>
        </w:tc>
        <w:tc>
          <w:tcPr>
            <w:tcW w:w="1929" w:type="dxa"/>
            <w:shd w:val="clear" w:color="auto" w:fill="F3F6FA"/>
          </w:tcPr>
          <w:p>
            <w:pPr>
              <w:pStyle w:val="Compact"/>
              <w:spacing w:after="0" w:before="0"/>
              <w:jc w:val="left"/>
            </w:pPr>
            <w:r>
              <w:rPr>
                <w:rFonts w:ascii="Calibri" w:hAnsi="Calibri"/>
                <w:sz w:val="19"/>
              </w:rPr>
              <w:t xml:space="preserve">37.23 ms</w:t>
            </w:r>
          </w:p>
        </w:tc>
        <w:tc>
          <w:tcPr>
            <w:tcW w:w="2894" w:type="dxa"/>
            <w:shd w:val="clear" w:color="auto" w:fill="F3F6FA"/>
          </w:tcPr>
          <w:p>
            <w:pPr>
              <w:pStyle w:val="Compact"/>
              <w:spacing w:after="0" w:before="0"/>
              <w:jc w:val="left"/>
            </w:pPr>
            <w:r>
              <w:rPr>
                <w:rFonts w:ascii="Calibri" w:hAnsi="Calibri"/>
                <w:sz w:val="19"/>
              </w:rPr>
              <w:t xml:space="preserve">Sí</w:t>
            </w:r>
          </w:p>
        </w:tc>
        <w:tc>
          <w:tcPr>
            <w:tcW w:w="2317" w:type="dxa"/>
            <w:shd w:val="clear" w:color="auto" w:fill="F3F6FA"/>
          </w:tcPr>
          <w:p>
            <w:pPr>
              <w:pStyle w:val="Compact"/>
              <w:spacing w:after="0" w:before="0"/>
              <w:jc w:val="left"/>
            </w:pPr>
            <w:r>
              <w:rPr>
                <w:rFonts w:ascii="Calibri" w:hAnsi="Calibri"/>
                <w:sz w:val="19"/>
              </w:rPr>
              <w:t xml:space="preserve">37.23 ms</w:t>
            </w:r>
          </w:p>
        </w:tc>
      </w:tr>
    </w:tbl>
    <w:p>
      <w:pPr>
        <w:pStyle w:val="BodyText"/>
      </w:pPr>
      <w:r>
        <w:t xml:space="preserve">Esto explica un comportamiento observado en el smoke test que parecía anómalo: con IMP = 20 ms el sensor entregaba 18.6 ms cuando no había blanco y 37.24 ms cuando sí lo había. Sin blanco la medición aborta temprano y cabe en la ranura; con blanco válido usa el budget completo, no cabe, y el chip entrega cada dos ranuras.</w:t>
      </w:r>
    </w:p>
    <w:p>
      <w:pPr>
        <w:pStyle w:val="BodyText"/>
      </w:pPr>
      <w:r>
        <w:rPr>
          <w:bCs/>
          <w:b/>
        </w:rPr>
        <w:t xml:space="preserve">Configuración seleccionada: IMP = 25 ms</w:t>
      </w:r>
      <w:r>
        <w:t xml:space="preserve">, que produce un periodo real de 23.28 ms (43 mediciones por segundo). Es la ranura más corta que acomoda una medición completa en modo corto, con un margen de 3.3 ms. Ver ADR-011.</w:t>
      </w:r>
    </w:p>
    <w:p>
      <w:pPr>
        <w:pStyle w:val="BodyText"/>
      </w:pPr>
      <w:r>
        <w:rPr>
          <w:bCs/>
          <w:b/>
        </w:rPr>
        <w:t xml:space="preserve">Estabilidad de la cadencia:</w:t>
      </w:r>
      <w:r>
        <w:t xml:space="preserve"> </w:t>
      </w:r>
      <w:r>
        <w:t xml:space="preserve">con esa configuración el jitter medido es de 10.6 µs (1σ) sobre 51 muestras, es decir 0.05 % del periodo. El chip mantiene su ritmo con su propio reloj de forma muy limpia, lo que confirma que la cuantización de la ventana es la única fuente significativa de error temporal del sensor.</w:t>
      </w:r>
    </w:p>
    <w:p>
      <w:pPr>
        <w:pStyle w:val="BodyText"/>
      </w:pPr>
      <w:r>
        <w:rPr>
          <w:bCs/>
          <w:b/>
        </w:rPr>
        <w:t xml:space="preserve">Asimetría entre regímenes.</w:t>
      </w:r>
      <w:r>
        <w:t xml:space="preserve"> </w:t>
      </w:r>
      <w:r>
        <w:t xml:space="preserve">La estabilidad anterior corresponde al régimen con retorno válido. El análisis separado de las 648 muestras del smoke test muestra que los dos regímenes no se comportan igual: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Régimen</w:t>
            </w:r>
          </w:p>
        </w:tc>
        <w:tc>
          <w:tcPr>
            <w:tcW w:w="3666" w:type="dxa"/>
            <w:shd w:val="clear" w:color="auto" w:fill="1F3A5F"/>
          </w:tcPr>
          <w:p>
            <w:pPr>
              <w:pStyle w:val="Compact"/>
              <w:spacing w:after="0" w:before="0"/>
              <w:jc w:val="left"/>
            </w:pPr>
            <w:r>
              <w:rPr>
                <w:bCs/>
                <w:rFonts w:ascii="Calibri" w:hAnsi="Calibri"/>
                <w:b/>
                <w:color w:val="FFFFFF"/>
                <w:sz w:val="19"/>
              </w:rPr>
              <w:t xml:space="preserve">Intervalos anómalos</w:t>
            </w:r>
          </w:p>
        </w:tc>
        <w:tc>
          <w:tcPr>
            <w:tcW w:w="3667" w:type="dxa"/>
            <w:shd w:val="clear" w:color="auto" w:fill="1F3A5F"/>
          </w:tcPr>
          <w:p>
            <w:pPr>
              <w:pStyle w:val="Compact"/>
              <w:spacing w:after="0" w:before="0"/>
              <w:jc w:val="left"/>
            </w:pPr>
            <w:r>
              <w:rPr>
                <w:bCs/>
                <w:rFonts w:ascii="Calibri" w:hAnsi="Calibri"/>
                <w:b/>
                <w:color w:val="FFFFFF"/>
                <w:sz w:val="19"/>
              </w:rPr>
              <w:t xml:space="preserve">Jitter de los limpios</w:t>
            </w:r>
          </w:p>
        </w:tc>
      </w:tr>
      <w:tr>
        <w:tc>
          <w:tcPr>
            <w:tcW w:w="2315" w:type="dxa"/>
          </w:tcPr>
          <w:p>
            <w:pPr>
              <w:pStyle w:val="Compact"/>
              <w:spacing w:after="0" w:before="0"/>
              <w:jc w:val="left"/>
            </w:pPr>
            <w:r>
              <w:rPr>
                <w:bCs/>
                <w:rFonts w:ascii="Calibri" w:hAnsi="Calibri"/>
                <w:b/>
                <w:sz w:val="19"/>
              </w:rPr>
              <w:t xml:space="preserve">Válido (con blanco)</w:t>
            </w:r>
          </w:p>
        </w:tc>
        <w:tc>
          <w:tcPr>
            <w:tcW w:w="3666" w:type="dxa"/>
          </w:tcPr>
          <w:p>
            <w:pPr>
              <w:pStyle w:val="Compact"/>
              <w:spacing w:after="0" w:before="0"/>
              <w:jc w:val="left"/>
            </w:pPr>
            <w:r>
              <w:rPr>
                <w:rFonts w:ascii="Calibri" w:hAnsi="Calibri"/>
                <w:sz w:val="19"/>
              </w:rPr>
              <w:t xml:space="preserve">0 de 404 (0 %)</w:t>
            </w:r>
          </w:p>
        </w:tc>
        <w:tc>
          <w:tcPr>
            <w:tcW w:w="3667" w:type="dxa"/>
          </w:tcPr>
          <w:p>
            <w:pPr>
              <w:pStyle w:val="Compact"/>
              <w:spacing w:after="0" w:before="0"/>
              <w:jc w:val="left"/>
            </w:pPr>
            <w:r>
              <w:rPr>
                <w:rFonts w:ascii="Calibri" w:hAnsi="Calibri"/>
                <w:sz w:val="19"/>
              </w:rPr>
              <w:t xml:space="preserve">81 µs</w:t>
            </w:r>
          </w:p>
        </w:tc>
      </w:tr>
      <w:tr>
        <w:tc>
          <w:tcPr>
            <w:tcW w:w="2315" w:type="dxa"/>
            <w:shd w:val="clear" w:color="auto" w:fill="F3F6FA"/>
          </w:tcPr>
          <w:p>
            <w:pPr>
              <w:pStyle w:val="Compact"/>
              <w:spacing w:after="0" w:before="0"/>
              <w:jc w:val="left"/>
            </w:pPr>
            <w:r>
              <w:rPr>
                <w:bCs/>
                <w:rFonts w:ascii="Calibri" w:hAnsi="Calibri"/>
                <w:b/>
                <w:sz w:val="19"/>
              </w:rPr>
              <w:t xml:space="preserve">Inválido (sin retorno)</w:t>
            </w:r>
          </w:p>
        </w:tc>
        <w:tc>
          <w:tcPr>
            <w:tcW w:w="3666" w:type="dxa"/>
            <w:shd w:val="clear" w:color="auto" w:fill="F3F6FA"/>
          </w:tcPr>
          <w:p>
            <w:pPr>
              <w:pStyle w:val="Compact"/>
              <w:spacing w:after="0" w:before="0"/>
              <w:jc w:val="left"/>
            </w:pPr>
            <w:r>
              <w:rPr>
                <w:bCs/>
                <w:rFonts w:ascii="Calibri" w:hAnsi="Calibri"/>
                <w:b/>
                <w:sz w:val="19"/>
              </w:rPr>
              <w:t xml:space="preserve">33 de 241 (13.7 %)</w:t>
            </w:r>
          </w:p>
        </w:tc>
        <w:tc>
          <w:tcPr>
            <w:tcW w:w="3667" w:type="dxa"/>
            <w:shd w:val="clear" w:color="auto" w:fill="F3F6FA"/>
          </w:tcPr>
          <w:p>
            <w:pPr>
              <w:pStyle w:val="Compact"/>
              <w:spacing w:after="0" w:before="0"/>
              <w:jc w:val="left"/>
            </w:pPr>
            <w:r>
              <w:rPr>
                <w:bCs/>
                <w:rFonts w:ascii="Calibri" w:hAnsi="Calibri"/>
                <w:b/>
                <w:sz w:val="19"/>
              </w:rPr>
              <w:t xml:space="preserve">266 µs</w:t>
            </w:r>
          </w:p>
        </w:tc>
      </w:tr>
    </w:tbl>
    <w:p>
      <w:pPr>
        <w:pStyle w:val="BodyText"/>
      </w:pPr>
      <w:r>
        <w:t xml:space="preserve">En el régimen inválido uno de cada siete intervalos se alarga aproximadamente 9.3 ms, medio cuanto de la cadencia interna. El régimen válido no presenta un solo caso.</w:t>
      </w:r>
    </w:p>
    <w:p>
      <w:pPr>
        <w:pStyle w:val="BodyText"/>
      </w:pPr>
      <w:r>
        <w:t xml:space="preserve">Esto tiene consecuencia directa sobre el presupuesto de error, porque las puertas de split y meta apuntan al cielo y permanecen en régimen inválido hasta que llega el atleta. Si las ventanas de medición no son todas del mismo ancho, el error de cuantización deja de ser uniforme y su varianza aumenta. Estimado con la tasa medida: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3376"/>
        <w:gridCol w:w="3378"/>
      </w:tblGrid>
      <w:tr>
        <w:trPr>
          <w:tblHeader w:val="true"/>
          <w:tblHeader w:val="true"/>
        </w:trPr>
        <w:tc>
          <w:tcPr>
            <w:tcW w:w="2894" w:type="dxa"/>
            <w:shd w:val="clear" w:color="auto" w:fill="1F3A5F"/>
          </w:tcPr>
          <w:p>
            <w:pPr>
              <w:pStyle w:val="Compact"/>
              <w:spacing w:after="0" w:before="0"/>
            </w:pPr>
          </w:p>
        </w:tc>
        <w:tc>
          <w:tcPr>
            <w:tcW w:w="3376" w:type="dxa"/>
            <w:shd w:val="clear" w:color="auto" w:fill="1F3A5F"/>
          </w:tcPr>
          <w:p>
            <w:pPr>
              <w:pStyle w:val="Compact"/>
              <w:spacing w:after="0" w:before="0"/>
              <w:jc w:val="left"/>
            </w:pPr>
            <w:r>
              <w:rPr>
                <w:bCs/>
                <w:rFonts w:ascii="Calibri" w:hAnsi="Calibri"/>
                <w:b/>
                <w:color w:val="FFFFFF"/>
                <w:sz w:val="19"/>
              </w:rPr>
              <w:t xml:space="preserve">Sin intervalos anómalos</w:t>
            </w:r>
          </w:p>
        </w:tc>
        <w:tc>
          <w:tcPr>
            <w:tcW w:w="3378" w:type="dxa"/>
            <w:shd w:val="clear" w:color="auto" w:fill="1F3A5F"/>
          </w:tcPr>
          <w:p>
            <w:pPr>
              <w:pStyle w:val="Compact"/>
              <w:spacing w:after="0" w:before="0"/>
              <w:jc w:val="left"/>
            </w:pPr>
            <w:r>
              <w:rPr>
                <w:bCs/>
                <w:rFonts w:ascii="Calibri" w:hAnsi="Calibri"/>
                <w:b/>
                <w:color w:val="FFFFFF"/>
                <w:sz w:val="19"/>
              </w:rPr>
              <w:t xml:space="preserve">Con la tasa medida</w:t>
            </w:r>
          </w:p>
        </w:tc>
      </w:tr>
      <w:tr>
        <w:tc>
          <w:tcPr>
            <w:tcW w:w="2894" w:type="dxa"/>
          </w:tcPr>
          <w:p>
            <w:pPr>
              <w:pStyle w:val="Compact"/>
              <w:spacing w:after="0" w:before="0"/>
              <w:jc w:val="left"/>
            </w:pPr>
            <w:r>
              <w:rPr>
                <w:bCs/>
                <w:rFonts w:ascii="Calibri" w:hAnsi="Calibri"/>
                <w:b/>
                <w:sz w:val="19"/>
              </w:rPr>
              <w:t xml:space="preserve">σ de cuantización por sensor</w:t>
            </w:r>
          </w:p>
        </w:tc>
        <w:tc>
          <w:tcPr>
            <w:tcW w:w="3376" w:type="dxa"/>
          </w:tcPr>
          <w:p>
            <w:pPr>
              <w:pStyle w:val="Compact"/>
              <w:spacing w:after="0" w:before="0"/>
              <w:jc w:val="left"/>
            </w:pPr>
            <w:r>
              <w:rPr>
                <w:rFonts w:ascii="Calibri" w:hAnsi="Calibri"/>
                <w:sz w:val="19"/>
              </w:rPr>
              <w:t xml:space="preserve">6.72 ms</w:t>
            </w:r>
          </w:p>
        </w:tc>
        <w:tc>
          <w:tcPr>
            <w:tcW w:w="3378" w:type="dxa"/>
          </w:tcPr>
          <w:p>
            <w:pPr>
              <w:pStyle w:val="Compact"/>
              <w:spacing w:after="0" w:before="0"/>
              <w:jc w:val="left"/>
            </w:pPr>
            <w:r>
              <w:rPr>
                <w:rFonts w:ascii="Calibri" w:hAnsi="Calibri"/>
                <w:sz w:val="19"/>
              </w:rPr>
              <w:t xml:space="preserve">7.54 ms (+12 %)</w:t>
            </w:r>
          </w:p>
        </w:tc>
      </w:tr>
      <w:tr>
        <w:tc>
          <w:tcPr>
            <w:tcW w:w="2894" w:type="dxa"/>
            <w:shd w:val="clear" w:color="auto" w:fill="F3F6FA"/>
          </w:tcPr>
          <w:p>
            <w:pPr>
              <w:pStyle w:val="Compact"/>
              <w:spacing w:after="0" w:before="0"/>
              <w:jc w:val="left"/>
            </w:pPr>
            <w:r>
              <w:rPr>
                <w:bCs/>
                <w:rFonts w:ascii="Calibri" w:hAnsi="Calibri"/>
                <w:b/>
                <w:sz w:val="19"/>
              </w:rPr>
              <w:t xml:space="preserve">Predicción del Experimento 1</w:t>
            </w:r>
          </w:p>
        </w:tc>
        <w:tc>
          <w:tcPr>
            <w:tcW w:w="3376" w:type="dxa"/>
            <w:shd w:val="clear" w:color="auto" w:fill="F3F6FA"/>
          </w:tcPr>
          <w:p>
            <w:pPr>
              <w:pStyle w:val="Compact"/>
              <w:spacing w:after="0" w:before="0"/>
              <w:jc w:val="left"/>
            </w:pPr>
            <w:r>
              <w:rPr>
                <w:rFonts w:ascii="Calibri" w:hAnsi="Calibri"/>
                <w:sz w:val="19"/>
              </w:rPr>
              <w:t xml:space="preserve">9.5 ms</w:t>
            </w:r>
          </w:p>
        </w:tc>
        <w:tc>
          <w:tcPr>
            <w:tcW w:w="3378" w:type="dxa"/>
            <w:shd w:val="clear" w:color="auto" w:fill="F3F6FA"/>
          </w:tcPr>
          <w:p>
            <w:pPr>
              <w:pStyle w:val="Compact"/>
              <w:spacing w:after="0" w:before="0"/>
              <w:jc w:val="left"/>
            </w:pPr>
            <w:r>
              <w:rPr>
                <w:rFonts w:ascii="Calibri" w:hAnsi="Calibri"/>
                <w:sz w:val="19"/>
              </w:rPr>
              <w:t xml:space="preserve">10.7 ms</w:t>
            </w:r>
          </w:p>
        </w:tc>
      </w:tr>
    </w:tbl>
    <w:p>
      <w:pPr>
        <w:pStyle w:val="BodyText"/>
      </w:pPr>
      <w:r>
        <w:t xml:space="preserve">El presupuesto de ±10 ms se sostiene, pero 6.72 ms debe leerse como</w:t>
      </w:r>
      <w:r>
        <w:t xml:space="preserve"> </w:t>
      </w:r>
      <w:r>
        <w:rPr>
          <w:bCs/>
          <w:b/>
        </w:rPr>
        <w:t xml:space="preserve">piso</w:t>
      </w:r>
      <w:r>
        <w:t xml:space="preserve">, no como valor esperado.</w:t>
      </w:r>
    </w:p>
    <w:p>
      <w:pPr>
        <w:pStyle w:val="BodyText"/>
      </w:pPr>
      <w:r>
        <w:t xml:space="preserve">La puerta de inicio es la excepción: apunta hacia abajo a la mano y después al suelo, por lo que siempre tiene retorno válido y opera en el régimen limpio.</w:t>
      </w:r>
    </w:p>
    <w:p>
      <w:pPr>
        <w:pStyle w:val="BodyText"/>
      </w:pPr>
      <w:r>
        <w:t xml:space="preserve">Esta tasa se midió a IMP = 20 ms y</w:t>
      </w:r>
      <w:r>
        <w:t xml:space="preserve"> </w:t>
      </w:r>
      <w:r>
        <w:rPr>
          <w:bCs/>
          <w:b/>
        </w:rPr>
        <w:t xml:space="preserve">no</w:t>
      </w:r>
      <w:r>
        <w:t xml:space="preserve"> </w:t>
      </w:r>
      <w:r>
        <w:t xml:space="preserve">está caracterizada a IMP = 25 ms.</w:t>
      </w:r>
    </w:p>
    <w:p>
      <w:pPr>
        <w:pStyle w:val="BodyText"/>
      </w:pPr>
      <w:r>
        <w:t xml:space="preserve">A 9 m/s el atleta recorre 21 cm entre muestras.</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Nota provisional</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La elección de IMP = 25 ms se validó con 51 muestras sin saltos, todas con blanco válido. El margen entre la ranura (23.28 ms) y el budget (20.02 ms) es de 3.3 ms. Quedan dos cosas sin confirmar, y la segunda es la importante:</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1. Que el margen de 3.3 ms no se agote de forma intermitente. Si se agotara, el periodo saltaría a 46.6 ms en esas muestras.</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2. Que el régimen inválido a IMP = 25 ms se comporte mejor que a IMP = 20 ms, donde presentaba un 13.7 % de intervalos anómalos. Es la condición en la que las puertas de split y meta pasan casi todo el tiempo, y nunca se ha medido en esa configuración.</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La corrida larga pendiente debe ejecutarse</w:t>
      </w:r>
      <w:r>
        <w:rPr>
          <w:rFonts w:ascii="Calibri" w:hAnsi="Calibri"/>
          <w:sz w:val="21"/>
        </w:rPr>
        <w:t xml:space="preserve"> </w:t>
      </w:r>
      <w:r>
        <w:rPr>
          <w:bCs/>
          <w:rFonts w:ascii="Calibri" w:hAnsi="Calibri"/>
          <w:b/>
          <w:sz w:val="21"/>
        </w:rPr>
        <w:t xml:space="preserve">apuntando al cielo o a un fondo sin retorno, con cruces intermitentes</w:t>
      </w:r>
      <w:r>
        <w:rPr>
          <w:rFonts w:ascii="Calibri" w:hAnsi="Calibri"/>
          <w:sz w:val="21"/>
        </w:rPr>
        <w:t xml:space="preserve">, y no con blanco fijo. Valores de IMP entre 26 y 28 ms quedan como alternativa si se requiere más robustez a cambio de resolución.</w:t>
      </w:r>
    </w:p>
    <w:bookmarkEnd w:id="43"/>
    <w:bookmarkStart w:id="44" w:name="modo-de-corta-distancia"/>
    <w:p>
      <w:pPr>
        <w:pStyle w:val="Heading2"/>
        <w:spacing w:before="200"/>
      </w:pPr>
      <w:r>
        <w:t xml:space="preserve">9.3 Modo de corta distancia</w:t>
      </w:r>
    </w:p>
    <w:p>
      <w:pPr>
        <w:pStyle w:val="FirstParagraph"/>
      </w:pPr>
      <w:r>
        <w:t xml:space="preserve">Se opera el sensor en modo de corta distancia (alcance nominal ~1.3 m). Esta decisión responde a dos motivaciones que coinciden:</w:t>
      </w:r>
    </w:p>
    <w:p>
      <w:pPr>
        <w:numPr>
          <w:ilvl w:val="0"/>
          <w:numId w:val="1008"/>
        </w:numPr>
        <w:pStyle w:val="Compact"/>
      </w:pPr>
      <w:r>
        <w:rPr>
          <w:bCs/>
          <w:b/>
        </w:rPr>
        <w:t xml:space="preserve">Inmunidad a luz ambiente:</w:t>
      </w:r>
      <w:r>
        <w:t xml:space="preserve"> </w:t>
      </w:r>
      <w:r>
        <w:t xml:space="preserve">el sol emite fuertemente en 940 nm, la misma longitud de onda del sensor. Bajo sol directo el alcance útil se desploma. El modo corto es el más robusto frente a esta interferencia.</w:t>
      </w:r>
    </w:p>
    <w:p>
      <w:pPr>
        <w:numPr>
          <w:ilvl w:val="0"/>
          <w:numId w:val="1008"/>
        </w:numPr>
        <w:pStyle w:val="Compact"/>
      </w:pPr>
      <w:r>
        <w:rPr>
          <w:bCs/>
          <w:b/>
        </w:rPr>
        <w:t xml:space="preserve">Resolución temporal:</w:t>
      </w:r>
      <w:r>
        <w:t xml:space="preserve"> </w:t>
      </w:r>
      <w:r>
        <w:t xml:space="preserve">el modo corto permite el timing budget más bajo, que es exactamente lo que se necesita para cronometrar.</w:t>
      </w:r>
    </w:p>
    <w:p>
      <w:pPr>
        <w:pStyle w:val="FirstParagraph"/>
      </w:pPr>
      <w:r>
        <w:rPr>
          <w:bCs/>
          <w:b/>
        </w:rPr>
        <w:t xml:space="preserve">Alcance útil medido: 1.38 m</w:t>
      </w:r>
      <w:r>
        <w:t xml:space="preserve"> </w:t>
      </w:r>
      <w:r>
        <w:t xml:space="preserve">(smoke test, 11-oct-2026). El corte es abrupto y repetible: en cuatro transiciones observadas el estatus pasó de válido a fuera de rango entre 1372 y 1395 mm. Este valor, y no el nominal de hoja de datos, es el que debe usarse para fijar el ancho del carril marcado con conos.</w:t>
      </w:r>
    </w:p>
    <w:p>
      <w:pPr>
        <w:pStyle w:val="BodyText"/>
      </w:pPr>
      <w:r>
        <w:t xml:space="preserve">Se observó también que un fondo lejano en modo corto se comporta como ausencia de retorno, lo que confirma la premisa de la sección 8.2. El tipo de fondo importa: una superficie traslúcida (cortina sheer a 2.3 m) produjo una mezcla inestable de estatus inválidos, porque parte de la luz la atraviesa y genera dos retornos a distancias distintas. En campo el fondo es cielo abierto, que es el mejor caso posible.</w:t>
      </w:r>
    </w:p>
    <w:p>
      <w:pPr>
        <w:pStyle w:val="BodyText"/>
      </w:pPr>
      <w:r>
        <w:rPr>
          <w:bCs/>
          <w:b/>
        </w:rPr>
        <w:t xml:space="preserve">Restricción operativa derivada:</w:t>
      </w:r>
      <w:r>
        <w:t xml:space="preserve"> </w:t>
      </w:r>
      <w:r>
        <w:t xml:space="preserve">el atleta debe pasar a menos de 1.3 m del trípode. Se mitiga marcando el carril con conos. Los modos medio (3 m) y largo (4 m) quedan como alternativa a caracterizar en campo: si en condiciones de entrenamiento vespertino resultan confiables, otorgan margen adicional. Esta caracterización es parte del plan de validación (sección 16).</w:t>
      </w:r>
    </w:p>
    <w:p>
      <w:pPr>
        <w:pStyle w:val="BodyText"/>
      </w:pPr>
      <w:r>
        <w:rPr>
          <w:bCs/>
          <w:b/>
        </w:rPr>
        <w:t xml:space="preserve">Nota sobre el campo de visión:</w:t>
      </w:r>
      <w:r>
        <w:t xml:space="preserve"> </w:t>
      </w:r>
      <w:r>
        <w:t xml:space="preserve">a 27° y 80 cm el haz mide aproximadamente 38 cm. A 9 m/s el atleta recorre 21 cm entre muestras (sección 9.2), de modo que un punto del cuerpo cruzando el haz produce cerca de 2 muestras, y el torso completo, considerando su extensión longitudinal, alrededor de 3. En las puertas de 10 y 20 yardas el atleta va más lento y el número es mayor. Reducir el ROI para ganar inmunidad adicional dejaría 1 muestra y eliminaría la capacidad de validar el evento. No se debe optimizar el ROI antes de haber medido.</w:t>
      </w:r>
    </w:p>
    <w:bookmarkEnd w:id="44"/>
    <w:bookmarkStart w:id="45" w:name="detección-por-interrupción-de-hardware"/>
    <w:p>
      <w:pPr>
        <w:pStyle w:val="Heading2"/>
      </w:pPr>
      <w:r>
        <w:t xml:space="preserve">9.4 Detección por interrupción de hardware</w:t>
      </w:r>
    </w:p>
    <w:p>
      <w:pPr>
        <w:pStyle w:val="FirstParagraph"/>
      </w:pPr>
      <w:r>
        <w:t xml:space="preserve">El método por el cual el microcontrolador se entera de un evento determina directamente el jitter de la medición. Hay dos opciones y sólo una es aceptable.</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Método</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Evaluación</w:t>
            </w:r>
          </w:p>
        </w:tc>
      </w:tr>
      <w:tr>
        <w:tc>
          <w:tcPr>
            <w:tcW w:w="2315" w:type="dxa"/>
          </w:tcPr>
          <w:p>
            <w:pPr>
              <w:pStyle w:val="Compact"/>
              <w:spacing w:after="0" w:before="0"/>
              <w:jc w:val="left"/>
            </w:pPr>
            <w:r>
              <w:rPr>
                <w:bCs/>
                <w:rFonts w:ascii="Calibri" w:hAnsi="Calibri"/>
                <w:b/>
                <w:sz w:val="19"/>
              </w:rPr>
              <w:t xml:space="preserve">Polling</w:t>
            </w:r>
          </w:p>
        </w:tc>
        <w:tc>
          <w:tcPr>
            <w:tcW w:w="3666" w:type="dxa"/>
          </w:tcPr>
          <w:p>
            <w:pPr>
              <w:pStyle w:val="Compact"/>
              <w:spacing w:after="0" w:before="0"/>
              <w:jc w:val="left"/>
            </w:pPr>
            <w:r>
              <w:rPr>
                <w:rFonts w:ascii="Calibri" w:hAnsi="Calibri"/>
                <w:sz w:val="19"/>
              </w:rPr>
              <w:t xml:space="preserve">El MCU consulta por I2C repetidamente si hay dato nuevo</w:t>
            </w:r>
          </w:p>
        </w:tc>
        <w:tc>
          <w:tcPr>
            <w:tcW w:w="3667" w:type="dxa"/>
          </w:tcPr>
          <w:p>
            <w:pPr>
              <w:pStyle w:val="Compact"/>
              <w:spacing w:after="0" w:before="0"/>
              <w:jc w:val="left"/>
            </w:pPr>
            <w:r>
              <w:rPr>
                <w:rFonts w:ascii="Calibri" w:hAnsi="Calibri"/>
                <w:sz w:val="19"/>
              </w:rPr>
              <w:t xml:space="preserve">Cada consulta ocupa el bus ~0.5 ms; el instante real del evento queda indeterminado dentro del ciclo de polling. Introduce decenas de ms de jitter.</w:t>
            </w:r>
          </w:p>
        </w:tc>
      </w:tr>
      <w:tr>
        <w:tc>
          <w:tcPr>
            <w:tcW w:w="2315" w:type="dxa"/>
            <w:shd w:val="clear" w:color="auto" w:fill="F3F6FA"/>
          </w:tcPr>
          <w:p>
            <w:pPr>
              <w:pStyle w:val="Compact"/>
              <w:spacing w:after="0" w:before="0"/>
              <w:jc w:val="left"/>
            </w:pPr>
            <w:r>
              <w:rPr>
                <w:bCs/>
                <w:rFonts w:ascii="Calibri" w:hAnsi="Calibri"/>
                <w:b/>
                <w:sz w:val="19"/>
              </w:rPr>
              <w:t xml:space="preserve">Interrupción</w:t>
            </w:r>
          </w:p>
        </w:tc>
        <w:tc>
          <w:tcPr>
            <w:tcW w:w="3666" w:type="dxa"/>
            <w:shd w:val="clear" w:color="auto" w:fill="F3F6FA"/>
          </w:tcPr>
          <w:p>
            <w:pPr>
              <w:pStyle w:val="Compact"/>
              <w:spacing w:after="0" w:before="0"/>
              <w:jc w:val="left"/>
            </w:pPr>
            <w:r>
              <w:rPr>
                <w:bCs/>
                <w:rFonts w:ascii="Calibri" w:hAnsi="Calibri"/>
                <w:b/>
                <w:sz w:val="19"/>
              </w:rPr>
              <w:t xml:space="preserve">El sensor baja físicamente el pin INT cuando se cumple la condición; el MCU salta a la ISR en ~2 µs</w:t>
            </w:r>
          </w:p>
        </w:tc>
        <w:tc>
          <w:tcPr>
            <w:tcW w:w="3667" w:type="dxa"/>
            <w:shd w:val="clear" w:color="auto" w:fill="F3F6FA"/>
          </w:tcPr>
          <w:p>
            <w:pPr>
              <w:pStyle w:val="Compact"/>
              <w:spacing w:after="0" w:before="0"/>
              <w:jc w:val="left"/>
            </w:pPr>
            <w:r>
              <w:rPr>
                <w:bCs/>
                <w:rFonts w:ascii="Calibri" w:hAnsi="Calibri"/>
                <w:b/>
                <w:sz w:val="19"/>
              </w:rPr>
              <w:t xml:space="preserve">SELECCIONADA. El timestamp se captura antes de tocar el bus I2C.</w:t>
            </w:r>
          </w:p>
        </w:tc>
      </w:tr>
    </w:tbl>
    <w:p>
      <w:pPr>
        <w:pStyle w:val="BodyText"/>
      </w:pPr>
      <w:r>
        <w:t xml:space="preserve">La interrupción requiere las tres cosas simultáneamente:</w:t>
      </w:r>
    </w:p>
    <w:p>
      <w:pPr>
        <w:numPr>
          <w:ilvl w:val="0"/>
          <w:numId w:val="1009"/>
        </w:numPr>
        <w:pStyle w:val="Compact"/>
      </w:pPr>
      <w:r>
        <w:rPr>
          <w:bCs/>
          <w:b/>
        </w:rPr>
        <w:t xml:space="preserve">Hardware:</w:t>
      </w:r>
      <w:r>
        <w:t xml:space="preserve"> </w:t>
      </w:r>
      <w:r>
        <w:t xml:space="preserve">una conexión física del pin INT del módulo sensor a un GPIO del ESP32. Sin este cable la interrupción no existe.</w:t>
      </w:r>
    </w:p>
    <w:p>
      <w:pPr>
        <w:numPr>
          <w:ilvl w:val="0"/>
          <w:numId w:val="1009"/>
        </w:numPr>
        <w:pStyle w:val="Compact"/>
      </w:pPr>
      <w:r>
        <w:rPr>
          <w:bCs/>
          <w:b/>
        </w:rPr>
        <w:t xml:space="preserve">Configuración del sensor por I2C:</w:t>
      </w:r>
      <w:r>
        <w:t xml:space="preserve"> </w:t>
      </w:r>
      <w:r>
        <w:t xml:space="preserve">se programa el chip para que active INT únicamente cuando la distancia medida cruza un umbral definido. De este modo la detección del atleta ocurre en hardware, dentro del sensor.</w:t>
      </w:r>
    </w:p>
    <w:p>
      <w:pPr>
        <w:numPr>
          <w:ilvl w:val="0"/>
          <w:numId w:val="1009"/>
        </w:numPr>
        <w:pStyle w:val="Compact"/>
      </w:pPr>
      <w:r>
        <w:rPr>
          <w:bCs/>
          <w:b/>
        </w:rPr>
        <w:t xml:space="preserve">Configuración del firmware:</w:t>
      </w:r>
      <w:r>
        <w:t xml:space="preserve"> </w:t>
      </w:r>
      <w:r>
        <w:t xml:space="preserve">se registra la rutina de servicio de interrupción sobre el GPIO correspondiente.</w:t>
      </w:r>
    </w:p>
    <w:p>
      <w:pPr>
        <w:pStyle w:val="FirstParagraph"/>
      </w:pPr>
      <w:r>
        <w:t xml:space="preserve">El VL53L1X dispone de un detector de umbral en hardware con modos de ventana configurables. La dirección del cruce que genera la interrupción difiere según el rol del nodo:</w:t>
      </w:r>
    </w:p>
    <w:p>
      <w:pPr>
        <w:numPr>
          <w:ilvl w:val="0"/>
          <w:numId w:val="1010"/>
        </w:numPr>
        <w:pStyle w:val="Compact"/>
      </w:pPr>
      <w:r>
        <w:rPr>
          <w:bCs/>
          <w:b/>
        </w:rPr>
        <w:t xml:space="preserve">Puerta de inicio (0 yd):</w:t>
      </w:r>
      <w:r>
        <w:t xml:space="preserve"> </w:t>
      </w:r>
      <w:r>
        <w:t xml:space="preserve">modo «por encima del umbral». El sensor apunta hacia abajo a la mano de apoyo, a aproximadamente 10 cm. INT se activa cuando la distancia supera el umbral, es decir, cuando la mano se levanta y el sensor pasa a ver el suelo. Corresponde a la semántica de la sección 8.3, opción C.</w:t>
      </w:r>
    </w:p>
    <w:p>
      <w:pPr>
        <w:numPr>
          <w:ilvl w:val="0"/>
          <w:numId w:val="1010"/>
        </w:numPr>
        <w:pStyle w:val="Compact"/>
      </w:pPr>
      <w:r>
        <w:rPr>
          <w:bCs/>
          <w:b/>
        </w:rPr>
        <w:t xml:space="preserve">Puertas de split y meta (10/20/40 yd):</w:t>
      </w:r>
      <w:r>
        <w:t xml:space="preserve"> </w:t>
      </w:r>
      <w:r>
        <w:t xml:space="preserve">modo «por debajo del umbral». INT se activa cuando la distancia cae por debajo del umbral, es decir, cuando un cuerpo entra al haz.</w:t>
      </w:r>
    </w:p>
    <w:p>
      <w:pPr>
        <w:pStyle w:val="FirstParagraph"/>
      </w:pPr>
      <w:r>
        <w:t xml:space="preserve">Ambos roles comparten hardware, PCB y binario de firmware. La diferencia se reduce a los registros de configuración escritos al arrancar, seleccionados por el jumper de rol (ADR-009).</w:t>
      </w:r>
    </w:p>
    <w:p>
      <w:pPr>
        <w:pStyle w:val="BodyText"/>
      </w:pPr>
      <w:r>
        <w:t xml:space="preserve">La rutina de servicio de interrupción captura el tiempo como su primera instrucción y sale de inmediato. La lectura del valor de distancia, el procesamiento y la transmisión ocurren después, fuera de la ruta crítica.</w:t>
      </w:r>
    </w:p>
    <w:p>
      <w:pPr>
        <w:pStyle w:val="BodyText"/>
      </w:pPr>
      <w:r>
        <w:rPr>
          <w:bCs/>
          <w:b/>
        </w:rPr>
        <w:t xml:space="preserve">Comportamiento eléctrico del pin INT (verificado en banco).</w:t>
      </w:r>
      <w:r>
        <w:t xml:space="preserve"> </w:t>
      </w:r>
      <w:r>
        <w:t xml:space="preserve">El pin es activo en BAJO y queda LATCHEADO: permanece abajo hasta que el firmware limpia la interrupción leyendo los resultados por I2C. De ahí se derivan dos reglas de firmware que no son opcionales:</w:t>
      </w:r>
    </w:p>
    <w:p>
      <w:pPr>
        <w:numPr>
          <w:ilvl w:val="0"/>
          <w:numId w:val="1011"/>
        </w:numPr>
        <w:pStyle w:val="Compact"/>
      </w:pPr>
      <w:r>
        <w:t xml:space="preserve">La ISR se registra por flanco de</w:t>
      </w:r>
      <w:r>
        <w:t xml:space="preserve"> </w:t>
      </w:r>
      <w:r>
        <w:rPr>
          <w:bCs/>
          <w:b/>
        </w:rPr>
        <w:t xml:space="preserve">bajada</w:t>
      </w:r>
      <w:r>
        <w:t xml:space="preserve">, no de subida.</w:t>
      </w:r>
    </w:p>
    <w:p>
      <w:pPr>
        <w:numPr>
          <w:ilvl w:val="0"/>
          <w:numId w:val="1011"/>
        </w:numPr>
        <w:pStyle w:val="Compact"/>
      </w:pPr>
      <w:r>
        <w:t xml:space="preserve">La ISR debe registrarse</w:t>
      </w:r>
      <w:r>
        <w:t xml:space="preserve"> </w:t>
      </w:r>
      <w:r>
        <w:rPr>
          <w:bCs/>
          <w:b/>
        </w:rPr>
        <w:t xml:space="preserve">después</w:t>
      </w:r>
      <w:r>
        <w:t xml:space="preserve"> </w:t>
      </w:r>
      <w:r>
        <w:t xml:space="preserve">de arrancar el modo continuo y con el pin ya limpio. Si se registra mientras el pin está abajo, no habrá flanco que detectar, la ISR no disparará, la lectura no ocurrirá y la interrupción nunca se limpiará. El sistema se queda colgado sin reportar error.</w:t>
      </w:r>
    </w:p>
    <w:p>
      <w:pPr>
        <w:pStyle w:val="FirstParagraph"/>
      </w:pPr>
      <w:r>
        <w:t xml:space="preserve">Como red de seguridad, el firmware debe vigilar el nivel del pin: si pasan más de dos periodos sin interrupción pero el pin está abajo, se fuerza una lectura para destrabarlo.</w:t>
      </w:r>
    </w:p>
    <w:p>
      <w:pPr>
        <w:pStyle w:val="BodyText"/>
      </w:pPr>
      <w:r>
        <w:rPr>
          <w:bCs/>
          <w:b/>
        </w:rPr>
        <w:t xml:space="preserve">Latencia de servicio medida:</w:t>
      </w:r>
      <w:r>
        <w:t xml:space="preserve"> </w:t>
      </w:r>
      <w:r>
        <w:t xml:space="preserve">el ancho del pulso bajo de INT, que equivale al tiempo entre la detección y la limpieza por firmware, es de aproximadamente 3.5 ms con el bus a 100 kHz. Sobre una ranura de 23.28 ms eso es un 15 % de ocupación.</w:t>
      </w:r>
    </w:p>
    <w:p>
      <w:pPr>
        <w:pStyle w:val="BodyText"/>
      </w:pPr>
      <w:r>
        <w:rPr>
          <w:bCs/>
          <w:b/>
        </w:rPr>
        <w:t xml:space="preserve">Nota de nomenclatura:</w:t>
      </w:r>
      <w:r>
        <w:t xml:space="preserve"> </w:t>
      </w:r>
      <w:r>
        <w:t xml:space="preserve">«flanco de subida» y «flanco de bajada» en las secciones 7.1 y 8.3 se refieren a la distancia medida, no al nivel eléctrico del pin. Eléctricamente, todos los roles generan un flanco de bajada en INT cuando se cumple su condición de umbral.</w:t>
      </w:r>
    </w:p>
    <w:bookmarkEnd w:id="45"/>
    <w:bookmarkStart w:id="46" w:name="mitigaciones-adicionales-en-firmware"/>
    <w:p>
      <w:pPr>
        <w:pStyle w:val="Heading2"/>
      </w:pPr>
      <w:r>
        <w:t xml:space="preserve">9.5 Mitigaciones adicionales en firmware</w:t>
      </w:r>
    </w:p>
    <w:p>
      <w:pPr>
        <w:numPr>
          <w:ilvl w:val="0"/>
          <w:numId w:val="1012"/>
        </w:numPr>
        <w:pStyle w:val="Compact"/>
      </w:pPr>
      <w:r>
        <w:rPr>
          <w:bCs/>
          <w:b/>
        </w:rPr>
        <w:t xml:space="preserve">Corrección de sesgo de media ventana:</w:t>
      </w:r>
      <w:r>
        <w:t xml:space="preserve"> </w:t>
      </w:r>
      <w:r>
        <w:t xml:space="preserve">el evento pudo ocurrir en cualquier punto de la ranura de medición, por lo que el instante se estima en el fin de ventana menos la mitad de la ranura real. Con la ranura medida de 23.28 ms (sección 9.2) la corrección es de 11.6 ms. Este valor debe recalcularse si se cambia el inter-measurement period: usar un número equivocado introduce un sesgo sistemático que no es visible en los datos.</w:t>
      </w:r>
    </w:p>
    <w:p>
      <w:pPr>
        <w:numPr>
          <w:ilvl w:val="0"/>
          <w:numId w:val="1012"/>
        </w:numPr>
        <w:pStyle w:val="Compact"/>
      </w:pPr>
      <w:r>
        <w:rPr>
          <w:bCs/>
          <w:b/>
        </w:rPr>
        <w:t xml:space="preserve">Interpolación del flanco:</w:t>
      </w:r>
      <w:r>
        <w:t xml:space="preserve"> </w:t>
      </w:r>
      <w:r>
        <w:t xml:space="preserve">se conservan las muestras alrededor del cruce y se interpola linealmente el instante de detección. NO VERIFICADA: la magnitud de la mejora depende del número de muestras disponibles durante el cruce, que son aproximadamente 3 (sección 9.3). Una mejora de un orden de magnitud no es alcanzable con esa cantidad. Esta mitigación se mide en el Experimento 1 ejecutando el sensor en modo sample-ready con traza, lo que permite calcular de la misma corrida la σ del cruce por umbral y la del flanco interpolado. El beneficio real no debe darse por supuesto en el presupuesto de la sección 6.</w:t>
      </w:r>
    </w:p>
    <w:p>
      <w:pPr>
        <w:numPr>
          <w:ilvl w:val="0"/>
          <w:numId w:val="1012"/>
        </w:numPr>
        <w:pStyle w:val="Compact"/>
      </w:pPr>
      <w:r>
        <w:rPr>
          <w:bCs/>
          <w:b/>
        </w:rPr>
        <w:t xml:space="preserve">Traza de contexto:</w:t>
      </w:r>
      <w:r>
        <w:t xml:space="preserve"> </w:t>
      </w:r>
      <w:r>
        <w:t xml:space="preserve">cada evento transmitido incluye un buffer circular con las últimas ~10 muestras de distancia y tiempo (≈80 bytes). Permite post-analizar detecciones anómalas, identificar disparos por extremidad y depurar en campo sin adivinar.</w:t>
      </w:r>
    </w:p>
    <w:p>
      <w:pPr>
        <w:numPr>
          <w:ilvl w:val="0"/>
          <w:numId w:val="1012"/>
        </w:numPr>
        <w:pStyle w:val="Compact"/>
      </w:pPr>
      <w:r>
        <w:rPr>
          <w:bCs/>
          <w:b/>
        </w:rPr>
        <w:t xml:space="preserve">Bloqueo temporal (lockout)</w:t>
      </w:r>
      <w:r>
        <w:t xml:space="preserve"> </w:t>
      </w:r>
      <w:r>
        <w:t xml:space="preserve">de ~300 ms tras cada disparo válido para rechazar detecciones múltiples por extremidades. Equivale a 13 ranuras de medición de 23.28 ms.</w:t>
      </w:r>
    </w:p>
    <w:bookmarkEnd w:id="46"/>
    <w:bookmarkEnd w:id="47"/>
    <w:bookmarkStart w:id="50" w:name="arquitectura-de-tiempo"/>
    <w:p>
      <w:pPr>
        <w:pStyle w:val="Heading1"/>
      </w:pPr>
      <w:r>
        <w:t xml:space="preserve">10. Arquitectura de tiempo</w:t>
      </w:r>
    </w:p>
    <w:bookmarkStart w:id="48" w:name="las-dos-arquitecturas-posibles"/>
    <w:p>
      <w:pPr>
        <w:pStyle w:val="Heading2"/>
      </w:pPr>
      <w:r>
        <w:t xml:space="preserve">10.1 Las dos arquitecturas posibles</w:t>
      </w:r>
    </w:p>
    <w:p>
      <w:pPr>
        <w:pStyle w:val="FirstParagraph"/>
      </w:pPr>
      <w:r>
        <w:t xml:space="preserve">Existen dos formas de construir un cronómetro distribuido, y la elección determina si la latencia del enlace inalámbrico contamina o no la medición.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Arquitectura</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Consecuencia</w:t>
            </w:r>
          </w:p>
        </w:tc>
      </w:tr>
      <w:tr>
        <w:tc>
          <w:tcPr>
            <w:tcW w:w="2315" w:type="dxa"/>
          </w:tcPr>
          <w:p>
            <w:pPr>
              <w:pStyle w:val="Compact"/>
              <w:spacing w:after="0" w:before="0"/>
              <w:jc w:val="left"/>
            </w:pPr>
            <w:r>
              <w:rPr>
                <w:bCs/>
                <w:rFonts w:ascii="Calibri" w:hAnsi="Calibri"/>
                <w:b/>
                <w:sz w:val="19"/>
              </w:rPr>
              <w:t xml:space="preserve">A — Timestamp central</w:t>
            </w:r>
          </w:p>
        </w:tc>
        <w:tc>
          <w:tcPr>
            <w:tcW w:w="3666" w:type="dxa"/>
          </w:tcPr>
          <w:p>
            <w:pPr>
              <w:pStyle w:val="Compact"/>
              <w:spacing w:after="0" w:before="0"/>
              <w:jc w:val="left"/>
            </w:pPr>
            <w:r>
              <w:rPr>
                <w:rFonts w:ascii="Calibri" w:hAnsi="Calibri"/>
                <w:sz w:val="19"/>
              </w:rPr>
              <w:t xml:space="preserve">Los nodos envían un aviso de evento; el receptor marca la hora de llegada</w:t>
            </w:r>
          </w:p>
        </w:tc>
        <w:tc>
          <w:tcPr>
            <w:tcW w:w="3667" w:type="dxa"/>
          </w:tcPr>
          <w:p>
            <w:pPr>
              <w:pStyle w:val="Compact"/>
              <w:spacing w:after="0" w:before="0"/>
              <w:jc w:val="left"/>
            </w:pPr>
            <w:r>
              <w:rPr>
                <w:rFonts w:ascii="Calibri" w:hAnsi="Calibri"/>
                <w:sz w:val="19"/>
              </w:rPr>
              <w:t xml:space="preserve">La latencia del radio entra directo a la medición. Una latencia constante se cancela al restar, pero el jitter (reintentos, colisiones en 2.4 GHz) no. Es irrecuperable.</w:t>
            </w:r>
          </w:p>
        </w:tc>
      </w:tr>
      <w:tr>
        <w:tc>
          <w:tcPr>
            <w:tcW w:w="2315" w:type="dxa"/>
            <w:shd w:val="clear" w:color="auto" w:fill="F3F6FA"/>
          </w:tcPr>
          <w:p>
            <w:pPr>
              <w:pStyle w:val="Compact"/>
              <w:spacing w:after="0" w:before="0"/>
              <w:jc w:val="left"/>
            </w:pPr>
            <w:r>
              <w:rPr>
                <w:bCs/>
                <w:rFonts w:ascii="Calibri" w:hAnsi="Calibri"/>
                <w:b/>
                <w:sz w:val="19"/>
              </w:rPr>
              <w:t xml:space="preserve">B — Timestamp distribuido</w:t>
            </w:r>
          </w:p>
        </w:tc>
        <w:tc>
          <w:tcPr>
            <w:tcW w:w="3666" w:type="dxa"/>
            <w:shd w:val="clear" w:color="auto" w:fill="F3F6FA"/>
          </w:tcPr>
          <w:p>
            <w:pPr>
              <w:pStyle w:val="Compact"/>
              <w:spacing w:after="0" w:before="0"/>
              <w:jc w:val="left"/>
            </w:pPr>
            <w:r>
              <w:rPr>
                <w:bCs/>
                <w:rFonts w:ascii="Calibri" w:hAnsi="Calibri"/>
                <w:b/>
                <w:sz w:val="19"/>
              </w:rPr>
              <w:t xml:space="preserve">Cada nodo marca la hora con su propio reloj; los relojes se mantienen alineados</w:t>
            </w:r>
          </w:p>
        </w:tc>
        <w:tc>
          <w:tcPr>
            <w:tcW w:w="3667" w:type="dxa"/>
            <w:shd w:val="clear" w:color="auto" w:fill="F3F6FA"/>
          </w:tcPr>
          <w:p>
            <w:pPr>
              <w:pStyle w:val="Compact"/>
              <w:spacing w:after="0" w:before="0"/>
              <w:jc w:val="left"/>
            </w:pPr>
            <w:r>
              <w:rPr>
                <w:bCs/>
                <w:rFonts w:ascii="Calibri" w:hAnsi="Calibri"/>
                <w:b/>
                <w:sz w:val="19"/>
              </w:rPr>
              <w:t xml:space="preserve">SELECCIONADA. El paquete puede tardar 3 ms o 200 ms sin efecto alguno: el instante ya quedó congelado correctamente.</w:t>
            </w:r>
          </w:p>
        </w:tc>
      </w:tr>
    </w:tbl>
    <w:p>
      <w:pPr>
        <w:pStyle w:val="BodyText"/>
      </w:pPr>
      <w:r>
        <w:t xml:space="preserve">La versión 1.0 había seleccionado la arquitectura A citando el riesgo de deriva de reloj (clock drift). Ese riesgo estaba mal calibrado. Un cristal de ESP32 tiene una tolerancia del orden de ±40 ppm; en una corrida de 5 segundos eso equivale a 200 microsegundos, cien veces menor que la resolución de muestreo del sensor. La deriva no es el problema.</w:t>
      </w:r>
    </w:p>
    <w:bookmarkEnd w:id="48"/>
    <w:bookmarkStart w:id="49" w:name="offset-y-deriva"/>
    <w:p>
      <w:pPr>
        <w:pStyle w:val="Heading2"/>
      </w:pPr>
      <w:r>
        <w:t xml:space="preserve">10.2 Offset y deriva</w:t>
      </w:r>
    </w:p>
    <w:p>
      <w:pPr>
        <w:pStyle w:val="FirstParagraph"/>
      </w:pPr>
      <w:r>
        <w:t xml:space="preserve">Un ESP32 no conoce la hora: mantiene un contador de microsegundos que arranca en cero al encender. Si el nodo A se enciende 3.2 segundos antes que el B, en un mismo instante real A reporta 10.000 s y B reporta 6.800 s. Ninguno está equivocado. Esa diferencia constante es el offset.</w:t>
      </w:r>
    </w:p>
    <w:p>
      <w:pPr>
        <w:pStyle w:val="BodyText"/>
      </w:pPr>
      <w:r>
        <w:t xml:space="preserve">El offset puede ser de segundos o minutos, pero es medible y estable. Se mide con un intercambio ping-pong de cuatro timestamps entre nodos, cuya formulación cancela la latencia del enlace.</w:t>
      </w:r>
    </w:p>
    <w:p>
      <w:pPr>
        <w:pStyle w:val="BodyText"/>
      </w:pPr>
      <w:r>
        <w:t xml:space="preserve">La deriva es el cambio lento del offset debido a que los cristales no corren a la misma velocidad. Entre dos cristales la diferencia relativa puede llegar a ~35 ppm, es decir 35 µs por segundo transcurrido.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Tiempo desde el último resync</w:t>
            </w:r>
          </w:p>
        </w:tc>
        <w:tc>
          <w:tcPr>
            <w:tcW w:w="6754" w:type="dxa"/>
            <w:shd w:val="clear" w:color="auto" w:fill="1F3A5F"/>
          </w:tcPr>
          <w:p>
            <w:pPr>
              <w:pStyle w:val="Compact"/>
              <w:spacing w:after="0" w:before="0"/>
              <w:jc w:val="left"/>
            </w:pPr>
            <w:r>
              <w:rPr>
                <w:bCs/>
                <w:rFonts w:ascii="Calibri" w:hAnsi="Calibri"/>
                <w:b/>
                <w:color w:val="FFFFFF"/>
                <w:sz w:val="19"/>
              </w:rPr>
              <w:t xml:space="preserve">Error acumulado por deriva</w:t>
            </w:r>
          </w:p>
        </w:tc>
      </w:tr>
      <w:tr>
        <w:tc>
          <w:tcPr>
            <w:tcW w:w="2894" w:type="dxa"/>
          </w:tcPr>
          <w:p>
            <w:pPr>
              <w:pStyle w:val="Compact"/>
              <w:spacing w:after="0" w:before="0"/>
              <w:jc w:val="left"/>
            </w:pPr>
            <w:r>
              <w:rPr>
                <w:rFonts w:ascii="Calibri" w:hAnsi="Calibri"/>
                <w:sz w:val="19"/>
              </w:rPr>
              <w:t xml:space="preserve">1 segundo</w:t>
            </w:r>
          </w:p>
        </w:tc>
        <w:tc>
          <w:tcPr>
            <w:tcW w:w="6754" w:type="dxa"/>
          </w:tcPr>
          <w:p>
            <w:pPr>
              <w:pStyle w:val="Compact"/>
              <w:spacing w:after="0" w:before="0"/>
              <w:jc w:val="left"/>
            </w:pPr>
            <w:r>
              <w:rPr>
                <w:rFonts w:ascii="Calibri" w:hAnsi="Calibri"/>
                <w:sz w:val="19"/>
              </w:rPr>
              <w:t xml:space="preserve">~35 µs</w:t>
            </w:r>
          </w:p>
        </w:tc>
      </w:tr>
      <w:tr>
        <w:tc>
          <w:tcPr>
            <w:tcW w:w="2894" w:type="dxa"/>
            <w:shd w:val="clear" w:color="auto" w:fill="F3F6FA"/>
          </w:tcPr>
          <w:p>
            <w:pPr>
              <w:pStyle w:val="Compact"/>
              <w:spacing w:after="0" w:before="0"/>
              <w:jc w:val="left"/>
            </w:pPr>
            <w:r>
              <w:rPr>
                <w:rFonts w:ascii="Calibri" w:hAnsi="Calibri"/>
                <w:sz w:val="19"/>
              </w:rPr>
              <w:t xml:space="preserve">30 segundos</w:t>
            </w:r>
          </w:p>
        </w:tc>
        <w:tc>
          <w:tcPr>
            <w:tcW w:w="6754" w:type="dxa"/>
            <w:shd w:val="clear" w:color="auto" w:fill="F3F6FA"/>
          </w:tcPr>
          <w:p>
            <w:pPr>
              <w:pStyle w:val="Compact"/>
              <w:spacing w:after="0" w:before="0"/>
              <w:jc w:val="left"/>
            </w:pPr>
            <w:r>
              <w:rPr>
                <w:rFonts w:ascii="Calibri" w:hAnsi="Calibri"/>
                <w:sz w:val="19"/>
              </w:rPr>
              <w:t xml:space="preserve">~1 ms</w:t>
            </w:r>
          </w:p>
        </w:tc>
      </w:tr>
      <w:tr>
        <w:tc>
          <w:tcPr>
            <w:tcW w:w="2894" w:type="dxa"/>
          </w:tcPr>
          <w:p>
            <w:pPr>
              <w:pStyle w:val="Compact"/>
              <w:spacing w:after="0" w:before="0"/>
              <w:jc w:val="left"/>
            </w:pPr>
            <w:r>
              <w:rPr>
                <w:rFonts w:ascii="Calibri" w:hAnsi="Calibri"/>
                <w:sz w:val="19"/>
              </w:rPr>
              <w:t xml:space="preserve">5 minutos</w:t>
            </w:r>
          </w:p>
        </w:tc>
        <w:tc>
          <w:tcPr>
            <w:tcW w:w="6754" w:type="dxa"/>
          </w:tcPr>
          <w:p>
            <w:pPr>
              <w:pStyle w:val="Compact"/>
              <w:spacing w:after="0" w:before="0"/>
              <w:jc w:val="left"/>
            </w:pPr>
            <w:r>
              <w:rPr>
                <w:rFonts w:ascii="Calibri" w:hAnsi="Calibri"/>
                <w:sz w:val="19"/>
              </w:rPr>
              <w:t xml:space="preserve">~10 ms</w:t>
            </w:r>
          </w:p>
        </w:tc>
      </w:tr>
      <w:tr>
        <w:tc>
          <w:tcPr>
            <w:tcW w:w="2894" w:type="dxa"/>
            <w:shd w:val="clear" w:color="auto" w:fill="F3F6FA"/>
          </w:tcPr>
          <w:p>
            <w:pPr>
              <w:pStyle w:val="Compact"/>
              <w:spacing w:after="0" w:before="0"/>
              <w:jc w:val="left"/>
            </w:pPr>
            <w:r>
              <w:rPr>
                <w:rFonts w:ascii="Calibri" w:hAnsi="Calibri"/>
                <w:sz w:val="19"/>
              </w:rPr>
              <w:t xml:space="preserve">30 minutos</w:t>
            </w:r>
          </w:p>
        </w:tc>
        <w:tc>
          <w:tcPr>
            <w:tcW w:w="6754" w:type="dxa"/>
            <w:shd w:val="clear" w:color="auto" w:fill="F3F6FA"/>
          </w:tcPr>
          <w:p>
            <w:pPr>
              <w:pStyle w:val="Compact"/>
              <w:spacing w:after="0" w:before="0"/>
              <w:jc w:val="left"/>
            </w:pPr>
            <w:r>
              <w:rPr>
                <w:rFonts w:ascii="Calibri" w:hAnsi="Calibri"/>
                <w:sz w:val="19"/>
              </w:rPr>
              <w:t xml:space="preserve">~63 ms — inaceptable</w:t>
            </w:r>
          </w:p>
        </w:tc>
      </w:tr>
    </w:tbl>
    <w:p>
      <w:pPr>
        <w:pStyle w:val="BodyText"/>
      </w:pPr>
      <w:r>
        <w:rPr>
          <w:bCs/>
          <w:b/>
        </w:rPr>
        <w:t xml:space="preserve">Decisión:</w:t>
      </w:r>
      <w:r>
        <w:t xml:space="preserve"> </w:t>
      </w:r>
      <w:r>
        <w:t xml:space="preserve">resincronización cada 30 segundos mientras el sistema está en modo armado. Con esa cadencia la deriva se mantiene por debajo de 1–2 ms, dentro del presupuesto de error de la sección 6. La implementación es puramente de firmware y no requiere hardware adicional.</w:t>
      </w:r>
    </w:p>
    <w:bookmarkEnd w:id="49"/>
    <w:bookmarkEnd w:id="50"/>
    <w:bookmarkStart w:id="53" w:name="comunicación-y-energía"/>
    <w:p>
      <w:pPr>
        <w:pStyle w:val="Heading1"/>
      </w:pPr>
      <w:r>
        <w:t xml:space="preserve">11. Comunicación y energía</w:t>
      </w:r>
    </w:p>
    <w:bookmarkStart w:id="51" w:name="enlace-entre-nodos"/>
    <w:p>
      <w:pPr>
        <w:pStyle w:val="Heading2"/>
      </w:pPr>
      <w:r>
        <w:t xml:space="preserve">11.1 Enlace entre nodos</w:t>
      </w:r>
    </w:p>
    <w:p>
      <w:pPr>
        <w:pStyle w:val="FirstParagraph"/>
      </w:pPr>
      <w:r>
        <w:t xml:space="preserve">ESP-NOW, protocolo de capa 2 nativo del ESP32, sin router ni infraestructura. Latencia típica de 1–4 ms, alcance en línea de vista muy superior a los 36.6 m del carril con antena externa SMA. Dado que la arquitectura de tiempo es distribuida, la latencia y su variabilidad no afectan la medición; el enlace sólo necesita ser fiable en entrega, no rápido.</w:t>
      </w:r>
    </w:p>
    <w:p>
      <w:pPr>
        <w:pStyle w:val="BodyText"/>
      </w:pPr>
      <w:r>
        <w:t xml:space="preserve">Cada nodo mantiene contadores de paquetes enviados, confirmados y reintentados, y registra el RSSI de cada transmisión. Estos datos se incluyen en el CSV crudo para hacer medible el requisito REQ-NF-03 y permitir depuración de fallas intermitentes en campo.</w:t>
      </w:r>
    </w:p>
    <w:bookmarkEnd w:id="51"/>
    <w:bookmarkStart w:id="52" w:name="arquitectura-de-energía"/>
    <w:p>
      <w:pPr>
        <w:pStyle w:val="Heading2"/>
      </w:pPr>
      <w:r>
        <w:t xml:space="preserve">11.2 Arquitectura de energía</w:t>
      </w:r>
    </w:p>
    <w:p>
      <w:pPr>
        <w:pStyle w:val="FirstParagraph"/>
      </w:pPr>
      <w:r>
        <w:t xml:space="preserve">Cada módulo opera con una celda recargable Li-ion 18650 (3.7 V nominal), regulada a un riel de 3.3 V mediante un convertidor buck-boost clase TPS63020.</w:t>
      </w:r>
    </w:p>
    <w:p>
      <w:pPr>
        <w:pStyle w:val="BodyText"/>
      </w:pPr>
      <w:r>
        <w:rPr>
          <w:bCs/>
          <w:b/>
        </w:rPr>
        <w:t xml:space="preserve">Justificación técnica:</w:t>
      </w:r>
      <w:r>
        <w:t xml:space="preserve"> </w:t>
      </w:r>
      <w:r>
        <w:t xml:space="preserve">una celda Li-ion recorre una porción significativa de su descarga por debajo de 3.3 V. Un regulador LDO no puede mantener regulación en todo ese rango, lo que reduciría la capacidad utilizable de la batería y aumentaría el riesgo de brownouts durante las transmisiones del ESP32. El ESP32 demanda picos rápidos de corriente durante actividad de radio; el factor limitante es la impedancia transitoria de la fuente, por lo que se priorizan trazas cortas, plano de tierra sólido y capacitores de desacoplo cerca de los pines de alimentación.</w:t>
      </w:r>
    </w:p>
    <w:p>
      <w:pPr>
        <w:pStyle w:val="BodyText"/>
      </w:pPr>
      <w:r>
        <w:rPr>
          <w:bCs/>
          <w:b/>
        </w:rPr>
        <w:t xml:space="preserve">Autonomía:</w:t>
      </w:r>
      <w:r>
        <w:t xml:space="preserve"> </w:t>
      </w:r>
      <w:r>
        <w:t xml:space="preserve">un ESP32 con ciclo de trabajo de sensado y radio consume del orden de 120 mA promedio. Una celda 18650 de 2500 mAh entrega más de 15 horas teóricas, muy por encima del requisito de 1 hora. El riesgo de autonomía, señalado como alto en la versión 1.0, se reclasifica a bajo.</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Riesgo de seguridad no documentado en versiones anteriores</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Celdas Li-ion sin circuito de protección, cargándose dentro de un gabinete sellado impreso en 3D, sin fusible y sin corte por sobredescarga, constituyen un riesgo físico real. El diseño debe incluir celdas protegidas o circuito de protección discreto (TP4056 + DW01), fusible resettable (PTC), protección de polaridad inversa y una regla operativa explícita de no cargar en campo ni con el gabinete cerrado.</w:t>
      </w:r>
    </w:p>
    <w:bookmarkEnd w:id="52"/>
    <w:bookmarkEnd w:id="53"/>
    <w:bookmarkStart w:id="59" w:name="pcb-y-consideraciones-de-manufactura"/>
    <w:p>
      <w:pPr>
        <w:pStyle w:val="Heading1"/>
        <w:spacing w:before="200"/>
      </w:pPr>
      <w:r>
        <w:t xml:space="preserve">12. PCB y consideraciones de manufactura</w:t>
      </w:r>
    </w:p>
    <w:p>
      <w:pPr>
        <w:pStyle w:val="FirstParagraph"/>
      </w:pPr>
      <w:r>
        <w:t xml:space="preserve">Un único diseño de PCB replicado en los cuatro dispositivos, con el rol definido por jumpers leídos por el firmware al arrancar. Esto elimina variantes de hardware, permite un solo binario de firmware, hace intercambiables las unidades en campo y habilita la promoción de cualquier nodo al rol de hub (REQ-F-08).</w:t>
      </w:r>
    </w:p>
    <w:bookmarkStart w:id="54" w:name="contenido-de-la-placa"/>
    <w:p>
      <w:pPr>
        <w:pStyle w:val="Heading2"/>
      </w:pPr>
      <w:r>
        <w:t xml:space="preserve">12.1 Contenido de la placa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Bloque</w:t>
            </w:r>
          </w:p>
        </w:tc>
        <w:tc>
          <w:tcPr>
            <w:tcW w:w="6754" w:type="dxa"/>
            <w:shd w:val="clear" w:color="auto" w:fill="1F3A5F"/>
          </w:tcPr>
          <w:p>
            <w:pPr>
              <w:pStyle w:val="Compact"/>
              <w:spacing w:after="0" w:before="0"/>
              <w:jc w:val="left"/>
            </w:pPr>
            <w:r>
              <w:rPr>
                <w:bCs/>
                <w:rFonts w:ascii="Calibri" w:hAnsi="Calibri"/>
                <w:b/>
                <w:color w:val="FFFFFF"/>
                <w:sz w:val="19"/>
              </w:rPr>
              <w:t xml:space="preserve">Contenido</w:t>
            </w:r>
          </w:p>
        </w:tc>
      </w:tr>
      <w:tr>
        <w:tc>
          <w:tcPr>
            <w:tcW w:w="2894" w:type="dxa"/>
          </w:tcPr>
          <w:p>
            <w:pPr>
              <w:pStyle w:val="Compact"/>
              <w:spacing w:after="0" w:before="0"/>
              <w:jc w:val="left"/>
            </w:pPr>
            <w:r>
              <w:rPr>
                <w:bCs/>
                <w:rFonts w:ascii="Calibri" w:hAnsi="Calibri"/>
                <w:b/>
                <w:sz w:val="19"/>
              </w:rPr>
              <w:t xml:space="preserve">Cómputo</w:t>
            </w:r>
          </w:p>
        </w:tc>
        <w:tc>
          <w:tcPr>
            <w:tcW w:w="6754" w:type="dxa"/>
          </w:tcPr>
          <w:p>
            <w:pPr>
              <w:pStyle w:val="Compact"/>
              <w:spacing w:after="0" w:before="0"/>
              <w:jc w:val="left"/>
            </w:pPr>
            <w:r>
              <w:rPr>
                <w:rFonts w:ascii="Calibri" w:hAnsi="Calibri"/>
                <w:sz w:val="19"/>
              </w:rPr>
              <w:t xml:space="preserve">Headers hembra para socketear la tarjeta ESP32 (nunca soldar directo); jumpers o DIP switch de selección de rol</w:t>
            </w:r>
          </w:p>
        </w:tc>
      </w:tr>
      <w:tr>
        <w:tc>
          <w:tcPr>
            <w:tcW w:w="2894" w:type="dxa"/>
            <w:shd w:val="clear" w:color="auto" w:fill="F3F6FA"/>
          </w:tcPr>
          <w:p>
            <w:pPr>
              <w:pStyle w:val="Compact"/>
              <w:spacing w:after="0" w:before="0"/>
              <w:jc w:val="left"/>
            </w:pPr>
            <w:r>
              <w:rPr>
                <w:bCs/>
                <w:rFonts w:ascii="Calibri" w:hAnsi="Calibri"/>
                <w:b/>
                <w:sz w:val="19"/>
              </w:rPr>
              <w:t xml:space="preserve">Energía</w:t>
            </w:r>
          </w:p>
        </w:tc>
        <w:tc>
          <w:tcPr>
            <w:tcW w:w="6754" w:type="dxa"/>
            <w:shd w:val="clear" w:color="auto" w:fill="F3F6FA"/>
          </w:tcPr>
          <w:p>
            <w:pPr>
              <w:pStyle w:val="Compact"/>
              <w:spacing w:after="0" w:before="0"/>
              <w:jc w:val="left"/>
            </w:pPr>
            <w:r>
              <w:rPr>
                <w:rFonts w:ascii="Calibri" w:hAnsi="Calibri"/>
                <w:sz w:val="19"/>
              </w:rPr>
              <w:t xml:space="preserve">Footprint del módulo buck-boost; conector polarizado de batería; módulo de carga con protección; conector de botón de encendido; bulk 470 µF y desacoplo 1 µF / 100 nF cerca del ESP32</w:t>
            </w:r>
          </w:p>
        </w:tc>
      </w:tr>
      <w:tr>
        <w:tc>
          <w:tcPr>
            <w:tcW w:w="2894" w:type="dxa"/>
          </w:tcPr>
          <w:p>
            <w:pPr>
              <w:pStyle w:val="Compact"/>
              <w:spacing w:after="0" w:before="0"/>
              <w:jc w:val="left"/>
            </w:pPr>
            <w:r>
              <w:rPr>
                <w:bCs/>
                <w:rFonts w:ascii="Calibri" w:hAnsi="Calibri"/>
                <w:b/>
                <w:sz w:val="19"/>
              </w:rPr>
              <w:t xml:space="preserve">Protección</w:t>
            </w:r>
          </w:p>
        </w:tc>
        <w:tc>
          <w:tcPr>
            <w:tcW w:w="6754" w:type="dxa"/>
          </w:tcPr>
          <w:p>
            <w:pPr>
              <w:pStyle w:val="Compact"/>
              <w:spacing w:after="0" w:before="0"/>
              <w:jc w:val="left"/>
            </w:pPr>
            <w:r>
              <w:rPr>
                <w:rFonts w:ascii="Calibri" w:hAnsi="Calibri"/>
                <w:sz w:val="19"/>
              </w:rPr>
              <w:t xml:space="preserve">MOSFET-P de polaridad inversa; fusible PTC resettable; diodo TVS en entrada de batería</w:t>
            </w:r>
          </w:p>
        </w:tc>
      </w:tr>
      <w:tr>
        <w:tc>
          <w:tcPr>
            <w:tcW w:w="2894" w:type="dxa"/>
            <w:shd w:val="clear" w:color="auto" w:fill="F3F6FA"/>
          </w:tcPr>
          <w:p>
            <w:pPr>
              <w:pStyle w:val="Compact"/>
              <w:spacing w:after="0" w:before="0"/>
              <w:jc w:val="left"/>
            </w:pPr>
            <w:r>
              <w:rPr>
                <w:bCs/>
                <w:rFonts w:ascii="Calibri" w:hAnsi="Calibri"/>
                <w:b/>
                <w:sz w:val="19"/>
              </w:rPr>
              <w:t xml:space="preserve">Sensor</w:t>
            </w:r>
          </w:p>
        </w:tc>
        <w:tc>
          <w:tcPr>
            <w:tcW w:w="6754" w:type="dxa"/>
            <w:shd w:val="clear" w:color="auto" w:fill="F3F6FA"/>
          </w:tcPr>
          <w:p>
            <w:pPr>
              <w:pStyle w:val="Compact"/>
              <w:spacing w:after="0" w:before="0"/>
              <w:jc w:val="left"/>
            </w:pPr>
            <w:r>
              <w:rPr>
                <w:bCs/>
                <w:rFonts w:ascii="Calibri" w:hAnsi="Calibri"/>
                <w:b/>
                <w:sz w:val="19"/>
              </w:rPr>
              <w:t xml:space="preserve">Conector polarizado de 6 vías hacia el gabinete del sensor (VIN, GND, SDA, SCL, INT, XSHUT); resistencias serie de 22–33 Ω en SDA y SCL; MOSFET de load switch para poder reiniciar el sensor por firmware. XSHUT debe llegar a un GPIO del ESP32: sin él no hay forma de recuperar un sensor colgado por software, ni de asignar direcciones I2C distintas a dos sensores en el mismo bus.</w:t>
            </w:r>
          </w:p>
        </w:tc>
      </w:tr>
      <w:tr>
        <w:tc>
          <w:tcPr>
            <w:tcW w:w="2894" w:type="dxa"/>
          </w:tcPr>
          <w:p>
            <w:pPr>
              <w:pStyle w:val="Compact"/>
              <w:spacing w:after="0" w:before="0"/>
              <w:jc w:val="left"/>
            </w:pPr>
            <w:r>
              <w:rPr>
                <w:bCs/>
                <w:rFonts w:ascii="Calibri" w:hAnsi="Calibri"/>
                <w:b/>
                <w:sz w:val="19"/>
              </w:rPr>
              <w:t xml:space="preserve">Interfaz</w:t>
            </w:r>
          </w:p>
        </w:tc>
        <w:tc>
          <w:tcPr>
            <w:tcW w:w="6754" w:type="dxa"/>
          </w:tcPr>
          <w:p>
            <w:pPr>
              <w:pStyle w:val="Compact"/>
              <w:spacing w:after="0" w:before="0"/>
              <w:jc w:val="left"/>
            </w:pPr>
            <w:r>
              <w:rPr>
                <w:rFonts w:ascii="Calibri" w:hAnsi="Calibri"/>
                <w:sz w:val="19"/>
              </w:rPr>
              <w:t xml:space="preserve">LED indicador con resistencia serie de 100 Ω; buzzer pasivo (poblado sólo en el hub); botones (sin poblar en nodos sensores)</w:t>
            </w:r>
          </w:p>
        </w:tc>
      </w:tr>
      <w:tr>
        <w:tc>
          <w:tcPr>
            <w:tcW w:w="2894" w:type="dxa"/>
            <w:shd w:val="clear" w:color="auto" w:fill="F3F6FA"/>
          </w:tcPr>
          <w:p>
            <w:pPr>
              <w:pStyle w:val="Compact"/>
              <w:spacing w:after="0" w:before="0"/>
              <w:jc w:val="left"/>
            </w:pPr>
            <w:r>
              <w:rPr>
                <w:bCs/>
                <w:rFonts w:ascii="Calibri" w:hAnsi="Calibri"/>
                <w:b/>
                <w:sz w:val="19"/>
              </w:rPr>
              <w:t xml:space="preserve">Depuración</w:t>
            </w:r>
          </w:p>
        </w:tc>
        <w:tc>
          <w:tcPr>
            <w:tcW w:w="6754" w:type="dxa"/>
            <w:shd w:val="clear" w:color="auto" w:fill="F3F6FA"/>
          </w:tcPr>
          <w:p>
            <w:pPr>
              <w:pStyle w:val="Compact"/>
              <w:spacing w:after="0" w:before="0"/>
              <w:jc w:val="left"/>
            </w:pPr>
            <w:r>
              <w:rPr>
                <w:rFonts w:ascii="Calibri" w:hAnsi="Calibri"/>
                <w:sz w:val="19"/>
              </w:rPr>
              <w:t xml:space="preserve">Test points expuestos en 3.3 V, GND, SDA, SCL, INT y XSHUT</w:t>
            </w:r>
          </w:p>
        </w:tc>
      </w:tr>
    </w:tbl>
    <w:p>
      <w:pPr>
        <w:pStyle w:val="BodyText"/>
      </w:pPr>
      <w:r>
        <w:rPr>
          <w:bCs/>
          <w:b/>
        </w:rPr>
        <w:t xml:space="preserve">Por qué XSHUT es obligatorio.</w:t>
      </w:r>
      <w:r>
        <w:t xml:space="preserve"> </w:t>
      </w:r>
      <w:r>
        <w:t xml:space="preserve">Dos razones independientes, y cualquiera de las dos bastaría. Recuperación: durante las pruebas el sensor quedó colgado dos veces; el reset de la librería va por I2C, así que no sirve cuando el chip no responde, y sin XSHUT la única salida es cortar la alimentación a mano, inviable en campo con cuatro nodos en trípodes. Experimento 1: es la única forma de dar direcciones I2C distintas a dos sensores en el mismo bus.</w:t>
      </w:r>
    </w:p>
    <w:bookmarkEnd w:id="54"/>
    <w:bookmarkStart w:id="55" w:name="reglas-de-diseño"/>
    <w:p>
      <w:pPr>
        <w:pStyle w:val="Heading2"/>
      </w:pPr>
      <w:r>
        <w:t xml:space="preserve">12.2 Reglas de diseño</w:t>
      </w:r>
    </w:p>
    <w:p>
      <w:pPr>
        <w:numPr>
          <w:ilvl w:val="0"/>
          <w:numId w:val="1013"/>
        </w:numPr>
        <w:pStyle w:val="Compact"/>
      </w:pPr>
      <w:r>
        <w:t xml:space="preserve">Zona de keep-out libre de cobre, pistas, vías y componentes alrededor de la región de antena.</w:t>
      </w:r>
    </w:p>
    <w:p>
      <w:pPr>
        <w:numPr>
          <w:ilvl w:val="0"/>
          <w:numId w:val="1013"/>
        </w:numPr>
        <w:pStyle w:val="Compact"/>
      </w:pPr>
      <w:r>
        <w:t xml:space="preserve">Capacitores de desacoplo lo más cerca posible de los pines de alimentación del ESP32, con lazos mínimos y retorno directo al plano de tierra.</w:t>
      </w:r>
    </w:p>
    <w:p>
      <w:pPr>
        <w:numPr>
          <w:ilvl w:val="0"/>
          <w:numId w:val="1013"/>
        </w:numPr>
        <w:pStyle w:val="Compact"/>
      </w:pPr>
      <w:r>
        <w:t xml:space="preserve">Capacitancia bulk cerca del ESP32 para abastecer localmente los picos de corriente durante actividad de radio.</w:t>
      </w:r>
    </w:p>
    <w:p>
      <w:pPr>
        <w:numPr>
          <w:ilvl w:val="0"/>
          <w:numId w:val="1013"/>
        </w:numPr>
        <w:pStyle w:val="Compact"/>
      </w:pPr>
      <w:r>
        <w:t xml:space="preserve">Pista troncal de 3.3 V de 32 mil con recorrido corto desde el regulador; señales de sensor de 10 mil, ruteadas lejos del nodo de conmutación del buck-boost y de la región de antena.</w:t>
      </w:r>
    </w:p>
    <w:p>
      <w:pPr>
        <w:numPr>
          <w:ilvl w:val="0"/>
          <w:numId w:val="1013"/>
        </w:numPr>
        <w:pStyle w:val="Compact"/>
      </w:pPr>
      <w:r>
        <w:t xml:space="preserve">Verificar si el módulo del sensor ya incorpora pull-ups de I2C. Si los trae, no duplicarlos en la PCB: dos pares en paralelo reducen la resistencia efectiva y pueden sacar el bus de especificación.</w:t>
      </w:r>
    </w:p>
    <w:p>
      <w:pPr>
        <w:numPr>
          <w:ilvl w:val="0"/>
          <w:numId w:val="1013"/>
        </w:numPr>
        <w:pStyle w:val="Compact"/>
      </w:pPr>
      <w:r>
        <w:t xml:space="preserve">Medir físicamente con calibrador los módulos genéricos adquiridos (buck-boost, breakout del sensor) antes de finalizar footprints y keep-outs, dado que sus dimensiones publicadas no son confiables.</w:t>
      </w:r>
    </w:p>
    <w:p>
      <w:pPr>
        <w:numPr>
          <w:ilvl w:val="0"/>
          <w:numId w:val="1013"/>
        </w:numPr>
        <w:pStyle w:val="Compact"/>
      </w:pPr>
      <w:r>
        <w:t xml:space="preserve">Interfaz USB tratada como sólo datos, sin conectar VBUS al riel del sistema, salvo que se implemente un diseño adecuado de mux u OR-ing de energía.</w:t>
      </w:r>
    </w:p>
    <w:p>
      <w:pPr>
        <w:numPr>
          <w:ilvl w:val="0"/>
          <w:numId w:val="1013"/>
        </w:numPr>
        <w:pStyle w:val="Compact"/>
      </w:pPr>
      <w:r>
        <w:rPr>
          <w:bCs/>
          <w:b/>
        </w:rPr>
        <w:t xml:space="preserve">XSHUT</w:t>
      </w:r>
      <w:r>
        <w:t xml:space="preserve"> </w:t>
      </w:r>
      <w:r>
        <w:t xml:space="preserve">se maneja soltando el pin en alta impedancia para liberarlo, nunca forzándolo a nivel alto. El pin no es tolerante a 5 V y el módulo ya lo lleva en pull-up. La secuencia de reset es: configurar como salida y poner en bajo, esperar 10 ms, reconfigurar como entrada y esperar 5 ms. El boot del sensor tarda 1.2 ms como máximo.</w:t>
      </w:r>
    </w:p>
    <w:p>
      <w:pPr>
        <w:numPr>
          <w:ilvl w:val="0"/>
          <w:numId w:val="1013"/>
        </w:numPr>
        <w:pStyle w:val="Compact"/>
      </w:pPr>
      <w:r>
        <w:rPr>
          <w:bCs/>
          <w:b/>
        </w:rPr>
        <w:t xml:space="preserve">Velocidad del bus I2C:</w:t>
      </w:r>
      <w:r>
        <w:t xml:space="preserve"> </w:t>
      </w:r>
      <w:r>
        <w:t xml:space="preserve">100 kHz validados en protoboard. A 400 kHz el bus resultó inestable en ese montaje, con lecturas de registro que devolvían cero. PROVISIONAL: la medición se hizo con jumpers largos y los pull-ups del módulo genérico. Sobre la PCB, con trazas cortas y pull-ups dimensionados, 400 kHz probablemente sea viable y debe volver a caracterizarse. Reducir la velocidad del bus baja la latencia de servicio de la ISR pero no afecta la medición, porque el timestamp se captura antes de tocar el bus.</w:t>
      </w:r>
    </w:p>
    <w:bookmarkEnd w:id="55"/>
    <w:bookmarkStart w:id="56" w:name="serigrafía-y-control-de-versiones"/>
    <w:p>
      <w:pPr>
        <w:pStyle w:val="Heading2"/>
      </w:pPr>
      <w:r>
        <w:t xml:space="preserve">12.3 Serigrafía y control de versiones</w:t>
      </w:r>
    </w:p>
    <w:p>
      <w:pPr>
        <w:numPr>
          <w:ilvl w:val="0"/>
          <w:numId w:val="1014"/>
        </w:numPr>
        <w:pStyle w:val="Compact"/>
      </w:pPr>
      <w:r>
        <w:t xml:space="preserve">Nombre del proyecto, número de versión de la placa y fecha.</w:t>
      </w:r>
    </w:p>
    <w:p>
      <w:pPr>
        <w:numPr>
          <w:ilvl w:val="0"/>
          <w:numId w:val="1014"/>
        </w:numPr>
        <w:pStyle w:val="Compact"/>
      </w:pPr>
      <w:r>
        <w:t xml:space="preserve">Etiqueta en cada conector, indicando función y marcador de pin 1.</w:t>
      </w:r>
    </w:p>
    <w:p>
      <w:pPr>
        <w:numPr>
          <w:ilvl w:val="0"/>
          <w:numId w:val="1014"/>
        </w:numPr>
        <w:pStyle w:val="Compact"/>
      </w:pPr>
      <w:r>
        <w:t xml:space="preserve">Tabla de configuración de jumpers de rol impresa sobre la placa.</w:t>
      </w:r>
    </w:p>
    <w:p>
      <w:pPr>
        <w:numPr>
          <w:ilvl w:val="0"/>
          <w:numId w:val="1014"/>
        </w:numPr>
        <w:pStyle w:val="Compact"/>
      </w:pPr>
      <w:r>
        <w:t xml:space="preserve">Nombre del autor y URL del repositorio público.</w:t>
      </w:r>
    </w:p>
    <w:bookmarkEnd w:id="56"/>
    <w:bookmarkStart w:id="57" w:name="gabinete-y-exposición-ambiental"/>
    <w:p>
      <w:pPr>
        <w:pStyle w:val="Heading2"/>
      </w:pPr>
      <w:r>
        <w:t xml:space="preserve">12.4 Gabinete y exposición ambiental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Problema</w:t>
            </w:r>
          </w:p>
        </w:tc>
        <w:tc>
          <w:tcPr>
            <w:tcW w:w="6754" w:type="dxa"/>
            <w:shd w:val="clear" w:color="auto" w:fill="1F3A5F"/>
          </w:tcPr>
          <w:p>
            <w:pPr>
              <w:pStyle w:val="Compact"/>
              <w:spacing w:after="0" w:before="0"/>
              <w:jc w:val="left"/>
            </w:pPr>
            <w:r>
              <w:rPr>
                <w:bCs/>
                <w:rFonts w:ascii="Calibri" w:hAnsi="Calibri"/>
                <w:b/>
                <w:color w:val="FFFFFF"/>
                <w:sz w:val="19"/>
              </w:rPr>
              <w:t xml:space="preserve">Mitigación</w:t>
            </w:r>
          </w:p>
        </w:tc>
      </w:tr>
      <w:tr>
        <w:tc>
          <w:tcPr>
            <w:tcW w:w="2894" w:type="dxa"/>
          </w:tcPr>
          <w:p>
            <w:pPr>
              <w:pStyle w:val="Compact"/>
              <w:spacing w:after="0" w:before="0"/>
              <w:jc w:val="left"/>
            </w:pPr>
            <w:r>
              <w:rPr>
                <w:bCs/>
                <w:rFonts w:ascii="Calibri" w:hAnsi="Calibri"/>
                <w:b/>
                <w:sz w:val="19"/>
              </w:rPr>
              <w:t xml:space="preserve">Temperatura interna</w:t>
            </w:r>
          </w:p>
        </w:tc>
        <w:tc>
          <w:tcPr>
            <w:tcW w:w="6754" w:type="dxa"/>
          </w:tcPr>
          <w:p>
            <w:pPr>
              <w:pStyle w:val="Compact"/>
              <w:spacing w:after="0" w:before="0"/>
              <w:jc w:val="left"/>
            </w:pPr>
            <w:r>
              <w:rPr>
                <w:rFonts w:ascii="Calibri" w:hAnsi="Calibri"/>
                <w:sz w:val="19"/>
              </w:rPr>
              <w:t xml:space="preserve">Una caja cerrada al sol de CDMX alcanza 60–70 °C. El ESP32 tolera hasta 85 °C, pero cargar Li-ion por encima de 45 °C la degrada y por encima de 60 °C es peligroso. Gabinete de color claro y prohibición operativa de cargar en campo.</w:t>
            </w:r>
          </w:p>
        </w:tc>
      </w:tr>
      <w:tr>
        <w:tc>
          <w:tcPr>
            <w:tcW w:w="2894" w:type="dxa"/>
            <w:shd w:val="clear" w:color="auto" w:fill="F3F6FA"/>
          </w:tcPr>
          <w:p>
            <w:pPr>
              <w:pStyle w:val="Compact"/>
              <w:spacing w:after="0" w:before="0"/>
              <w:jc w:val="left"/>
            </w:pPr>
            <w:r>
              <w:rPr>
                <w:bCs/>
                <w:rFonts w:ascii="Calibri" w:hAnsi="Calibri"/>
                <w:b/>
                <w:sz w:val="19"/>
              </w:rPr>
              <w:t xml:space="preserve">Condensación</w:t>
            </w:r>
          </w:p>
        </w:tc>
        <w:tc>
          <w:tcPr>
            <w:tcW w:w="6754" w:type="dxa"/>
            <w:shd w:val="clear" w:color="auto" w:fill="F3F6FA"/>
          </w:tcPr>
          <w:p>
            <w:pPr>
              <w:pStyle w:val="Compact"/>
              <w:spacing w:after="0" w:before="0"/>
              <w:jc w:val="left"/>
            </w:pPr>
            <w:r>
              <w:rPr>
                <w:rFonts w:ascii="Calibri" w:hAnsi="Calibri"/>
                <w:sz w:val="19"/>
              </w:rPr>
              <w:t xml:space="preserve">Los ciclos térmicos de una caja sellada succionan aire húmedo por micro-fugas. Instalar membrana de venteo (tipo breather vent) más sobre desecante.</w:t>
            </w:r>
          </w:p>
        </w:tc>
      </w:tr>
      <w:tr>
        <w:tc>
          <w:tcPr>
            <w:tcW w:w="2894" w:type="dxa"/>
          </w:tcPr>
          <w:p>
            <w:pPr>
              <w:pStyle w:val="Compact"/>
              <w:spacing w:after="0" w:before="0"/>
              <w:jc w:val="left"/>
            </w:pPr>
            <w:r>
              <w:rPr>
                <w:bCs/>
                <w:rFonts w:ascii="Calibri" w:hAnsi="Calibri"/>
                <w:b/>
                <w:sz w:val="19"/>
              </w:rPr>
              <w:t xml:space="preserve">Ventana del sensor</w:t>
            </w:r>
          </w:p>
        </w:tc>
        <w:tc>
          <w:tcPr>
            <w:tcW w:w="6754" w:type="dxa"/>
          </w:tcPr>
          <w:p>
            <w:pPr>
              <w:pStyle w:val="Compact"/>
              <w:spacing w:after="0" w:before="0"/>
              <w:jc w:val="left"/>
            </w:pPr>
            <w:r>
              <w:rPr>
                <w:rFonts w:ascii="Calibri" w:hAnsi="Calibri"/>
                <w:sz w:val="19"/>
              </w:rPr>
              <w:t xml:space="preserve">Colocar material transparente frente al ToF genera crosstalk óptico que invalida las lecturas. Ejecutar el procedimiento de calibración de cover-glass del fabricante con el air gap definido, antes de cerrar el diseño mecánico. Alternativa: abertura sin ventana, sellada con anillo de goma contra el propio módulo.</w:t>
            </w:r>
          </w:p>
        </w:tc>
      </w:tr>
      <w:tr>
        <w:tc>
          <w:tcPr>
            <w:tcW w:w="2894" w:type="dxa"/>
            <w:shd w:val="clear" w:color="auto" w:fill="F3F6FA"/>
          </w:tcPr>
          <w:p>
            <w:pPr>
              <w:pStyle w:val="Compact"/>
              <w:spacing w:after="0" w:before="0"/>
              <w:jc w:val="left"/>
            </w:pPr>
            <w:r>
              <w:rPr>
                <w:bCs/>
                <w:rFonts w:ascii="Calibri" w:hAnsi="Calibri"/>
                <w:b/>
                <w:sz w:val="19"/>
              </w:rPr>
              <w:t xml:space="preserve">Daño mecánico a la antena</w:t>
            </w:r>
          </w:p>
        </w:tc>
        <w:tc>
          <w:tcPr>
            <w:tcW w:w="6754" w:type="dxa"/>
            <w:shd w:val="clear" w:color="auto" w:fill="F3F6FA"/>
          </w:tcPr>
          <w:p>
            <w:pPr>
              <w:pStyle w:val="Compact"/>
              <w:spacing w:after="0" w:before="0"/>
              <w:jc w:val="left"/>
            </w:pPr>
            <w:r>
              <w:rPr>
                <w:rFonts w:ascii="Calibri" w:hAnsi="Calibri"/>
                <w:sz w:val="19"/>
              </w:rPr>
              <w:t xml:space="preserve">Evaluar refuerzo y alivio de tensión según comportamiento observado en transporte y campo.</w:t>
            </w:r>
          </w:p>
        </w:tc>
      </w:tr>
    </w:tbl>
    <w:bookmarkEnd w:id="57"/>
    <w:bookmarkStart w:id="58" w:name="fabricación"/>
    <w:p>
      <w:pPr>
        <w:pStyle w:val="Heading2"/>
      </w:pPr>
      <w:r>
        <w:t xml:space="preserve">12.5 Fabricación</w:t>
      </w:r>
    </w:p>
    <w:p>
      <w:pPr>
        <w:numPr>
          <w:ilvl w:val="0"/>
          <w:numId w:val="1015"/>
        </w:numPr>
        <w:pStyle w:val="Compact"/>
      </w:pPr>
      <w:r>
        <w:t xml:space="preserve">Ordenar 5 placas, no 4. Los lotes mínimos suelen ser de 5 y conviene tener una unidad de sacrificio.</w:t>
      </w:r>
    </w:p>
    <w:p>
      <w:pPr>
        <w:numPr>
          <w:ilvl w:val="0"/>
          <w:numId w:val="1015"/>
        </w:numPr>
        <w:pStyle w:val="Compact"/>
      </w:pPr>
      <w:r>
        <w:t xml:space="preserve">Dos capas es suficiente. No pagar cuatro capas.</w:t>
      </w:r>
    </w:p>
    <w:p>
      <w:pPr>
        <w:numPr>
          <w:ilvl w:val="0"/>
          <w:numId w:val="1015"/>
        </w:numPr>
        <w:pStyle w:val="Compact"/>
      </w:pPr>
      <w:r>
        <w:t xml:space="preserve">Mantener carpeta hardware/ con gerbers, BOM con designadores y archivo de pick-and-place, aunque el ensamble sea manual.</w:t>
      </w:r>
    </w:p>
    <w:p>
      <w:pPr>
        <w:numPr>
          <w:ilvl w:val="0"/>
          <w:numId w:val="1015"/>
        </w:numPr>
        <w:pStyle w:val="Compact"/>
      </w:pPr>
      <w:r>
        <w:t xml:space="preserve">Criterio de verificación previo al envío a fabricación: debe ser posible energizar la placa y verificar todos sus subsistemas sin el gabinete montado.</w:t>
      </w:r>
    </w:p>
    <w:p>
      <w:pPr>
        <w:numPr>
          <w:ilvl w:val="0"/>
          <w:numId w:val="1015"/>
        </w:numPr>
        <w:pStyle w:val="Compact"/>
      </w:pPr>
      <w:r>
        <w:t xml:space="preserve">Comparar proveedores considerando costo, tiempo de entrega y practicidad. El tiempo de entrega es una restricción real del proyecto y puede justificar un proveedor más caro.</w:t>
      </w:r>
    </w:p>
    <w:bookmarkEnd w:id="58"/>
    <w:bookmarkEnd w:id="59"/>
    <w:bookmarkStart w:id="65" w:name="arquitectura-de-software"/>
    <w:p>
      <w:pPr>
        <w:pStyle w:val="Heading1"/>
      </w:pPr>
      <w:r>
        <w:t xml:space="preserve">13. Arquitectura de software</w:t>
      </w:r>
    </w:p>
    <w:bookmarkStart w:id="60" w:name="principio-de-separación"/>
    <w:p>
      <w:pPr>
        <w:pStyle w:val="Heading2"/>
      </w:pPr>
      <w:r>
        <w:t xml:space="preserve">13.1 Principio de separación</w:t>
      </w:r>
    </w:p>
    <w:p>
      <w:pPr>
        <w:pStyle w:val="FirstParagraph"/>
      </w:pPr>
      <w:r>
        <w:t xml:space="preserve">El sistema tiene dos productos con requisitos opuestos, y la arquitectura los separa deliberadamente.</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Dimensión</w:t>
            </w:r>
          </w:p>
        </w:tc>
        <w:tc>
          <w:tcPr>
            <w:tcW w:w="3666" w:type="dxa"/>
            <w:shd w:val="clear" w:color="auto" w:fill="1F3A5F"/>
          </w:tcPr>
          <w:p>
            <w:pPr>
              <w:pStyle w:val="Compact"/>
              <w:spacing w:after="0" w:before="0"/>
              <w:jc w:val="left"/>
            </w:pPr>
            <w:r>
              <w:rPr>
                <w:bCs/>
                <w:rFonts w:ascii="Calibri" w:hAnsi="Calibri"/>
                <w:b/>
                <w:color w:val="FFFFFF"/>
                <w:sz w:val="19"/>
              </w:rPr>
              <w:t xml:space="preserve">Retroalimentación en campo</w:t>
            </w:r>
          </w:p>
        </w:tc>
        <w:tc>
          <w:tcPr>
            <w:tcW w:w="3667" w:type="dxa"/>
            <w:shd w:val="clear" w:color="auto" w:fill="1F3A5F"/>
          </w:tcPr>
          <w:p>
            <w:pPr>
              <w:pStyle w:val="Compact"/>
              <w:spacing w:after="0" w:before="0"/>
              <w:jc w:val="left"/>
            </w:pPr>
            <w:r>
              <w:rPr>
                <w:bCs/>
                <w:rFonts w:ascii="Calibri" w:hAnsi="Calibri"/>
                <w:b/>
                <w:color w:val="FFFFFF"/>
                <w:sz w:val="19"/>
              </w:rPr>
              <w:t xml:space="preserve">Análisis</w:t>
            </w:r>
          </w:p>
        </w:tc>
      </w:tr>
      <w:tr>
        <w:tc>
          <w:tcPr>
            <w:tcW w:w="2315" w:type="dxa"/>
          </w:tcPr>
          <w:p>
            <w:pPr>
              <w:pStyle w:val="Compact"/>
              <w:spacing w:after="0" w:before="0"/>
              <w:jc w:val="left"/>
            </w:pPr>
            <w:r>
              <w:rPr>
                <w:bCs/>
                <w:rFonts w:ascii="Calibri" w:hAnsi="Calibri"/>
                <w:b/>
                <w:sz w:val="19"/>
              </w:rPr>
              <w:t xml:space="preserve">Cuándo</w:t>
            </w:r>
          </w:p>
        </w:tc>
        <w:tc>
          <w:tcPr>
            <w:tcW w:w="3666" w:type="dxa"/>
          </w:tcPr>
          <w:p>
            <w:pPr>
              <w:pStyle w:val="Compact"/>
              <w:spacing w:after="0" w:before="0"/>
              <w:jc w:val="left"/>
            </w:pPr>
            <w:r>
              <w:rPr>
                <w:rFonts w:ascii="Calibri" w:hAnsi="Calibri"/>
                <w:sz w:val="19"/>
              </w:rPr>
              <w:t xml:space="preserve">Inmediato, ≤ 2 s</w:t>
            </w:r>
          </w:p>
        </w:tc>
        <w:tc>
          <w:tcPr>
            <w:tcW w:w="3667" w:type="dxa"/>
          </w:tcPr>
          <w:p>
            <w:pPr>
              <w:pStyle w:val="Compact"/>
              <w:spacing w:after="0" w:before="0"/>
              <w:jc w:val="left"/>
            </w:pPr>
            <w:r>
              <w:rPr>
                <w:rFonts w:ascii="Calibri" w:hAnsi="Calibri"/>
                <w:sz w:val="19"/>
              </w:rPr>
              <w:t xml:space="preserve">Diferido</w:t>
            </w:r>
          </w:p>
        </w:tc>
      </w:tr>
      <w:tr>
        <w:tc>
          <w:tcPr>
            <w:tcW w:w="2315" w:type="dxa"/>
            <w:shd w:val="clear" w:color="auto" w:fill="F3F6FA"/>
          </w:tcPr>
          <w:p>
            <w:pPr>
              <w:pStyle w:val="Compact"/>
              <w:spacing w:after="0" w:before="0"/>
              <w:jc w:val="left"/>
            </w:pPr>
            <w:r>
              <w:rPr>
                <w:bCs/>
                <w:rFonts w:ascii="Calibri" w:hAnsi="Calibri"/>
                <w:b/>
                <w:sz w:val="19"/>
              </w:rPr>
              <w:t xml:space="preserve">Dónde</w:t>
            </w:r>
          </w:p>
        </w:tc>
        <w:tc>
          <w:tcPr>
            <w:tcW w:w="3666" w:type="dxa"/>
            <w:shd w:val="clear" w:color="auto" w:fill="F3F6FA"/>
          </w:tcPr>
          <w:p>
            <w:pPr>
              <w:pStyle w:val="Compact"/>
              <w:spacing w:after="0" w:before="0"/>
              <w:jc w:val="left"/>
            </w:pPr>
            <w:r>
              <w:rPr>
                <w:rFonts w:ascii="Calibri" w:hAnsi="Calibri"/>
                <w:sz w:val="19"/>
              </w:rPr>
              <w:t xml:space="preserve">Junto al atleta</w:t>
            </w:r>
          </w:p>
        </w:tc>
        <w:tc>
          <w:tcPr>
            <w:tcW w:w="3667" w:type="dxa"/>
            <w:shd w:val="clear" w:color="auto" w:fill="F3F6FA"/>
          </w:tcPr>
          <w:p>
            <w:pPr>
              <w:pStyle w:val="Compact"/>
              <w:spacing w:after="0" w:before="0"/>
              <w:jc w:val="left"/>
            </w:pPr>
            <w:r>
              <w:rPr>
                <w:rFonts w:ascii="Calibri" w:hAnsi="Calibri"/>
                <w:sz w:val="19"/>
              </w:rPr>
              <w:t xml:space="preserve">En cualquier lugar</w:t>
            </w:r>
          </w:p>
        </w:tc>
      </w:tr>
      <w:tr>
        <w:tc>
          <w:tcPr>
            <w:tcW w:w="2315" w:type="dxa"/>
          </w:tcPr>
          <w:p>
            <w:pPr>
              <w:pStyle w:val="Compact"/>
              <w:spacing w:after="0" w:before="0"/>
              <w:jc w:val="left"/>
            </w:pPr>
            <w:r>
              <w:rPr>
                <w:bCs/>
                <w:rFonts w:ascii="Calibri" w:hAnsi="Calibri"/>
                <w:b/>
                <w:sz w:val="19"/>
              </w:rPr>
              <w:t xml:space="preserve">Qué requiere</w:t>
            </w:r>
          </w:p>
        </w:tc>
        <w:tc>
          <w:tcPr>
            <w:tcW w:w="3666" w:type="dxa"/>
          </w:tcPr>
          <w:p>
            <w:pPr>
              <w:pStyle w:val="Compact"/>
              <w:spacing w:after="0" w:before="0"/>
              <w:jc w:val="left"/>
            </w:pPr>
            <w:r>
              <w:rPr>
                <w:rFonts w:ascii="Calibri" w:hAnsi="Calibri"/>
                <w:sz w:val="19"/>
              </w:rPr>
              <w:t xml:space="preserve">Mostrar un número</w:t>
            </w:r>
          </w:p>
        </w:tc>
        <w:tc>
          <w:tcPr>
            <w:tcW w:w="3667" w:type="dxa"/>
          </w:tcPr>
          <w:p>
            <w:pPr>
              <w:pStyle w:val="Compact"/>
              <w:spacing w:after="0" w:before="0"/>
              <w:jc w:val="left"/>
            </w:pPr>
            <w:r>
              <w:rPr>
                <w:rFonts w:ascii="Calibri" w:hAnsi="Calibri"/>
                <w:sz w:val="19"/>
              </w:rPr>
              <w:t xml:space="preserve">Procesamiento de datos y gráficas</w:t>
            </w:r>
          </w:p>
        </w:tc>
      </w:tr>
      <w:tr>
        <w:tc>
          <w:tcPr>
            <w:tcW w:w="2315" w:type="dxa"/>
            <w:shd w:val="clear" w:color="auto" w:fill="F3F6FA"/>
          </w:tcPr>
          <w:p>
            <w:pPr>
              <w:pStyle w:val="Compact"/>
              <w:spacing w:after="0" w:before="0"/>
              <w:jc w:val="left"/>
            </w:pPr>
            <w:r>
              <w:rPr>
                <w:bCs/>
                <w:rFonts w:ascii="Calibri" w:hAnsi="Calibri"/>
                <w:b/>
                <w:sz w:val="19"/>
              </w:rPr>
              <w:t xml:space="preserve">Si falla</w:t>
            </w:r>
          </w:p>
        </w:tc>
        <w:tc>
          <w:tcPr>
            <w:tcW w:w="3666" w:type="dxa"/>
            <w:shd w:val="clear" w:color="auto" w:fill="F3F6FA"/>
          </w:tcPr>
          <w:p>
            <w:pPr>
              <w:pStyle w:val="Compact"/>
              <w:spacing w:after="0" w:before="0"/>
              <w:jc w:val="left"/>
            </w:pPr>
            <w:r>
              <w:rPr>
                <w:rFonts w:ascii="Calibri" w:hAnsi="Calibri"/>
                <w:sz w:val="19"/>
              </w:rPr>
              <w:t xml:space="preserve">Se rompe la sesión de entrenamiento</w:t>
            </w:r>
          </w:p>
        </w:tc>
        <w:tc>
          <w:tcPr>
            <w:tcW w:w="3667" w:type="dxa"/>
            <w:shd w:val="clear" w:color="auto" w:fill="F3F6FA"/>
          </w:tcPr>
          <w:p>
            <w:pPr>
              <w:pStyle w:val="Compact"/>
              <w:spacing w:after="0" w:before="0"/>
              <w:jc w:val="left"/>
            </w:pPr>
            <w:r>
              <w:rPr>
                <w:rFonts w:ascii="Calibri" w:hAnsi="Calibri"/>
                <w:sz w:val="19"/>
              </w:rPr>
              <w:t xml:space="preserve">Se revisa al día siguiente</w:t>
            </w:r>
          </w:p>
        </w:tc>
      </w:tr>
      <w:tr>
        <w:tc>
          <w:tcPr>
            <w:tcW w:w="2315" w:type="dxa"/>
          </w:tcPr>
          <w:p>
            <w:pPr>
              <w:pStyle w:val="Compact"/>
              <w:spacing w:after="0" w:before="0"/>
              <w:jc w:val="left"/>
            </w:pPr>
            <w:r>
              <w:rPr>
                <w:bCs/>
                <w:rFonts w:ascii="Calibri" w:hAnsi="Calibri"/>
                <w:b/>
                <w:sz w:val="19"/>
              </w:rPr>
              <w:t xml:space="preserve">Conectividad</w:t>
            </w:r>
          </w:p>
        </w:tc>
        <w:tc>
          <w:tcPr>
            <w:tcW w:w="3666" w:type="dxa"/>
          </w:tcPr>
          <w:p>
            <w:pPr>
              <w:pStyle w:val="Compact"/>
              <w:spacing w:after="0" w:before="0"/>
              <w:jc w:val="left"/>
            </w:pPr>
            <w:r>
              <w:rPr>
                <w:rFonts w:ascii="Calibri" w:hAnsi="Calibri"/>
                <w:sz w:val="19"/>
              </w:rPr>
              <w:t xml:space="preserve">Debe operar sin internet</w:t>
            </w:r>
          </w:p>
        </w:tc>
        <w:tc>
          <w:tcPr>
            <w:tcW w:w="3667" w:type="dxa"/>
          </w:tcPr>
          <w:p>
            <w:pPr>
              <w:pStyle w:val="Compact"/>
              <w:spacing w:after="0" w:before="0"/>
              <w:jc w:val="left"/>
            </w:pPr>
            <w:r>
              <w:rPr>
                <w:rFonts w:ascii="Calibri" w:hAnsi="Calibri"/>
                <w:sz w:val="19"/>
              </w:rPr>
              <w:t xml:space="preserve">Puede requerir internet</w:t>
            </w:r>
          </w:p>
        </w:tc>
      </w:tr>
    </w:tbl>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Regla arquitectónica</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La nube nunca está en la ruta de medición. El cronometraje ocurre de forma completa y local entre los nodos y el hub. El internet en un campo deportivo vía hotspot de celular no es confiable, y perder tiempos por una caída de red constituye una falla de producto.</w:t>
      </w:r>
    </w:p>
    <w:bookmarkEnd w:id="60"/>
    <w:bookmarkStart w:id="61" w:name="firmware"/>
    <w:p>
      <w:pPr>
        <w:pStyle w:val="Heading2"/>
        <w:spacing w:before="200"/>
      </w:pPr>
      <w:r>
        <w:t xml:space="preserve">13.2 Firmware</w:t>
      </w:r>
    </w:p>
    <w:p>
      <w:pPr>
        <w:pStyle w:val="FirstParagraph"/>
      </w:pPr>
      <w:r>
        <w:t xml:space="preserve">Un único binario para los cuatro dispositivos. Al arrancar, el firmware lee los jumpers de rol y configura su comportamiento en consecuencia.</w:t>
      </w:r>
    </w:p>
    <w:p>
      <w:pPr>
        <w:numPr>
          <w:ilvl w:val="0"/>
          <w:numId w:val="1016"/>
        </w:numPr>
        <w:pStyle w:val="Compact"/>
      </w:pPr>
      <w:r>
        <w:rPr>
          <w:bCs/>
          <w:b/>
        </w:rPr>
        <w:t xml:space="preserve">Sensado:</w:t>
      </w:r>
      <w:r>
        <w:t xml:space="preserve"> </w:t>
      </w:r>
      <w:r>
        <w:t xml:space="preserve">configuración del VL53L1X en modo continuo de corta distancia con interrupción por umbral; captura de timestamp en la ISR; buffer circular de muestras de contexto.</w:t>
      </w:r>
    </w:p>
    <w:p>
      <w:pPr>
        <w:numPr>
          <w:ilvl w:val="0"/>
          <w:numId w:val="1016"/>
        </w:numPr>
        <w:pStyle w:val="Compact"/>
      </w:pPr>
      <w:r>
        <w:rPr>
          <w:bCs/>
          <w:b/>
        </w:rPr>
        <w:t xml:space="preserve">Sincronización:</w:t>
      </w:r>
      <w:r>
        <w:t xml:space="preserve"> </w:t>
      </w:r>
      <w:r>
        <w:t xml:space="preserve">protocolo ping-pong de resincronización de reloj cada 30 s en modo armado.</w:t>
      </w:r>
    </w:p>
    <w:p>
      <w:pPr>
        <w:numPr>
          <w:ilvl w:val="0"/>
          <w:numId w:val="1016"/>
        </w:numPr>
        <w:pStyle w:val="Compact"/>
      </w:pPr>
      <w:r>
        <w:rPr>
          <w:bCs/>
          <w:b/>
        </w:rPr>
        <w:t xml:space="preserve">Comunicación:</w:t>
      </w:r>
      <w:r>
        <w:t xml:space="preserve"> </w:t>
      </w:r>
      <w:r>
        <w:t xml:space="preserve">transmisión de eventos por ESP-NOW; contadores de entrega y registro de RSSI.</w:t>
      </w:r>
    </w:p>
    <w:p>
      <w:pPr>
        <w:numPr>
          <w:ilvl w:val="0"/>
          <w:numId w:val="1016"/>
        </w:numPr>
        <w:pStyle w:val="Compact"/>
      </w:pPr>
      <w:r>
        <w:rPr>
          <w:bCs/>
          <w:b/>
        </w:rPr>
        <w:t xml:space="preserve">Agregación (rol hub):</w:t>
      </w:r>
      <w:r>
        <w:t xml:space="preserve"> </w:t>
      </w:r>
      <w:r>
        <w:t xml:space="preserve">recepción de eventos de las cuatro puertas, aplicación de offsets, cálculo de splits, almacenamiento local.</w:t>
      </w:r>
    </w:p>
    <w:p>
      <w:pPr>
        <w:numPr>
          <w:ilvl w:val="0"/>
          <w:numId w:val="1016"/>
        </w:numPr>
        <w:pStyle w:val="Compact"/>
      </w:pPr>
      <w:r>
        <w:rPr>
          <w:bCs/>
          <w:b/>
        </w:rPr>
        <w:t xml:space="preserve">Servidor (rol hub):</w:t>
      </w:r>
      <w:r>
        <w:t xml:space="preserve"> </w:t>
      </w:r>
      <w:r>
        <w:t xml:space="preserve">SoftAP, servidor HTTP, API mínima de resultados y configuración.</w:t>
      </w:r>
    </w:p>
    <w:p>
      <w:pPr>
        <w:numPr>
          <w:ilvl w:val="0"/>
          <w:numId w:val="1016"/>
        </w:numPr>
        <w:pStyle w:val="Compact"/>
      </w:pPr>
      <w:r>
        <w:rPr>
          <w:bCs/>
          <w:b/>
        </w:rPr>
        <w:t xml:space="preserve">Persistencia:</w:t>
      </w:r>
      <w:r>
        <w:t xml:space="preserve"> </w:t>
      </w:r>
      <w:r>
        <w:t xml:space="preserve">buffer circular en RAM y, si se pueblan los headers, tarjeta SD. Se requiere al menos uno de los dos para cumplir REQ-NF-07.</w:t>
      </w:r>
    </w:p>
    <w:p>
      <w:pPr>
        <w:pStyle w:val="FirstParagraph"/>
      </w:pPr>
      <w:r>
        <w:rPr>
          <w:bCs/>
          <w:b/>
        </w:rPr>
        <w:t xml:space="preserve">Aislamiento de núcleos:</w:t>
      </w:r>
      <w:r>
        <w:t xml:space="preserve"> </w:t>
      </w:r>
      <w:r>
        <w:t xml:space="preserve">el ESP32 es de doble núcleo. Se fija la tarea de sensado y timestamping en un núcleo y la actividad de radio en el otro, de modo que las ráfagas de transmisión no introduzcan jitter en la medición. Los callbacks de ESP-NOW se limitan a encolar; el procesamiento ocurre en la tarea propia.</w:t>
      </w:r>
    </w:p>
    <w:bookmarkEnd w:id="61"/>
    <w:bookmarkStart w:id="62" w:name="página-web-local"/>
    <w:p>
      <w:pPr>
        <w:pStyle w:val="Heading2"/>
      </w:pPr>
      <w:r>
        <w:t xml:space="preserve">13.3 Página web local</w:t>
      </w:r>
    </w:p>
    <w:p>
      <w:pPr>
        <w:pStyle w:val="FirstParagraph"/>
      </w:pPr>
      <w:r>
        <w:t xml:space="preserve">Servida por el hub en modo SoftAP. El coach se conecta a la red del sistema desde su teléfono y abre la página en el navegador. No se requiere router, hotspot, internet ni instalación de aplicación alguna.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Aspecto</w:t>
            </w:r>
          </w:p>
        </w:tc>
        <w:tc>
          <w:tcPr>
            <w:tcW w:w="6754" w:type="dxa"/>
            <w:shd w:val="clear" w:color="auto" w:fill="1F3A5F"/>
          </w:tcPr>
          <w:p>
            <w:pPr>
              <w:pStyle w:val="Compact"/>
              <w:spacing w:after="0" w:before="0"/>
              <w:jc w:val="left"/>
            </w:pPr>
            <w:r>
              <w:rPr>
                <w:bCs/>
                <w:rFonts w:ascii="Calibri" w:hAnsi="Calibri"/>
                <w:b/>
                <w:color w:val="FFFFFF"/>
                <w:sz w:val="19"/>
              </w:rPr>
              <w:t xml:space="preserve">Especificación</w:t>
            </w:r>
          </w:p>
        </w:tc>
      </w:tr>
      <w:tr>
        <w:tc>
          <w:tcPr>
            <w:tcW w:w="2894" w:type="dxa"/>
          </w:tcPr>
          <w:p>
            <w:pPr>
              <w:pStyle w:val="Compact"/>
              <w:spacing w:after="0" w:before="0"/>
              <w:jc w:val="left"/>
            </w:pPr>
            <w:r>
              <w:rPr>
                <w:bCs/>
                <w:rFonts w:ascii="Calibri" w:hAnsi="Calibri"/>
                <w:b/>
                <w:sz w:val="19"/>
              </w:rPr>
              <w:t xml:space="preserve">Volumen de datos</w:t>
            </w:r>
          </w:p>
        </w:tc>
        <w:tc>
          <w:tcPr>
            <w:tcW w:w="6754" w:type="dxa"/>
          </w:tcPr>
          <w:p>
            <w:pPr>
              <w:pStyle w:val="Compact"/>
              <w:spacing w:after="0" w:before="0"/>
              <w:jc w:val="left"/>
            </w:pPr>
            <w:r>
              <w:rPr>
                <w:rFonts w:ascii="Calibri" w:hAnsi="Calibri"/>
                <w:sz w:val="19"/>
              </w:rPr>
              <w:t xml:space="preserve">30 atletas × 5 corridas × ~80 bytes ≈ 12 KB. El ESP32 dispone de 520 KB de RAM y 4 MB de flash.</w:t>
            </w:r>
          </w:p>
        </w:tc>
      </w:tr>
      <w:tr>
        <w:tc>
          <w:tcPr>
            <w:tcW w:w="2894" w:type="dxa"/>
            <w:shd w:val="clear" w:color="auto" w:fill="F3F6FA"/>
          </w:tcPr>
          <w:p>
            <w:pPr>
              <w:pStyle w:val="Compact"/>
              <w:spacing w:after="0" w:before="0"/>
              <w:jc w:val="left"/>
            </w:pPr>
            <w:r>
              <w:rPr>
                <w:bCs/>
                <w:rFonts w:ascii="Calibri" w:hAnsi="Calibri"/>
                <w:b/>
                <w:sz w:val="19"/>
              </w:rPr>
              <w:t xml:space="preserve">Clientes simultáneos</w:t>
            </w:r>
          </w:p>
        </w:tc>
        <w:tc>
          <w:tcPr>
            <w:tcW w:w="6754" w:type="dxa"/>
            <w:shd w:val="clear" w:color="auto" w:fill="F3F6FA"/>
          </w:tcPr>
          <w:p>
            <w:pPr>
              <w:pStyle w:val="Compact"/>
              <w:spacing w:after="0" w:before="0"/>
              <w:jc w:val="left"/>
            </w:pPr>
            <w:r>
              <w:rPr>
                <w:rFonts w:ascii="Calibri" w:hAnsi="Calibri"/>
                <w:sz w:val="19"/>
              </w:rPr>
              <w:t xml:space="preserve">El SoftAP soporta 4–8; el uso previsto es de 1 a 2.</w:t>
            </w:r>
          </w:p>
        </w:tc>
      </w:tr>
      <w:tr>
        <w:tc>
          <w:tcPr>
            <w:tcW w:w="2894" w:type="dxa"/>
          </w:tcPr>
          <w:p>
            <w:pPr>
              <w:pStyle w:val="Compact"/>
              <w:spacing w:after="0" w:before="0"/>
              <w:jc w:val="left"/>
            </w:pPr>
            <w:r>
              <w:rPr>
                <w:bCs/>
                <w:rFonts w:ascii="Calibri" w:hAnsi="Calibri"/>
                <w:b/>
                <w:sz w:val="19"/>
              </w:rPr>
              <w:t xml:space="preserve">Restricción crítica</w:t>
            </w:r>
          </w:p>
        </w:tc>
        <w:tc>
          <w:tcPr>
            <w:tcW w:w="6754" w:type="dxa"/>
          </w:tcPr>
          <w:p>
            <w:pPr>
              <w:pStyle w:val="Compact"/>
              <w:spacing w:after="0" w:before="0"/>
              <w:jc w:val="left"/>
            </w:pPr>
            <w:r>
              <w:rPr>
                <w:rFonts w:ascii="Calibri" w:hAnsi="Calibri"/>
                <w:sz w:val="19"/>
              </w:rPr>
              <w:t xml:space="preserve">El teléfono conectado al SoftAP no tiene internet. Todo el HTML, CSS y JavaScript debe residir en el flash del ESP32. Sin CDN, sin frameworks remotos, sin fuentes externas.</w:t>
            </w:r>
          </w:p>
        </w:tc>
      </w:tr>
      <w:tr>
        <w:tc>
          <w:tcPr>
            <w:tcW w:w="2894" w:type="dxa"/>
            <w:shd w:val="clear" w:color="auto" w:fill="F3F6FA"/>
          </w:tcPr>
          <w:p>
            <w:pPr>
              <w:pStyle w:val="Compact"/>
              <w:spacing w:after="0" w:before="0"/>
              <w:jc w:val="left"/>
            </w:pPr>
            <w:r>
              <w:rPr>
                <w:bCs/>
                <w:rFonts w:ascii="Calibri" w:hAnsi="Calibri"/>
                <w:b/>
                <w:sz w:val="19"/>
              </w:rPr>
              <w:t xml:space="preserve">Implementación</w:t>
            </w:r>
          </w:p>
        </w:tc>
        <w:tc>
          <w:tcPr>
            <w:tcW w:w="6754" w:type="dxa"/>
            <w:shd w:val="clear" w:color="auto" w:fill="F3F6FA"/>
          </w:tcPr>
          <w:p>
            <w:pPr>
              <w:pStyle w:val="Compact"/>
              <w:spacing w:after="0" w:before="0"/>
              <w:jc w:val="left"/>
            </w:pPr>
            <w:r>
              <w:rPr>
                <w:rFonts w:ascii="Calibri" w:hAnsi="Calibri"/>
                <w:sz w:val="19"/>
              </w:rPr>
              <w:t xml:space="preserve">HTML, CSS y JavaScript planos en un solo archivo, del orden de 20 KB.</w:t>
            </w:r>
          </w:p>
        </w:tc>
      </w:tr>
      <w:tr>
        <w:tc>
          <w:tcPr>
            <w:tcW w:w="2894" w:type="dxa"/>
          </w:tcPr>
          <w:p>
            <w:pPr>
              <w:pStyle w:val="Compact"/>
              <w:spacing w:after="0" w:before="0"/>
              <w:jc w:val="left"/>
            </w:pPr>
            <w:r>
              <w:rPr>
                <w:bCs/>
                <w:rFonts w:ascii="Calibri" w:hAnsi="Calibri"/>
                <w:b/>
                <w:sz w:val="19"/>
              </w:rPr>
              <w:t xml:space="preserve">Funciones</w:t>
            </w:r>
          </w:p>
        </w:tc>
        <w:tc>
          <w:tcPr>
            <w:tcW w:w="6754" w:type="dxa"/>
          </w:tcPr>
          <w:p>
            <w:pPr>
              <w:pStyle w:val="Compact"/>
              <w:spacing w:after="0" w:before="0"/>
              <w:jc w:val="left"/>
            </w:pPr>
            <w:r>
              <w:rPr>
                <w:rFonts w:ascii="Calibri" w:hAnsi="Calibri"/>
                <w:sz w:val="19"/>
              </w:rPr>
              <w:t xml:space="preserve">Selección de atleta, armado del sistema, resultado en vivo, tabla de la sesión ordenada, configuración de distancias de puertas, descarga de CSV.</w:t>
            </w:r>
          </w:p>
        </w:tc>
      </w:tr>
    </w:tbl>
    <w:bookmarkEnd w:id="62"/>
    <w:bookmarkStart w:id="63" w:name="X608c4921cf2c0a531c61540bc760047f9d9a977"/>
    <w:p>
      <w:pPr>
        <w:pStyle w:val="Heading2"/>
      </w:pPr>
      <w:r>
        <w:t xml:space="preserve">13.4 Backend en la nube (fase posterior, no bloqueante)</w:t>
      </w:r>
    </w:p>
    <w:p>
      <w:pPr>
        <w:pStyle w:val="FirstParagraph"/>
      </w:pPr>
      <w:r>
        <w:t xml:space="preserve">Cuando exista conectividad, el hub sincroniza el histórico mediante un patrón de store and forward. El backend aloja el histórico multi-sesión, las gráficas de progreso, las comparativas entre atletas y el ajuste del modelo de velocidad. Esta capa no tiene requisitos de tiempo real ni de operación sin internet, por lo que su desarrollo puede apoyarse en herramientas de generación asistida sin comprometer el riesgo del proyecto.</w:t>
      </w:r>
    </w:p>
    <w:bookmarkEnd w:id="63"/>
    <w:bookmarkStart w:id="64" w:name="organización-del-repositorio"/>
    <w:p>
      <w:pPr>
        <w:pStyle w:val="Heading2"/>
      </w:pPr>
      <w:r>
        <w:t xml:space="preserve">13.5 Organización del repositorio</w:t>
      </w:r>
    </w:p>
    <w:p>
      <w:pPr>
        <w:numPr>
          <w:ilvl w:val="0"/>
          <w:numId w:val="1017"/>
        </w:numPr>
        <w:pStyle w:val="Compact"/>
      </w:pPr>
      <w:r>
        <w:t xml:space="preserve">firmware/ — código de los nodos, binario único con selección de rol</w:t>
      </w:r>
    </w:p>
    <w:p>
      <w:pPr>
        <w:numPr>
          <w:ilvl w:val="0"/>
          <w:numId w:val="1017"/>
        </w:numPr>
        <w:pStyle w:val="Compact"/>
      </w:pPr>
      <w:r>
        <w:t xml:space="preserve">webapp/ — página local embebida en el flash del hub</w:t>
      </w:r>
    </w:p>
    <w:p>
      <w:pPr>
        <w:numPr>
          <w:ilvl w:val="0"/>
          <w:numId w:val="1017"/>
        </w:numPr>
        <w:pStyle w:val="Compact"/>
      </w:pPr>
      <w:r>
        <w:t xml:space="preserve">cloud/ — backend y frontend de análisis (fase posterior)</w:t>
      </w:r>
    </w:p>
    <w:p>
      <w:pPr>
        <w:numPr>
          <w:ilvl w:val="0"/>
          <w:numId w:val="1017"/>
        </w:numPr>
        <w:pStyle w:val="Compact"/>
      </w:pPr>
      <w:r>
        <w:t xml:space="preserve">hardware/ — diseño de PCB, gerbers, BOM con designadores, modelos del gabinete</w:t>
      </w:r>
    </w:p>
    <w:p>
      <w:pPr>
        <w:numPr>
          <w:ilvl w:val="0"/>
          <w:numId w:val="1017"/>
        </w:numPr>
        <w:pStyle w:val="Compact"/>
      </w:pPr>
      <w:r>
        <w:t xml:space="preserve">docs/ — este documento, ADRs, guía de ensamble, procedimientos de calibración</w:t>
      </w:r>
    </w:p>
    <w:p>
      <w:pPr>
        <w:numPr>
          <w:ilvl w:val="0"/>
          <w:numId w:val="1017"/>
        </w:numPr>
        <w:pStyle w:val="Compact"/>
      </w:pPr>
      <w:r>
        <w:t xml:space="preserve">docs/history/ — documentación obsoleta conservada como registro de decisiones</w:t>
      </w:r>
    </w:p>
    <w:p>
      <w:pPr>
        <w:numPr>
          <w:ilvl w:val="0"/>
          <w:numId w:val="1017"/>
        </w:numPr>
        <w:pStyle w:val="Compact"/>
      </w:pPr>
      <w:r>
        <w:t xml:space="preserve">tools/ — scripts de análisis, procesamiento de los experimentos de validación</w:t>
      </w:r>
    </w:p>
    <w:bookmarkEnd w:id="64"/>
    <w:bookmarkEnd w:id="65"/>
    <w:bookmarkStart w:id="69" w:name="análisis-de-datos"/>
    <w:p>
      <w:pPr>
        <w:pStyle w:val="Heading1"/>
      </w:pPr>
      <w:r>
        <w:t xml:space="preserve">14. Análisis de datos</w:t>
      </w:r>
    </w:p>
    <w:bookmarkStart w:id="66" w:name="qué-información-aporta-cada-tramo"/>
    <w:p>
      <w:pPr>
        <w:pStyle w:val="Heading2"/>
      </w:pPr>
      <w:r>
        <w:t xml:space="preserve">14.1 Qué información aporta cada tramo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Tramo</w:t>
            </w:r>
          </w:p>
        </w:tc>
        <w:tc>
          <w:tcPr>
            <w:tcW w:w="3666" w:type="dxa"/>
            <w:shd w:val="clear" w:color="auto" w:fill="1F3A5F"/>
          </w:tcPr>
          <w:p>
            <w:pPr>
              <w:pStyle w:val="Compact"/>
              <w:spacing w:after="0" w:before="0"/>
              <w:jc w:val="left"/>
            </w:pPr>
            <w:r>
              <w:rPr>
                <w:bCs/>
                <w:rFonts w:ascii="Calibri" w:hAnsi="Calibri"/>
                <w:b/>
                <w:color w:val="FFFFFF"/>
                <w:sz w:val="19"/>
              </w:rPr>
              <w:t xml:space="preserve">Qué mide</w:t>
            </w:r>
          </w:p>
        </w:tc>
        <w:tc>
          <w:tcPr>
            <w:tcW w:w="3667" w:type="dxa"/>
            <w:shd w:val="clear" w:color="auto" w:fill="1F3A5F"/>
          </w:tcPr>
          <w:p>
            <w:pPr>
              <w:pStyle w:val="Compact"/>
              <w:spacing w:after="0" w:before="0"/>
              <w:jc w:val="left"/>
            </w:pPr>
            <w:r>
              <w:rPr>
                <w:bCs/>
                <w:rFonts w:ascii="Calibri" w:hAnsi="Calibri"/>
                <w:b/>
                <w:color w:val="FFFFFF"/>
                <w:sz w:val="19"/>
              </w:rPr>
              <w:t xml:space="preserve">Uso para el coach</w:t>
            </w:r>
          </w:p>
        </w:tc>
      </w:tr>
      <w:tr>
        <w:tc>
          <w:tcPr>
            <w:tcW w:w="2315" w:type="dxa"/>
          </w:tcPr>
          <w:p>
            <w:pPr>
              <w:pStyle w:val="Compact"/>
              <w:spacing w:after="0" w:before="0"/>
              <w:jc w:val="left"/>
            </w:pPr>
            <w:r>
              <w:rPr>
                <w:bCs/>
                <w:rFonts w:ascii="Calibri" w:hAnsi="Calibri"/>
                <w:b/>
                <w:sz w:val="19"/>
              </w:rPr>
              <w:t xml:space="preserve">0–10 yd</w:t>
            </w:r>
          </w:p>
        </w:tc>
        <w:tc>
          <w:tcPr>
            <w:tcW w:w="3666" w:type="dxa"/>
          </w:tcPr>
          <w:p>
            <w:pPr>
              <w:pStyle w:val="Compact"/>
              <w:spacing w:after="0" w:before="0"/>
              <w:jc w:val="left"/>
            </w:pPr>
            <w:r>
              <w:rPr>
                <w:rFonts w:ascii="Calibri" w:hAnsi="Calibri"/>
                <w:sz w:val="19"/>
              </w:rPr>
              <w:t xml:space="preserve">Aceleración y capacidad de salida</w:t>
            </w:r>
          </w:p>
        </w:tc>
        <w:tc>
          <w:tcPr>
            <w:tcW w:w="3667" w:type="dxa"/>
          </w:tcPr>
          <w:p>
            <w:pPr>
              <w:pStyle w:val="Compact"/>
              <w:spacing w:after="0" w:before="0"/>
              <w:jc w:val="left"/>
            </w:pPr>
            <w:r>
              <w:rPr>
                <w:rFonts w:ascii="Calibri" w:hAnsi="Calibri"/>
                <w:sz w:val="19"/>
              </w:rPr>
              <w:t xml:space="preserve">Correlaciona con fuerza de piernas. Es el componente más entrenable.</w:t>
            </w:r>
          </w:p>
        </w:tc>
      </w:tr>
      <w:tr>
        <w:tc>
          <w:tcPr>
            <w:tcW w:w="2315" w:type="dxa"/>
            <w:shd w:val="clear" w:color="auto" w:fill="F3F6FA"/>
          </w:tcPr>
          <w:p>
            <w:pPr>
              <w:pStyle w:val="Compact"/>
              <w:spacing w:after="0" w:before="0"/>
              <w:jc w:val="left"/>
            </w:pPr>
            <w:r>
              <w:rPr>
                <w:bCs/>
                <w:rFonts w:ascii="Calibri" w:hAnsi="Calibri"/>
                <w:b/>
                <w:sz w:val="19"/>
              </w:rPr>
              <w:t xml:space="preserve">10–20 yd</w:t>
            </w:r>
          </w:p>
        </w:tc>
        <w:tc>
          <w:tcPr>
            <w:tcW w:w="3666" w:type="dxa"/>
            <w:shd w:val="clear" w:color="auto" w:fill="F3F6FA"/>
          </w:tcPr>
          <w:p>
            <w:pPr>
              <w:pStyle w:val="Compact"/>
              <w:spacing w:after="0" w:before="0"/>
              <w:jc w:val="left"/>
            </w:pPr>
            <w:r>
              <w:rPr>
                <w:rFonts w:ascii="Calibri" w:hAnsi="Calibri"/>
                <w:sz w:val="19"/>
              </w:rPr>
              <w:t xml:space="preserve">Fase de transición</w:t>
            </w:r>
          </w:p>
        </w:tc>
        <w:tc>
          <w:tcPr>
            <w:tcW w:w="3667" w:type="dxa"/>
            <w:shd w:val="clear" w:color="auto" w:fill="F3F6FA"/>
          </w:tcPr>
          <w:p>
            <w:pPr>
              <w:pStyle w:val="Compact"/>
              <w:spacing w:after="0" w:before="0"/>
              <w:jc w:val="left"/>
            </w:pPr>
            <w:r>
              <w:rPr>
                <w:rFonts w:ascii="Calibri" w:hAnsi="Calibri"/>
                <w:sz w:val="19"/>
              </w:rPr>
              <w:t xml:space="preserve">El atleta sigue acelerando hacia su velocidad máxima.</w:t>
            </w:r>
          </w:p>
        </w:tc>
      </w:tr>
      <w:tr>
        <w:tc>
          <w:tcPr>
            <w:tcW w:w="2315" w:type="dxa"/>
          </w:tcPr>
          <w:p>
            <w:pPr>
              <w:pStyle w:val="Compact"/>
              <w:spacing w:after="0" w:before="0"/>
              <w:jc w:val="left"/>
            </w:pPr>
            <w:r>
              <w:rPr>
                <w:bCs/>
                <w:rFonts w:ascii="Calibri" w:hAnsi="Calibri"/>
                <w:b/>
                <w:sz w:val="19"/>
              </w:rPr>
              <w:t xml:space="preserve">20–40 yd</w:t>
            </w:r>
          </w:p>
        </w:tc>
        <w:tc>
          <w:tcPr>
            <w:tcW w:w="3666" w:type="dxa"/>
          </w:tcPr>
          <w:p>
            <w:pPr>
              <w:pStyle w:val="Compact"/>
              <w:spacing w:after="0" w:before="0"/>
              <w:jc w:val="left"/>
            </w:pPr>
            <w:r>
              <w:rPr>
                <w:rFonts w:ascii="Calibri" w:hAnsi="Calibri"/>
                <w:sz w:val="19"/>
              </w:rPr>
              <w:t xml:space="preserve">Velocidad máxima (flying 20)</w:t>
            </w:r>
          </w:p>
        </w:tc>
        <w:tc>
          <w:tcPr>
            <w:tcW w:w="3667" w:type="dxa"/>
          </w:tcPr>
          <w:p>
            <w:pPr>
              <w:pStyle w:val="Compact"/>
              <w:spacing w:after="0" w:before="0"/>
              <w:jc w:val="left"/>
            </w:pPr>
            <w:r>
              <w:rPr>
                <w:rFonts w:ascii="Calibri" w:hAnsi="Calibri"/>
                <w:sz w:val="19"/>
              </w:rPr>
              <w:t xml:space="preserve">Aproxima el techo de velocidad del atleta.</w:t>
            </w:r>
          </w:p>
        </w:tc>
      </w:tr>
    </w:tbl>
    <w:p>
      <w:pPr>
        <w:pStyle w:val="BodyText"/>
      </w:pPr>
      <w:r>
        <w:t xml:space="preserve">La conclusión más valiosa no es el tiempo total sino la comparación entre tramos. Dos atletas con el mismo tiempo de 40 yardas pueden ser deportistas muy distintos: uno rápido en 0–10 y lento en 20–40 es un arrancador explosivo cuyo margen de mejora está en velocidad máxima; el inverso es un velocista puro cuyo margen está en la salida. Esa distinción cambia el plan de entrenamiento y la asignación de posición, y constituye el valor real del producto.</w:t>
      </w:r>
    </w:p>
    <w:bookmarkEnd w:id="66"/>
    <w:bookmarkStart w:id="67" w:name="modelo-biomecánico-de-sprint"/>
    <w:p>
      <w:pPr>
        <w:pStyle w:val="Heading2"/>
      </w:pPr>
      <w:r>
        <w:t xml:space="preserve">14.2 Modelo biomecánico de sprint</w:t>
      </w:r>
    </w:p>
    <w:p>
      <w:pPr>
        <w:pStyle w:val="FirstParagraph"/>
      </w:pPr>
      <w:r>
        <w:t xml:space="preserve">Con cuatro puntos de tiempo por corrida es posible ajustar el modelo mono-exponencial de velocidad usado en la literatura de ciencias del deporte, en el que la velocidad instantánea se aproxima como la velocidad máxima multiplicada por (1 menos la exponencial negativa del tiempo dividido entre una constante de aceleración).</w:t>
      </w:r>
    </w:p>
    <w:p>
      <w:pPr>
        <w:pStyle w:val="BodyText"/>
      </w:pPr>
      <w:r>
        <w:t xml:space="preserve">El modelo tiene dos parámetros: la velocidad máxima teórica y la constante de tiempo de aceleración. Con tres splits el sistema queda sobredeterminado y puede ajustarse por mínimos cuadrados. El resultado son dos números por atleta que resumen su perfil de sprint de forma mucho más informativa que los tiempos crudos, y que son directamente comparables a lo largo de la temporada.</w:t>
      </w:r>
    </w:p>
    <w:p>
      <w:pPr>
        <w:pStyle w:val="BodyText"/>
      </w:pPr>
      <w:r>
        <w:t xml:space="preserve">Esta capacidad es puramente de software y no implica costo adicional de hardware. Constituye el principal diferenciador técnico del proyecto frente a un cronómetro convencional.</w:t>
      </w:r>
    </w:p>
    <w:bookmarkEnd w:id="67"/>
    <w:bookmarkStart w:id="68" w:name="procesamiento"/>
    <w:p>
      <w:pPr>
        <w:pStyle w:val="Heading2"/>
      </w:pPr>
      <w:r>
        <w:t xml:space="preserve">14.3 Procesamiento</w:t>
      </w:r>
    </w:p>
    <w:p>
      <w:pPr>
        <w:numPr>
          <w:ilvl w:val="0"/>
          <w:numId w:val="1018"/>
        </w:numPr>
        <w:pStyle w:val="Compact"/>
      </w:pPr>
      <w:r>
        <w:t xml:space="preserve">Ordenamiento por identificador de corrida y distancia para garantizar cálculos deterministas basados en diferencias.</w:t>
      </w:r>
    </w:p>
    <w:p>
      <w:pPr>
        <w:numPr>
          <w:ilvl w:val="0"/>
          <w:numId w:val="1018"/>
        </w:numPr>
        <w:pStyle w:val="Compact"/>
      </w:pPr>
      <w:r>
        <w:t xml:space="preserve">Cálculo por tramo de tiempo, distancia, velocidad media y aceleración, con protección ante tiempos cero o valores no numéricos, asumiendo velocidad inicial nula en el primer tramo.</w:t>
      </w:r>
    </w:p>
    <w:p>
      <w:pPr>
        <w:numPr>
          <w:ilvl w:val="0"/>
          <w:numId w:val="1018"/>
        </w:numPr>
        <w:pStyle w:val="Compact"/>
      </w:pPr>
      <w:r>
        <w:t xml:space="preserve">Métricas resumen por corrida en tabla separada: distancia total, tiempo total, velocidad pico y velocidad promedio.</w:t>
      </w:r>
    </w:p>
    <w:p>
      <w:pPr>
        <w:numPr>
          <w:ilvl w:val="0"/>
          <w:numId w:val="1018"/>
        </w:numPr>
        <w:pStyle w:val="Compact"/>
      </w:pPr>
      <w:r>
        <w:t xml:space="preserve">Suavizado de curvas de velocidad mediante interpolación PCHIP, que preserva la forma y evita los artefactos de sobreimpulso de los splines cúbicos.</w:t>
      </w:r>
    </w:p>
    <w:p>
      <w:pPr>
        <w:numPr>
          <w:ilvl w:val="0"/>
          <w:numId w:val="1018"/>
        </w:numPr>
        <w:pStyle w:val="Compact"/>
      </w:pPr>
      <w:r>
        <w:t xml:space="preserve">Gráficas a nivel de corrida (velocidades medidas más curva suavizada, con referencias de promedio y pico) y a nivel de atleta (velocidad promedio por distancia a través de varias corridas).</w:t>
      </w:r>
    </w:p>
    <w:bookmarkEnd w:id="68"/>
    <w:bookmarkEnd w:id="69"/>
    <w:bookmarkStart w:id="73" w:name="lista-de-materiales-y-presupuesto"/>
    <w:p>
      <w:pPr>
        <w:pStyle w:val="Heading1"/>
      </w:pPr>
      <w:r>
        <w:t xml:space="preserve">15. Lista de materiales y presupuesto</w:t>
      </w:r>
    </w:p>
    <w:p>
      <w:pPr>
        <w:pStyle w:val="FirstParagraph"/>
      </w:pPr>
      <w:r>
        <w:t xml:space="preserve">El BOM se recalcula para la configuración de cuatro puertas. Se corrigen tres errores presentes en la versión 1.0: la cantidad de sensores (el paquete es de 4, no de 3), el etiquetado invertido de los capacitores de desacoplo y bulk, y la omisión completa de los costos de fabricación de PCB y logística.</w:t>
      </w:r>
    </w:p>
    <w:bookmarkStart w:id="70" w:name="componentes"/>
    <w:p>
      <w:pPr>
        <w:pStyle w:val="Heading2"/>
      </w:pPr>
      <w:r>
        <w:t xml:space="preserve">15.1 Componentes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1929"/>
        <w:gridCol w:w="1929"/>
        <w:gridCol w:w="1929"/>
        <w:gridCol w:w="1929"/>
        <w:gridCol w:w="1932"/>
      </w:tblGrid>
      <w:tr>
        <w:trPr>
          <w:tblHeader w:val="true"/>
          <w:tblHeader w:val="true"/>
        </w:trPr>
        <w:tc>
          <w:tcPr>
            <w:tcW w:w="1929" w:type="dxa"/>
            <w:shd w:val="clear" w:color="auto" w:fill="1F3A5F"/>
          </w:tcPr>
          <w:p>
            <w:pPr>
              <w:pStyle w:val="Compact"/>
              <w:spacing w:after="0" w:before="0"/>
              <w:jc w:val="left"/>
            </w:pPr>
            <w:r>
              <w:rPr>
                <w:bCs/>
                <w:rFonts w:ascii="Calibri" w:hAnsi="Calibri"/>
                <w:b/>
                <w:color w:val="FFFFFF"/>
                <w:sz w:val="19"/>
              </w:rPr>
              <w:t xml:space="preserve">Componente</w:t>
            </w:r>
          </w:p>
        </w:tc>
        <w:tc>
          <w:tcPr>
            <w:tcW w:w="1929" w:type="dxa"/>
            <w:shd w:val="clear" w:color="auto" w:fill="1F3A5F"/>
          </w:tcPr>
          <w:p>
            <w:pPr>
              <w:pStyle w:val="Compact"/>
              <w:spacing w:after="0" w:before="0"/>
              <w:jc w:val="left"/>
            </w:pPr>
            <w:r>
              <w:rPr>
                <w:bCs/>
                <w:rFonts w:ascii="Calibri" w:hAnsi="Calibri"/>
                <w:b/>
                <w:color w:val="FFFFFF"/>
                <w:sz w:val="19"/>
              </w:rPr>
              <w:t xml:space="preserve">Unitario</w:t>
            </w:r>
          </w:p>
        </w:tc>
        <w:tc>
          <w:tcPr>
            <w:tcW w:w="1929" w:type="dxa"/>
            <w:shd w:val="clear" w:color="auto" w:fill="1F3A5F"/>
          </w:tcPr>
          <w:p>
            <w:pPr>
              <w:pStyle w:val="Compact"/>
              <w:spacing w:after="0" w:before="0"/>
              <w:jc w:val="left"/>
            </w:pPr>
            <w:r>
              <w:rPr>
                <w:bCs/>
                <w:rFonts w:ascii="Calibri" w:hAnsi="Calibri"/>
                <w:b/>
                <w:color w:val="FFFFFF"/>
                <w:sz w:val="19"/>
              </w:rPr>
              <w:t xml:space="preserve">Piezas</w:t>
            </w:r>
          </w:p>
        </w:tc>
        <w:tc>
          <w:tcPr>
            <w:tcW w:w="1929" w:type="dxa"/>
            <w:shd w:val="clear" w:color="auto" w:fill="1F3A5F"/>
          </w:tcPr>
          <w:p>
            <w:pPr>
              <w:pStyle w:val="Compact"/>
              <w:spacing w:after="0" w:before="0"/>
              <w:jc w:val="left"/>
            </w:pPr>
            <w:r>
              <w:rPr>
                <w:bCs/>
                <w:rFonts w:ascii="Calibri" w:hAnsi="Calibri"/>
                <w:b/>
                <w:color w:val="FFFFFF"/>
                <w:sz w:val="19"/>
              </w:rPr>
              <w:t xml:space="preserve">Total</w:t>
            </w:r>
          </w:p>
        </w:tc>
        <w:tc>
          <w:tcPr>
            <w:tcW w:w="1932" w:type="dxa"/>
            <w:shd w:val="clear" w:color="auto" w:fill="1F3A5F"/>
          </w:tcPr>
          <w:p>
            <w:pPr>
              <w:pStyle w:val="Compact"/>
              <w:spacing w:after="0" w:before="0"/>
              <w:jc w:val="left"/>
            </w:pPr>
            <w:r>
              <w:rPr>
                <w:bCs/>
                <w:rFonts w:ascii="Calibri" w:hAnsi="Calibri"/>
                <w:b/>
                <w:color w:val="FFFFFF"/>
                <w:sz w:val="19"/>
              </w:rPr>
              <w:t xml:space="preserve">Nota</w:t>
            </w:r>
          </w:p>
        </w:tc>
      </w:tr>
      <w:tr>
        <w:tc>
          <w:tcPr>
            <w:tcW w:w="1929" w:type="dxa"/>
          </w:tcPr>
          <w:p>
            <w:pPr>
              <w:pStyle w:val="Compact"/>
              <w:spacing w:after="0" w:before="0"/>
              <w:jc w:val="left"/>
            </w:pPr>
            <w:r>
              <w:rPr>
                <w:rFonts w:ascii="Calibri" w:hAnsi="Calibri"/>
                <w:sz w:val="19"/>
              </w:rPr>
              <w:t xml:space="preserve">ESP32-WROOM-32UE</w:t>
            </w:r>
          </w:p>
        </w:tc>
        <w:tc>
          <w:tcPr>
            <w:tcW w:w="1929" w:type="dxa"/>
          </w:tcPr>
          <w:p>
            <w:pPr>
              <w:pStyle w:val="Compact"/>
              <w:spacing w:after="0" w:before="0"/>
              <w:jc w:val="left"/>
            </w:pPr>
            <w:r>
              <w:rPr>
                <w:rFonts w:ascii="Calibri" w:hAnsi="Calibri"/>
                <w:sz w:val="19"/>
              </w:rPr>
              <w:t xml:space="preserve">$120.00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$480.00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Antena SMA 2.4 GHz</w:t>
            </w:r>
          </w:p>
        </w:tc>
        <w:tc>
          <w:tcPr>
            <w:tcW w:w="1929" w:type="dxa"/>
            <w:shd w:val="clear" w:color="auto" w:fill="F3F6FA"/>
          </w:tcPr>
          <w:p>
            <w:pPr>
              <w:pStyle w:val="Compact"/>
              <w:spacing w:after="0" w:before="0"/>
              <w:jc w:val="left"/>
            </w:pPr>
            <w:r>
              <w:rPr>
                <w:rFonts w:ascii="Calibri" w:hAnsi="Calibri"/>
                <w:sz w:val="19"/>
              </w:rPr>
              <w:t xml:space="preserve">$31.00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$124.00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Sensor ToF VL53L1X</w:t>
            </w:r>
          </w:p>
        </w:tc>
        <w:tc>
          <w:tcPr>
            <w:tcW w:w="1929" w:type="dxa"/>
          </w:tcPr>
          <w:p>
            <w:pPr>
              <w:pStyle w:val="Compact"/>
              <w:spacing w:after="0" w:before="0"/>
              <w:jc w:val="left"/>
            </w:pPr>
            <w:r>
              <w:rPr>
                <w:rFonts w:ascii="Calibri" w:hAnsi="Calibri"/>
                <w:sz w:val="19"/>
              </w:rPr>
              <w:t xml:space="preserve">paquete</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$557.06</w:t>
            </w:r>
          </w:p>
        </w:tc>
        <w:tc>
          <w:tcPr>
            <w:tcW w:w="1932" w:type="dxa"/>
          </w:tcPr>
          <w:p>
            <w:pPr>
              <w:pStyle w:val="Compact"/>
              <w:spacing w:after="0" w:before="0"/>
              <w:jc w:val="left"/>
            </w:pPr>
            <w:r>
              <w:rPr>
                <w:rFonts w:ascii="Calibri" w:hAnsi="Calibri"/>
                <w:sz w:val="19"/>
              </w:rPr>
              <w:t xml:space="preserve">Paquete de 4 con envío</w:t>
            </w:r>
          </w:p>
        </w:tc>
      </w:tr>
      <w:tr>
        <w:tc>
          <w:tcPr>
            <w:tcW w:w="1929" w:type="dxa"/>
            <w:shd w:val="clear" w:color="auto" w:fill="F3F6FA"/>
          </w:tcPr>
          <w:p>
            <w:pPr>
              <w:pStyle w:val="Compact"/>
              <w:spacing w:after="0" w:before="0"/>
              <w:jc w:val="left"/>
            </w:pPr>
            <w:r>
              <w:rPr>
                <w:rFonts w:ascii="Calibri" w:hAnsi="Calibri"/>
                <w:sz w:val="19"/>
              </w:rPr>
              <w:t xml:space="preserve">Regulador buck-boost TPS63020</w:t>
            </w:r>
          </w:p>
        </w:tc>
        <w:tc>
          <w:tcPr>
            <w:tcW w:w="1929" w:type="dxa"/>
            <w:shd w:val="clear" w:color="auto" w:fill="F3F6FA"/>
          </w:tcPr>
          <w:p>
            <w:pPr>
              <w:pStyle w:val="Compact"/>
              <w:spacing w:after="0" w:before="0"/>
              <w:jc w:val="left"/>
            </w:pPr>
            <w:r>
              <w:rPr>
                <w:rFonts w:ascii="Calibri" w:hAnsi="Calibri"/>
                <w:sz w:val="19"/>
              </w:rPr>
              <w:t xml:space="preserve">$110.50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$442.00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Pila Li-ion 18650</w:t>
            </w:r>
          </w:p>
        </w:tc>
        <w:tc>
          <w:tcPr>
            <w:tcW w:w="1929" w:type="dxa"/>
          </w:tcPr>
          <w:p>
            <w:pPr>
              <w:pStyle w:val="Compact"/>
              <w:spacing w:after="0" w:before="0"/>
              <w:jc w:val="left"/>
            </w:pPr>
            <w:r>
              <w:rPr>
                <w:rFonts w:ascii="Calibri" w:hAnsi="Calibri"/>
                <w:sz w:val="19"/>
              </w:rPr>
              <w:t xml:space="preserve">$73.00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$292.00</w:t>
            </w:r>
          </w:p>
        </w:tc>
        <w:tc>
          <w:tcPr>
            <w:tcW w:w="1932" w:type="dxa"/>
          </w:tcPr>
          <w:p>
            <w:pPr>
              <w:pStyle w:val="Compact"/>
              <w:spacing w:after="0" w:before="0"/>
              <w:jc w:val="left"/>
            </w:pPr>
            <w:r>
              <w:rPr>
                <w:rFonts w:ascii="Calibri" w:hAnsi="Calibri"/>
                <w:sz w:val="19"/>
              </w:rPr>
              <w:t xml:space="preserve">Con protección</w:t>
            </w:r>
          </w:p>
        </w:tc>
      </w:tr>
      <w:tr>
        <w:tc>
          <w:tcPr>
            <w:tcW w:w="1929" w:type="dxa"/>
            <w:shd w:val="clear" w:color="auto" w:fill="F3F6FA"/>
          </w:tcPr>
          <w:p>
            <w:pPr>
              <w:pStyle w:val="Compact"/>
              <w:spacing w:after="0" w:before="0"/>
              <w:jc w:val="left"/>
            </w:pPr>
            <w:r>
              <w:rPr>
                <w:rFonts w:ascii="Calibri" w:hAnsi="Calibri"/>
                <w:sz w:val="19"/>
              </w:rPr>
              <w:t xml:space="preserve">Portapilas 18650</w:t>
            </w:r>
          </w:p>
        </w:tc>
        <w:tc>
          <w:tcPr>
            <w:tcW w:w="1929" w:type="dxa"/>
            <w:shd w:val="clear" w:color="auto" w:fill="F3F6FA"/>
          </w:tcPr>
          <w:p>
            <w:pPr>
              <w:pStyle w:val="Compact"/>
              <w:spacing w:after="0" w:before="0"/>
              <w:jc w:val="left"/>
            </w:pPr>
            <w:r>
              <w:rPr>
                <w:rFonts w:ascii="Calibri" w:hAnsi="Calibri"/>
                <w:sz w:val="19"/>
              </w:rPr>
              <w:t xml:space="preserve">$12.00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$48.00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Módulo de carga Li-ion</w:t>
            </w:r>
          </w:p>
        </w:tc>
        <w:tc>
          <w:tcPr>
            <w:tcW w:w="1929" w:type="dxa"/>
          </w:tcPr>
          <w:p>
            <w:pPr>
              <w:pStyle w:val="Compact"/>
              <w:spacing w:after="0" w:before="0"/>
              <w:jc w:val="left"/>
            </w:pPr>
            <w:r>
              <w:rPr>
                <w:rFonts w:ascii="Calibri" w:hAnsi="Calibri"/>
                <w:sz w:val="19"/>
              </w:rPr>
              <w:t xml:space="preserve">$10.00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$40.00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Conector USB-C</w:t>
            </w:r>
          </w:p>
        </w:tc>
        <w:tc>
          <w:tcPr>
            <w:tcW w:w="1929" w:type="dxa"/>
            <w:shd w:val="clear" w:color="auto" w:fill="F3F6FA"/>
          </w:tcPr>
          <w:p>
            <w:pPr>
              <w:pStyle w:val="Compact"/>
              <w:spacing w:after="0" w:before="0"/>
              <w:jc w:val="left"/>
            </w:pPr>
            <w:r>
              <w:rPr>
                <w:rFonts w:ascii="Calibri" w:hAnsi="Calibri"/>
                <w:sz w:val="19"/>
              </w:rPr>
              <w:t xml:space="preserve">$12.00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$48.00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Botón de encendido</w:t>
            </w:r>
          </w:p>
        </w:tc>
        <w:tc>
          <w:tcPr>
            <w:tcW w:w="1929" w:type="dxa"/>
          </w:tcPr>
          <w:p>
            <w:pPr>
              <w:pStyle w:val="Compact"/>
              <w:spacing w:after="0" w:before="0"/>
              <w:jc w:val="left"/>
            </w:pPr>
            <w:r>
              <w:rPr>
                <w:rFonts w:ascii="Calibri" w:hAnsi="Calibri"/>
                <w:sz w:val="19"/>
              </w:rPr>
              <w:t xml:space="preserve">$12.00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$48.00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Capacitor bulk 470 µF</w:t>
            </w:r>
          </w:p>
        </w:tc>
        <w:tc>
          <w:tcPr>
            <w:tcW w:w="1929" w:type="dxa"/>
            <w:shd w:val="clear" w:color="auto" w:fill="F3F6FA"/>
          </w:tcPr>
          <w:p>
            <w:pPr>
              <w:pStyle w:val="Compact"/>
              <w:spacing w:after="0" w:before="0"/>
              <w:jc w:val="left"/>
            </w:pPr>
            <w:r>
              <w:rPr>
                <w:rFonts w:ascii="Calibri" w:hAnsi="Calibri"/>
                <w:sz w:val="19"/>
              </w:rPr>
              <w:t xml:space="preserve">$2.00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$8.00</w:t>
            </w:r>
          </w:p>
        </w:tc>
        <w:tc>
          <w:tcPr>
            <w:tcW w:w="1932" w:type="dxa"/>
            <w:shd w:val="clear" w:color="auto" w:fill="F3F6FA"/>
          </w:tcPr>
          <w:p>
            <w:pPr>
              <w:pStyle w:val="Compact"/>
              <w:spacing w:after="0" w:before="0"/>
              <w:jc w:val="left"/>
            </w:pPr>
            <w:r>
              <w:rPr>
                <w:rFonts w:ascii="Calibri" w:hAnsi="Calibri"/>
                <w:sz w:val="19"/>
              </w:rPr>
              <w:t xml:space="preserve">Corregido</w:t>
            </w:r>
          </w:p>
        </w:tc>
      </w:tr>
      <w:tr>
        <w:tc>
          <w:tcPr>
            <w:tcW w:w="1929" w:type="dxa"/>
          </w:tcPr>
          <w:p>
            <w:pPr>
              <w:pStyle w:val="Compact"/>
              <w:spacing w:after="0" w:before="0"/>
              <w:jc w:val="left"/>
            </w:pPr>
            <w:r>
              <w:rPr>
                <w:rFonts w:ascii="Calibri" w:hAnsi="Calibri"/>
                <w:sz w:val="19"/>
              </w:rPr>
              <w:t xml:space="preserve">Capacitor desacoplo 1 µF</w:t>
            </w:r>
          </w:p>
        </w:tc>
        <w:tc>
          <w:tcPr>
            <w:tcW w:w="1929" w:type="dxa"/>
          </w:tcPr>
          <w:p>
            <w:pPr>
              <w:pStyle w:val="Compact"/>
              <w:spacing w:after="0" w:before="0"/>
              <w:jc w:val="left"/>
            </w:pPr>
            <w:r>
              <w:rPr>
                <w:rFonts w:ascii="Calibri" w:hAnsi="Calibri"/>
                <w:sz w:val="19"/>
              </w:rPr>
              <w:t xml:space="preserve">$2.00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$8.00</w:t>
            </w:r>
          </w:p>
        </w:tc>
        <w:tc>
          <w:tcPr>
            <w:tcW w:w="1932" w:type="dxa"/>
          </w:tcPr>
          <w:p>
            <w:pPr>
              <w:pStyle w:val="Compact"/>
              <w:spacing w:after="0" w:before="0"/>
              <w:jc w:val="left"/>
            </w:pPr>
            <w:r>
              <w:rPr>
                <w:rFonts w:ascii="Calibri" w:hAnsi="Calibri"/>
                <w:sz w:val="19"/>
              </w:rPr>
              <w:t xml:space="preserve">Corregido</w:t>
            </w:r>
          </w:p>
        </w:tc>
      </w:tr>
      <w:tr>
        <w:tc>
          <w:tcPr>
            <w:tcW w:w="1929" w:type="dxa"/>
            <w:shd w:val="clear" w:color="auto" w:fill="F3F6FA"/>
          </w:tcPr>
          <w:p>
            <w:pPr>
              <w:pStyle w:val="Compact"/>
              <w:spacing w:after="0" w:before="0"/>
              <w:jc w:val="left"/>
            </w:pPr>
            <w:r>
              <w:rPr>
                <w:rFonts w:ascii="Calibri" w:hAnsi="Calibri"/>
                <w:sz w:val="19"/>
              </w:rPr>
              <w:t xml:space="preserve">LED indicador + resistencia 100 Ω</w:t>
            </w:r>
          </w:p>
        </w:tc>
        <w:tc>
          <w:tcPr>
            <w:tcW w:w="1929" w:type="dxa"/>
            <w:shd w:val="clear" w:color="auto" w:fill="F3F6FA"/>
          </w:tcPr>
          <w:p>
            <w:pPr>
              <w:pStyle w:val="Compact"/>
              <w:spacing w:after="0" w:before="0"/>
              <w:jc w:val="left"/>
            </w:pPr>
            <w:r>
              <w:rPr>
                <w:rFonts w:ascii="Calibri" w:hAnsi="Calibri"/>
                <w:sz w:val="19"/>
              </w:rPr>
              <w:t xml:space="preserve">$1.60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$6.40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Buzzer pasivo</w:t>
            </w:r>
          </w:p>
        </w:tc>
        <w:tc>
          <w:tcPr>
            <w:tcW w:w="1929" w:type="dxa"/>
          </w:tcPr>
          <w:p>
            <w:pPr>
              <w:pStyle w:val="Compact"/>
              <w:spacing w:after="0" w:before="0"/>
              <w:jc w:val="left"/>
            </w:pPr>
            <w:r>
              <w:rPr>
                <w:rFonts w:ascii="Calibri" w:hAnsi="Calibri"/>
                <w:sz w:val="19"/>
              </w:rPr>
              <w:t xml:space="preserve">$16.00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$16.00</w:t>
            </w:r>
          </w:p>
        </w:tc>
        <w:tc>
          <w:tcPr>
            <w:tcW w:w="1932" w:type="dxa"/>
          </w:tcPr>
          <w:p>
            <w:pPr>
              <w:pStyle w:val="Compact"/>
              <w:spacing w:after="0" w:before="0"/>
              <w:jc w:val="left"/>
            </w:pPr>
            <w:r>
              <w:rPr>
                <w:rFonts w:ascii="Calibri" w:hAnsi="Calibri"/>
                <w:sz w:val="19"/>
              </w:rPr>
              <w:t xml:space="preserve">Sólo hub</w:t>
            </w:r>
          </w:p>
        </w:tc>
      </w:tr>
      <w:tr>
        <w:tc>
          <w:tcPr>
            <w:tcW w:w="1929" w:type="dxa"/>
            <w:shd w:val="clear" w:color="auto" w:fill="F3F6FA"/>
          </w:tcPr>
          <w:p>
            <w:pPr>
              <w:pStyle w:val="Compact"/>
              <w:spacing w:after="0" w:before="0"/>
              <w:jc w:val="left"/>
            </w:pPr>
            <w:r>
              <w:rPr>
                <w:rFonts w:ascii="Calibri" w:hAnsi="Calibri"/>
                <w:sz w:val="19"/>
              </w:rPr>
              <w:t xml:space="preserve">Prensaestopas (cable gland)</w:t>
            </w:r>
          </w:p>
        </w:tc>
        <w:tc>
          <w:tcPr>
            <w:tcW w:w="1929" w:type="dxa"/>
            <w:shd w:val="clear" w:color="auto" w:fill="F3F6FA"/>
          </w:tcPr>
          <w:p>
            <w:pPr>
              <w:pStyle w:val="Compact"/>
              <w:spacing w:after="0" w:before="0"/>
              <w:jc w:val="left"/>
            </w:pPr>
            <w:r>
              <w:rPr>
                <w:rFonts w:ascii="Calibri" w:hAnsi="Calibri"/>
                <w:sz w:val="19"/>
              </w:rPr>
              <w:t xml:space="preserve">$7.00</w:t>
            </w:r>
          </w:p>
        </w:tc>
        <w:tc>
          <w:tcPr>
            <w:tcW w:w="1929" w:type="dxa"/>
            <w:shd w:val="clear" w:color="auto" w:fill="F3F6FA"/>
          </w:tcPr>
          <w:p>
            <w:pPr>
              <w:pStyle w:val="Compact"/>
              <w:spacing w:after="0" w:before="0"/>
              <w:jc w:val="left"/>
            </w:pPr>
            <w:r>
              <w:rPr>
                <w:rFonts w:ascii="Calibri" w:hAnsi="Calibri"/>
                <w:sz w:val="19"/>
              </w:rPr>
              <w:t xml:space="preserve">8</w:t>
            </w:r>
          </w:p>
        </w:tc>
        <w:tc>
          <w:tcPr>
            <w:tcW w:w="1929" w:type="dxa"/>
            <w:shd w:val="clear" w:color="auto" w:fill="F3F6FA"/>
          </w:tcPr>
          <w:p>
            <w:pPr>
              <w:pStyle w:val="Compact"/>
              <w:spacing w:after="0" w:before="0"/>
              <w:jc w:val="left"/>
            </w:pPr>
            <w:r>
              <w:rPr>
                <w:rFonts w:ascii="Calibri" w:hAnsi="Calibri"/>
                <w:sz w:val="19"/>
              </w:rPr>
              <w:t xml:space="preserve">$56.00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Cable de 6 hilos</w:t>
            </w:r>
          </w:p>
        </w:tc>
        <w:tc>
          <w:tcPr>
            <w:tcW w:w="1929" w:type="dxa"/>
          </w:tcPr>
          <w:p>
            <w:pPr>
              <w:pStyle w:val="Compact"/>
              <w:spacing w:after="0" w:before="0"/>
              <w:jc w:val="left"/>
            </w:pPr>
            <w:r>
              <w:rPr>
                <w:rFonts w:ascii="Calibri" w:hAnsi="Calibri"/>
                <w:sz w:val="19"/>
              </w:rPr>
              <w:t xml:space="preserve">$31.00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$31.00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Headers hembra y macho</w:t>
            </w:r>
          </w:p>
        </w:tc>
        <w:tc>
          <w:tcPr>
            <w:tcW w:w="1929" w:type="dxa"/>
            <w:shd w:val="clear" w:color="auto" w:fill="F3F6FA"/>
          </w:tcPr>
          <w:p>
            <w:pPr>
              <w:pStyle w:val="Compact"/>
              <w:spacing w:after="0" w:before="0"/>
              <w:jc w:val="left"/>
            </w:pPr>
            <w:r>
              <w:rPr>
                <w:rFonts w:ascii="Calibri" w:hAnsi="Calibri"/>
                <w:sz w:val="19"/>
              </w:rPr>
              <w:t xml:space="preserve">—</w:t>
            </w:r>
          </w:p>
        </w:tc>
        <w:tc>
          <w:tcPr>
            <w:tcW w:w="1929" w:type="dxa"/>
            <w:shd w:val="clear" w:color="auto" w:fill="F3F6FA"/>
          </w:tcPr>
          <w:p>
            <w:pPr>
              <w:pStyle w:val="Compact"/>
              <w:spacing w:after="0" w:before="0"/>
              <w:jc w:val="left"/>
            </w:pPr>
            <w:r>
              <w:rPr>
                <w:rFonts w:ascii="Calibri" w:hAnsi="Calibri"/>
                <w:sz w:val="19"/>
              </w:rPr>
              <w:t xml:space="preserve">6</w:t>
            </w:r>
          </w:p>
        </w:tc>
        <w:tc>
          <w:tcPr>
            <w:tcW w:w="1929" w:type="dxa"/>
            <w:shd w:val="clear" w:color="auto" w:fill="F3F6FA"/>
          </w:tcPr>
          <w:p>
            <w:pPr>
              <w:pStyle w:val="Compact"/>
              <w:spacing w:after="0" w:before="0"/>
              <w:jc w:val="left"/>
            </w:pPr>
            <w:r>
              <w:rPr>
                <w:rFonts w:ascii="Calibri" w:hAnsi="Calibri"/>
                <w:sz w:val="19"/>
              </w:rPr>
              <w:t xml:space="preserve">$40.00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Conectores y terminales Dupont</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$10.50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Gabinete IP</w:t>
            </w:r>
          </w:p>
        </w:tc>
        <w:tc>
          <w:tcPr>
            <w:tcW w:w="1929" w:type="dxa"/>
            <w:shd w:val="clear" w:color="auto" w:fill="F3F6FA"/>
          </w:tcPr>
          <w:p>
            <w:pPr>
              <w:pStyle w:val="Compact"/>
              <w:spacing w:after="0" w:before="0"/>
              <w:jc w:val="left"/>
            </w:pPr>
            <w:r>
              <w:rPr>
                <w:rFonts w:ascii="Calibri" w:hAnsi="Calibri"/>
                <w:sz w:val="19"/>
              </w:rPr>
              <w:t xml:space="preserve">$108.00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$432.00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Cable Micro USB</w:t>
            </w:r>
          </w:p>
        </w:tc>
        <w:tc>
          <w:tcPr>
            <w:tcW w:w="1929" w:type="dxa"/>
          </w:tcPr>
          <w:p>
            <w:pPr>
              <w:pStyle w:val="Compact"/>
              <w:spacing w:after="0" w:before="0"/>
              <w:jc w:val="left"/>
            </w:pPr>
            <w:r>
              <w:rPr>
                <w:rFonts w:ascii="Calibri" w:hAnsi="Calibri"/>
                <w:sz w:val="19"/>
              </w:rPr>
              <w:t xml:space="preserve">$18.00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$18.00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Membrana de venteo</w:t>
            </w:r>
          </w:p>
        </w:tc>
        <w:tc>
          <w:tcPr>
            <w:tcW w:w="1929" w:type="dxa"/>
            <w:shd w:val="clear" w:color="auto" w:fill="F3F6FA"/>
          </w:tcPr>
          <w:p>
            <w:pPr>
              <w:pStyle w:val="Compact"/>
              <w:spacing w:after="0" w:before="0"/>
              <w:jc w:val="left"/>
            </w:pPr>
            <w:r>
              <w:rPr>
                <w:rFonts w:ascii="Calibri" w:hAnsi="Calibri"/>
                <w:sz w:val="19"/>
              </w:rPr>
              <w:t xml:space="preserve">$40.00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$160.00</w:t>
            </w:r>
          </w:p>
        </w:tc>
        <w:tc>
          <w:tcPr>
            <w:tcW w:w="1932" w:type="dxa"/>
            <w:shd w:val="clear" w:color="auto" w:fill="F3F6FA"/>
          </w:tcPr>
          <w:p>
            <w:pPr>
              <w:pStyle w:val="Compact"/>
              <w:spacing w:after="0" w:before="0"/>
              <w:jc w:val="left"/>
            </w:pPr>
            <w:r>
              <w:rPr>
                <w:rFonts w:ascii="Calibri" w:hAnsi="Calibri"/>
                <w:sz w:val="19"/>
              </w:rPr>
              <w:t xml:space="preserve">Nuevo</w:t>
            </w:r>
          </w:p>
        </w:tc>
      </w:tr>
      <w:tr>
        <w:tc>
          <w:tcPr>
            <w:tcW w:w="1929" w:type="dxa"/>
          </w:tcPr>
          <w:p>
            <w:pPr>
              <w:pStyle w:val="Compact"/>
              <w:spacing w:after="0" w:before="0"/>
              <w:jc w:val="left"/>
            </w:pPr>
            <w:r>
              <w:rPr>
                <w:rFonts w:ascii="Calibri" w:hAnsi="Calibri"/>
                <w:sz w:val="19"/>
              </w:rPr>
              <w:t xml:space="preserve">Desecante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$30.00</w:t>
            </w:r>
          </w:p>
        </w:tc>
        <w:tc>
          <w:tcPr>
            <w:tcW w:w="1932" w:type="dxa"/>
          </w:tcPr>
          <w:p>
            <w:pPr>
              <w:pStyle w:val="Compact"/>
              <w:spacing w:after="0" w:before="0"/>
              <w:jc w:val="left"/>
            </w:pPr>
            <w:r>
              <w:rPr>
                <w:rFonts w:ascii="Calibri" w:hAnsi="Calibri"/>
                <w:sz w:val="19"/>
              </w:rPr>
              <w:t xml:space="preserve">Nuevo</w:t>
            </w:r>
          </w:p>
        </w:tc>
      </w:tr>
      <w:tr>
        <w:tc>
          <w:tcPr>
            <w:tcW w:w="1929" w:type="dxa"/>
            <w:shd w:val="clear" w:color="auto" w:fill="F3F6FA"/>
          </w:tcPr>
          <w:p>
            <w:pPr>
              <w:pStyle w:val="Compact"/>
              <w:spacing w:after="0" w:before="0"/>
              <w:jc w:val="left"/>
            </w:pPr>
            <w:r>
              <w:rPr>
                <w:rFonts w:ascii="Calibri" w:hAnsi="Calibri"/>
                <w:sz w:val="19"/>
              </w:rPr>
              <w:t xml:space="preserve">Protección eléctrica (MOSFET, PTC, TVS)</w:t>
            </w:r>
          </w:p>
        </w:tc>
        <w:tc>
          <w:tcPr>
            <w:tcW w:w="1929" w:type="dxa"/>
            <w:shd w:val="clear" w:color="auto" w:fill="F3F6FA"/>
          </w:tcPr>
          <w:p>
            <w:pPr>
              <w:pStyle w:val="Compact"/>
              <w:spacing w:after="0" w:before="0"/>
              <w:jc w:val="left"/>
            </w:pPr>
            <w:r>
              <w:rPr>
                <w:rFonts w:ascii="Calibri" w:hAnsi="Calibri"/>
                <w:sz w:val="19"/>
              </w:rPr>
              <w:t xml:space="preserve">$20.00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$80.00</w:t>
            </w:r>
          </w:p>
        </w:tc>
        <w:tc>
          <w:tcPr>
            <w:tcW w:w="1932" w:type="dxa"/>
            <w:shd w:val="clear" w:color="auto" w:fill="F3F6FA"/>
          </w:tcPr>
          <w:p>
            <w:pPr>
              <w:pStyle w:val="Compact"/>
              <w:spacing w:after="0" w:before="0"/>
              <w:jc w:val="left"/>
            </w:pPr>
            <w:r>
              <w:rPr>
                <w:rFonts w:ascii="Calibri" w:hAnsi="Calibri"/>
                <w:sz w:val="19"/>
              </w:rPr>
              <w:t xml:space="preserve">Nuevo</w:t>
            </w:r>
          </w:p>
        </w:tc>
      </w:tr>
      <w:tr>
        <w:tc>
          <w:tcPr>
            <w:tcW w:w="1929" w:type="dxa"/>
          </w:tcPr>
          <w:p>
            <w:pPr>
              <w:pStyle w:val="Compact"/>
              <w:spacing w:after="0" w:before="0"/>
              <w:jc w:val="left"/>
            </w:pPr>
            <w:r>
              <w:rPr>
                <w:rFonts w:ascii="Calibri" w:hAnsi="Calibri"/>
                <w:sz w:val="19"/>
              </w:rPr>
              <w:t xml:space="preserve">Jumpers de selección de rol</w:t>
            </w:r>
          </w:p>
        </w:tc>
        <w:tc>
          <w:tcPr>
            <w:tcW w:w="1929" w:type="dxa"/>
          </w:tcPr>
          <w:p>
            <w:pPr>
              <w:pStyle w:val="Compact"/>
              <w:spacing w:after="0" w:before="0"/>
              <w:jc w:val="left"/>
            </w:pPr>
            <w:r>
              <w:rPr>
                <w:rFonts w:ascii="Calibri" w:hAnsi="Calibri"/>
                <w:sz w:val="19"/>
              </w:rPr>
              <w:t xml:space="preserve">$5.00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$20.00</w:t>
            </w:r>
          </w:p>
        </w:tc>
        <w:tc>
          <w:tcPr>
            <w:tcW w:w="1932" w:type="dxa"/>
          </w:tcPr>
          <w:p>
            <w:pPr>
              <w:pStyle w:val="Compact"/>
              <w:spacing w:after="0" w:before="0"/>
              <w:jc w:val="left"/>
            </w:pPr>
            <w:r>
              <w:rPr>
                <w:rFonts w:ascii="Calibri" w:hAnsi="Calibri"/>
                <w:sz w:val="19"/>
              </w:rPr>
              <w:t xml:space="preserve">Nuevo</w:t>
            </w:r>
          </w:p>
        </w:tc>
      </w:tr>
    </w:tbl>
    <w:p>
      <w:pPr>
        <w:pStyle w:val="BodyText"/>
      </w:pPr>
      <w:r>
        <w:rPr>
          <w:bCs/>
          <w:b/>
        </w:rPr>
        <w:t xml:space="preserve">Subtotal de componentes: $2,994.96 MXN</w:t>
      </w:r>
    </w:p>
    <w:bookmarkEnd w:id="70"/>
    <w:bookmarkStart w:id="71" w:name="fabricación-y-logística"/>
    <w:p>
      <w:pPr>
        <w:pStyle w:val="Heading2"/>
      </w:pPr>
      <w:r>
        <w:t xml:space="preserve">15.2 Fabricación y logística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Concepto</w:t>
            </w:r>
          </w:p>
        </w:tc>
        <w:tc>
          <w:tcPr>
            <w:tcW w:w="3666" w:type="dxa"/>
            <w:shd w:val="clear" w:color="auto" w:fill="1F3A5F"/>
          </w:tcPr>
          <w:p>
            <w:pPr>
              <w:pStyle w:val="Compact"/>
              <w:spacing w:after="0" w:before="0"/>
              <w:jc w:val="left"/>
            </w:pPr>
            <w:r>
              <w:rPr>
                <w:bCs/>
                <w:rFonts w:ascii="Calibri" w:hAnsi="Calibri"/>
                <w:b/>
                <w:color w:val="FFFFFF"/>
                <w:sz w:val="19"/>
              </w:rPr>
              <w:t xml:space="preserve">Estimado</w:t>
            </w:r>
          </w:p>
        </w:tc>
        <w:tc>
          <w:tcPr>
            <w:tcW w:w="3667" w:type="dxa"/>
            <w:shd w:val="clear" w:color="auto" w:fill="1F3A5F"/>
          </w:tcPr>
          <w:p>
            <w:pPr>
              <w:pStyle w:val="Compact"/>
              <w:spacing w:after="0" w:before="0"/>
              <w:jc w:val="left"/>
            </w:pPr>
            <w:r>
              <w:rPr>
                <w:bCs/>
                <w:rFonts w:ascii="Calibri" w:hAnsi="Calibri"/>
                <w:b/>
                <w:color w:val="FFFFFF"/>
                <w:sz w:val="19"/>
              </w:rPr>
              <w:t xml:space="preserve">Nota</w:t>
            </w:r>
          </w:p>
        </w:tc>
      </w:tr>
      <w:tr>
        <w:tc>
          <w:tcPr>
            <w:tcW w:w="2315" w:type="dxa"/>
          </w:tcPr>
          <w:p>
            <w:pPr>
              <w:pStyle w:val="Compact"/>
              <w:spacing w:after="0" w:before="0"/>
              <w:jc w:val="left"/>
            </w:pPr>
            <w:r>
              <w:rPr>
                <w:rFonts w:ascii="Calibri" w:hAnsi="Calibri"/>
                <w:sz w:val="19"/>
              </w:rPr>
              <w:t xml:space="preserve">Fabricación de PCB (5 unidades)</w:t>
            </w:r>
          </w:p>
        </w:tc>
        <w:tc>
          <w:tcPr>
            <w:tcW w:w="3666" w:type="dxa"/>
          </w:tcPr>
          <w:p>
            <w:pPr>
              <w:pStyle w:val="Compact"/>
              <w:spacing w:after="0" w:before="0"/>
              <w:jc w:val="left"/>
            </w:pPr>
            <w:r>
              <w:rPr>
                <w:rFonts w:ascii="Calibri" w:hAnsi="Calibri"/>
                <w:sz w:val="19"/>
              </w:rPr>
              <w:t xml:space="preserve">$600.00</w:t>
            </w:r>
          </w:p>
        </w:tc>
        <w:tc>
          <w:tcPr>
            <w:tcW w:w="3667" w:type="dxa"/>
          </w:tcPr>
          <w:p>
            <w:pPr>
              <w:pStyle w:val="Compact"/>
              <w:spacing w:after="0" w:before="0"/>
              <w:jc w:val="left"/>
            </w:pPr>
            <w:r>
              <w:rPr>
                <w:rFonts w:ascii="Calibri" w:hAnsi="Calibri"/>
                <w:sz w:val="19"/>
              </w:rPr>
              <w:t xml:space="preserve">Rango $400–800 según proveedor</w:t>
            </w:r>
          </w:p>
        </w:tc>
      </w:tr>
      <w:tr>
        <w:tc>
          <w:tcPr>
            <w:tcW w:w="2315" w:type="dxa"/>
            <w:shd w:val="clear" w:color="auto" w:fill="F3F6FA"/>
          </w:tcPr>
          <w:p>
            <w:pPr>
              <w:pStyle w:val="Compact"/>
              <w:spacing w:after="0" w:before="0"/>
              <w:jc w:val="left"/>
            </w:pPr>
            <w:r>
              <w:rPr>
                <w:rFonts w:ascii="Calibri" w:hAnsi="Calibri"/>
                <w:sz w:val="19"/>
              </w:rPr>
              <w:t xml:space="preserve">Envío y trámites de importación</w:t>
            </w:r>
          </w:p>
        </w:tc>
        <w:tc>
          <w:tcPr>
            <w:tcW w:w="3666" w:type="dxa"/>
            <w:shd w:val="clear" w:color="auto" w:fill="F3F6FA"/>
          </w:tcPr>
          <w:p>
            <w:pPr>
              <w:pStyle w:val="Compact"/>
              <w:spacing w:after="0" w:before="0"/>
              <w:jc w:val="left"/>
            </w:pPr>
            <w:r>
              <w:rPr>
                <w:rFonts w:ascii="Calibri" w:hAnsi="Calibri"/>
                <w:sz w:val="19"/>
              </w:rPr>
              <w:t xml:space="preserve">$200.00</w:t>
            </w:r>
          </w:p>
        </w:tc>
        <w:tc>
          <w:tcPr>
            <w:tcW w:w="3667" w:type="dxa"/>
            <w:shd w:val="clear" w:color="auto" w:fill="F3F6FA"/>
          </w:tcPr>
          <w:p>
            <w:pPr>
              <w:pStyle w:val="Compact"/>
              <w:spacing w:after="0" w:before="0"/>
              <w:jc w:val="left"/>
            </w:pPr>
            <w:r>
              <w:rPr>
                <w:rFonts w:ascii="Calibri" w:hAnsi="Calibri"/>
                <w:sz w:val="19"/>
              </w:rPr>
              <w:t xml:space="preserve">Omitido en el BOM v1.0</w:t>
            </w:r>
          </w:p>
        </w:tc>
      </w:tr>
    </w:tbl>
    <w:p>
      <w:pPr>
        <w:pStyle w:val="BodyText"/>
      </w:pPr>
      <w:r>
        <w:rPr>
          <w:bCs/>
          <w:b/>
        </w:rPr>
        <w:t xml:space="preserve">Total estimado del proyecto: $3,794.96 MXN</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Desviación respecto al objetivo original</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El objetivo de diseño de la versión 1.0 era de aproximadamente $2,500 MXN. El total actual lo excede en un 52 %. La causa principal no es el crecimiento del alcance sino que el presupuesto original omitía la fabricación de la PCB y la logística, y contenía errores aritméticos. Se recomienda revisar el objetivo a $3,800 MXN. Si es necesario reducir, la vía con mejor relación de ahorro es imprimir los gabinetes en 3D en lugar de comprar cajas IP comerciales, lo que libera del orden de $350 MXN.</w:t>
      </w:r>
    </w:p>
    <w:bookmarkEnd w:id="71"/>
    <w:bookmarkStart w:id="72" w:name="herramienta-no-forma-parte-del-bom"/>
    <w:p>
      <w:pPr>
        <w:pStyle w:val="Heading2"/>
        <w:spacing w:before="200"/>
      </w:pPr>
      <w:r>
        <w:t xml:space="preserve">15.3 Herramienta (no forma parte del BOM)</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Herramienta</w:t>
            </w:r>
          </w:p>
        </w:tc>
        <w:tc>
          <w:tcPr>
            <w:tcW w:w="3666" w:type="dxa"/>
            <w:shd w:val="clear" w:color="auto" w:fill="1F3A5F"/>
          </w:tcPr>
          <w:p>
            <w:pPr>
              <w:pStyle w:val="Compact"/>
              <w:spacing w:after="0" w:before="0"/>
              <w:jc w:val="left"/>
            </w:pPr>
            <w:r>
              <w:rPr>
                <w:bCs/>
                <w:rFonts w:ascii="Calibri" w:hAnsi="Calibri"/>
                <w:b/>
                <w:color w:val="FFFFFF"/>
                <w:sz w:val="19"/>
              </w:rPr>
              <w:t xml:space="preserve">Estimado</w:t>
            </w:r>
          </w:p>
        </w:tc>
        <w:tc>
          <w:tcPr>
            <w:tcW w:w="3667" w:type="dxa"/>
            <w:shd w:val="clear" w:color="auto" w:fill="1F3A5F"/>
          </w:tcPr>
          <w:p>
            <w:pPr>
              <w:pStyle w:val="Compact"/>
              <w:spacing w:after="0" w:before="0"/>
              <w:jc w:val="left"/>
            </w:pPr>
            <w:r>
              <w:rPr>
                <w:bCs/>
                <w:rFonts w:ascii="Calibri" w:hAnsi="Calibri"/>
                <w:b/>
                <w:color w:val="FFFFFF"/>
                <w:sz w:val="19"/>
              </w:rPr>
              <w:t xml:space="preserve">Justificación</w:t>
            </w:r>
          </w:p>
        </w:tc>
      </w:tr>
      <w:tr>
        <w:tc>
          <w:tcPr>
            <w:tcW w:w="2315" w:type="dxa"/>
          </w:tcPr>
          <w:p>
            <w:pPr>
              <w:pStyle w:val="Compact"/>
              <w:spacing w:after="0" w:before="0"/>
              <w:jc w:val="left"/>
            </w:pPr>
            <w:r>
              <w:rPr>
                <w:rFonts w:ascii="Calibri" w:hAnsi="Calibri"/>
                <w:sz w:val="19"/>
              </w:rPr>
              <w:t xml:space="preserve">Analizador lógico USB 8 canales</w:t>
            </w:r>
          </w:p>
        </w:tc>
        <w:tc>
          <w:tcPr>
            <w:tcW w:w="3666" w:type="dxa"/>
          </w:tcPr>
          <w:p>
            <w:pPr>
              <w:pStyle w:val="Compact"/>
              <w:spacing w:after="0" w:before="0"/>
              <w:jc w:val="left"/>
            </w:pPr>
            <w:r>
              <w:rPr>
                <w:rFonts w:ascii="Calibri" w:hAnsi="Calibri"/>
                <w:sz w:val="19"/>
              </w:rPr>
              <w:t xml:space="preserve">$150.00</w:t>
            </w:r>
          </w:p>
        </w:tc>
        <w:tc>
          <w:tcPr>
            <w:tcW w:w="3667" w:type="dxa"/>
          </w:tcPr>
          <w:p>
            <w:pPr>
              <w:pStyle w:val="Compact"/>
              <w:spacing w:after="0" w:before="0"/>
              <w:jc w:val="left"/>
            </w:pPr>
            <w:r>
              <w:rPr>
                <w:rFonts w:ascii="Calibri" w:hAnsi="Calibri"/>
                <w:sz w:val="19"/>
              </w:rPr>
              <w:t xml:space="preserve">Permite observar el bus I2C decodificado y el pin INT en el tiempo. Es la compra con mayor retorno del proyecto.</w:t>
            </w:r>
          </w:p>
        </w:tc>
      </w:tr>
      <w:tr>
        <w:tc>
          <w:tcPr>
            <w:tcW w:w="2315" w:type="dxa"/>
            <w:shd w:val="clear" w:color="auto" w:fill="F3F6FA"/>
          </w:tcPr>
          <w:p>
            <w:pPr>
              <w:pStyle w:val="Compact"/>
              <w:spacing w:after="0" w:before="0"/>
              <w:jc w:val="left"/>
            </w:pPr>
            <w:r>
              <w:rPr>
                <w:rFonts w:ascii="Calibri" w:hAnsi="Calibri"/>
                <w:sz w:val="19"/>
              </w:rPr>
              <w:t xml:space="preserve">Multímetro</w:t>
            </w:r>
          </w:p>
        </w:tc>
        <w:tc>
          <w:tcPr>
            <w:tcW w:w="3666" w:type="dxa"/>
            <w:shd w:val="clear" w:color="auto" w:fill="F3F6FA"/>
          </w:tcPr>
          <w:p>
            <w:pPr>
              <w:pStyle w:val="Compact"/>
              <w:spacing w:after="0" w:before="0"/>
              <w:jc w:val="left"/>
            </w:pPr>
            <w:r>
              <w:rPr>
                <w:rFonts w:ascii="Calibri" w:hAnsi="Calibri"/>
                <w:sz w:val="19"/>
              </w:rPr>
              <w:t xml:space="preserve">$250.00</w:t>
            </w:r>
          </w:p>
        </w:tc>
        <w:tc>
          <w:tcPr>
            <w:tcW w:w="3667" w:type="dxa"/>
            <w:shd w:val="clear" w:color="auto" w:fill="F3F6FA"/>
          </w:tcPr>
          <w:p>
            <w:pPr>
              <w:pStyle w:val="Compact"/>
              <w:spacing w:after="0" w:before="0"/>
              <w:jc w:val="left"/>
            </w:pPr>
            <w:r>
              <w:rPr>
                <w:rFonts w:ascii="Calibri" w:hAnsi="Calibri"/>
                <w:sz w:val="19"/>
              </w:rPr>
              <w:t xml:space="preserve">Verificación de rieles y consumo</w:t>
            </w:r>
          </w:p>
        </w:tc>
      </w:tr>
      <w:tr>
        <w:tc>
          <w:tcPr>
            <w:tcW w:w="2315" w:type="dxa"/>
          </w:tcPr>
          <w:p>
            <w:pPr>
              <w:pStyle w:val="Compact"/>
              <w:spacing w:after="0" w:before="0"/>
              <w:jc w:val="left"/>
            </w:pPr>
            <w:r>
              <w:rPr>
                <w:rFonts w:ascii="Calibri" w:hAnsi="Calibri"/>
                <w:sz w:val="19"/>
              </w:rPr>
              <w:t xml:space="preserve">Protoboards, jumpers, componentes surtidos</w:t>
            </w:r>
          </w:p>
        </w:tc>
        <w:tc>
          <w:tcPr>
            <w:tcW w:w="3666" w:type="dxa"/>
          </w:tcPr>
          <w:p>
            <w:pPr>
              <w:pStyle w:val="Compact"/>
              <w:spacing w:after="0" w:before="0"/>
              <w:jc w:val="left"/>
            </w:pPr>
            <w:r>
              <w:rPr>
                <w:rFonts w:ascii="Calibri" w:hAnsi="Calibri"/>
                <w:sz w:val="19"/>
              </w:rPr>
              <w:t xml:space="preserve">$320.00</w:t>
            </w:r>
          </w:p>
        </w:tc>
        <w:tc>
          <w:tcPr>
            <w:tcW w:w="3667" w:type="dxa"/>
          </w:tcPr>
          <w:p>
            <w:pPr>
              <w:pStyle w:val="Compact"/>
              <w:spacing w:after="0" w:before="0"/>
              <w:jc w:val="left"/>
            </w:pPr>
            <w:r>
              <w:rPr>
                <w:rFonts w:ascii="Calibri" w:hAnsi="Calibri"/>
                <w:sz w:val="19"/>
              </w:rPr>
              <w:t xml:space="preserve">Prototipado previo a la PCB</w:t>
            </w:r>
          </w:p>
        </w:tc>
      </w:tr>
      <w:tr>
        <w:tc>
          <w:tcPr>
            <w:tcW w:w="2315" w:type="dxa"/>
            <w:shd w:val="clear" w:color="auto" w:fill="F3F6FA"/>
          </w:tcPr>
          <w:p>
            <w:pPr>
              <w:pStyle w:val="Compact"/>
              <w:spacing w:after="0" w:before="0"/>
              <w:jc w:val="left"/>
            </w:pPr>
            <w:r>
              <w:rPr>
                <w:rFonts w:ascii="Calibri" w:hAnsi="Calibri"/>
                <w:sz w:val="19"/>
              </w:rPr>
              <w:t xml:space="preserve">Cables USB</w:t>
            </w:r>
          </w:p>
        </w:tc>
        <w:tc>
          <w:tcPr>
            <w:tcW w:w="3666" w:type="dxa"/>
            <w:shd w:val="clear" w:color="auto" w:fill="F3F6FA"/>
          </w:tcPr>
          <w:p>
            <w:pPr>
              <w:pStyle w:val="Compact"/>
              <w:spacing w:after="0" w:before="0"/>
              <w:jc w:val="left"/>
            </w:pPr>
            <w:r>
              <w:rPr>
                <w:rFonts w:ascii="Calibri" w:hAnsi="Calibri"/>
                <w:sz w:val="19"/>
              </w:rPr>
              <w:t xml:space="preserve">$80.00</w:t>
            </w:r>
          </w:p>
        </w:tc>
        <w:tc>
          <w:tcPr>
            <w:tcW w:w="3667" w:type="dxa"/>
            <w:shd w:val="clear" w:color="auto" w:fill="F3F6FA"/>
          </w:tcPr>
          <w:p>
            <w:pPr>
              <w:pStyle w:val="Compact"/>
              <w:spacing w:after="0" w:before="0"/>
            </w:pPr>
          </w:p>
        </w:tc>
      </w:tr>
    </w:tbl>
    <w:bookmarkEnd w:id="72"/>
    <w:bookmarkEnd w:id="73"/>
    <w:bookmarkStart w:id="79" w:name="plan-de-validación-experimental"/>
    <w:p>
      <w:pPr>
        <w:pStyle w:val="Heading1"/>
      </w:pPr>
      <w:r>
        <w:t xml:space="preserve">16. Plan de validación experimental</w:t>
      </w:r>
    </w:p>
    <w:p>
      <w:pPr>
        <w:pStyle w:val="FirstParagraph"/>
      </w:pPr>
      <w:r>
        <w:t xml:space="preserve">La validación precede a la fabricación. El objetivo de esta secuencia es descomponer experimentalmente el presupuesto de error de la sección 6, de modo que cada cifra pueda respaldarse con datos medidos en lugar de estimaciones de hoja de datos.</w:t>
      </w:r>
    </w:p>
    <w:bookmarkStart w:id="74" w:name="X00d9a339caf8f0a784e316827b3aacbe6614731"/>
    <w:p>
      <w:pPr>
        <w:pStyle w:val="Heading2"/>
      </w:pPr>
      <w:r>
        <w:t xml:space="preserve">16.1 Experimento 0 — Jitter de la infraestructura de tiempo</w:t>
      </w:r>
    </w:p>
    <w:p>
      <w:pPr>
        <w:pStyle w:val="FirstParagraph"/>
      </w:pPr>
      <w:r>
        <w:rPr>
          <w:bCs/>
          <w:b/>
        </w:rPr>
        <w:t xml:space="preserve">Objetivo:</w:t>
      </w:r>
      <w:r>
        <w:t xml:space="preserve"> </w:t>
      </w:r>
      <w:r>
        <w:t xml:space="preserve">cuantificar el error introducido por la sincronización de relojes y el timestamping, aislado de cualquier efecto del sensor.</w:t>
      </w:r>
    </w:p>
    <w:p>
      <w:pPr>
        <w:pStyle w:val="BodyText"/>
      </w:pPr>
      <w:r>
        <w:rPr>
          <w:bCs/>
          <w:b/>
        </w:rPr>
        <w:t xml:space="preserve">Principio metrológico:</w:t>
      </w:r>
      <w:r>
        <w:t xml:space="preserve"> </w:t>
      </w:r>
      <w:r>
        <w:t xml:space="preserve">para medir el error de un sistema se requiere una referencia más exacta que el sistema medido. Un evento eléctrico compartido por cable llega a ambos microcontroladores en nanosegundos, seis órdenes de magnitud por debajo del error buscado. El valor verdadero de la diferencia es cero; todo lo que no sea cero es error del sistema.</w:t>
      </w:r>
    </w:p>
    <w:p>
      <w:pPr>
        <w:pStyle w:val="BodyText"/>
      </w:pPr>
      <w:r>
        <w:rPr>
          <w:bCs/>
          <w:b/>
        </w:rPr>
        <w:t xml:space="preserve">Montaje:</w:t>
      </w:r>
      <w:r>
        <w:t xml:space="preserve"> </w:t>
      </w:r>
      <w:r>
        <w:t xml:space="preserve">un GPIO de salida del nodo A se conecta, a través de una resistencia de 330 Ω, tanto a un GPIO de entrada del propio A como a un GPIO de entrada del nodo B. Ambas placas comparten tierra de forma explícita. No se usa botón mecánico: los rebotes generan flancos espurios y el disparo por firmware permite automatizar 200 repeticiones.</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Punto de falla más común</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La tierra común es obligatoria. Dos placas alimentadas por fuentes USB distintas no comparten referencia de voltaje; sin unir explícitamente los GND, el cero volts de una no es el cero volts de la otra y las lecturas son inválidas.</w:t>
      </w:r>
    </w:p>
    <w:p>
      <w:pPr>
        <w:pStyle w:val="BodyText"/>
        <w:spacing w:before="200"/>
      </w:pPr>
      <w:r>
        <w:rPr>
          <w:bCs/>
          <w:b/>
        </w:rPr>
        <w:t xml:space="preserve">Procedimiento:</w:t>
      </w:r>
      <w:r>
        <w:t xml:space="preserve"> </w:t>
      </w:r>
      <w:r>
        <w:t xml:space="preserve">en ambos nodos, una ISR captura el tiempo local al detectar el flanco, con bloqueo de 50 ms. El nodo A, cada 500 ms y 200 veces, resincroniza con B, genera el pulso, recibe el timestamp de B por ESP-NOW, calcula la diferencia aplicando el offset y la registra por consola serial. Los 200 valores se exportan y se grafican como histograma.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Resultado (σ)</w:t>
            </w:r>
          </w:p>
        </w:tc>
        <w:tc>
          <w:tcPr>
            <w:tcW w:w="6754" w:type="dxa"/>
            <w:shd w:val="clear" w:color="auto" w:fill="1F3A5F"/>
          </w:tcPr>
          <w:p>
            <w:pPr>
              <w:pStyle w:val="Compact"/>
              <w:spacing w:after="0" w:before="0"/>
              <w:jc w:val="left"/>
            </w:pPr>
            <w:r>
              <w:rPr>
                <w:bCs/>
                <w:rFonts w:ascii="Calibri" w:hAnsi="Calibri"/>
                <w:b/>
                <w:color w:val="FFFFFF"/>
                <w:sz w:val="19"/>
              </w:rPr>
              <w:t xml:space="preserve">Interpretación y acción</w:t>
            </w:r>
          </w:p>
        </w:tc>
      </w:tr>
      <w:tr>
        <w:tc>
          <w:tcPr>
            <w:tcW w:w="2894" w:type="dxa"/>
          </w:tcPr>
          <w:p>
            <w:pPr>
              <w:pStyle w:val="Compact"/>
              <w:spacing w:after="0" w:before="0"/>
              <w:jc w:val="left"/>
            </w:pPr>
            <w:r>
              <w:rPr>
                <w:bCs/>
                <w:rFonts w:ascii="Calibri" w:hAnsi="Calibri"/>
                <w:b/>
                <w:sz w:val="19"/>
              </w:rPr>
              <w:t xml:space="preserve">≤ 2 ms</w:t>
            </w:r>
          </w:p>
        </w:tc>
        <w:tc>
          <w:tcPr>
            <w:tcW w:w="6754" w:type="dxa"/>
          </w:tcPr>
          <w:p>
            <w:pPr>
              <w:pStyle w:val="Compact"/>
              <w:spacing w:after="0" w:before="0"/>
              <w:jc w:val="left"/>
            </w:pPr>
            <w:r>
              <w:rPr>
                <w:rFonts w:ascii="Calibri" w:hAnsi="Calibri"/>
                <w:sz w:val="19"/>
              </w:rPr>
              <w:t xml:space="preserve">Infraestructura de tiempo excelente. Cumple REQ-NF-02 con margen. Avanzar.</w:t>
            </w:r>
          </w:p>
        </w:tc>
      </w:tr>
      <w:tr>
        <w:tc>
          <w:tcPr>
            <w:tcW w:w="2894" w:type="dxa"/>
            <w:shd w:val="clear" w:color="auto" w:fill="F3F6FA"/>
          </w:tcPr>
          <w:p>
            <w:pPr>
              <w:pStyle w:val="Compact"/>
              <w:spacing w:after="0" w:before="0"/>
              <w:jc w:val="left"/>
            </w:pPr>
            <w:r>
              <w:rPr>
                <w:bCs/>
                <w:rFonts w:ascii="Calibri" w:hAnsi="Calibri"/>
                <w:b/>
                <w:sz w:val="19"/>
              </w:rPr>
              <w:t xml:space="preserve">2–10 ms</w:t>
            </w:r>
          </w:p>
        </w:tc>
        <w:tc>
          <w:tcPr>
            <w:tcW w:w="6754" w:type="dxa"/>
            <w:shd w:val="clear" w:color="auto" w:fill="F3F6FA"/>
          </w:tcPr>
          <w:p>
            <w:pPr>
              <w:pStyle w:val="Compact"/>
              <w:spacing w:after="0" w:before="0"/>
              <w:jc w:val="left"/>
            </w:pPr>
            <w:r>
              <w:rPr>
                <w:rFonts w:ascii="Calibri" w:hAnsi="Calibri"/>
                <w:sz w:val="19"/>
              </w:rPr>
              <w:t xml:space="preserve">Usable pero mejorable. Revisar la cadencia de resincronización y el punto exacto de captura de los timestamps del ping-pong.</w:t>
            </w:r>
          </w:p>
        </w:tc>
      </w:tr>
      <w:tr>
        <w:tc>
          <w:tcPr>
            <w:tcW w:w="2894" w:type="dxa"/>
          </w:tcPr>
          <w:p>
            <w:pPr>
              <w:pStyle w:val="Compact"/>
              <w:spacing w:after="0" w:before="0"/>
              <w:jc w:val="left"/>
            </w:pPr>
            <w:r>
              <w:rPr>
                <w:bCs/>
                <w:rFonts w:ascii="Calibri" w:hAnsi="Calibri"/>
                <w:b/>
                <w:sz w:val="19"/>
              </w:rPr>
              <w:t xml:space="preserve">&gt; 10 ms</w:t>
            </w:r>
          </w:p>
        </w:tc>
        <w:tc>
          <w:tcPr>
            <w:tcW w:w="6754" w:type="dxa"/>
          </w:tcPr>
          <w:p>
            <w:pPr>
              <w:pStyle w:val="Compact"/>
              <w:spacing w:after="0" w:before="0"/>
              <w:jc w:val="left"/>
            </w:pPr>
            <w:r>
              <w:rPr>
                <w:rFonts w:ascii="Calibri" w:hAnsi="Calibri"/>
                <w:sz w:val="19"/>
              </w:rPr>
              <w:t xml:space="preserve">Existe un defecto real. Causas probables: el timestamp se captura fuera de la ISR, o el cálculo del offset es incorrecto. No avanzar hasta resolverlo.</w:t>
            </w:r>
          </w:p>
        </w:tc>
      </w:tr>
      <w:tr>
        <w:tc>
          <w:tcPr>
            <w:tcW w:w="2894" w:type="dxa"/>
            <w:shd w:val="clear" w:color="auto" w:fill="F3F6FA"/>
          </w:tcPr>
          <w:p>
            <w:pPr>
              <w:pStyle w:val="Compact"/>
              <w:spacing w:after="0" w:before="0"/>
              <w:jc w:val="left"/>
            </w:pPr>
            <w:r>
              <w:rPr>
                <w:bCs/>
                <w:rFonts w:ascii="Calibri" w:hAnsi="Calibri"/>
                <w:b/>
                <w:sz w:val="19"/>
              </w:rPr>
              <w:t xml:space="preserve">Media distinta de cero</w:t>
            </w:r>
          </w:p>
        </w:tc>
        <w:tc>
          <w:tcPr>
            <w:tcW w:w="6754" w:type="dxa"/>
            <w:shd w:val="clear" w:color="auto" w:fill="F3F6FA"/>
          </w:tcPr>
          <w:p>
            <w:pPr>
              <w:pStyle w:val="Compact"/>
              <w:spacing w:after="0" w:before="0"/>
              <w:jc w:val="left"/>
            </w:pPr>
            <w:r>
              <w:rPr>
                <w:rFonts w:ascii="Calibri" w:hAnsi="Calibri"/>
                <w:sz w:val="19"/>
              </w:rPr>
              <w:t xml:space="preserve">Error sistemático en el cálculo de offset. Corregible, no bloqueante.</w:t>
            </w:r>
          </w:p>
        </w:tc>
      </w:tr>
    </w:tbl>
    <w:bookmarkEnd w:id="74"/>
    <w:bookmarkStart w:id="75" w:name="experimento-1-contribución-del-sensor"/>
    <w:p>
      <w:pPr>
        <w:pStyle w:val="Heading2"/>
      </w:pPr>
      <w:r>
        <w:t xml:space="preserve">16.2 Experimento 1 — Contribución del sensor</w:t>
      </w:r>
    </w:p>
    <w:p>
      <w:pPr>
        <w:pStyle w:val="FirstParagraph"/>
      </w:pPr>
      <w:r>
        <w:t xml:space="preserve">Se retira el cable y se colocan dos sensores VL53L1X coplanares apuntando a la misma puerta, uno conectado a cada nodo. Ambos observan el mismo cruce, por lo que el valor verdadero de la diferencia entre sus timestamps es cero por construcción, independientemente de la velocidad del blanco. Se repiten 200 pasadas y se construye el histograma equivalente.</w:t>
      </w:r>
    </w:p>
    <w:p>
      <w:pPr>
        <w:pStyle w:val="BodyText"/>
      </w:pPr>
      <w:r>
        <w:t xml:space="preserve">Dado que el montaje contiene dos sensores independientes, la varianza medida incluye la contribución de ambos. La contribución de un sensor individual se obtiene como:</w:t>
      </w:r>
    </w:p>
    <w:p>
      <w:pPr>
        <w:pStyle w:val="Formula"/>
        <w:spacing w:before="80" w:after="160"/>
        <w:jc w:val="center"/>
      </w:pPr>
      <w:r>
        <w:rPr>
          <w:rFonts w:ascii="Cambria" w:hAnsi="Cambria"/>
          <w:i/>
          <w:sz w:val="23"/>
        </w:rPr>
        <w:t xml:space="preserve">σ_sensor = √( (σ_exp1² − σ_exp0²) / 2 )</w:t>
      </w:r>
    </w:p>
    <w:p>
      <w:pPr>
        <w:pStyle w:val="BodyText"/>
      </w:pPr>
      <w:r>
        <w:t xml:space="preserve">El factor 2 es obligatorio. Omitirlo sobreestima la contribución del sensor en un 41 %. Con σ_exp0 = 168 µs, el término del Experimento 0 es despreciable frente a la escala de milisegundos esperada del sensor.</w:t>
      </w:r>
    </w:p>
    <w:p>
      <w:pPr>
        <w:pStyle w:val="BodyText"/>
      </w:pPr>
      <w:r>
        <w:rPr>
          <w:bCs/>
          <w:b/>
        </w:rPr>
        <w:t xml:space="preserve">Predicción previa a la medición:</w:t>
      </w:r>
      <w:r>
        <w:t xml:space="preserve"> </w:t>
      </w:r>
      <w:r>
        <w:t xml:space="preserve">si el error del sensor está dominado por la cuantización de la ranura de medición, cada sensor presenta un error uniforme sobre ella, con σ = ranura / √12. Con la ranura medida de 23.28 ms (sección 9.2) eso da 6.72 ms por sensor, y la diferencia entre dos sensores independientes resulta en:</w:t>
      </w:r>
    </w:p>
    <w:p>
      <w:pPr>
        <w:pStyle w:val="Formula"/>
        <w:spacing w:before="80" w:after="160"/>
        <w:jc w:val="center"/>
      </w:pPr>
      <w:r>
        <w:rPr>
          <w:rFonts w:ascii="Cambria" w:hAnsi="Cambria"/>
          <w:i/>
          <w:sz w:val="23"/>
        </w:rPr>
        <w:t xml:space="preserve">σ_exp1 = √2 × 6.72 ms = 9.5 ms</w:t>
      </w:r>
    </w:p>
    <w:p>
      <w:pPr>
        <w:pStyle w:val="BodyText"/>
      </w:pPr>
      <w:r>
        <w:t xml:space="preserve">Ese valor supone ventanas de ancho uniforme. Si la tasa de intervalos anómalos medida en régimen inválido (sección 9.2) se mantiene a IMP = 25 ms, la predicción sube a</w:t>
      </w:r>
      <w:r>
        <w:t xml:space="preserve"> </w:t>
      </w:r>
      <w:r>
        <w:rPr>
          <w:bCs/>
          <w:b/>
        </w:rPr>
        <w:t xml:space="preserve">10.7 ms</w:t>
      </w:r>
      <w:r>
        <w:t xml:space="preserve">. Un resultado entre 9.5 y 10.7 ms es confirmación del modelo, no una desviación.</w:t>
      </w:r>
    </w:p>
    <w:p>
      <w:pPr>
        <w:pStyle w:val="BodyText"/>
      </w:pPr>
      <w:r>
        <w:t xml:space="preserve">Esta predicción se escribe ANTES de medir. Un resultado cercano a 9.5 ms confirma que la cuantización es el mecanismo dominante y valida el presupuesto de ±10 ms de la sección 6. Un resultado sustancialmente mayor indica un mecanismo adicional no contemplado y constituye un hallazgo, no un fracaso del experimento.</w:t>
      </w:r>
    </w:p>
    <w:p>
      <w:pPr>
        <w:pStyle w:val="BodyText"/>
      </w:pPr>
      <w:r>
        <w:rPr>
          <w:bCs/>
          <w:b/>
        </w:rPr>
        <w:t xml:space="preserve">Evidencia previa a favor de la predicción:</w:t>
      </w:r>
      <w:r>
        <w:t xml:space="preserve"> </w:t>
      </w:r>
      <w:r>
        <w:t xml:space="preserve">la cadencia del chip tiene un jitter medido de 10.6 µs (sección 9.2), tres órdenes de magnitud por debajo de la escala del error esperado. No hay inestabilidad de reloj que pueda competir con la cuantización.</w:t>
      </w:r>
    </w:p>
    <w:p>
      <w:pPr>
        <w:pStyle w:val="BodyText"/>
      </w:pPr>
      <w:r>
        <w:rPr>
          <w:bCs/>
          <w:b/>
        </w:rPr>
        <w:t xml:space="preserve">Condiciones del montaje:</w:t>
      </w:r>
    </w:p>
    <w:p>
      <w:pPr>
        <w:numPr>
          <w:ilvl w:val="0"/>
          <w:numId w:val="1019"/>
        </w:numPr>
        <w:pStyle w:val="Compact"/>
      </w:pPr>
      <w:r>
        <w:t xml:space="preserve">Ambos sensores deben estar coplanares y perpendiculares a la dirección de paso. Una separación longitudinal d entre ellos introduce un desfase real de d/v, que a velocidad constante es sesgo (inofensivo) pero se convierte en varianza si la velocidad del blanco cambia entre pasadas. Medir con calibrador la separación residual y registrarla.</w:t>
      </w:r>
    </w:p>
    <w:p>
      <w:pPr>
        <w:numPr>
          <w:ilvl w:val="0"/>
          <w:numId w:val="1019"/>
        </w:numPr>
        <w:pStyle w:val="Compact"/>
      </w:pPr>
      <w:r>
        <w:t xml:space="preserve">XSHUT de ambos sensores debe estar cableado a GPIOs distintos. Es la única forma de asignarles direcciones I2C distintas en el mismo bus: se arranca con los dos apagados, se levanta uno, se le cambia la dirección, y se levanta el otro.</w:t>
      </w:r>
    </w:p>
    <w:p>
      <w:pPr>
        <w:numPr>
          <w:ilvl w:val="0"/>
          <w:numId w:val="1019"/>
        </w:numPr>
        <w:pStyle w:val="Compact"/>
      </w:pPr>
      <w:r>
        <w:rPr>
          <w:bCs/>
          <w:b/>
        </w:rPr>
        <w:t xml:space="preserve">Control previo obligatorio: verificar interferencia mutua.</w:t>
      </w:r>
      <w:r>
        <w:t xml:space="preserve"> </w:t>
      </w:r>
      <w:r>
        <w:t xml:space="preserve">Ambos sensores emiten a 940 nm apuntando al mismo punto. Tomar distancia con uno solo encendido, anotar media y desviación, encender el segundo y repetir. Si la lectura se degrada, separarlos unos grados angularmente y volver a verificar.</w:t>
      </w:r>
    </w:p>
    <w:p>
      <w:pPr>
        <w:numPr>
          <w:ilvl w:val="0"/>
          <w:numId w:val="1019"/>
        </w:numPr>
        <w:pStyle w:val="Compact"/>
      </w:pPr>
      <w:r>
        <w:rPr>
          <w:bCs/>
          <w:b/>
        </w:rPr>
        <w:t xml:space="preserve">El emparejamiento de eventos entre nodos NO puede hacerse por número de secuencia.</w:t>
      </w:r>
      <w:r>
        <w:t xml:space="preserve"> </w:t>
      </w:r>
      <w:r>
        <w:t xml:space="preserve">En el smoke test se perdió el 0.5 % de las muestras por colisión entre la ISR y el procesamiento del loop; si un nodo pierde un evento, todos los pares posteriores quedan desfasados. El emparejamiento se hace por proximidad temporal: aplicar el offset de reloj y unir eventos que caigan dentro de una ventana de ±100 ms. Los no emparejados se cuentan como pérdidas, lo que de paso da un adelanto de REQ-NF-03.</w:t>
      </w:r>
    </w:p>
    <w:p>
      <w:pPr>
        <w:pStyle w:val="FirstParagraph"/>
      </w:pPr>
      <w:r>
        <w:rPr>
          <w:bCs/>
          <w:b/>
        </w:rPr>
        <w:t xml:space="preserve">Limitación declarada:</w:t>
      </w:r>
      <w:r>
        <w:t xml:space="preserve"> </w:t>
      </w:r>
      <w:r>
        <w:t xml:space="preserve">este experimento mide varianza, no sesgo. Cualquier retardo sistemático común a ambos sensores se cancela en la resta y no es observable por este método. La corrección de media ventana descrita en 9.5 no queda validada aquí.</w:t>
      </w:r>
    </w:p>
    <w:p>
      <w:pPr>
        <w:pStyle w:val="BodyText"/>
      </w:pPr>
      <w:r>
        <w:t xml:space="preserve">Con ambos histogramas el presupuesto de error queda descompuesto experimentalmente. Estos dos gráficos constituyen la evidencia técnica más valiosa del proyecto.</w:t>
      </w:r>
    </w:p>
    <w:bookmarkEnd w:id="75"/>
    <w:bookmarkStart w:id="76" w:name="Xdfeeee4b52e13a60ca248c8a6a1add6d8594f38"/>
    <w:p>
      <w:pPr>
        <w:pStyle w:val="Heading2"/>
      </w:pPr>
      <w:r>
        <w:t xml:space="preserve">16.3 Experimento 2 — Caracterización solar y de alcance</w:t>
      </w:r>
    </w:p>
    <w:p>
      <w:pPr>
        <w:pStyle w:val="FirstParagraph"/>
      </w:pPr>
      <w:r>
        <w:t xml:space="preserve">Medición del alcance útil real del sensor y de la tasa de detección en los tres modos de distancia, a distintas horas del día y bajo distintas condiciones de iluminación, en la superficie real de uso. Este experimento define la distancia máxima de montaje y el ancho del carril que debe marcarse con conos. La decisión debe tomarse con dato medido, no con especificación de hoja de datos.</w:t>
      </w:r>
    </w:p>
    <w:bookmarkEnd w:id="76"/>
    <w:bookmarkStart w:id="77" w:name="Xadaafcfa72b2875f8f1d8d103797cd6eda0f249"/>
    <w:p>
      <w:pPr>
        <w:pStyle w:val="Heading2"/>
      </w:pPr>
      <w:r>
        <w:t xml:space="preserve">16.4 Experimento 3 — Calibración de ventana y geometría</w:t>
      </w:r>
    </w:p>
    <w:p>
      <w:pPr>
        <w:pStyle w:val="FirstParagraph"/>
      </w:pPr>
      <w:r>
        <w:t xml:space="preserve">Verificación del crosstalk óptico introducido por la ventana del gabinete y ejecución del procedimiento de calibración correspondiente. En paralelo, determinación empírica de la altura de montaje óptima observando la varianza de tiempos a distintas alturas con el mismo atleta.</w:t>
      </w:r>
    </w:p>
    <w:bookmarkEnd w:id="77"/>
    <w:bookmarkStart w:id="78" w:name="experimento-4-validación-en-campo"/>
    <w:p>
      <w:pPr>
        <w:pStyle w:val="Heading2"/>
      </w:pPr>
      <w:r>
        <w:t xml:space="preserve">16.5 Experimento 4 — Validación en campo</w:t>
      </w:r>
    </w:p>
    <w:p>
      <w:pPr>
        <w:pStyle w:val="FirstParagraph"/>
      </w:pPr>
      <w:r>
        <w:t xml:space="preserve">Corridas repetidas de atletas reales para verificar REQ-NF-01 (repetibilidad ≤ 0.05 s), REQ-NF-03 (tasa de detección), REQ-NF-04 (tiempo de instalación) y REQ-NF-05 (autonomía). Comparación documentada contra cronometraje manual para cuantificar el sesgo descrito en la sección 2.</w:t>
      </w:r>
    </w:p>
    <w:bookmarkEnd w:id="78"/>
    <w:bookmarkEnd w:id="79"/>
    <w:bookmarkStart w:id="80" w:name="riesgos"/>
    <w:p>
      <w:pPr>
        <w:pStyle w:val="Heading1"/>
      </w:pPr>
      <w:r>
        <w:t xml:space="preserve">17. Riesgos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Riesgo</w:t>
            </w:r>
          </w:p>
        </w:tc>
        <w:tc>
          <w:tcPr>
            <w:tcW w:w="3666" w:type="dxa"/>
            <w:shd w:val="clear" w:color="auto" w:fill="1F3A5F"/>
          </w:tcPr>
          <w:p>
            <w:pPr>
              <w:pStyle w:val="Compact"/>
              <w:spacing w:after="0" w:before="0"/>
              <w:jc w:val="left"/>
            </w:pPr>
            <w:r>
              <w:rPr>
                <w:bCs/>
                <w:rFonts w:ascii="Calibri" w:hAnsi="Calibri"/>
                <w:b/>
                <w:color w:val="FFFFFF"/>
                <w:sz w:val="19"/>
              </w:rPr>
              <w:t xml:space="preserve">Severidad</w:t>
            </w:r>
          </w:p>
        </w:tc>
        <w:tc>
          <w:tcPr>
            <w:tcW w:w="3667" w:type="dxa"/>
            <w:shd w:val="clear" w:color="auto" w:fill="1F3A5F"/>
          </w:tcPr>
          <w:p>
            <w:pPr>
              <w:pStyle w:val="Compact"/>
              <w:spacing w:after="0" w:before="0"/>
              <w:jc w:val="left"/>
            </w:pPr>
            <w:r>
              <w:rPr>
                <w:bCs/>
                <w:rFonts w:ascii="Calibri" w:hAnsi="Calibri"/>
                <w:b/>
                <w:color w:val="FFFFFF"/>
                <w:sz w:val="19"/>
              </w:rPr>
              <w:t xml:space="preserve">Mitigación</w:t>
            </w:r>
          </w:p>
        </w:tc>
      </w:tr>
      <w:tr>
        <w:tc>
          <w:tcPr>
            <w:tcW w:w="2315" w:type="dxa"/>
          </w:tcPr>
          <w:p>
            <w:pPr>
              <w:pStyle w:val="Compact"/>
              <w:spacing w:after="0" w:before="0"/>
              <w:jc w:val="left"/>
            </w:pPr>
            <w:r>
              <w:rPr>
                <w:rFonts w:ascii="Calibri" w:hAnsi="Calibri"/>
                <w:sz w:val="19"/>
              </w:rPr>
              <w:t xml:space="preserve">PCB en ruta crítica sin holgura para un respin</w:t>
            </w:r>
          </w:p>
        </w:tc>
        <w:tc>
          <w:tcPr>
            <w:tcW w:w="3666" w:type="dxa"/>
          </w:tcPr>
          <w:p>
            <w:pPr>
              <w:pStyle w:val="Compact"/>
              <w:spacing w:after="0" w:before="0"/>
              <w:jc w:val="left"/>
            </w:pPr>
            <w:r>
              <w:rPr>
                <w:rFonts w:ascii="Calibri" w:hAnsi="Calibri"/>
                <w:sz w:val="19"/>
              </w:rPr>
              <w:t xml:space="preserve">Alta</w:t>
            </w:r>
          </w:p>
        </w:tc>
        <w:tc>
          <w:tcPr>
            <w:tcW w:w="3667" w:type="dxa"/>
          </w:tcPr>
          <w:p>
            <w:pPr>
              <w:pStyle w:val="Compact"/>
              <w:spacing w:after="0" w:before="0"/>
              <w:jc w:val="left"/>
            </w:pPr>
            <w:r>
              <w:rPr>
                <w:rFonts w:ascii="Calibri" w:hAnsi="Calibri"/>
                <w:sz w:val="19"/>
              </w:rPr>
              <w:t xml:space="preserve">Validar toda la funcionalidad en protoboard antes de fabricar. La PCB es entregable de manufactura, no prerrequisito de validación. Ordenar 5 unidades.</w:t>
            </w:r>
          </w:p>
        </w:tc>
      </w:tr>
      <w:tr>
        <w:tc>
          <w:tcPr>
            <w:tcW w:w="2315" w:type="dxa"/>
            <w:shd w:val="clear" w:color="auto" w:fill="F3F6FA"/>
          </w:tcPr>
          <w:p>
            <w:pPr>
              <w:pStyle w:val="Compact"/>
              <w:spacing w:after="0" w:before="0"/>
              <w:jc w:val="left"/>
            </w:pPr>
            <w:r>
              <w:rPr>
                <w:rFonts w:ascii="Calibri" w:hAnsi="Calibri"/>
                <w:sz w:val="19"/>
              </w:rPr>
              <w:t xml:space="preserve">Crosstalk óptico de la ventana del gabinete</w:t>
            </w:r>
          </w:p>
        </w:tc>
        <w:tc>
          <w:tcPr>
            <w:tcW w:w="3666" w:type="dxa"/>
            <w:shd w:val="clear" w:color="auto" w:fill="F3F6FA"/>
          </w:tcPr>
          <w:p>
            <w:pPr>
              <w:pStyle w:val="Compact"/>
              <w:spacing w:after="0" w:before="0"/>
              <w:jc w:val="left"/>
            </w:pPr>
            <w:r>
              <w:rPr>
                <w:rFonts w:ascii="Calibri" w:hAnsi="Calibri"/>
                <w:sz w:val="19"/>
              </w:rPr>
              <w:t xml:space="preserve">Alta</w:t>
            </w:r>
          </w:p>
        </w:tc>
        <w:tc>
          <w:tcPr>
            <w:tcW w:w="3667" w:type="dxa"/>
            <w:shd w:val="clear" w:color="auto" w:fill="F3F6FA"/>
          </w:tcPr>
          <w:p>
            <w:pPr>
              <w:pStyle w:val="Compact"/>
              <w:spacing w:after="0" w:before="0"/>
              <w:jc w:val="left"/>
            </w:pPr>
            <w:r>
              <w:rPr>
                <w:rFonts w:ascii="Calibri" w:hAnsi="Calibri"/>
                <w:sz w:val="19"/>
              </w:rPr>
              <w:t xml:space="preserve">Experimento 3 antes de cerrar el diseño mecánico. Alternativa sin ventana.</w:t>
            </w:r>
          </w:p>
        </w:tc>
      </w:tr>
      <w:tr>
        <w:tc>
          <w:tcPr>
            <w:tcW w:w="2315" w:type="dxa"/>
          </w:tcPr>
          <w:p>
            <w:pPr>
              <w:pStyle w:val="Compact"/>
              <w:spacing w:after="0" w:before="0"/>
              <w:jc w:val="left"/>
            </w:pPr>
            <w:r>
              <w:rPr>
                <w:rFonts w:ascii="Calibri" w:hAnsi="Calibri"/>
                <w:sz w:val="19"/>
              </w:rPr>
              <w:t xml:space="preserve">Degradación del sensor bajo sol directo</w:t>
            </w:r>
          </w:p>
        </w:tc>
        <w:tc>
          <w:tcPr>
            <w:tcW w:w="3666" w:type="dxa"/>
          </w:tcPr>
          <w:p>
            <w:pPr>
              <w:pStyle w:val="Compact"/>
              <w:spacing w:after="0" w:before="0"/>
              <w:jc w:val="left"/>
            </w:pPr>
            <w:r>
              <w:rPr>
                <w:rFonts w:ascii="Calibri" w:hAnsi="Calibri"/>
                <w:sz w:val="19"/>
              </w:rPr>
              <w:t xml:space="preserve">Alta</w:t>
            </w:r>
          </w:p>
        </w:tc>
        <w:tc>
          <w:tcPr>
            <w:tcW w:w="3667" w:type="dxa"/>
          </w:tcPr>
          <w:p>
            <w:pPr>
              <w:pStyle w:val="Compact"/>
              <w:spacing w:after="0" w:before="0"/>
              <w:jc w:val="left"/>
            </w:pPr>
            <w:r>
              <w:rPr>
                <w:rFonts w:ascii="Calibri" w:hAnsi="Calibri"/>
                <w:sz w:val="19"/>
              </w:rPr>
              <w:t xml:space="preserve">Experimento 2. Modo de corta distancia, montaje inclinado con fondo nulo, caracterización a distintas horas.</w:t>
            </w:r>
          </w:p>
        </w:tc>
      </w:tr>
      <w:tr>
        <w:tc>
          <w:tcPr>
            <w:tcW w:w="2315" w:type="dxa"/>
            <w:shd w:val="clear" w:color="auto" w:fill="F3F6FA"/>
          </w:tcPr>
          <w:p>
            <w:pPr>
              <w:pStyle w:val="Compact"/>
              <w:spacing w:after="0" w:before="0"/>
              <w:jc w:val="left"/>
            </w:pPr>
            <w:r>
              <w:rPr>
                <w:rFonts w:ascii="Calibri" w:hAnsi="Calibri"/>
                <w:sz w:val="19"/>
              </w:rPr>
              <w:t xml:space="preserve">Seguridad de las celdas Li-ion</w:t>
            </w:r>
          </w:p>
        </w:tc>
        <w:tc>
          <w:tcPr>
            <w:tcW w:w="3666" w:type="dxa"/>
            <w:shd w:val="clear" w:color="auto" w:fill="F3F6FA"/>
          </w:tcPr>
          <w:p>
            <w:pPr>
              <w:pStyle w:val="Compact"/>
              <w:spacing w:after="0" w:before="0"/>
              <w:jc w:val="left"/>
            </w:pPr>
            <w:r>
              <w:rPr>
                <w:rFonts w:ascii="Calibri" w:hAnsi="Calibri"/>
                <w:sz w:val="19"/>
              </w:rPr>
              <w:t xml:space="preserve">Alta</w:t>
            </w:r>
          </w:p>
        </w:tc>
        <w:tc>
          <w:tcPr>
            <w:tcW w:w="3667" w:type="dxa"/>
            <w:shd w:val="clear" w:color="auto" w:fill="F3F6FA"/>
          </w:tcPr>
          <w:p>
            <w:pPr>
              <w:pStyle w:val="Compact"/>
              <w:spacing w:after="0" w:before="0"/>
              <w:jc w:val="left"/>
            </w:pPr>
            <w:r>
              <w:rPr>
                <w:rFonts w:ascii="Calibri" w:hAnsi="Calibri"/>
                <w:sz w:val="19"/>
              </w:rPr>
              <w:t xml:space="preserve">Celdas protegidas, PTC, protección de polaridad, prohibición de carga en campo y con gabinete cerrado.</w:t>
            </w:r>
          </w:p>
        </w:tc>
      </w:tr>
      <w:tr>
        <w:tc>
          <w:tcPr>
            <w:tcW w:w="2315" w:type="dxa"/>
          </w:tcPr>
          <w:p>
            <w:pPr>
              <w:pStyle w:val="Compact"/>
              <w:spacing w:after="0" w:before="0"/>
              <w:jc w:val="left"/>
            </w:pPr>
            <w:r>
              <w:rPr>
                <w:rFonts w:ascii="Calibri" w:hAnsi="Calibri"/>
                <w:sz w:val="19"/>
              </w:rPr>
              <w:t xml:space="preserve">El nodo de meta concentra meta y hub (SPOF)</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Jumpers de rol permiten promover cualquier nodo a hub y operar en modo degradado.</w:t>
            </w:r>
          </w:p>
        </w:tc>
      </w:tr>
      <w:tr>
        <w:tc>
          <w:tcPr>
            <w:tcW w:w="2315" w:type="dxa"/>
            <w:shd w:val="clear" w:color="auto" w:fill="F3F6FA"/>
          </w:tcPr>
          <w:p>
            <w:pPr>
              <w:pStyle w:val="Compact"/>
              <w:spacing w:after="0" w:before="0"/>
              <w:jc w:val="left"/>
            </w:pPr>
            <w:r>
              <w:rPr>
                <w:rFonts w:ascii="Calibri" w:hAnsi="Calibri"/>
                <w:sz w:val="19"/>
              </w:rPr>
              <w:t xml:space="preserve">Atleta fuera del alcance del sensor</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Carril marcado con conos; caracterización de modos medio y largo como margen.</w:t>
            </w:r>
          </w:p>
        </w:tc>
      </w:tr>
      <w:tr>
        <w:tc>
          <w:tcPr>
            <w:tcW w:w="2315" w:type="dxa"/>
          </w:tcPr>
          <w:p>
            <w:pPr>
              <w:pStyle w:val="Compact"/>
              <w:spacing w:after="0" w:before="0"/>
              <w:jc w:val="left"/>
            </w:pPr>
            <w:r>
              <w:rPr>
                <w:rFonts w:ascii="Calibri" w:hAnsi="Calibri"/>
                <w:sz w:val="19"/>
              </w:rPr>
              <w:t xml:space="preserve">Disparo por extremidad</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Montaje a altura de cadera; lockout temporal; traza de contexto para post-análisis.</w:t>
            </w:r>
          </w:p>
        </w:tc>
      </w:tr>
      <w:tr>
        <w:tc>
          <w:tcPr>
            <w:tcW w:w="2315" w:type="dxa"/>
            <w:shd w:val="clear" w:color="auto" w:fill="F3F6FA"/>
          </w:tcPr>
          <w:p>
            <w:pPr>
              <w:pStyle w:val="Compact"/>
              <w:spacing w:after="0" w:before="0"/>
              <w:jc w:val="left"/>
            </w:pPr>
            <w:r>
              <w:rPr>
                <w:rFonts w:ascii="Calibri" w:hAnsi="Calibri"/>
                <w:sz w:val="19"/>
              </w:rPr>
              <w:t xml:space="preserve">Pérdida de datos por caída de conectividad</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Buffer local obligatorio y patrón store and forward. La nube nunca en ruta de medición.</w:t>
            </w:r>
          </w:p>
        </w:tc>
      </w:tr>
      <w:tr>
        <w:tc>
          <w:tcPr>
            <w:tcW w:w="2315" w:type="dxa"/>
          </w:tcPr>
          <w:p>
            <w:pPr>
              <w:pStyle w:val="Compact"/>
              <w:spacing w:after="0" w:before="0"/>
              <w:jc w:val="left"/>
            </w:pPr>
            <w:r>
              <w:rPr>
                <w:rFonts w:ascii="Calibri" w:hAnsi="Calibri"/>
                <w:sz w:val="19"/>
              </w:rPr>
              <w:t xml:space="preserve">Condensación dentro del gabinete</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Membrana de venteo y desecante.</w:t>
            </w:r>
          </w:p>
        </w:tc>
      </w:tr>
      <w:tr>
        <w:tc>
          <w:tcPr>
            <w:tcW w:w="2315" w:type="dxa"/>
            <w:shd w:val="clear" w:color="auto" w:fill="F3F6FA"/>
          </w:tcPr>
          <w:p>
            <w:pPr>
              <w:pStyle w:val="Compact"/>
              <w:spacing w:after="0" w:before="0"/>
              <w:jc w:val="left"/>
            </w:pPr>
            <w:r>
              <w:rPr>
                <w:rFonts w:ascii="Calibri" w:hAnsi="Calibri"/>
                <w:sz w:val="19"/>
              </w:rPr>
              <w:t xml:space="preserve">Variabilidad dimensional de módulos genéricos</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Medición con calibrador antes de finalizar footprints.</w:t>
            </w:r>
          </w:p>
        </w:tc>
      </w:tr>
      <w:tr>
        <w:tc>
          <w:tcPr>
            <w:tcW w:w="2315" w:type="dxa"/>
          </w:tcPr>
          <w:p>
            <w:pPr>
              <w:pStyle w:val="Compact"/>
              <w:spacing w:after="0" w:before="0"/>
              <w:jc w:val="left"/>
            </w:pPr>
            <w:r>
              <w:rPr>
                <w:rFonts w:ascii="Calibri" w:hAnsi="Calibri"/>
                <w:sz w:val="19"/>
              </w:rPr>
              <w:t xml:space="preserve">Ruido de conmutación del buck-boost acoplado a I2C o RF</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Disciplina de ruteo: alejar el nodo de conmutación de las líneas I2C y de la región de antena.</w:t>
            </w:r>
          </w:p>
        </w:tc>
      </w:tr>
      <w:tr>
        <w:tc>
          <w:tcPr>
            <w:tcW w:w="2315" w:type="dxa"/>
            <w:shd w:val="clear" w:color="auto" w:fill="F3F6FA"/>
          </w:tcPr>
          <w:p>
            <w:pPr>
              <w:pStyle w:val="Compact"/>
              <w:spacing w:after="0" w:before="0"/>
              <w:jc w:val="left"/>
            </w:pPr>
            <w:r>
              <w:rPr>
                <w:rFonts w:ascii="Calibri" w:hAnsi="Calibri"/>
                <w:sz w:val="19"/>
              </w:rPr>
              <w:t xml:space="preserve">Presupuesto excedido en 52 %</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Revisar objetivo a $3,800 MXN o imprimir gabinetes en 3D.</w:t>
            </w:r>
          </w:p>
        </w:tc>
      </w:tr>
      <w:tr>
        <w:tc>
          <w:tcPr>
            <w:tcW w:w="2315" w:type="dxa"/>
          </w:tcPr>
          <w:p>
            <w:pPr>
              <w:pStyle w:val="Compact"/>
              <w:spacing w:after="0" w:before="0"/>
              <w:jc w:val="left"/>
            </w:pPr>
            <w:r>
              <w:rPr>
                <w:rFonts w:ascii="Calibri" w:hAnsi="Calibri"/>
                <w:sz w:val="19"/>
              </w:rPr>
              <w:t xml:space="preserve">Confiabilidad del enlace inalámbrico</w:t>
            </w:r>
          </w:p>
        </w:tc>
        <w:tc>
          <w:tcPr>
            <w:tcW w:w="3666" w:type="dxa"/>
          </w:tcPr>
          <w:p>
            <w:pPr>
              <w:pStyle w:val="Compact"/>
              <w:spacing w:after="0" w:before="0"/>
              <w:jc w:val="left"/>
            </w:pPr>
            <w:r>
              <w:rPr>
                <w:rFonts w:ascii="Calibri" w:hAnsi="Calibri"/>
                <w:sz w:val="19"/>
              </w:rPr>
              <w:t xml:space="preserve">Baja</w:t>
            </w:r>
          </w:p>
        </w:tc>
        <w:tc>
          <w:tcPr>
            <w:tcW w:w="3667" w:type="dxa"/>
          </w:tcPr>
          <w:p>
            <w:pPr>
              <w:pStyle w:val="Compact"/>
              <w:spacing w:after="0" w:before="0"/>
              <w:jc w:val="left"/>
            </w:pPr>
            <w:r>
              <w:rPr>
                <w:rFonts w:ascii="Calibri" w:hAnsi="Calibri"/>
                <w:sz w:val="19"/>
              </w:rPr>
              <w:t xml:space="preserve">Reclasificado a baja: la arquitectura de timestamp distribuido elimina la sensibilidad a la latencia. Sólo se requiere entrega eventual.</w:t>
            </w:r>
          </w:p>
        </w:tc>
      </w:tr>
      <w:tr>
        <w:tc>
          <w:tcPr>
            <w:tcW w:w="2315" w:type="dxa"/>
            <w:shd w:val="clear" w:color="auto" w:fill="F3F6FA"/>
          </w:tcPr>
          <w:p>
            <w:pPr>
              <w:pStyle w:val="Compact"/>
              <w:spacing w:after="0" w:before="0"/>
              <w:jc w:val="left"/>
            </w:pPr>
            <w:r>
              <w:rPr>
                <w:rFonts w:ascii="Calibri" w:hAnsi="Calibri"/>
                <w:sz w:val="19"/>
              </w:rPr>
              <w:t xml:space="preserve">Autonomía de batería</w:t>
            </w:r>
          </w:p>
        </w:tc>
        <w:tc>
          <w:tcPr>
            <w:tcW w:w="3666" w:type="dxa"/>
            <w:shd w:val="clear" w:color="auto" w:fill="F3F6FA"/>
          </w:tcPr>
          <w:p>
            <w:pPr>
              <w:pStyle w:val="Compact"/>
              <w:spacing w:after="0" w:before="0"/>
              <w:jc w:val="left"/>
            </w:pPr>
            <w:r>
              <w:rPr>
                <w:rFonts w:ascii="Calibri" w:hAnsi="Calibri"/>
                <w:sz w:val="19"/>
              </w:rPr>
              <w:t xml:space="preserve">Baja</w:t>
            </w:r>
          </w:p>
        </w:tc>
        <w:tc>
          <w:tcPr>
            <w:tcW w:w="3667" w:type="dxa"/>
            <w:shd w:val="clear" w:color="auto" w:fill="F3F6FA"/>
          </w:tcPr>
          <w:p>
            <w:pPr>
              <w:pStyle w:val="Compact"/>
              <w:spacing w:after="0" w:before="0"/>
              <w:jc w:val="left"/>
            </w:pPr>
            <w:r>
              <w:rPr>
                <w:rFonts w:ascii="Calibri" w:hAnsi="Calibri"/>
                <w:sz w:val="19"/>
              </w:rPr>
              <w:t xml:space="preserve">Reclasificado a baja: el margen calculado es superior a 15×.</w:t>
            </w:r>
          </w:p>
        </w:tc>
      </w:tr>
    </w:tbl>
    <w:bookmarkEnd w:id="80"/>
    <w:bookmarkStart w:id="81" w:name="registro-de-decisiones-de-arquitectura"/>
    <w:p>
      <w:pPr>
        <w:pStyle w:val="Heading1"/>
      </w:pPr>
      <w:r>
        <w:t xml:space="preserve">18. Registro de decisiones de arquitectura</w:t>
      </w:r>
    </w:p>
    <w:p>
      <w:pPr>
        <w:pStyle w:val="FirstParagraph"/>
      </w:pPr>
      <w:r>
        <w:t xml:space="preserve">Cada ADR debe redactarse como documento independiente en docs/adr/ siguiendo el formato: contexto, decisión, alternativas consideradas, consecuencias. Las decisiones ya tomadas en este documento son las siguientes.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Decisión</w:t>
            </w:r>
          </w:p>
        </w:tc>
        <w:tc>
          <w:tcPr>
            <w:tcW w:w="3667" w:type="dxa"/>
            <w:shd w:val="clear" w:color="auto" w:fill="1F3A5F"/>
          </w:tcPr>
          <w:p>
            <w:pPr>
              <w:pStyle w:val="Compact"/>
              <w:spacing w:after="0" w:before="0"/>
              <w:jc w:val="left"/>
            </w:pPr>
            <w:r>
              <w:rPr>
                <w:bCs/>
                <w:rFonts w:ascii="Calibri" w:hAnsi="Calibri"/>
                <w:b/>
                <w:color w:val="FFFFFF"/>
                <w:sz w:val="19"/>
              </w:rPr>
              <w:t xml:space="preserve">Justificación central</w:t>
            </w:r>
          </w:p>
        </w:tc>
      </w:tr>
      <w:tr>
        <w:tc>
          <w:tcPr>
            <w:tcW w:w="2315" w:type="dxa"/>
          </w:tcPr>
          <w:p>
            <w:pPr>
              <w:pStyle w:val="Compact"/>
              <w:spacing w:after="0" w:before="0"/>
              <w:jc w:val="left"/>
            </w:pPr>
            <w:r>
              <w:rPr>
                <w:bCs/>
                <w:rFonts w:ascii="Calibri" w:hAnsi="Calibri"/>
                <w:b/>
                <w:sz w:val="19"/>
              </w:rPr>
              <w:t xml:space="preserve">ADR-001</w:t>
            </w:r>
          </w:p>
        </w:tc>
        <w:tc>
          <w:tcPr>
            <w:tcW w:w="3666" w:type="dxa"/>
          </w:tcPr>
          <w:p>
            <w:pPr>
              <w:pStyle w:val="Compact"/>
              <w:spacing w:after="0" w:before="0"/>
              <w:jc w:val="left"/>
            </w:pPr>
            <w:r>
              <w:rPr>
                <w:rFonts w:ascii="Calibri" w:hAnsi="Calibri"/>
                <w:sz w:val="19"/>
              </w:rPr>
              <w:t xml:space="preserve">Descartar identificación por RFID</w:t>
            </w:r>
          </w:p>
        </w:tc>
        <w:tc>
          <w:tcPr>
            <w:tcW w:w="3667" w:type="dxa"/>
          </w:tcPr>
          <w:p>
            <w:pPr>
              <w:pStyle w:val="Compact"/>
              <w:spacing w:after="0" w:before="0"/>
              <w:jc w:val="left"/>
            </w:pPr>
            <w:r>
              <w:rPr>
                <w:rFonts w:ascii="Calibri" w:hAnsi="Calibri"/>
                <w:sz w:val="19"/>
              </w:rPr>
              <w:t xml:space="preserve">Costo prohibitivo frente al presupuesto objetivo y complejidad operativa de los tags. La selección manual desde la interfaz web cubre el requisito.</w:t>
            </w:r>
          </w:p>
        </w:tc>
      </w:tr>
      <w:tr>
        <w:tc>
          <w:tcPr>
            <w:tcW w:w="2315" w:type="dxa"/>
            <w:shd w:val="clear" w:color="auto" w:fill="F3F6FA"/>
          </w:tcPr>
          <w:p>
            <w:pPr>
              <w:pStyle w:val="Compact"/>
              <w:spacing w:after="0" w:before="0"/>
              <w:jc w:val="left"/>
            </w:pPr>
            <w:r>
              <w:rPr>
                <w:bCs/>
                <w:rFonts w:ascii="Calibri" w:hAnsi="Calibri"/>
                <w:b/>
                <w:sz w:val="19"/>
              </w:rPr>
              <w:t xml:space="preserve">ADR-002</w:t>
            </w:r>
          </w:p>
        </w:tc>
        <w:tc>
          <w:tcPr>
            <w:tcW w:w="3666" w:type="dxa"/>
            <w:shd w:val="clear" w:color="auto" w:fill="F3F6FA"/>
          </w:tcPr>
          <w:p>
            <w:pPr>
              <w:pStyle w:val="Compact"/>
              <w:spacing w:after="0" w:before="0"/>
              <w:jc w:val="left"/>
            </w:pPr>
            <w:r>
              <w:rPr>
                <w:rFonts w:ascii="Calibri" w:hAnsi="Calibri"/>
                <w:sz w:val="19"/>
              </w:rPr>
              <w:t xml:space="preserve">Eliminar el servidor en campo (Orange Pi / laptop)</w:t>
            </w:r>
          </w:p>
        </w:tc>
        <w:tc>
          <w:tcPr>
            <w:tcW w:w="3667" w:type="dxa"/>
            <w:shd w:val="clear" w:color="auto" w:fill="F3F6FA"/>
          </w:tcPr>
          <w:p>
            <w:pPr>
              <w:pStyle w:val="Compact"/>
              <w:spacing w:after="0" w:before="0"/>
              <w:jc w:val="left"/>
            </w:pPr>
            <w:r>
              <w:rPr>
                <w:rFonts w:ascii="Calibri" w:hAnsi="Calibri"/>
                <w:sz w:val="19"/>
              </w:rPr>
              <w:t xml:space="preserve">El ESP32 en modo SoftAP satisface el requisito de retroalimentación en campo con margen de 40× en memoria, a un quinto del costo y sin riesgo de corrupción de sistema de archivos.</w:t>
            </w:r>
          </w:p>
        </w:tc>
      </w:tr>
      <w:tr>
        <w:tc>
          <w:tcPr>
            <w:tcW w:w="2315" w:type="dxa"/>
          </w:tcPr>
          <w:p>
            <w:pPr>
              <w:pStyle w:val="Compact"/>
              <w:spacing w:after="0" w:before="0"/>
              <w:jc w:val="left"/>
            </w:pPr>
            <w:r>
              <w:rPr>
                <w:bCs/>
                <w:rFonts w:ascii="Calibri" w:hAnsi="Calibri"/>
                <w:b/>
                <w:sz w:val="19"/>
              </w:rPr>
              <w:t xml:space="preserve">ADR-003</w:t>
            </w:r>
          </w:p>
        </w:tc>
        <w:tc>
          <w:tcPr>
            <w:tcW w:w="3666" w:type="dxa"/>
          </w:tcPr>
          <w:p>
            <w:pPr>
              <w:pStyle w:val="Compact"/>
              <w:spacing w:after="0" w:before="0"/>
              <w:jc w:val="left"/>
            </w:pPr>
            <w:r>
              <w:rPr>
                <w:rFonts w:ascii="Calibri" w:hAnsi="Calibri"/>
                <w:sz w:val="19"/>
              </w:rPr>
              <w:t xml:space="preserve">Timestamp distribuido en lugar de central</w:t>
            </w:r>
          </w:p>
        </w:tc>
        <w:tc>
          <w:tcPr>
            <w:tcW w:w="3667" w:type="dxa"/>
          </w:tcPr>
          <w:p>
            <w:pPr>
              <w:pStyle w:val="Compact"/>
              <w:spacing w:after="0" w:before="0"/>
              <w:jc w:val="left"/>
            </w:pPr>
            <w:r>
              <w:rPr>
                <w:rFonts w:ascii="Calibri" w:hAnsi="Calibri"/>
                <w:sz w:val="19"/>
              </w:rPr>
              <w:t xml:space="preserve">La deriva de cristal en 5 s es de 200 µs, cien veces menor que la resolución de muestreo. El jitter del radio, en cambio, es irrecuperable. El riesgo estaba mal calibrado en v1.0.</w:t>
            </w:r>
          </w:p>
        </w:tc>
      </w:tr>
      <w:tr>
        <w:tc>
          <w:tcPr>
            <w:tcW w:w="2315" w:type="dxa"/>
            <w:shd w:val="clear" w:color="auto" w:fill="F3F6FA"/>
          </w:tcPr>
          <w:p>
            <w:pPr>
              <w:pStyle w:val="Compact"/>
              <w:spacing w:after="0" w:before="0"/>
              <w:jc w:val="left"/>
            </w:pPr>
            <w:r>
              <w:rPr>
                <w:bCs/>
                <w:rFonts w:ascii="Calibri" w:hAnsi="Calibri"/>
                <w:b/>
                <w:sz w:val="19"/>
              </w:rPr>
              <w:t xml:space="preserve">ADR-004</w:t>
            </w:r>
          </w:p>
        </w:tc>
        <w:tc>
          <w:tcPr>
            <w:tcW w:w="3666" w:type="dxa"/>
            <w:shd w:val="clear" w:color="auto" w:fill="F3F6FA"/>
          </w:tcPr>
          <w:p>
            <w:pPr>
              <w:pStyle w:val="Compact"/>
              <w:spacing w:after="0" w:before="0"/>
              <w:jc w:val="left"/>
            </w:pPr>
            <w:r>
              <w:rPr>
                <w:rFonts w:ascii="Calibri" w:hAnsi="Calibri"/>
                <w:sz w:val="19"/>
              </w:rPr>
              <w:t xml:space="preserve">Disparo de inicio por levantamiento de mano</w:t>
            </w:r>
          </w:p>
        </w:tc>
        <w:tc>
          <w:tcPr>
            <w:tcW w:w="3667" w:type="dxa"/>
            <w:shd w:val="clear" w:color="auto" w:fill="F3F6FA"/>
          </w:tcPr>
          <w:p>
            <w:pPr>
              <w:pStyle w:val="Compact"/>
              <w:spacing w:after="0" w:before="0"/>
              <w:jc w:val="left"/>
            </w:pPr>
            <w:r>
              <w:rPr>
                <w:rFonts w:ascii="Calibri" w:hAnsi="Calibri"/>
                <w:sz w:val="19"/>
              </w:rPr>
              <w:t xml:space="preserve">Es el único evento discreto y bien definido disponible. Reduce el error de la puerta de inicio de ±50 ms a ±20 ms, y el inicio contamina todos los splits.</w:t>
            </w:r>
          </w:p>
        </w:tc>
      </w:tr>
      <w:tr>
        <w:tc>
          <w:tcPr>
            <w:tcW w:w="2315" w:type="dxa"/>
          </w:tcPr>
          <w:p>
            <w:pPr>
              <w:pStyle w:val="Compact"/>
              <w:spacing w:after="0" w:before="0"/>
              <w:jc w:val="left"/>
            </w:pPr>
            <w:r>
              <w:rPr>
                <w:bCs/>
                <w:rFonts w:ascii="Calibri" w:hAnsi="Calibri"/>
                <w:b/>
                <w:sz w:val="19"/>
              </w:rPr>
              <w:t xml:space="preserve">ADR-005</w:t>
            </w:r>
          </w:p>
        </w:tc>
        <w:tc>
          <w:tcPr>
            <w:tcW w:w="3666" w:type="dxa"/>
          </w:tcPr>
          <w:p>
            <w:pPr>
              <w:pStyle w:val="Compact"/>
              <w:spacing w:after="0" w:before="0"/>
              <w:jc w:val="left"/>
            </w:pPr>
            <w:r>
              <w:rPr>
                <w:rFonts w:ascii="Calibri" w:hAnsi="Calibri"/>
                <w:sz w:val="19"/>
              </w:rPr>
              <w:t xml:space="preserve">Montaje a la altura de la cadera</w:t>
            </w:r>
          </w:p>
        </w:tc>
        <w:tc>
          <w:tcPr>
            <w:tcW w:w="3667" w:type="dxa"/>
          </w:tcPr>
          <w:p>
            <w:pPr>
              <w:pStyle w:val="Compact"/>
              <w:spacing w:after="0" w:before="0"/>
              <w:jc w:val="left"/>
            </w:pPr>
            <w:r>
              <w:rPr>
                <w:rFonts w:ascii="Calibri" w:hAnsi="Calibri"/>
                <w:sz w:val="19"/>
              </w:rPr>
              <w:t xml:space="preserve">La cadera es el punto de mínima varianza del cuerpo en carrera. Manos y pies adelantan 45–50 cm de forma variable según la fase de zancada.</w:t>
            </w:r>
          </w:p>
        </w:tc>
      </w:tr>
      <w:tr>
        <w:tc>
          <w:tcPr>
            <w:tcW w:w="2315" w:type="dxa"/>
            <w:shd w:val="clear" w:color="auto" w:fill="F3F6FA"/>
          </w:tcPr>
          <w:p>
            <w:pPr>
              <w:pStyle w:val="Compact"/>
              <w:spacing w:after="0" w:before="0"/>
              <w:jc w:val="left"/>
            </w:pPr>
            <w:r>
              <w:rPr>
                <w:bCs/>
                <w:rFonts w:ascii="Calibri" w:hAnsi="Calibri"/>
                <w:b/>
                <w:sz w:val="19"/>
              </w:rPr>
              <w:t xml:space="preserve">ADR-006</w:t>
            </w:r>
          </w:p>
        </w:tc>
        <w:tc>
          <w:tcPr>
            <w:tcW w:w="3666" w:type="dxa"/>
            <w:shd w:val="clear" w:color="auto" w:fill="F3F6FA"/>
          </w:tcPr>
          <w:p>
            <w:pPr>
              <w:pStyle w:val="Compact"/>
              <w:spacing w:after="0" w:before="0"/>
              <w:jc w:val="left"/>
            </w:pPr>
            <w:r>
              <w:rPr>
                <w:rFonts w:ascii="Calibri" w:hAnsi="Calibri"/>
                <w:sz w:val="19"/>
              </w:rPr>
              <w:t xml:space="preserve">Modo de corta distancia e inclinación ascendente</w:t>
            </w:r>
          </w:p>
        </w:tc>
        <w:tc>
          <w:tcPr>
            <w:tcW w:w="3667" w:type="dxa"/>
            <w:shd w:val="clear" w:color="auto" w:fill="F3F6FA"/>
          </w:tcPr>
          <w:p>
            <w:pPr>
              <w:pStyle w:val="Compact"/>
              <w:spacing w:after="0" w:before="0"/>
              <w:jc w:val="left"/>
            </w:pPr>
            <w:r>
              <w:rPr>
                <w:rFonts w:ascii="Calibri" w:hAnsi="Calibri"/>
                <w:sz w:val="19"/>
              </w:rPr>
              <w:t xml:space="preserve">Doble motivación coincidente: inmunidad a luz ambiente en 940 nm y timing budget mínimo. La inclinación produce un fondo nulo que convierte la detección en un evento binario limpio.</w:t>
            </w:r>
          </w:p>
        </w:tc>
      </w:tr>
      <w:tr>
        <w:tc>
          <w:tcPr>
            <w:tcW w:w="2315" w:type="dxa"/>
          </w:tcPr>
          <w:p>
            <w:pPr>
              <w:pStyle w:val="Compact"/>
              <w:spacing w:after="0" w:before="0"/>
              <w:jc w:val="left"/>
            </w:pPr>
            <w:r>
              <w:rPr>
                <w:bCs/>
                <w:rFonts w:ascii="Calibri" w:hAnsi="Calibri"/>
                <w:b/>
                <w:sz w:val="19"/>
              </w:rPr>
              <w:t xml:space="preserve">ADR-007</w:t>
            </w:r>
          </w:p>
        </w:tc>
        <w:tc>
          <w:tcPr>
            <w:tcW w:w="3666" w:type="dxa"/>
          </w:tcPr>
          <w:p>
            <w:pPr>
              <w:pStyle w:val="Compact"/>
              <w:spacing w:after="0" w:before="0"/>
              <w:jc w:val="left"/>
            </w:pPr>
            <w:r>
              <w:rPr>
                <w:rFonts w:ascii="Calibri" w:hAnsi="Calibri"/>
                <w:sz w:val="19"/>
              </w:rPr>
              <w:t xml:space="preserve">Enlace inalámbrico pese a ser métricamente inferior</w:t>
            </w:r>
          </w:p>
        </w:tc>
        <w:tc>
          <w:tcPr>
            <w:tcW w:w="3667" w:type="dxa"/>
          </w:tcPr>
          <w:p>
            <w:pPr>
              <w:pStyle w:val="Compact"/>
              <w:spacing w:after="0" w:before="0"/>
              <w:jc w:val="left"/>
            </w:pPr>
            <w:r>
              <w:rPr>
                <w:rFonts w:ascii="Calibri" w:hAnsi="Calibri"/>
                <w:sz w:val="19"/>
              </w:rPr>
              <w:t xml:space="preserve">El cableado eliminaría 1–2 ms, el 3 % del error total, a cambio de 80 m de cable, 20 minutos adicionales de instalación y riesgo de tropiezo. Viola REQ-NF-04.</w:t>
            </w:r>
          </w:p>
        </w:tc>
      </w:tr>
      <w:tr>
        <w:tc>
          <w:tcPr>
            <w:tcW w:w="2315" w:type="dxa"/>
            <w:shd w:val="clear" w:color="auto" w:fill="F3F6FA"/>
          </w:tcPr>
          <w:p>
            <w:pPr>
              <w:pStyle w:val="Compact"/>
              <w:spacing w:after="0" w:before="0"/>
              <w:jc w:val="left"/>
            </w:pPr>
            <w:r>
              <w:rPr>
                <w:bCs/>
                <w:rFonts w:ascii="Calibri" w:hAnsi="Calibri"/>
                <w:b/>
                <w:sz w:val="19"/>
              </w:rPr>
              <w:t xml:space="preserve">ADR-008</w:t>
            </w:r>
          </w:p>
        </w:tc>
        <w:tc>
          <w:tcPr>
            <w:tcW w:w="3666" w:type="dxa"/>
            <w:shd w:val="clear" w:color="auto" w:fill="F3F6FA"/>
          </w:tcPr>
          <w:p>
            <w:pPr>
              <w:pStyle w:val="Compact"/>
              <w:spacing w:after="0" w:before="0"/>
              <w:jc w:val="left"/>
            </w:pPr>
            <w:r>
              <w:rPr>
                <w:rFonts w:ascii="Calibri" w:hAnsi="Calibri"/>
                <w:sz w:val="19"/>
              </w:rPr>
              <w:t xml:space="preserve">Cuatro puertas fijas en lugar de tres con split móvil</w:t>
            </w:r>
          </w:p>
        </w:tc>
        <w:tc>
          <w:tcPr>
            <w:tcW w:w="3667" w:type="dxa"/>
            <w:shd w:val="clear" w:color="auto" w:fill="F3F6FA"/>
          </w:tcPr>
          <w:p>
            <w:pPr>
              <w:pStyle w:val="Compact"/>
              <w:spacing w:after="0" w:before="0"/>
              <w:jc w:val="left"/>
            </w:pPr>
            <w:r>
              <w:rPr>
                <w:rFonts w:ascii="Calibri" w:hAnsi="Calibri"/>
                <w:sz w:val="19"/>
              </w:rPr>
              <w:t xml:space="preserve">Un dash es esfuerzo máximo: un atleta rinde 4–6 repeticiones de calidad por sesión. Componer un perfil a partir de dos corridas distintas consume el doble de repeticiones y asume una consistencia que el atleta no tiene. El cuarto sensor ya estaba pagado en el paquete de 4; el costo incremental real es de aproximadamente $150 MXN.</w:t>
            </w:r>
          </w:p>
        </w:tc>
      </w:tr>
      <w:tr>
        <w:tc>
          <w:tcPr>
            <w:tcW w:w="2315" w:type="dxa"/>
          </w:tcPr>
          <w:p>
            <w:pPr>
              <w:pStyle w:val="Compact"/>
              <w:spacing w:after="0" w:before="0"/>
              <w:jc w:val="left"/>
            </w:pPr>
            <w:r>
              <w:rPr>
                <w:bCs/>
                <w:rFonts w:ascii="Calibri" w:hAnsi="Calibri"/>
                <w:b/>
                <w:sz w:val="19"/>
              </w:rPr>
              <w:t xml:space="preserve">ADR-009</w:t>
            </w:r>
          </w:p>
        </w:tc>
        <w:tc>
          <w:tcPr>
            <w:tcW w:w="3666" w:type="dxa"/>
          </w:tcPr>
          <w:p>
            <w:pPr>
              <w:pStyle w:val="Compact"/>
              <w:spacing w:after="0" w:before="0"/>
              <w:jc w:val="left"/>
            </w:pPr>
            <w:r>
              <w:rPr>
                <w:rFonts w:ascii="Calibri" w:hAnsi="Calibri"/>
                <w:sz w:val="19"/>
              </w:rPr>
              <w:t xml:space="preserve">PCB única con rol definido por jumpers</w:t>
            </w:r>
          </w:p>
        </w:tc>
        <w:tc>
          <w:tcPr>
            <w:tcW w:w="3667" w:type="dxa"/>
          </w:tcPr>
          <w:p>
            <w:pPr>
              <w:pStyle w:val="Compact"/>
              <w:spacing w:after="0" w:before="0"/>
              <w:jc w:val="left"/>
            </w:pPr>
            <w:r>
              <w:rPr>
                <w:rFonts w:ascii="Calibri" w:hAnsi="Calibri"/>
                <w:sz w:val="19"/>
              </w:rPr>
              <w:t xml:space="preserve">Elimina variantes de manufactura, permite un binario único de firmware, hace intercambiables las unidades y habilita la promoción de cualquier nodo a hub como mitigación del SPOF.</w:t>
            </w:r>
          </w:p>
        </w:tc>
      </w:tr>
      <w:tr>
        <w:tc>
          <w:tcPr>
            <w:tcW w:w="2315" w:type="dxa"/>
            <w:shd w:val="clear" w:color="auto" w:fill="F3F6FA"/>
          </w:tcPr>
          <w:p>
            <w:pPr>
              <w:pStyle w:val="Compact"/>
              <w:spacing w:after="0" w:before="0"/>
              <w:jc w:val="left"/>
            </w:pPr>
            <w:r>
              <w:rPr>
                <w:bCs/>
                <w:rFonts w:ascii="Calibri" w:hAnsi="Calibri"/>
                <w:b/>
                <w:sz w:val="19"/>
              </w:rPr>
              <w:t xml:space="preserve">ADR-010</w:t>
            </w:r>
          </w:p>
        </w:tc>
        <w:tc>
          <w:tcPr>
            <w:tcW w:w="3666" w:type="dxa"/>
            <w:shd w:val="clear" w:color="auto" w:fill="F3F6FA"/>
          </w:tcPr>
          <w:p>
            <w:pPr>
              <w:pStyle w:val="Compact"/>
              <w:spacing w:after="0" w:before="0"/>
              <w:jc w:val="left"/>
            </w:pPr>
            <w:r>
              <w:rPr>
                <w:rFonts w:ascii="Calibri" w:hAnsi="Calibri"/>
                <w:sz w:val="19"/>
              </w:rPr>
              <w:t xml:space="preserve">Distancias de puerta como parámetro configurable</w:t>
            </w:r>
          </w:p>
        </w:tc>
        <w:tc>
          <w:tcPr>
            <w:tcW w:w="3667" w:type="dxa"/>
            <w:shd w:val="clear" w:color="auto" w:fill="F3F6FA"/>
          </w:tcPr>
          <w:p>
            <w:pPr>
              <w:pStyle w:val="Compact"/>
              <w:spacing w:after="0" w:before="0"/>
              <w:jc w:val="left"/>
            </w:pPr>
            <w:r>
              <w:rPr>
                <w:rFonts w:ascii="Calibri" w:hAnsi="Calibri"/>
                <w:sz w:val="19"/>
              </w:rPr>
              <w:t xml:space="preserve">Al ser inalámbricas, las puertas pueden reposicionarse libremente. Todo el análisis divide entre la distancia, por lo que un valor hardcodeado produciría velocidades erróneas indetectables desde los datos.</w:t>
            </w:r>
          </w:p>
        </w:tc>
      </w:tr>
      <w:tr>
        <w:tc>
          <w:tcPr>
            <w:tcW w:w="2315" w:type="dxa"/>
          </w:tcPr>
          <w:p>
            <w:pPr>
              <w:pStyle w:val="Compact"/>
              <w:spacing w:after="0" w:before="0"/>
              <w:jc w:val="left"/>
            </w:pPr>
            <w:r>
              <w:rPr>
                <w:bCs/>
                <w:rFonts w:ascii="Calibri" w:hAnsi="Calibri"/>
                <w:b/>
                <w:sz w:val="19"/>
              </w:rPr>
              <w:t xml:space="preserve">ADR-011</w:t>
            </w:r>
          </w:p>
        </w:tc>
        <w:tc>
          <w:tcPr>
            <w:tcW w:w="3666" w:type="dxa"/>
          </w:tcPr>
          <w:p>
            <w:pPr>
              <w:pStyle w:val="Compact"/>
              <w:spacing w:after="0" w:before="0"/>
              <w:jc w:val="left"/>
            </w:pPr>
            <w:r>
              <w:rPr>
                <w:bCs/>
                <w:rFonts w:ascii="Calibri" w:hAnsi="Calibri"/>
                <w:b/>
                <w:sz w:val="19"/>
              </w:rPr>
              <w:t xml:space="preserve">Inter-measurement period de 25 ms, no 20 ms</w:t>
            </w:r>
          </w:p>
        </w:tc>
        <w:tc>
          <w:tcPr>
            <w:tcW w:w="3667" w:type="dxa"/>
          </w:tcPr>
          <w:p>
            <w:pPr>
              <w:pStyle w:val="Compact"/>
              <w:spacing w:after="0" w:before="0"/>
              <w:jc w:val="left"/>
            </w:pPr>
            <w:r>
              <w:rPr>
                <w:bCs/>
                <w:rFonts w:ascii="Calibri" w:hAnsi="Calibri"/>
                <w:b/>
                <w:sz w:val="19"/>
              </w:rPr>
              <w:t xml:space="preserve">El periodo real de muestreo es IMP × 0.931. Con IMP = 20 ms la ranura (18.62 ms) no acomoda el timing budget (20.02 ms), el chip entrega cada dos ranuras y el periodo efectivo es de 37.24 ms, lo que llevaría la cuantización a 10.75 ms y excedería el presupuesto de la sección 6. Con IMP = 25 ms la ranura es de 23.28 ms, acomoda la medición con 3.3 ms de margen, y la cuantización baja a 6.72 ms. El costo es nulo: es un parámetro de firmware.</w:t>
            </w:r>
          </w:p>
        </w:tc>
      </w:tr>
    </w:tbl>
    <w:bookmarkEnd w:id="81"/>
    <w:bookmarkStart w:id="82" w:name="próximos-pasos"/>
    <w:p>
      <w:pPr>
        <w:pStyle w:val="Heading1"/>
      </w:pPr>
      <w:r>
        <w:t xml:space="preserve">19. Próximos pasos</w:t>
      </w:r>
    </w:p>
    <w:p>
      <w:pPr>
        <w:numPr>
          <w:ilvl w:val="0"/>
          <w:numId w:val="1020"/>
        </w:numPr>
        <w:pStyle w:val="Compact"/>
      </w:pPr>
      <w:r>
        <w:t xml:space="preserve">Adquirir el conjunto mínimo de arranque: 2 tarjetas ESP32-WROOM-32UE con antenas, un paquete de sensores VL53L1X, protoboards, jumpers, multímetro y analizador lógico. Verificar antes de comprar que el módulo sensor sea VL53L1X y no VL53L0X, que exponga el pin INT en el header y que opere a 3.3 V.</w:t>
      </w:r>
    </w:p>
    <w:p>
      <w:pPr>
        <w:numPr>
          <w:ilvl w:val="0"/>
          <w:numId w:val="1020"/>
        </w:numPr>
        <w:pStyle w:val="Compact"/>
      </w:pPr>
      <w:r>
        <w:t xml:space="preserve">Diseñar el protocolo de resincronización ping-pong en pseudocódigo y validarlo lógicamente antes de implementar.</w:t>
      </w:r>
    </w:p>
    <w:p>
      <w:pPr>
        <w:numPr>
          <w:ilvl w:val="0"/>
          <w:numId w:val="1020"/>
        </w:numPr>
        <w:pStyle w:val="Compact"/>
      </w:pPr>
      <w:r>
        <w:t xml:space="preserve">Ejecutar el Experimento 0 y publicar el histograma de jitter. No avanzar si σ supera los 10 ms.</w:t>
      </w:r>
    </w:p>
    <w:p>
      <w:pPr>
        <w:numPr>
          <w:ilvl w:val="0"/>
          <w:numId w:val="1020"/>
        </w:numPr>
        <w:pStyle w:val="Compact"/>
      </w:pPr>
      <w:r>
        <w:t xml:space="preserve">Cablear XSHUT en ambos nodos y verificar el reset por hardware.</w:t>
      </w:r>
    </w:p>
    <w:p>
      <w:pPr>
        <w:numPr>
          <w:ilvl w:val="0"/>
          <w:numId w:val="1020"/>
        </w:numPr>
        <w:pStyle w:val="Compact"/>
      </w:pPr>
      <w:r>
        <w:t xml:space="preserve">Confirmar IMP = 25 ms con una corrida larga (≥ 1000 muestras)</w:t>
      </w:r>
      <w:r>
        <w:t xml:space="preserve"> </w:t>
      </w:r>
      <w:r>
        <w:rPr>
          <w:bCs/>
          <w:b/>
        </w:rPr>
        <w:t xml:space="preserve">APUNTANDO AL CIELO con cruces intermitentes</w:t>
      </w:r>
      <w:r>
        <w:t xml:space="preserve">, no con blanco fijo. Debe verificarse que el margen de 3.3 ms no se agota y que el régimen inválido no reproduce el 13.7 % de intervalos anómalos observado a IMP = 20 ms. Caracterizar también IMP 26–28 ms.</w:t>
      </w:r>
    </w:p>
    <w:p>
      <w:pPr>
        <w:numPr>
          <w:ilvl w:val="0"/>
          <w:numId w:val="1020"/>
        </w:numPr>
        <w:pStyle w:val="Compact"/>
      </w:pPr>
      <w:r>
        <w:t xml:space="preserve">Ejecutar el Experimento 1 y obtener la contribución aislada del sensor. Predicción escrita de antemano: σ_exp1 = 9.5 ms con ventanas uniformes, 10.7 ms con la tasa de intervalos anómalos medida.</w:t>
      </w:r>
    </w:p>
    <w:p>
      <w:pPr>
        <w:numPr>
          <w:ilvl w:val="0"/>
          <w:numId w:val="1020"/>
        </w:numPr>
        <w:pStyle w:val="Compact"/>
      </w:pPr>
      <w:r>
        <w:t xml:space="preserve">Ejecutar el Experimento 2 (caracterización solar) y fijar la distancia de montaje y el ancho del carril con dato medido.</w:t>
      </w:r>
    </w:p>
    <w:p>
      <w:pPr>
        <w:numPr>
          <w:ilvl w:val="0"/>
          <w:numId w:val="1020"/>
        </w:numPr>
        <w:pStyle w:val="Compact"/>
      </w:pPr>
      <w:r>
        <w:t xml:space="preserve">Medir con calibrador los módulos genéricos y finalizar footprints y keep-outs de la PCB.</w:t>
      </w:r>
    </w:p>
    <w:p>
      <w:pPr>
        <w:numPr>
          <w:ilvl w:val="0"/>
          <w:numId w:val="1020"/>
        </w:numPr>
        <w:pStyle w:val="Compact"/>
      </w:pPr>
      <w:r>
        <w:t xml:space="preserve">Incorporar al diseño de PCB las adiciones de la sección 12: protección eléctrica, test points, jumpers de rol, conectores polarizados, serigrafía.</w:t>
      </w:r>
    </w:p>
    <w:p>
      <w:pPr>
        <w:numPr>
          <w:ilvl w:val="0"/>
          <w:numId w:val="1020"/>
        </w:numPr>
        <w:pStyle w:val="Compact"/>
      </w:pPr>
      <w:r>
        <w:t xml:space="preserve">Desarrollar el firmware de sensado, timestamping y sincronización sobre protoboard, sin depender de la PCB.</w:t>
      </w:r>
    </w:p>
    <w:p>
      <w:pPr>
        <w:numPr>
          <w:ilvl w:val="0"/>
          <w:numId w:val="1020"/>
        </w:numPr>
        <w:pStyle w:val="Compact"/>
      </w:pPr>
      <w:r>
        <w:t xml:space="preserve">Desarrollar la página web local embebida.</w:t>
      </w:r>
    </w:p>
    <w:p>
      <w:pPr>
        <w:numPr>
          <w:ilvl w:val="0"/>
          <w:numId w:val="1020"/>
        </w:numPr>
        <w:pStyle w:val="Compact"/>
      </w:pPr>
      <w:r>
        <w:t xml:space="preserve">Adquirir el resto del BOM una vez confirmado el diseño final de la PCB.</w:t>
      </w:r>
    </w:p>
    <w:p>
      <w:pPr>
        <w:numPr>
          <w:ilvl w:val="0"/>
          <w:numId w:val="1020"/>
        </w:numPr>
        <w:pStyle w:val="Compact"/>
      </w:pPr>
      <w:r>
        <w:t xml:space="preserve">Fabricar 5 placas, ensamblar, ejecutar pruebas eléctricas y montar en gabinete.</w:t>
      </w:r>
    </w:p>
    <w:p>
      <w:pPr>
        <w:numPr>
          <w:ilvl w:val="0"/>
          <w:numId w:val="1020"/>
        </w:numPr>
        <w:pStyle w:val="Compact"/>
      </w:pPr>
      <w:r>
        <w:t xml:space="preserve">Ejecutar los Experimentos 3 y 4 en campo.</w:t>
      </w:r>
    </w:p>
    <w:p>
      <w:pPr>
        <w:numPr>
          <w:ilvl w:val="0"/>
          <w:numId w:val="1020"/>
        </w:numPr>
        <w:pStyle w:val="Compact"/>
      </w:pPr>
      <w:r>
        <w:t xml:space="preserve">Desarrollar el backend de análisis en la nube.</w:t>
      </w:r>
    </w:p>
    <w:bookmarkEnd w:id="82"/>
    <w:bookmarkStart w:id="83" w:name="evidencia-de-portafolio-planeada"/>
    <w:p>
      <w:pPr>
        <w:pStyle w:val="Heading1"/>
      </w:pPr>
      <w:r>
        <w:t xml:space="preserve">20. Evidencia de portafolio planeada</w:t>
      </w:r>
    </w:p>
    <w:p>
      <w:pPr>
        <w:numPr>
          <w:ilvl w:val="0"/>
          <w:numId w:val="1021"/>
        </w:numPr>
        <w:pStyle w:val="Compact"/>
      </w:pPr>
      <w:r>
        <w:t xml:space="preserve">Histogramas de los Experimentos 0 y 1, con la descomposición del presupuesto de error. Ésta es la pieza técnica de mayor valor del proyecto.</w:t>
      </w:r>
    </w:p>
    <w:p>
      <w:pPr>
        <w:numPr>
          <w:ilvl w:val="0"/>
          <w:numId w:val="1021"/>
        </w:numPr>
        <w:pStyle w:val="Compact"/>
      </w:pPr>
      <w:r>
        <w:t xml:space="preserve">Capturas de osciloscopio del riel de 3.3 V durante eventos de transmisión del ESP32.</w:t>
      </w:r>
    </w:p>
    <w:p>
      <w:pPr>
        <w:numPr>
          <w:ilvl w:val="0"/>
          <w:numId w:val="1021"/>
        </w:numPr>
        <w:pStyle w:val="Compact"/>
      </w:pPr>
      <w:r>
        <w:t xml:space="preserve">Capturas del analizador lógico mostrando la transacción I2C y la activación del pin INT en el tiempo.</w:t>
      </w:r>
    </w:p>
    <w:p>
      <w:pPr>
        <w:numPr>
          <w:ilvl w:val="0"/>
          <w:numId w:val="1021"/>
        </w:numPr>
        <w:pStyle w:val="Compact"/>
      </w:pPr>
      <w:r>
        <w:t xml:space="preserve">Fotografías de la PCB mostrando la zona de keep-out de antena, la serigrafía con la URL del repositorio y la colocación final de componentes.</w:t>
      </w:r>
    </w:p>
    <w:p>
      <w:pPr>
        <w:numPr>
          <w:ilvl w:val="0"/>
          <w:numId w:val="1021"/>
        </w:numPr>
        <w:pStyle w:val="Compact"/>
      </w:pPr>
      <w:r>
        <w:t xml:space="preserve">Mediciones con calibrador y bocetos acotados de los módulos genéricos.</w:t>
      </w:r>
    </w:p>
    <w:p>
      <w:pPr>
        <w:numPr>
          <w:ilvl w:val="0"/>
          <w:numId w:val="1021"/>
        </w:numPr>
        <w:pStyle w:val="Compact"/>
      </w:pPr>
      <w:r>
        <w:t xml:space="preserve">Evidencia de impermeabilización: instalación del prensaestopas, membrana de venteo y resultados de pruebas de salpicado.</w:t>
      </w:r>
    </w:p>
    <w:p>
      <w:pPr>
        <w:numPr>
          <w:ilvl w:val="0"/>
          <w:numId w:val="1021"/>
        </w:numPr>
        <w:pStyle w:val="Compact"/>
      </w:pPr>
      <w:r>
        <w:t xml:space="preserve">Capturas de la página web local operando desde el teléfono, sin conexión a internet.</w:t>
      </w:r>
    </w:p>
    <w:p>
      <w:pPr>
        <w:numPr>
          <w:ilvl w:val="0"/>
          <w:numId w:val="1021"/>
        </w:numPr>
        <w:pStyle w:val="Compact"/>
      </w:pPr>
      <w:r>
        <w:t xml:space="preserve">Gráficas de perfil de velocidad con el modelo mono-exponencial ajustado sobre datos reales.</w:t>
      </w:r>
    </w:p>
    <w:p>
      <w:pPr>
        <w:numPr>
          <w:ilvl w:val="0"/>
          <w:numId w:val="1021"/>
        </w:numPr>
        <w:pStyle w:val="Compact"/>
      </w:pPr>
      <w:r>
        <w:t xml:space="preserve">Comparativa documentada contra cronometraje manual, cuantificando el sesgo de reacción humana.</w:t>
      </w:r>
    </w:p>
    <w:p>
      <w:pPr>
        <w:numPr>
          <w:ilvl w:val="0"/>
          <w:numId w:val="1021"/>
        </w:numPr>
        <w:pStyle w:val="Compact"/>
      </w:pPr>
      <w:r>
        <w:t xml:space="preserve">Video del sistema completo operando en campo con el coach utilizando la interfaz.</w:t>
      </w:r>
    </w:p>
    <w:p>
      <w:pPr>
        <w:pStyle w:val="FirstParagraph"/>
      </w:pPr>
      <w:r>
        <w:rPr>
          <w:iCs/>
          <w:i/>
        </w:rPr>
        <w:t xml:space="preserve">Fin del documento maestro. Toda modificación a la arquitectura aquí descrita debe registrarse como un nuevo ADR y reflejarse en una versión incrementada de este documento.</w:t>
      </w:r>
    </w:p>
    <w:bookmarkEnd w:id="83"/>
    <w:sectPr>
      <w:footerReference w:type="default" r:id="rId9"/>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7"/>
      </w:rPr>
      <w:t xml:space="preserve">DASH Timing System — Documento Maestro v2.1  ·  Página </w:t>
    </w:r>
    <w:r>
      <w:rPr>
        <w:rFonts w:ascii="Calibri" w:hAnsi="Calibri"/>
        <w:color w:val="777777"/>
        <w:sz w:val="17"/>
      </w:rPr>
      <w:fldChar w:fldCharType="begin"/>
      <w:instrText xml:space="preserve">PAGE</w:instrText>
      <w:fldChar w:fldCharType="separate"/>
      <w:t>1</w:t>
      <w:fldChar w:fldCharType="end"/>
    </w:r>
    <w:r>
      <w:rPr>
        <w:rFonts w:ascii="Calibri" w:hAnsi="Calibri"/>
        <w:color w:val="777777"/>
        <w:sz w:val="17"/>
      </w:rPr>
      <w:t xml:space="preserve"> de </w:t>
    </w:r>
    <w:r>
      <w:rPr>
        <w:rFonts w:ascii="Calibri" w:hAnsi="Calibri"/>
        <w:color w:val="777777"/>
        <w:sz w:val="17"/>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1"/>
    </w:rPr>
  </w:style>
  <w:style w:styleId="BodyText" w:type="paragraph">
    <w:name w:val="Body Text"/>
    <w:basedOn w:val="Normal"/>
    <w:link w:val="BodyTextChar"/>
    <w:pPr>
      <w:spacing w:after="120" w:before="18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9" w:lineRule="auto"/>
    </w:pPr>
    <w:rPr>
      <w:rFonts w:ascii="Calibri" w:hAnsi="Calibri" w:cs="Calibri" w:eastAsia="Calibri"/>
      <w:sz w:val="21"/>
    </w:rPr>
  </w:style>
  <w:style w:customStyle="1" w:styleId="Compact" w:type="paragraph">
    <w:name w:val="Compact"/>
    <w:basedOn w:val="BodyText"/>
    <w:qFormat/>
    <w:pPr>
      <w:spacing w:after="120" w:before="36" w:line="269" w:lineRule="auto"/>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outlineLvl w:val="0"/>
    </w:pPr>
    <w:rPr>
      <w:rFonts w:ascii="Calibri" w:hAnsi="Calibri" w:cs="Calibri" w:eastAsia="Calibri"/>
      <w:b/>
      <w:bCs/>
      <w:i w:val="0"/>
      <w:color w:val="1F3A5F"/>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hAnsi="Calibri" w:cs="Calibri" w:eastAsia="Calibri"/>
      <w:b/>
      <w:bCs/>
      <w:i w:val="0"/>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allout">
    <w:name w:val="Callout"/>
    <w:basedOn w:val="BodyText"/>
    <w:qFormat/>
  </w:style>
  <w:style w:type="paragraph" w:customStyle="1" w:styleId="DocKind">
    <w:name w:val="DocKind"/>
    <w:basedOn w:val="BodyText"/>
    <w:qFormat/>
  </w:style>
  <w:style w:type="paragraph" w:customStyle="1" w:styleId="DocVersion">
    <w:name w:val="DocVersion"/>
    <w:basedOn w:val="BodyText"/>
    <w:qFormat/>
  </w:style>
  <w:style w:type="paragraph" w:customStyle="1" w:styleId="Formula">
    <w:name w:val="Formula"/>
    <w:basedOn w:val="BodyText"/>
    <w:qFormat/>
  </w:style>
  <w:style w:type="paragraph" w:customStyle="1" w:styleId="Warning">
    <w:name w:val="Warn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 Timing System — Documento Maestro v2.1</dc:title>
  <dc:creator>DASH Timing System</dc:creator>
  <cp:keywords/>
  <dcterms:created xsi:type="dcterms:W3CDTF">2026-10-21T18:54:47Z</dcterms:created>
  <dcterms:modified xsi:type="dcterms:W3CDTF">2026-10-21T18:54:47Z</dcterms:modified>
  <dc:language>es-MX</dc:language>
</cp:coreProperties>
</file>

<file path=docProps/custom.xml><?xml version="1.0" encoding="utf-8"?>
<Properties xmlns="http://schemas.openxmlformats.org/officeDocument/2006/custom-properties" xmlns:vt="http://schemas.openxmlformats.org/officeDocument/2006/docPropsVTypes"/>
</file>