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8"/>
          <w:szCs w:val="28"/>
          <w:rtl w:val="0"/>
        </w:rPr>
        <w:t xml:space="preserve">APLICACIONES WEB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7365d" w:space="1" w:sz="12" w:val="single"/>
        </w:pBdr>
        <w:spacing w:after="400" w:before="200" w:lineRule="auto"/>
        <w:ind w:left="2400" w:right="24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7365d"/>
          <w:sz w:val="72"/>
          <w:szCs w:val="72"/>
          <w:rtl w:val="0"/>
        </w:rPr>
        <w:t xml:space="preserve">Trabajo práctico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7365d" w:space="1" w:sz="12" w:val="single"/>
        </w:pBdr>
        <w:spacing w:after="400" w:before="200" w:lineRule="auto"/>
        <w:ind w:left="2400" w:right="24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Agustin Barrera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Eric Fernandez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/>
        <w:sectPr>
          <w:headerReference r:id="rId6" w:type="default"/>
          <w:footerReference r:id="rId7" w:type="default"/>
          <w:footerReference r:id="rId8" w:type="first"/>
          <w:pgSz w:h="15840" w:w="12240" w:orient="portrait"/>
          <w:pgMar w:bottom="1440" w:top="1440" w:left="1440" w:right="1440" w:header="708" w:footer="708"/>
          <w:pgNumType w:start="0"/>
          <w:titlePg w:val="1"/>
        </w:sect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Andres Senn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</w:r>
    </w:p>
    <w:sdt>
      <w:sdtPr>
        <w:id w:val="10814194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Proyecto escrito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Descubrimiento y ficha técnica del producto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Datos del cliente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Objetivos del proyecto web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1.1.3 Descripción del producto web y modelo de negocio mínimo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1.1.4 Proto-persona e historias de usuario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1.1.4.1 Proto-persona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1.1.4.2 Historias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1.1.4.3 Flujo de usuario (User Flow)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1.1.5 Requerimientos funcionales frontend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Arquitectura de la información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Sitemap (Mapa del sitio)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Estrategia de navegación (MPA / SPA)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1.2.2.1 Secciones con comportamiento MPA (favorecen estructura y SEO)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1.2.2.2 Módulos con comportamiento SPA (mejoran la interactividad)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Diseño de interfaz (UX / UI)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 Bocetos a mano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 Wireframes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1.3.3 Mockup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Infraestructura web y dominio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 Selección de dominio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1.4.1.1 Dominio propuesto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1.4.1.2 Registro / Plataforma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1.4.1.3 Justificación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g9ra26gvl3e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Creación de la estructura html básica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zbsrc1dqb1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Informe de lo desarrollado y cambios con respecto a la propuesta inicial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Proyecto escrito</w:t>
      </w:r>
    </w:p>
    <w:p w:rsidR="00000000" w:rsidDel="00000000" w:rsidP="00000000" w:rsidRDefault="00000000" w:rsidRPr="00000000" w14:paraId="0000002B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 Descubrimiento y ficha técnica del producto</w:t>
      </w:r>
    </w:p>
    <w:p w:rsidR="00000000" w:rsidDel="00000000" w:rsidP="00000000" w:rsidRDefault="00000000" w:rsidRPr="00000000" w14:paraId="0000002C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1.1.1 Datos del cliente</w:t>
      </w:r>
    </w:p>
    <w:p w:rsidR="00000000" w:rsidDel="00000000" w:rsidP="00000000" w:rsidRDefault="00000000" w:rsidRPr="00000000" w14:paraId="0000002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Nombre / Marca: DoctaTech. Cliente real — negocio propio de venta de hardware y periféricos gaming, con venta por retiro en local y envío.</w:t>
      </w:r>
    </w:p>
    <w:p w:rsidR="00000000" w:rsidDel="00000000" w:rsidP="00000000" w:rsidRDefault="00000000" w:rsidRPr="00000000" w14:paraId="0000002E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1.1.2 Objetivos del proyecto web</w:t>
      </w:r>
    </w:p>
    <w:p w:rsidR="00000000" w:rsidDel="00000000" w:rsidP="00000000" w:rsidRDefault="00000000" w:rsidRPr="00000000" w14:paraId="0000002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El objetivo es potenciar el canal de venta online de DoctaTech, ofreciendo una experiencia de compra completa (catálogo, comparación de productos y checkout) que hoy la tienda física y las redes sociales no cubren del todo. Se busca que el usuario pueda pasar de la búsqueda a la compra sin fricciones, con información técnica clara que le permita decidir entre productos similares.</w:t>
      </w:r>
    </w:p>
    <w:p w:rsidR="00000000" w:rsidDel="00000000" w:rsidP="00000000" w:rsidRDefault="00000000" w:rsidRPr="00000000" w14:paraId="00000030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1.1.3 Descripción del producto web y modelo de negocio mínimo</w:t>
      </w:r>
    </w:p>
    <w:p w:rsidR="00000000" w:rsidDel="00000000" w:rsidP="00000000" w:rsidRDefault="00000000" w:rsidRPr="00000000" w14:paraId="0000003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Sitio de e-commerce que expone el catálogo completo de DoctaTech (mouses, teclados, auriculares, sillas y demás hardware gaming). Modelo de negocio B2C de venta directa: el usuario navega el catálogo, arma un carrito y confirma su pedido/compra desde la web, con retiro en local o envío como alternativas de entrega.</w:t>
      </w:r>
    </w:p>
    <w:p w:rsidR="00000000" w:rsidDel="00000000" w:rsidP="00000000" w:rsidRDefault="00000000" w:rsidRPr="00000000" w14:paraId="00000032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1.1.4 Proto-persona e historias de usuario</w:t>
      </w:r>
    </w:p>
    <w:p w:rsidR="00000000" w:rsidDel="00000000" w:rsidP="00000000" w:rsidRDefault="00000000" w:rsidRPr="00000000" w14:paraId="00000033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1.1.4.1 Proto-persona</w:t>
      </w:r>
    </w:p>
    <w:p w:rsidR="00000000" w:rsidDel="00000000" w:rsidP="00000000" w:rsidRDefault="00000000" w:rsidRPr="00000000" w14:paraId="00000034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Juan Perez</w:t>
      </w:r>
    </w:p>
    <w:p w:rsidR="00000000" w:rsidDel="00000000" w:rsidP="00000000" w:rsidRDefault="00000000" w:rsidRPr="00000000" w14:paraId="00000035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Ocupación: </w:t>
      </w:r>
      <w:r w:rsidDel="00000000" w:rsidR="00000000" w:rsidRPr="00000000">
        <w:rPr>
          <w:rtl w:val="0"/>
        </w:rPr>
        <w:t xml:space="preserve">Analista de datos</w:t>
      </w:r>
    </w:p>
    <w:p w:rsidR="00000000" w:rsidDel="00000000" w:rsidP="00000000" w:rsidRDefault="00000000" w:rsidRPr="00000000" w14:paraId="00000036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Comportamiento: </w:t>
      </w:r>
      <w:r w:rsidDel="00000000" w:rsidR="00000000" w:rsidRPr="00000000">
        <w:rPr>
          <w:rtl w:val="0"/>
        </w:rPr>
        <w:t xml:space="preserve">busca y compara productos desde el celular en momentos libres, pero completa la compra desde la PC, donde le resulta más cómodo revisar specs y pagar</w:t>
      </w:r>
    </w:p>
    <w:p w:rsidR="00000000" w:rsidDel="00000000" w:rsidP="00000000" w:rsidRDefault="00000000" w:rsidRPr="00000000" w14:paraId="00000037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Frustración principal: </w:t>
      </w:r>
      <w:r w:rsidDel="00000000" w:rsidR="00000000" w:rsidRPr="00000000">
        <w:rPr>
          <w:rtl w:val="0"/>
        </w:rPr>
        <w:t xml:space="preserve">cuando quiere elegir entre dos productos similares (ej. dos mouses de gama parecida), le cuesta comparar las especificaciones técnicas porque no están presentadas de forma clara u organizada</w:t>
      </w:r>
    </w:p>
    <w:p w:rsidR="00000000" w:rsidDel="00000000" w:rsidP="00000000" w:rsidRDefault="00000000" w:rsidRPr="00000000" w14:paraId="00000038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1.1.4.2 Historias de usuario</w:t>
      </w:r>
    </w:p>
    <w:p w:rsidR="00000000" w:rsidDel="00000000" w:rsidP="00000000" w:rsidRDefault="00000000" w:rsidRPr="00000000" w14:paraId="00000039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(Objetivo/necesidad): </w:t>
      </w:r>
      <w:r w:rsidDel="00000000" w:rsidR="00000000" w:rsidRPr="00000000">
        <w:rPr>
          <w:rtl w:val="0"/>
        </w:rPr>
        <w:t xml:space="preserve">Como comprador gamer, quiero buscar y filtrar productos por categoría y marca dentro de todo el catálogo de DoctaTech, para encontrar rápidamente el periférico que necesito.</w:t>
      </w:r>
    </w:p>
    <w:p w:rsidR="00000000" w:rsidDel="00000000" w:rsidP="00000000" w:rsidRDefault="00000000" w:rsidRPr="00000000" w14:paraId="0000003A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(Frustración/punto de dolor): </w:t>
      </w:r>
      <w:r w:rsidDel="00000000" w:rsidR="00000000" w:rsidRPr="00000000">
        <w:rPr>
          <w:rtl w:val="0"/>
        </w:rPr>
        <w:t xml:space="preserve">Como comprador que duda entre modelos similares, quiero ver en la ficha de cada producto sus especificaciones técnicas bien detalladas y organizadas, para poder compararlas sin tener que buscar esa información en otro sitio.</w:t>
      </w:r>
    </w:p>
    <w:p w:rsidR="00000000" w:rsidDel="00000000" w:rsidP="00000000" w:rsidRDefault="00000000" w:rsidRPr="00000000" w14:paraId="0000003B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1.1.4.3 Flujo de usuario (User Flow)</w:t>
      </w:r>
    </w:p>
    <w:p w:rsidR="00000000" w:rsidDel="00000000" w:rsidP="00000000" w:rsidRDefault="00000000" w:rsidRPr="00000000" w14:paraId="0000003C">
      <w:pPr>
        <w:spacing w:after="120"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Catálogo (con filtros) → Ficha de producto (specs) → Carrito → Selección de método de envio → Resumen de la compra → Confirmación de compra</w:t>
      </w:r>
    </w:p>
    <w:p w:rsidR="00000000" w:rsidDel="00000000" w:rsidP="00000000" w:rsidRDefault="00000000" w:rsidRPr="00000000" w14:paraId="0000003D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1.1.5 Requerimientos funcionales frontend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 de navegación responsive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Buscador y filtros de catálogo (categoría, marca, precio)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Ficha de producto con detalle de especificaciones técnicas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Carrito de compras desplegable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formulario de checkout/contacto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de confirmación de pedido/compra</w:t>
      </w:r>
    </w:p>
    <w:p w:rsidR="00000000" w:rsidDel="00000000" w:rsidP="00000000" w:rsidRDefault="00000000" w:rsidRPr="00000000" w14:paraId="00000044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1.2 Arquitectura de la información</w:t>
      </w:r>
    </w:p>
    <w:p w:rsidR="00000000" w:rsidDel="00000000" w:rsidP="00000000" w:rsidRDefault="00000000" w:rsidRPr="00000000" w14:paraId="00000045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1.2.1 Sitemap (Mapa del sitio)</w:t>
      </w:r>
    </w:p>
    <w:p w:rsidR="00000000" w:rsidDel="00000000" w:rsidP="00000000" w:rsidRDefault="00000000" w:rsidRPr="00000000" w14:paraId="0000004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El sitio parte de index.html (Home) y se organiza en cuatro grandes ramas: Catálogo de Producto (periféricos y accesorios, monitores, búsqueda con filtros y ordenamiento, y página de detalle con especificaciones, reseñas y productos relacionados), Carrito de Compra (resumen del carrito, gestión de cantidades, eliminación de artículos, pago y envío, confirmación de pago, y método de pago con tarjeta de crédito, PayPal o "comprá ahora / pagá después"), Inicio de sesión / Cuenta de usuario (mis pedidos y lista de deseados), y Formulario de Soporte Técnico (envío de ticket con selección de producto, categoría del problema —hardware, software, envíos y devoluciones, facturación—, descripción, adjuntos y confirmación con ID de ticket).</w:t>
      </w:r>
    </w:p>
    <w:p w:rsidR="00000000" w:rsidDel="00000000" w:rsidP="00000000" w:rsidRDefault="00000000" w:rsidRPr="00000000" w14:paraId="00000047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Sitemap de Doctatech.com — mapa jerárquico de páginas y secciones.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905500" cy="3324225"/>
            <wp:effectExtent b="0" l="0" r="0" t="0"/>
            <wp:docPr descr="im-000.jpg" id="1" name="image5.jpg"/>
            <a:graphic>
              <a:graphicData uri="http://schemas.openxmlformats.org/drawingml/2006/picture">
                <pic:pic>
                  <pic:nvPicPr>
                    <pic:cNvPr descr="im-000.jpg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1.2.2 Estrategia de navegación (MPA / SPA)</w:t>
      </w:r>
    </w:p>
    <w:p w:rsidR="00000000" w:rsidDel="00000000" w:rsidP="00000000" w:rsidRDefault="00000000" w:rsidRPr="00000000" w14:paraId="0000004A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1.2.2.1 Secciones con comportamiento MPA (favorecen estructura y SEO)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index.html / Página Principal: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punto de entrada del sitio y la más importante para el posicionamiento en buscadores, por lo que se mantiene como una página tradicional completamente indexable.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Soporte Técnico: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formularios de tickets, FAQ, base de conocimientos y tutoriales. Cada pantalla es un documento HTML independiente, lo que favorece el SEO y permite que los motores de búsqueda indexen el contenido de ayuda.</w:t>
      </w:r>
    </w:p>
    <w:p w:rsidR="00000000" w:rsidDel="00000000" w:rsidP="00000000" w:rsidRDefault="00000000" w:rsidRPr="00000000" w14:paraId="0000004D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1.2.2.2 Módulos con comportamiento SPA (mejoran la interactividad)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Productos: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dinámicos, ordenamiento y detalle de producto sin recargar la página, para mejorar la interactividad al navegar entre productos.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Carrito de Compras / Cuenta de Usuario: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dinámica del carrito, actualización de cantidades y proceso de pago paso a paso, así como la gestión de cuenta, sin recargar la página. Es crítico para una experiencia de compra fluida.</w:t>
      </w:r>
    </w:p>
    <w:p w:rsidR="00000000" w:rsidDel="00000000" w:rsidP="00000000" w:rsidRDefault="00000000" w:rsidRPr="00000000" w14:paraId="00000050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334000" cy="3038475"/>
            <wp:effectExtent b="0" l="0" r="0" t="0"/>
            <wp:docPr descr="im-001.jpg" id="3" name="image7.jpg"/>
            <a:graphic>
              <a:graphicData uri="http://schemas.openxmlformats.org/drawingml/2006/picture">
                <pic:pic>
                  <pic:nvPicPr>
                    <pic:cNvPr descr="im-001.jpg"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1.3 Diseño de interfaz (UX / UI)</w:t>
      </w:r>
    </w:p>
    <w:p w:rsidR="00000000" w:rsidDel="00000000" w:rsidP="00000000" w:rsidRDefault="00000000" w:rsidRPr="00000000" w14:paraId="00000052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se incluyen las 3 secciones/vistas principales (Home, Catálogo/Producto y Carrito) más la sección de Soporte, en sus versiones Escritorio (1440px) y Móvil (375px).</w:t>
      </w:r>
    </w:p>
    <w:p w:rsidR="00000000" w:rsidDel="00000000" w:rsidP="00000000" w:rsidRDefault="00000000" w:rsidRPr="00000000" w14:paraId="00000053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1.3.1 Bocetos a mano</w:t>
      </w:r>
    </w:p>
    <w:p w:rsidR="00000000" w:rsidDel="00000000" w:rsidP="00000000" w:rsidRDefault="00000000" w:rsidRPr="00000000" w14:paraId="00000054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Primer acercamiento en papel para definir la disposición general de los elementos: detalle de producto dentro del carrito, resumen del pedido, y las secciones de registro, footer y home.</w:t>
      </w:r>
    </w:p>
    <w:p w:rsidR="00000000" w:rsidDel="00000000" w:rsidP="00000000" w:rsidRDefault="00000000" w:rsidRPr="00000000" w14:paraId="00000055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Boceto a mano — Home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3924300" cy="2800350"/>
            <wp:effectExtent b="0" l="0" r="0" t="0"/>
            <wp:docPr descr="im-002.jpg" id="2" name="image3.jpg"/>
            <a:graphic>
              <a:graphicData uri="http://schemas.openxmlformats.org/drawingml/2006/picture">
                <pic:pic>
                  <pic:nvPicPr>
                    <pic:cNvPr descr="im-002.jpg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Boceto a mano — Listado de productos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171950" cy="4000500"/>
            <wp:effectExtent b="0" l="0" r="0" t="0"/>
            <wp:docPr descr="im-003.jpg" id="5" name="image8.jpg"/>
            <a:graphic>
              <a:graphicData uri="http://schemas.openxmlformats.org/drawingml/2006/picture">
                <pic:pic>
                  <pic:nvPicPr>
                    <pic:cNvPr descr="im-003.jpg"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Boceto a mano — Carrito de compras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191000" cy="2990850"/>
            <wp:effectExtent b="0" l="0" r="0" t="0"/>
            <wp:docPr descr="im-004.jpg" id="4" name="image2.jpg"/>
            <a:graphic>
              <a:graphicData uri="http://schemas.openxmlformats.org/drawingml/2006/picture">
                <pic:pic>
                  <pic:nvPicPr>
                    <pic:cNvPr descr="im-004.jpg"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Boceto a mano — Home (mobile)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857500" cy="3800475"/>
            <wp:effectExtent b="0" l="0" r="0" t="0"/>
            <wp:docPr descr="im-005.jpg" id="7" name="image16.jpg"/>
            <a:graphic>
              <a:graphicData uri="http://schemas.openxmlformats.org/drawingml/2006/picture">
                <pic:pic>
                  <pic:nvPicPr>
                    <pic:cNvPr descr="im-005.jpg"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Boceto a mano — Listado de productos (mobile)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3543300" cy="3810000"/>
            <wp:effectExtent b="0" l="0" r="0" t="0"/>
            <wp:docPr descr="im-006.jpg" id="6" name="image12.jpg"/>
            <a:graphic>
              <a:graphicData uri="http://schemas.openxmlformats.org/drawingml/2006/picture">
                <pic:pic>
                  <pic:nvPicPr>
                    <pic:cNvPr descr="im-006.jpg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Boceto a mano — Carrito de compras (mobile)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191000" cy="3743325"/>
            <wp:effectExtent b="0" l="0" r="0" t="0"/>
            <wp:docPr descr="im-007.jpg" id="9" name="image17.jpg"/>
            <a:graphic>
              <a:graphicData uri="http://schemas.openxmlformats.org/drawingml/2006/picture">
                <pic:pic>
                  <pic:nvPicPr>
                    <pic:cNvPr descr="im-007.jpg"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1.3.2 Wireframes</w:t>
      </w:r>
    </w:p>
    <w:p w:rsidR="00000000" w:rsidDel="00000000" w:rsidP="00000000" w:rsidRDefault="00000000" w:rsidRPr="00000000" w14:paraId="0000006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Estructura sobre grillas reales con medidas relativas a pantalla (Desktop 1440px / Mobile 375px), a partir de los bocetos anteriores.</w:t>
      </w:r>
    </w:p>
    <w:p w:rsidR="00000000" w:rsidDel="00000000" w:rsidP="00000000" w:rsidRDefault="00000000" w:rsidRPr="00000000" w14:paraId="00000063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Wireframe Desktop (1440px) —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572000" cy="3057525"/>
            <wp:effectExtent b="0" l="0" r="0" t="0"/>
            <wp:docPr descr="im-008.png" id="8" name="image18.png"/>
            <a:graphic>
              <a:graphicData uri="http://schemas.openxmlformats.org/drawingml/2006/picture">
                <pic:pic>
                  <pic:nvPicPr>
                    <pic:cNvPr descr="im-008.png"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Wireframe Desktop (1440px) — listado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229100" cy="4000500"/>
            <wp:effectExtent b="0" l="0" r="0" t="0"/>
            <wp:docPr descr="im-009.png" id="12" name="image4.png"/>
            <a:graphic>
              <a:graphicData uri="http://schemas.openxmlformats.org/drawingml/2006/picture">
                <pic:pic>
                  <pic:nvPicPr>
                    <pic:cNvPr descr="im-009.png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Wireframe Desktop (1440px) — carrito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381500" cy="3676650"/>
            <wp:effectExtent b="0" l="0" r="0" t="0"/>
            <wp:docPr descr="im-010.png" id="10" name="image1.png"/>
            <a:graphic>
              <a:graphicData uri="http://schemas.openxmlformats.org/drawingml/2006/picture">
                <pic:pic>
                  <pic:nvPicPr>
                    <pic:cNvPr descr="im-010.png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Wireframe Mobile (375px) —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190750" cy="3724275"/>
            <wp:effectExtent b="0" l="0" r="0" t="0"/>
            <wp:docPr descr="im-011.png" id="11" name="image14.png"/>
            <a:graphic>
              <a:graphicData uri="http://schemas.openxmlformats.org/drawingml/2006/picture">
                <pic:pic>
                  <pic:nvPicPr>
                    <pic:cNvPr descr="im-011.png"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Wireframe Mobile (375px) — Listado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381250" cy="3867150"/>
            <wp:effectExtent b="0" l="0" r="0" t="0"/>
            <wp:docPr descr="im-012.png" id="13" name="image9.png"/>
            <a:graphic>
              <a:graphicData uri="http://schemas.openxmlformats.org/drawingml/2006/picture">
                <pic:pic>
                  <pic:nvPicPr>
                    <pic:cNvPr descr="im-012.png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Wireframe Mobile (375px) — Carrito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286000" cy="3981450"/>
            <wp:effectExtent b="0" l="0" r="0" t="0"/>
            <wp:docPr descr="im-013.png" id="14" name="image6.png"/>
            <a:graphic>
              <a:graphicData uri="http://schemas.openxmlformats.org/drawingml/2006/picture">
                <pic:pic>
                  <pic:nvPicPr>
                    <pic:cNvPr descr="im-013.png"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1.3.3 Mockup</w:t>
      </w:r>
    </w:p>
    <w:p w:rsidR="00000000" w:rsidDel="00000000" w:rsidP="00000000" w:rsidRDefault="00000000" w:rsidRPr="00000000" w14:paraId="0000007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Diseño visual final aplicado con colores, tipografías reales e imágenes (Figma), en sus versiones Desktop (1440px) y Mobile (375px).</w:t>
      </w:r>
    </w:p>
    <w:p w:rsidR="00000000" w:rsidDel="00000000" w:rsidP="00000000" w:rsidRDefault="00000000" w:rsidRPr="00000000" w14:paraId="00000071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Mockup Desktop —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905500" cy="2857500"/>
            <wp:effectExtent b="0" l="0" r="0" t="0"/>
            <wp:docPr descr="im-014.jpg" id="15" name="image15.jpg"/>
            <a:graphic>
              <a:graphicData uri="http://schemas.openxmlformats.org/drawingml/2006/picture">
                <pic:pic>
                  <pic:nvPicPr>
                    <pic:cNvPr descr="im-014.jpg" id="0" name="image1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Mockup Desktop — Listado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876925" cy="2857500"/>
            <wp:effectExtent b="0" l="0" r="0" t="0"/>
            <wp:docPr descr="im-015.jpg" id="16" name="image20.jpg"/>
            <a:graphic>
              <a:graphicData uri="http://schemas.openxmlformats.org/drawingml/2006/picture">
                <pic:pic>
                  <pic:nvPicPr>
                    <pic:cNvPr descr="im-015.jpg" id="0" name="image2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Mockup Desktop — Carrito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886450" cy="2857500"/>
            <wp:effectExtent b="0" l="0" r="0" t="0"/>
            <wp:docPr descr="im-016.jpg" id="17" name="image10.jpg"/>
            <a:graphic>
              <a:graphicData uri="http://schemas.openxmlformats.org/drawingml/2006/picture">
                <pic:pic>
                  <pic:nvPicPr>
                    <pic:cNvPr descr="im-016.jpg"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Mockup Mobile —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371725" cy="3810000"/>
            <wp:effectExtent b="0" l="0" r="0" t="0"/>
            <wp:docPr descr="im-017.jpg" id="18" name="image13.jpg"/>
            <a:graphic>
              <a:graphicData uri="http://schemas.openxmlformats.org/drawingml/2006/picture">
                <pic:pic>
                  <pic:nvPicPr>
                    <pic:cNvPr descr="im-017.jpg" id="0" name="image1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Mockup Mobile — Listado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352675" cy="3810000"/>
            <wp:effectExtent b="0" l="0" r="0" t="0"/>
            <wp:docPr descr="im-018.jpg" id="19" name="image11.jpg"/>
            <a:graphic>
              <a:graphicData uri="http://schemas.openxmlformats.org/drawingml/2006/picture">
                <pic:pic>
                  <pic:nvPicPr>
                    <pic:cNvPr descr="im-018.jpg" id="0" name="image1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80" w:before="200" w:line="36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Mockup Mobile — Carrito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before="6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333625" cy="3810000"/>
            <wp:effectExtent b="0" l="0" r="0" t="0"/>
            <wp:docPr descr="im-019.jpg" id="20" name="image19.jpg"/>
            <a:graphic>
              <a:graphicData uri="http://schemas.openxmlformats.org/drawingml/2006/picture">
                <pic:pic>
                  <pic:nvPicPr>
                    <pic:cNvPr descr="im-019.jpg" id="0" name="image1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1.4 Infraestructura web y dominio</w:t>
      </w:r>
    </w:p>
    <w:p w:rsidR="00000000" w:rsidDel="00000000" w:rsidP="00000000" w:rsidRDefault="00000000" w:rsidRPr="00000000" w14:paraId="0000007E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1.4.1 Selección de dominio</w:t>
      </w:r>
    </w:p>
    <w:p w:rsidR="00000000" w:rsidDel="00000000" w:rsidP="00000000" w:rsidRDefault="00000000" w:rsidRPr="00000000" w14:paraId="0000007F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1.4.1.1 Dominio propuesto</w:t>
      </w:r>
    </w:p>
    <w:p w:rsidR="00000000" w:rsidDel="00000000" w:rsidP="00000000" w:rsidRDefault="00000000" w:rsidRPr="00000000" w14:paraId="0000008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doctatech.com.ar</w:t>
      </w:r>
    </w:p>
    <w:p w:rsidR="00000000" w:rsidDel="00000000" w:rsidP="00000000" w:rsidRDefault="00000000" w:rsidRPr="00000000" w14:paraId="00000081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1.4.1.2 Registro / Plataforma</w:t>
      </w:r>
    </w:p>
    <w:p w:rsidR="00000000" w:rsidDel="00000000" w:rsidP="00000000" w:rsidRDefault="00000000" w:rsidRPr="00000000" w14:paraId="0000008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NIC Argentina — </w:t>
      </w: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https://nic.ar/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1.4.1.3 Justificación</w:t>
      </w:r>
    </w:p>
    <w:p w:rsidR="00000000" w:rsidDel="00000000" w:rsidP="00000000" w:rsidRDefault="00000000" w:rsidRPr="00000000" w14:paraId="00000084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Se eligió el TLD .com.ar porque DoctaTech es un negocio local que vende y entrega dentro de Argentina (retiro en local o envío), y este dominio comunica de entrada que es una tienda argentina, lo cual genera más confianza al momento de comprar.</w:t>
      </w:r>
    </w:p>
    <w:p w:rsidR="00000000" w:rsidDel="00000000" w:rsidP="00000000" w:rsidRDefault="00000000" w:rsidRPr="00000000" w14:paraId="0000008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Además, .com.ar facilita trámites vinculados al negocio (facturación, medios de pago locales como Mercado Pago) que suelen pedir una identidad de dominio local, y refuerza el posicionamiento en búsquedas dentro del país.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g9ra26gvl3e6" w:id="0"/>
      <w:bookmarkEnd w:id="0"/>
      <w:r w:rsidDel="00000000" w:rsidR="00000000" w:rsidRPr="00000000">
        <w:rPr>
          <w:rtl w:val="0"/>
        </w:rPr>
        <w:t xml:space="preserve">2. Creación de la estructura html básica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zbsrc1dqb1s7" w:id="1"/>
      <w:bookmarkEnd w:id="1"/>
      <w:r w:rsidDel="00000000" w:rsidR="00000000" w:rsidRPr="00000000">
        <w:rPr>
          <w:rtl w:val="0"/>
        </w:rPr>
        <w:t xml:space="preserve">2.1 Informe de lo desarrollado y cambios con respecto a la propuesta inicial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Para continuar con el proyecto, desarrollamos la estructura básica en HTML y respetamos todas las pantallas propuestas en la primera parte del trabajo práctico, con dos excepciones: el catálogo de productos pasó a estar dentro del Home, y la pantalla de Soporte Técnico fue reemplazada por una pantalla de Contacto que incluye un formulario.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Además, nos adelantamos con la configuración del entorno de desarrollo e instalamos Five Server mediante pnpm.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Algunas secciones, como las tarjetas de producto y los ítems del carrito, están hardcodeados. hasta que con JavaScript, los carguemos desde un json.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Para la estructura de cada página utilizamos HTML semántico, para que las etiquetas describan el rol de cada parte del contenido y no solo su apariencia. Organizamos las pantallas con elementos como </w:t>
      </w:r>
      <w:r w:rsidDel="00000000" w:rsidR="00000000" w:rsidRPr="00000000">
        <w:rPr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. Por ejemplo, cada tarjeta de producto es un </w:t>
      </w:r>
      <w:r w:rsidDel="00000000" w:rsidR="00000000" w:rsidRPr="00000000">
        <w:rPr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la barra de navegación está dentro de un </w:t>
      </w:r>
      <w:r w:rsidDel="00000000" w:rsidR="00000000" w:rsidRPr="00000000">
        <w:rPr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 y el formulario de contacto usa </w:t>
      </w:r>
      <w:r w:rsidDel="00000000" w:rsidR="00000000" w:rsidRPr="00000000">
        <w:rPr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con sus respectivos </w:t>
      </w:r>
      <w:r w:rsidDel="00000000" w:rsidR="00000000" w:rsidRPr="00000000">
        <w:rPr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Consideramos que con la incorporación de JavaScript, CSS, y el desarrollo de una pantalla de checkout para la próxima entrega, la aplicación permitirá simular un flujo completo de compras.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20" w:line="360" w:lineRule="auto"/>
        <w:jc w:val="both"/>
        <w:rPr/>
      </w:pPr>
      <w:bookmarkStart w:colFirst="0" w:colLast="0" w:name="_nua855vsou8y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30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APLICACIONES WEB 1 – TRABAJO PRÁCTICO</w:t>
    </w:r>
  </w:p>
  <w:p w:rsidR="00000000" w:rsidDel="00000000" w:rsidP="00000000" w:rsidRDefault="00000000" w:rsidRPr="00000000" w14:paraId="00000091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  <w:t xml:space="preserve">APLICACIONES WEB 1                                                                       BARRERA - FERNANDEZ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7365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365f9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365f91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6.png"/><Relationship Id="rId21" Type="http://schemas.openxmlformats.org/officeDocument/2006/relationships/image" Target="media/image9.png"/><Relationship Id="rId24" Type="http://schemas.openxmlformats.org/officeDocument/2006/relationships/image" Target="media/image20.jpg"/><Relationship Id="rId23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6" Type="http://schemas.openxmlformats.org/officeDocument/2006/relationships/image" Target="media/image13.jpg"/><Relationship Id="rId25" Type="http://schemas.openxmlformats.org/officeDocument/2006/relationships/image" Target="media/image10.jpg"/><Relationship Id="rId28" Type="http://schemas.openxmlformats.org/officeDocument/2006/relationships/image" Target="media/image19.jpg"/><Relationship Id="rId27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yperlink" Target="https://nic.ar/" TargetMode="External"/><Relationship Id="rId7" Type="http://schemas.openxmlformats.org/officeDocument/2006/relationships/footer" Target="footer3.xml"/><Relationship Id="rId8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image" Target="media/image3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8.jpg"/><Relationship Id="rId15" Type="http://schemas.openxmlformats.org/officeDocument/2006/relationships/image" Target="media/image12.jpg"/><Relationship Id="rId14" Type="http://schemas.openxmlformats.org/officeDocument/2006/relationships/image" Target="media/image16.jpg"/><Relationship Id="rId17" Type="http://schemas.openxmlformats.org/officeDocument/2006/relationships/image" Target="media/image18.png"/><Relationship Id="rId16" Type="http://schemas.openxmlformats.org/officeDocument/2006/relationships/image" Target="media/image17.jpg"/><Relationship Id="rId19" Type="http://schemas.openxmlformats.org/officeDocument/2006/relationships/image" Target="media/image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