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00" w:before="0"/>
        <w:jc w:val="center"/>
      </w:pPr>
      <w:r>
        <w:rPr>
          <w:rFonts w:ascii="Arial" w:cs="Arial" w:eastAsia="Arial" w:hAnsi="Arial"/>
          <w:b/>
          <w:bCs/>
          <w:color w:val="1F4E79"/>
          <w:sz w:val="40"/>
          <w:szCs w:val="40"/>
        </w:rPr>
        <w:t xml:space="preserve">POLYMARKET AI TRADING BOT</w:t>
      </w:r>
    </w:p>
    <w:p>
      <w:pPr>
        <w:spacing w:after="80" w:before="0"/>
        <w:jc w:val="center"/>
      </w:pPr>
      <w:r>
        <w:rPr>
          <w:rFonts w:ascii="Arial" w:cs="Arial" w:eastAsia="Arial" w:hAnsi="Arial"/>
          <w:b/>
          <w:bCs/>
          <w:color w:val="2E75B6"/>
          <w:sz w:val="32"/>
          <w:szCs w:val="32"/>
        </w:rPr>
        <w:t xml:space="preserve">Code Review v29 — Operations Incident Report</w:t>
      </w:r>
    </w:p>
    <w:p>
      <w:pPr>
        <w:spacing w:after="60" w:before="60"/>
        <w:jc w:val="center"/>
      </w:pPr>
      <w:r>
        <w:rPr>
          <w:rFonts w:ascii="Arial" w:cs="Arial" w:eastAsia="Arial" w:hAnsi="Arial"/>
          <w:color w:val="555555"/>
          <w:sz w:val="22"/>
          <w:szCs w:val="22"/>
        </w:rPr>
        <w:t xml:space="preserve">Zero Trades Apr 18–21  ·  OpenAI Quota  ·  Haiku Truncation  ·  Evidence Extractor  ·  Memory</w:t>
      </w:r>
    </w:p>
    <w:p>
      <w:pPr>
        <w:spacing w:after="0" w:before="80"/>
        <w:jc w:val="center"/>
      </w:pPr>
      <w:r>
        <w:rPr>
          <w:rFonts w:ascii="Arial" w:cs="Arial" w:eastAsia="Arial" w:hAnsi="Arial"/>
          <w:i/>
          <w:iCs/>
          <w:color w:val="888888"/>
          <w:sz w:val="20"/>
          <w:szCs w:val="20"/>
        </w:rPr>
        <w:t xml:space="preserve">April 21, 2026</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Root Cause — Full Failure Cascade</w:t>
      </w:r>
    </w:p>
    <w:p>
      <w:pPr>
        <w:spacing w:after="80" w:before="60"/>
      </w:pPr>
      <w:r>
        <w:rPr>
          <w:rFonts w:ascii="Arial" w:cs="Arial" w:eastAsia="Arial" w:hAnsi="Arial"/>
          <w:sz w:val="22"/>
          <w:szCs w:val="22"/>
        </w:rPr>
        <w:t xml:space="preserve">All dashboard warnings ('Zero Trade Rate', 'No Research Evidence', '15 Missed Opportunities') trace to a single origin: OpenAI quota exhaustion. Every downstream symptom is a consequence.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648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quota exhausted</w:t>
            </w:r>
          </w:p>
        </w:tc>
        <w:tc>
          <w:tcPr>
            <w:tcW w:type="dxa" w:w="64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gpt-4o + gpt-4o-mini both return HTTP 429 on every call. Confirmed: 302 gpt-4o errors + 461 evidence_extractor.llm_failed per day.</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extractor fails</w:t>
            </w:r>
          </w:p>
        </w:tc>
        <w:tc>
          <w:tcPr>
            <w:tcW w:type="dxa" w:w="64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evidence_model=gpt-4o-mini fails → EvidencePackage.quality_score=0.0 on every market, despite 6–10 sources being fetched.</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25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gating fires LOW tier</w:t>
            </w:r>
          </w:p>
        </w:tc>
        <w:tc>
          <w:tcPr>
            <w:tcW w:type="dxa" w:w="64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quality_score=0.0 &lt; low_threshold=0.25 → ensemble capped at 2 models (positions [0]+[1] = gpt-4o + haiku). Gemini, Grok, DeepSeek never called.</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25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Haiku JSON truncation</w:t>
            </w:r>
          </w:p>
        </w:tc>
        <w:tc>
          <w:tcPr>
            <w:tcW w:type="dxa" w:w="648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Haiku (position [1]) produces verbose JSON. llm_max_tokens=800 cuts output mid-string. 348–376 JSONDecodeError per day. Haiku returns model_probability=0.5 on parse failure.</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5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forecasts: prob=0.5, confidence=LOW</w:t>
            </w:r>
          </w:p>
        </w:tc>
        <w:tc>
          <w:tcPr>
            <w:tcW w:type="dxa" w:w="6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ensemble models fail every cycle → median of failures → 0.5 probability → confidence=LOW.</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5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gate blocks all trades</w:t>
            </w:r>
          </w:p>
        </w:tc>
        <w:tc>
          <w:tcPr>
            <w:tcW w:type="dxa" w:w="64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config.yaml: min_confidence_level: MEDIUM. Every forecast is LOW confidence → blocked. Zero trades placed Apr 18–21.</w:t>
            </w:r>
          </w:p>
        </w:tc>
      </w:tr>
    </w:tbl>
    <w:p>
      <w:pPr>
        <w:spacing w:after="80" w:before="80"/>
      </w:pPr>
      <w:r>
        <w:t xml:space="preserve"/>
      </w:r>
    </w:p>
    <w:p>
      <w:pPr>
        <w:pBdr>
          <w:left w:val="single" w:color="2E75B6" w:sz="12" w:space="8"/>
        </w:pBdr>
        <w:shd w:fill="DEEAF1" w:val="clear"/>
        <w:spacing w:after="100" w:before="100"/>
        <w:ind w:left="360" w:right="360"/>
      </w:pPr>
      <w:r>
        <w:rPr>
          <w:rFonts w:ascii="Arial" w:cs="Arial" w:eastAsia="Arial" w:hAnsi="Arial"/>
          <w:b/>
          <w:bCs/>
          <w:sz w:val="22"/>
          <w:szCs w:val="22"/>
        </w:rPr>
        <w:t xml:space="preserve">ℹ  </w:t>
      </w:r>
      <w:r>
        <w:rPr>
          <w:rFonts w:ascii="Arial" w:cs="Arial" w:eastAsia="Arial" w:hAnsi="Arial"/>
          <w:sz w:val="22"/>
          <w:szCs w:val="22"/>
        </w:rPr>
        <w:t xml:space="preserve">The 15 'Missed Opportunities' with avg edge 43.8% are not real edges — they are model_prob=50% minus low implied probabilities (e.g. 4%). When model_prob defaults to 0.5 due to failures, any market with implied_prob &lt; 0.44 shows a fake large edge. The confidence=LOW gate correctly blocked these. The real issue is restoring working LLM calls.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1 — Restore OpenAI Credits  [IMMEDIATE ACTION REQUIRED]</w:t>
      </w:r>
    </w:p>
    <w:p>
      <w:pPr>
        <w:pStyle w:val="Heading2"/>
        <w:spacing w:after="80" w:before="260"/>
      </w:pPr>
      <w:r>
        <w:rPr>
          <w:rFonts w:ascii="Arial" w:cs="Arial" w:eastAsia="Arial" w:hAnsi="Arial"/>
          <w:b/>
          <w:bCs/>
          <w:color w:val="2E75B6"/>
          <w:sz w:val="26"/>
          <w:szCs w:val="26"/>
        </w:rPr>
        <w:t xml:space="preserve">Issue</w:t>
      </w:r>
    </w:p>
    <w:p>
      <w:pPr>
        <w:spacing w:after="80" w:before="60"/>
      </w:pPr>
      <w:r>
        <w:rPr>
          <w:rFonts w:ascii="Arial" w:cs="Arial" w:eastAsia="Arial" w:hAnsi="Arial"/>
          <w:sz w:val="22"/>
          <w:szCs w:val="22"/>
        </w:rPr>
        <w:t xml:space="preserve">Both gpt-4o and gpt-4o-mini are returning HTTP 429 insufficient_quota on every single API call. This is an account billing issue, not a code issue.</w:t>
      </w:r>
    </w:p>
    <w:p>
      <w:pPr>
        <w:pStyle w:val="Heading2"/>
        <w:spacing w:after="80" w:before="260"/>
      </w:pPr>
      <w:r>
        <w:rPr>
          <w:rFonts w:ascii="Arial" w:cs="Arial" w:eastAsia="Arial" w:hAnsi="Arial"/>
          <w:b/>
          <w:bCs/>
          <w:color w:val="2E75B6"/>
          <w:sz w:val="26"/>
          <w:szCs w:val="26"/>
        </w:rPr>
        <w:t xml:space="preserve">Action Required</w:t>
      </w:r>
    </w:p>
    <w:p>
      <w:pPr>
        <w:pStyle w:val="ListParagraph"/>
        <w:numPr>
          <w:ilvl w:val="0"/>
          <w:numId w:val="2"/>
        </w:numPr>
        <w:spacing w:after="36" w:before="36"/>
      </w:pPr>
      <w:r>
        <w:rPr>
          <w:rFonts w:ascii="Arial" w:cs="Arial" w:eastAsia="Arial" w:hAnsi="Arial"/>
          <w:sz w:val="22"/>
          <w:szCs w:val="22"/>
        </w:rPr>
        <w:t xml:space="preserve">Go to platform.openai.com → Settings → Billing</w:t>
      </w:r>
    </w:p>
    <w:p>
      <w:pPr>
        <w:pStyle w:val="ListParagraph"/>
        <w:numPr>
          <w:ilvl w:val="0"/>
          <w:numId w:val="2"/>
        </w:numPr>
        <w:spacing w:after="36" w:before="36"/>
      </w:pPr>
      <w:r>
        <w:rPr>
          <w:rFonts w:ascii="Arial" w:cs="Arial" w:eastAsia="Arial" w:hAnsi="Arial"/>
          <w:sz w:val="22"/>
          <w:szCs w:val="22"/>
        </w:rPr>
        <w:t xml:space="preserve">Add credits or increase the spending limit.</w:t>
      </w:r>
    </w:p>
    <w:p>
      <w:pPr>
        <w:pStyle w:val="ListParagraph"/>
        <w:numPr>
          <w:ilvl w:val="0"/>
          <w:numId w:val="2"/>
        </w:numPr>
        <w:spacing w:after="36" w:before="36"/>
      </w:pPr>
      <w:r>
        <w:rPr>
          <w:rFonts w:ascii="Arial" w:cs="Arial" w:eastAsia="Arial" w:hAnsi="Arial"/>
          <w:sz w:val="22"/>
          <w:szCs w:val="22"/>
        </w:rPr>
        <w:t xml:space="preserve">gpt-4o is used as the primary ensemble model (position [0]).</w:t>
      </w:r>
    </w:p>
    <w:p>
      <w:pPr>
        <w:pStyle w:val="ListParagraph"/>
        <w:numPr>
          <w:ilvl w:val="0"/>
          <w:numId w:val="2"/>
        </w:numPr>
        <w:spacing w:after="36" w:before="36"/>
      </w:pPr>
      <w:r>
        <w:rPr>
          <w:rFonts w:ascii="Arial" w:cs="Arial" w:eastAsia="Arial" w:hAnsi="Arial"/>
          <w:sz w:val="22"/>
          <w:szCs w:val="22"/>
        </w:rPr>
        <w:t xml:space="preserve">gpt-4o-mini is used as the evidence_model for evidence extraction.</w:t>
      </w:r>
    </w:p>
    <w:p>
      <w:pPr>
        <w:pStyle w:val="ListParagraph"/>
        <w:numPr>
          <w:ilvl w:val="0"/>
          <w:numId w:val="2"/>
        </w:numPr>
        <w:spacing w:after="36" w:before="36"/>
      </w:pPr>
      <w:r>
        <w:rPr>
          <w:rFonts w:ascii="Arial" w:cs="Arial" w:eastAsia="Arial" w:hAnsi="Arial"/>
          <w:sz w:val="22"/>
          <w:szCs w:val="22"/>
        </w:rPr>
        <w:t xml:space="preserve">Both must have available credits for the bot to function at all.</w:t>
      </w:r>
    </w:p>
    <w:p>
      <w:pPr>
        <w:spacing w:after="80" w:before="80"/>
      </w:pPr>
      <w:r>
        <w:t xml:space="preserve"/>
      </w:r>
    </w:p>
    <w:p>
      <w:pPr>
        <w:pBdr>
          <w:left w:val="single" w:color="2E75B6" w:sz="12" w:space="8"/>
        </w:pBdr>
        <w:shd w:fill="FFE0E0"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Until OpenAI credits are restored, the entire ensemble is degraded. Even with valid Anthropic, Gemini, Grok, and DeepSeek keys, the evidence extractor (gpt-4o-mini) will fail, forcing quality_score=0 which in turn forces the 2-model gating, trapping the ensemble in a permanent degraded state.</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2 — llm_max_tokens: 800 → 1500  [CRITICAL CODE FIX]</w:t>
      </w:r>
    </w:p>
    <w:p>
      <w:pPr>
        <w:pStyle w:val="Heading2"/>
        <w:spacing w:after="80" w:before="260"/>
      </w:pPr>
      <w:r>
        <w:rPr>
          <w:rFonts w:ascii="Arial" w:cs="Arial" w:eastAsia="Arial" w:hAnsi="Arial"/>
          <w:b/>
          <w:bCs/>
          <w:color w:val="2E75B6"/>
          <w:sz w:val="26"/>
          <w:szCs w:val="26"/>
        </w:rPr>
        <w:t xml:space="preserve">Issue</w:t>
      </w:r>
    </w:p>
    <w:p>
      <w:pPr>
        <w:spacing w:after="80" w:before="60"/>
      </w:pPr>
      <w:r>
        <w:rPr>
          <w:rFonts w:ascii="Arial" w:cs="Arial" w:eastAsia="Arial" w:hAnsi="Arial"/>
          <w:sz w:val="22"/>
          <w:szCs w:val="22"/>
        </w:rPr>
        <w:t xml:space="preserve">The previous fix (v28) reduced llm_max_tokens from 4096 to 800 to save cost. This was too aggressive. Claude Haiku produces more verbose JSON than GPT-4o or Claude Sonnet. The v2 prompt format asks for:</w:t>
      </w:r>
    </w:p>
    <w:p>
      <w:pPr>
        <w:pStyle w:val="ListParagraph"/>
        <w:numPr>
          <w:ilvl w:val="0"/>
          <w:numId w:val="3"/>
        </w:numPr>
        <w:spacing w:after="36" w:before="36"/>
      </w:pPr>
      <w:r>
        <w:rPr>
          <w:rFonts w:ascii="Arial" w:cs="Arial" w:eastAsia="Arial" w:hAnsi="Arial"/>
          <w:sz w:val="22"/>
          <w:szCs w:val="22"/>
        </w:rPr>
        <w:t xml:space="preserve">base_rate + base_rate_reasoning</w:t>
      </w:r>
    </w:p>
    <w:p>
      <w:pPr>
        <w:pStyle w:val="ListParagraph"/>
        <w:numPr>
          <w:ilvl w:val="0"/>
          <w:numId w:val="3"/>
        </w:numPr>
        <w:spacing w:after="36" w:before="36"/>
      </w:pPr>
      <w:r>
        <w:rPr>
          <w:rFonts w:ascii="Arial" w:cs="Arial" w:eastAsia="Arial" w:hAnsi="Arial"/>
          <w:sz w:val="22"/>
          <w:szCs w:val="22"/>
        </w:rPr>
        <w:t xml:space="preserve">evidence_for[] — list of strings</w:t>
      </w:r>
    </w:p>
    <w:p>
      <w:pPr>
        <w:pStyle w:val="ListParagraph"/>
        <w:numPr>
          <w:ilvl w:val="0"/>
          <w:numId w:val="3"/>
        </w:numPr>
        <w:spacing w:after="36" w:before="36"/>
      </w:pPr>
      <w:r>
        <w:rPr>
          <w:rFonts w:ascii="Arial" w:cs="Arial" w:eastAsia="Arial" w:hAnsi="Arial"/>
          <w:sz w:val="22"/>
          <w:szCs w:val="22"/>
        </w:rPr>
        <w:t xml:space="preserve">evidence_against[] — list of strings</w:t>
      </w:r>
    </w:p>
    <w:p>
      <w:pPr>
        <w:pStyle w:val="ListParagraph"/>
        <w:numPr>
          <w:ilvl w:val="0"/>
          <w:numId w:val="3"/>
        </w:numPr>
        <w:spacing w:after="36" w:before="36"/>
      </w:pPr>
      <w:r>
        <w:rPr>
          <w:rFonts w:ascii="Arial" w:cs="Arial" w:eastAsia="Arial" w:hAnsi="Arial"/>
          <w:sz w:val="22"/>
          <w:szCs w:val="22"/>
        </w:rPr>
        <w:t xml:space="preserve">adjustment_reasoning</w:t>
      </w:r>
    </w:p>
    <w:p>
      <w:pPr>
        <w:pStyle w:val="ListParagraph"/>
        <w:numPr>
          <w:ilvl w:val="0"/>
          <w:numId w:val="3"/>
        </w:numPr>
        <w:spacing w:after="36" w:before="36"/>
      </w:pPr>
      <w:r>
        <w:rPr>
          <w:rFonts w:ascii="Arial" w:cs="Arial" w:eastAsia="Arial" w:hAnsi="Arial"/>
          <w:sz w:val="22"/>
          <w:szCs w:val="22"/>
        </w:rPr>
        <w:t xml:space="preserve">model_probability + confidence_level + reasoning</w:t>
      </w:r>
    </w:p>
    <w:p>
      <w:pPr>
        <w:pStyle w:val="ListParagraph"/>
        <w:numPr>
          <w:ilvl w:val="0"/>
          <w:numId w:val="3"/>
        </w:numPr>
        <w:spacing w:after="36" w:before="36"/>
      </w:pPr>
      <w:r>
        <w:rPr>
          <w:rFonts w:ascii="Arial" w:cs="Arial" w:eastAsia="Arial" w:hAnsi="Arial"/>
          <w:sz w:val="22"/>
          <w:szCs w:val="22"/>
        </w:rPr>
        <w:t xml:space="preserve">invalidation_triggers[] — list of strings</w:t>
      </w:r>
    </w:p>
    <w:p>
      <w:pPr>
        <w:pStyle w:val="ListParagraph"/>
        <w:numPr>
          <w:ilvl w:val="0"/>
          <w:numId w:val="3"/>
        </w:numPr>
        <w:spacing w:after="36" w:before="36"/>
      </w:pPr>
      <w:r>
        <w:rPr>
          <w:rFonts w:ascii="Arial" w:cs="Arial" w:eastAsia="Arial" w:hAnsi="Arial"/>
          <w:sz w:val="22"/>
          <w:szCs w:val="22"/>
        </w:rPr>
        <w:t xml:space="preserve">key_evidence[] — list of {text, source, impact} objects</w:t>
      </w:r>
    </w:p>
    <w:p>
      <w:pPr>
        <w:spacing w:after="80" w:before="80"/>
      </w:pPr>
      <w:r>
        <w:t xml:space="preserve"/>
      </w:r>
    </w:p>
    <w:p>
      <w:pPr>
        <w:spacing w:after="80" w:before="60"/>
      </w:pPr>
      <w:r>
        <w:rPr>
          <w:rFonts w:ascii="Arial" w:cs="Arial" w:eastAsia="Arial" w:hAnsi="Arial"/>
          <w:sz w:val="22"/>
          <w:szCs w:val="22"/>
        </w:rPr>
        <w:t xml:space="preserve">A typical Haiku response with 5 key_evidence items and full reasoning fields requires 900–1,100 tokens. At 800 tokens, the JSON is cut mid-string on every single call, producing:</w:t>
      </w:r>
    </w:p>
    <w:p>
      <w:pPr>
        <w:spacing w:after="28" w:before="28"/>
        <w:ind w:left="540"/>
      </w:pPr>
      <w:r>
        <w:rPr>
          <w:rFonts w:ascii="Courier New" w:cs="Courier New" w:eastAsia="Courier New" w:hAnsi="Courier New"/>
          <w:color w:val="1A1A1A"/>
          <w:sz w:val="18"/>
          <w:szCs w:val="18"/>
        </w:rPr>
        <w:t xml:space="preserve">'Unterminated string starting at: line 31 column 17 (char 3395)'</w:t>
      </w:r>
    </w:p>
    <w:p>
      <w:pPr>
        <w:spacing w:after="28" w:before="28"/>
        <w:ind w:left="540"/>
      </w:pPr>
      <w:r>
        <w:rPr>
          <w:rFonts w:ascii="Courier New" w:cs="Courier New" w:eastAsia="Courier New" w:hAnsi="Courier New"/>
          <w:color w:val="1A1A1A"/>
          <w:sz w:val="18"/>
          <w:szCs w:val="18"/>
        </w:rPr>
        <w:t xml:space="preserve">'Expecting property name enclosed in double quotes: line 34 column 6'</w:t>
      </w:r>
    </w:p>
    <w:p>
      <w:pPr>
        <w:spacing w:after="80" w:before="80"/>
      </w:pPr>
      <w:r>
        <w:t xml:space="preserve"/>
      </w:r>
    </w:p>
    <w:p>
      <w:pPr>
        <w:spacing w:after="80" w:before="60"/>
      </w:pPr>
      <w:r>
        <w:rPr>
          <w:rFonts w:ascii="Arial" w:cs="Arial" w:eastAsia="Arial" w:hAnsi="Arial"/>
          <w:sz w:val="22"/>
          <w:szCs w:val="22"/>
        </w:rPr>
        <w:t xml:space="preserve">This was confirmed in 348 errors on Apr 18, 376 on Apr 19, and 271 on Apr 20.</w:t>
      </w:r>
    </w:p>
    <w:p>
      <w:pPr>
        <w:pStyle w:val="Heading2"/>
        <w:spacing w:after="80" w:before="260"/>
      </w:pPr>
      <w:r>
        <w:rPr>
          <w:rFonts w:ascii="Arial" w:cs="Arial" w:eastAsia="Arial" w:hAnsi="Arial"/>
          <w:b/>
          <w:bCs/>
          <w:color w:val="2E75B6"/>
          <w:sz w:val="26"/>
          <w:szCs w:val="26"/>
        </w:rPr>
        <w:t xml:space="preserve">Fix — config.yaml and src/config.py</w:t>
      </w:r>
    </w:p>
    <w:p>
      <w:pPr>
        <w:spacing w:after="80" w:before="60"/>
      </w:pPr>
      <w:r>
        <w:rPr>
          <w:rFonts w:ascii="Arial" w:cs="Arial" w:eastAsia="Arial" w:hAnsi="Arial"/>
          <w:sz w:val="22"/>
          <w:szCs w:val="22"/>
        </w:rPr>
        <w:t xml:space="preserve">BEFORE (both files):</w:t>
      </w:r>
    </w:p>
    <w:p>
      <w:pPr>
        <w:spacing w:after="28" w:before="28"/>
        <w:ind w:left="540"/>
      </w:pPr>
      <w:r>
        <w:rPr>
          <w:rFonts w:ascii="Courier New" w:cs="Courier New" w:eastAsia="Courier New" w:hAnsi="Courier New"/>
          <w:color w:val="1A1A1A"/>
          <w:sz w:val="18"/>
          <w:szCs w:val="18"/>
        </w:rPr>
        <w:t xml:space="preserve">llm_max_tokens: 800</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llm_max_tokens: 1500</w:t>
      </w:r>
    </w:p>
    <w:p>
      <w:pPr>
        <w:spacing w:after="80" w:before="80"/>
      </w:pPr>
      <w:r>
        <w:t xml:space="preserve"/>
      </w:r>
    </w:p>
    <w:p>
      <w:pPr>
        <w:pBdr>
          <w:left w:val="single" w:color="2E75B6" w:sz="12" w:space="8"/>
        </w:pBdr>
        <w:shd w:fill="FFF2CC"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1500 tokens is sufficient for all 5 models. The cost increase vs 800 is minimal: at $4/MTok output for Haiku, an extra 700 tokens = $0.0028 per call. At 2,400 calls/day that's $6.72/day — far less than the cost of zero trades.</w:t>
      </w:r>
    </w:p>
    <w:p>
      <w:pPr>
        <w:pStyle w:val="Heading2"/>
        <w:spacing w:after="80" w:before="260"/>
      </w:pPr>
      <w:r>
        <w:rPr>
          <w:rFonts w:ascii="Arial" w:cs="Arial" w:eastAsia="Arial" w:hAnsi="Arial"/>
          <w:b/>
          <w:bCs/>
          <w:color w:val="2E75B6"/>
          <w:sz w:val="26"/>
          <w:szCs w:val="26"/>
        </w:rPr>
        <w:t xml:space="preserve">Why This Didn't Affect Sonnet</w:t>
      </w:r>
    </w:p>
    <w:p>
      <w:pPr>
        <w:spacing w:after="80" w:before="60"/>
      </w:pPr>
      <w:r>
        <w:rPr>
          <w:rFonts w:ascii="Arial" w:cs="Arial" w:eastAsia="Arial" w:hAnsi="Arial"/>
          <w:sz w:val="22"/>
          <w:szCs w:val="22"/>
        </w:rPr>
        <w:t xml:space="preserve">The original spec noted that Sonnet was fine at lower token counts because Sonnet tends to produce concise JSON output. Haiku, being a smaller model, uses more tokens to fill out each field (shorter attention span leads to more redundant phrasing). The fix is simply to give it more room.</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3 — Switch evidence_model from gpt-4o-mini to gemini-2.0-flash  [HIGH IMPACT]</w:t>
      </w:r>
    </w:p>
    <w:p>
      <w:pPr>
        <w:pStyle w:val="Heading2"/>
        <w:spacing w:after="80" w:before="260"/>
      </w:pPr>
      <w:r>
        <w:rPr>
          <w:rFonts w:ascii="Arial" w:cs="Arial" w:eastAsia="Arial" w:hAnsi="Arial"/>
          <w:b/>
          <w:bCs/>
          <w:color w:val="2E75B6"/>
          <w:sz w:val="26"/>
          <w:szCs w:val="26"/>
        </w:rPr>
        <w:t xml:space="preserve">Issue</w:t>
      </w:r>
    </w:p>
    <w:p>
      <w:pPr>
        <w:spacing w:after="80" w:before="60"/>
      </w:pPr>
      <w:r>
        <w:rPr>
          <w:rFonts w:ascii="Arial" w:cs="Arial" w:eastAsia="Arial" w:hAnsi="Arial"/>
          <w:sz w:val="22"/>
          <w:szCs w:val="22"/>
        </w:rPr>
        <w:t xml:space="preserve">The evidence extractor uses evidence_model: gpt-4o-mini (from config.yaml). When OpenAI quota is exhausted, the extractor fails on every market, setting quality_score=0.0. This cascades into 2-model gating, which prevents Gemini, Grok, and DeepSeek from ever being called.</w:t>
      </w:r>
    </w:p>
    <w:p>
      <w:pPr>
        <w:spacing w:after="80" w:before="60"/>
      </w:pPr>
      <w:r>
        <w:rPr>
          <w:rFonts w:ascii="Arial" w:cs="Arial" w:eastAsia="Arial" w:hAnsi="Arial"/>
          <w:sz w:val="22"/>
          <w:szCs w:val="22"/>
        </w:rPr>
        <w:t xml:space="preserve">Gemini 2.0 Flash is:</w:t>
      </w:r>
    </w:p>
    <w:p>
      <w:pPr>
        <w:pStyle w:val="ListParagraph"/>
        <w:numPr>
          <w:ilvl w:val="0"/>
          <w:numId w:val="3"/>
        </w:numPr>
        <w:spacing w:after="36" w:before="36"/>
      </w:pPr>
      <w:r>
        <w:rPr>
          <w:rFonts w:ascii="Arial" w:cs="Arial" w:eastAsia="Arial" w:hAnsi="Arial"/>
          <w:sz w:val="22"/>
          <w:szCs w:val="22"/>
        </w:rPr>
        <w:t xml:space="preserve">Free tier available (1,500 req/day free, 15 req/min)</w:t>
      </w:r>
    </w:p>
    <w:p>
      <w:pPr>
        <w:pStyle w:val="ListParagraph"/>
        <w:numPr>
          <w:ilvl w:val="0"/>
          <w:numId w:val="3"/>
        </w:numPr>
        <w:spacing w:after="36" w:before="36"/>
      </w:pPr>
      <w:r>
        <w:rPr>
          <w:rFonts w:ascii="Arial" w:cs="Arial" w:eastAsia="Arial" w:hAnsi="Arial"/>
          <w:sz w:val="22"/>
          <w:szCs w:val="22"/>
        </w:rPr>
        <w:t xml:space="preserve">Already configured in the ensemble with a working GOOGLE_API_KEY</w:t>
      </w:r>
    </w:p>
    <w:p>
      <w:pPr>
        <w:pStyle w:val="ListParagraph"/>
        <w:numPr>
          <w:ilvl w:val="0"/>
          <w:numId w:val="3"/>
        </w:numPr>
        <w:spacing w:after="36" w:before="36"/>
      </w:pPr>
      <w:r>
        <w:rPr>
          <w:rFonts w:ascii="Arial" w:cs="Arial" w:eastAsia="Arial" w:hAnsi="Arial"/>
          <w:sz w:val="22"/>
          <w:szCs w:val="22"/>
        </w:rPr>
        <w:t xml:space="preserve">Excellent at structured JSON extraction tasks</w:t>
      </w:r>
    </w:p>
    <w:p>
      <w:pPr>
        <w:pStyle w:val="ListParagraph"/>
        <w:numPr>
          <w:ilvl w:val="0"/>
          <w:numId w:val="3"/>
        </w:numPr>
        <w:spacing w:after="36" w:before="36"/>
      </w:pPr>
      <w:r>
        <w:rPr>
          <w:rFonts w:ascii="Arial" w:cs="Arial" w:eastAsia="Arial" w:hAnsi="Arial"/>
          <w:sz w:val="22"/>
          <w:szCs w:val="22"/>
        </w:rPr>
        <w:t xml:space="preserve">Only $0.10/MTok input, $0.40/MTok output — cheaper than gpt-4o-mini ($0.15/$0.60)</w:t>
      </w:r>
    </w:p>
    <w:p>
      <w:pPr>
        <w:pStyle w:val="Heading2"/>
        <w:spacing w:after="80" w:before="260"/>
      </w:pPr>
      <w:r>
        <w:rPr>
          <w:rFonts w:ascii="Arial" w:cs="Arial" w:eastAsia="Arial" w:hAnsi="Arial"/>
          <w:b/>
          <w:bCs/>
          <w:color w:val="2E75B6"/>
          <w:sz w:val="26"/>
          <w:szCs w:val="26"/>
        </w:rPr>
        <w:t xml:space="preserve">Fix — config.yaml</w:t>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forecasting:</w:t>
      </w:r>
    </w:p>
    <w:p>
      <w:pPr>
        <w:spacing w:after="28" w:before="28"/>
        <w:ind w:left="540"/>
      </w:pPr>
      <w:r>
        <w:rPr>
          <w:rFonts w:ascii="Courier New" w:cs="Courier New" w:eastAsia="Courier New" w:hAnsi="Courier New"/>
          <w:color w:val="1A1A1A"/>
          <w:sz w:val="18"/>
          <w:szCs w:val="18"/>
        </w:rPr>
        <w:t xml:space="preserve">  evidence_model: gpt-4o-mini</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forecasting:</w:t>
      </w:r>
    </w:p>
    <w:p>
      <w:pPr>
        <w:spacing w:after="28" w:before="28"/>
        <w:ind w:left="540"/>
      </w:pPr>
      <w:r>
        <w:rPr>
          <w:rFonts w:ascii="Courier New" w:cs="Courier New" w:eastAsia="Courier New" w:hAnsi="Courier New"/>
          <w:color w:val="1A1A1A"/>
          <w:sz w:val="18"/>
          <w:szCs w:val="18"/>
        </w:rPr>
        <w:t xml:space="preserve">  evidence_model: gemini-2.0-flash</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Fix — src/config.py</w:t>
      </w:r>
    </w:p>
    <w:p>
      <w:pPr>
        <w:spacing w:after="80" w:before="60"/>
      </w:pPr>
      <w:r>
        <w:rPr>
          <w:rFonts w:ascii="Arial" w:cs="Arial" w:eastAsia="Arial" w:hAnsi="Arial"/>
          <w:sz w:val="22"/>
          <w:szCs w:val="22"/>
        </w:rPr>
        <w:t xml:space="preserve">BEFORE:</w:t>
      </w:r>
    </w:p>
    <w:p>
      <w:pPr>
        <w:spacing w:after="28" w:before="28"/>
        <w:ind w:left="540"/>
      </w:pPr>
      <w:r>
        <w:rPr>
          <w:rFonts w:ascii="Courier New" w:cs="Courier New" w:eastAsia="Courier New" w:hAnsi="Courier New"/>
          <w:color w:val="1A1A1A"/>
          <w:sz w:val="18"/>
          <w:szCs w:val="18"/>
        </w:rPr>
        <w:t xml:space="preserve">evidence_model: str = "gpt-4o-mini"</w:t>
      </w:r>
    </w:p>
    <w:p>
      <w:pPr>
        <w:spacing w:after="80" w:before="80"/>
      </w:pPr>
      <w:r>
        <w:t xml:space="preserve"/>
      </w:r>
    </w:p>
    <w:p>
      <w:pPr>
        <w:spacing w:after="80" w:before="60"/>
      </w:pPr>
      <w:r>
        <w:rPr>
          <w:rFonts w:ascii="Arial" w:cs="Arial" w:eastAsia="Arial" w:hAnsi="Arial"/>
          <w:sz w:val="22"/>
          <w:szCs w:val="22"/>
        </w:rPr>
        <w:t xml:space="preserve">AFTER:</w:t>
      </w:r>
    </w:p>
    <w:p>
      <w:pPr>
        <w:spacing w:after="28" w:before="28"/>
        <w:ind w:left="540"/>
      </w:pPr>
      <w:r>
        <w:rPr>
          <w:rFonts w:ascii="Courier New" w:cs="Courier New" w:eastAsia="Courier New" w:hAnsi="Courier New"/>
          <w:color w:val="1A1A1A"/>
          <w:sz w:val="18"/>
          <w:szCs w:val="18"/>
        </w:rPr>
        <w:t xml:space="preserve">evidence_model: str = "gemini-2.0-flash"</w:t>
      </w:r>
    </w:p>
    <w:p>
      <w:pPr>
        <w:spacing w:after="80" w:before="80"/>
      </w:pPr>
      <w:r>
        <w:t xml:space="preserve"/>
      </w:r>
    </w:p>
    <w:p>
      <w:pPr>
        <w:pStyle w:val="Heading2"/>
        <w:spacing w:after="80" w:before="260"/>
      </w:pPr>
      <w:r>
        <w:rPr>
          <w:rFonts w:ascii="Arial" w:cs="Arial" w:eastAsia="Arial" w:hAnsi="Arial"/>
          <w:b/>
          <w:bCs/>
          <w:color w:val="2E75B6"/>
          <w:sz w:val="26"/>
          <w:szCs w:val="26"/>
        </w:rPr>
        <w:t xml:space="preserve">Required: Update evidence_extractor.py to support Gemini</w:t>
      </w:r>
    </w:p>
    <w:p>
      <w:pPr>
        <w:spacing w:after="80" w:before="60"/>
      </w:pPr>
      <w:r>
        <w:rPr>
          <w:rFonts w:ascii="Arial" w:cs="Arial" w:eastAsia="Arial" w:hAnsi="Arial"/>
          <w:sz w:val="22"/>
          <w:szCs w:val="22"/>
        </w:rPr>
        <w:t xml:space="preserve">The evidence extractor currently uses AsyncOpenAI exclusively. It needs a provider branch for Gemini, similar to how ensemble.py handles it. Add the following to src/research/evidence_extractor.py:</w:t>
      </w:r>
    </w:p>
    <w:p>
      <w:pPr>
        <w:spacing w:after="80" w:before="80"/>
      </w:pPr>
      <w:r>
        <w:t xml:space="preserve"/>
      </w:r>
    </w:p>
    <w:p>
      <w:pPr>
        <w:spacing w:after="80" w:before="60"/>
      </w:pPr>
      <w:r>
        <w:rPr>
          <w:rFonts w:ascii="Arial" w:cs="Arial" w:eastAsia="Arial" w:hAnsi="Arial"/>
          <w:sz w:val="22"/>
          <w:szCs w:val="22"/>
        </w:rPr>
        <w:t xml:space="preserve">In the extract() method, replace the hardcoded OpenAI call with a provider dispatch:</w:t>
      </w:r>
    </w:p>
    <w:p>
      <w:pPr>
        <w:spacing w:after="28" w:before="28"/>
        <w:ind w:left="540"/>
      </w:pPr>
      <w:r>
        <w:rPr>
          <w:rFonts w:ascii="Courier New" w:cs="Courier New" w:eastAsia="Courier New" w:hAnsi="Courier New"/>
          <w:color w:val="1A1A1A"/>
          <w:sz w:val="18"/>
          <w:szCs w:val="18"/>
        </w:rPr>
        <w:t xml:space="preserve">evidence_model = getattr(self._config, 'evidence_model', 'gpt-4o-mini')</w:t>
      </w:r>
    </w:p>
    <w:p>
      <w:pPr>
        <w:spacing w:after="28" w:before="28"/>
        <w:ind w:left="540"/>
      </w:pPr>
      <w:r>
        <w:rPr>
          <w:rFonts w:ascii="Courier New" w:cs="Courier New" w:eastAsia="Courier New" w:hAnsi="Courier New"/>
          <w:color w:val="1A1A1A"/>
          <w:sz w:val="18"/>
          <w:szCs w:val="18"/>
        </w:rPr>
        <w:t xml:space="preserve"/>
      </w:r>
    </w:p>
    <w:p>
      <w:pPr>
        <w:spacing w:after="28" w:before="28"/>
        <w:ind w:left="540"/>
      </w:pPr>
      <w:r>
        <w:rPr>
          <w:rFonts w:ascii="Courier New" w:cs="Courier New" w:eastAsia="Courier New" w:hAnsi="Courier New"/>
          <w:color w:val="1A1A1A"/>
          <w:sz w:val="18"/>
          <w:szCs w:val="18"/>
        </w:rPr>
        <w:t xml:space="preserve">if 'gemini' in evidence_model:</w:t>
      </w:r>
    </w:p>
    <w:p>
      <w:pPr>
        <w:spacing w:after="28" w:before="28"/>
        <w:ind w:left="540"/>
      </w:pPr>
      <w:r>
        <w:rPr>
          <w:rFonts w:ascii="Courier New" w:cs="Courier New" w:eastAsia="Courier New" w:hAnsi="Courier New"/>
          <w:color w:val="1A1A1A"/>
          <w:sz w:val="18"/>
          <w:szCs w:val="18"/>
        </w:rPr>
        <w:t xml:space="preserve">    import google.generativeai as genai</w:t>
      </w:r>
    </w:p>
    <w:p>
      <w:pPr>
        <w:spacing w:after="28" w:before="28"/>
        <w:ind w:left="540"/>
      </w:pPr>
      <w:r>
        <w:rPr>
          <w:rFonts w:ascii="Courier New" w:cs="Courier New" w:eastAsia="Courier New" w:hAnsi="Courier New"/>
          <w:color w:val="1A1A1A"/>
          <w:sz w:val="18"/>
          <w:szCs w:val="18"/>
        </w:rPr>
        <w:t xml:space="preserve">    genai.configure(api_key=os.environ.get('GOOGLE_API_KEY', ''))</w:t>
      </w:r>
    </w:p>
    <w:p>
      <w:pPr>
        <w:spacing w:after="28" w:before="28"/>
        <w:ind w:left="540"/>
      </w:pPr>
      <w:r>
        <w:rPr>
          <w:rFonts w:ascii="Courier New" w:cs="Courier New" w:eastAsia="Courier New" w:hAnsi="Courier New"/>
          <w:color w:val="1A1A1A"/>
          <w:sz w:val="18"/>
          <w:szCs w:val="18"/>
        </w:rPr>
        <w:t xml:space="preserve">    gmodel = genai.GenerativeModel(evidence_model)</w:t>
      </w:r>
    </w:p>
    <w:p>
      <w:pPr>
        <w:spacing w:after="28" w:before="28"/>
        <w:ind w:left="540"/>
      </w:pPr>
      <w:r>
        <w:rPr>
          <w:rFonts w:ascii="Courier New" w:cs="Courier New" w:eastAsia="Courier New" w:hAnsi="Courier New"/>
          <w:color w:val="1A1A1A"/>
          <w:sz w:val="18"/>
          <w:szCs w:val="18"/>
        </w:rPr>
        <w:t xml:space="preserve">    resp = await asyncio.wait_for(</w:t>
      </w:r>
    </w:p>
    <w:p>
      <w:pPr>
        <w:spacing w:after="28" w:before="28"/>
        <w:ind w:left="540"/>
      </w:pPr>
      <w:r>
        <w:rPr>
          <w:rFonts w:ascii="Courier New" w:cs="Courier New" w:eastAsia="Courier New" w:hAnsi="Courier New"/>
          <w:color w:val="1A1A1A"/>
          <w:sz w:val="18"/>
          <w:szCs w:val="18"/>
        </w:rPr>
        <w:t xml:space="preserve">        asyncio.to_thread(</w:t>
      </w:r>
    </w:p>
    <w:p>
      <w:pPr>
        <w:spacing w:after="28" w:before="28"/>
        <w:ind w:left="540"/>
      </w:pPr>
      <w:r>
        <w:rPr>
          <w:rFonts w:ascii="Courier New" w:cs="Courier New" w:eastAsia="Courier New" w:hAnsi="Courier New"/>
          <w:color w:val="1A1A1A"/>
          <w:sz w:val="18"/>
          <w:szCs w:val="18"/>
        </w:rPr>
        <w:t xml:space="preserve">            gmodel.generate_content,</w:t>
      </w:r>
    </w:p>
    <w:p>
      <w:pPr>
        <w:spacing w:after="28" w:before="28"/>
        <w:ind w:left="540"/>
      </w:pPr>
      <w:r>
        <w:rPr>
          <w:rFonts w:ascii="Courier New" w:cs="Courier New" w:eastAsia="Courier New" w:hAnsi="Courier New"/>
          <w:color w:val="1A1A1A"/>
          <w:sz w:val="18"/>
          <w:szCs w:val="18"/>
        </w:rPr>
        <w:t xml:space="preserve">            f'You are a research analyst. Return only valid JSON.\n\n{prompt}',</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timeout=60,</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raw_text = resp.text or '{}'</w:t>
      </w:r>
    </w:p>
    <w:p>
      <w:pPr>
        <w:spacing w:after="28" w:before="28"/>
        <w:ind w:left="540"/>
      </w:pPr>
      <w:r>
        <w:rPr>
          <w:rFonts w:ascii="Courier New" w:cs="Courier New" w:eastAsia="Courier New" w:hAnsi="Courier New"/>
          <w:color w:val="1A1A1A"/>
          <w:sz w:val="18"/>
          <w:szCs w:val="18"/>
        </w:rPr>
        <w:t xml:space="preserve">else:</w:t>
      </w:r>
    </w:p>
    <w:p>
      <w:pPr>
        <w:spacing w:after="28" w:before="28"/>
        <w:ind w:left="540"/>
      </w:pPr>
      <w:r>
        <w:rPr>
          <w:rFonts w:ascii="Courier New" w:cs="Courier New" w:eastAsia="Courier New" w:hAnsi="Courier New"/>
          <w:color w:val="1A1A1A"/>
          <w:sz w:val="18"/>
          <w:szCs w:val="18"/>
        </w:rPr>
        <w:t xml:space="preserve">    # existing OpenAI path</w:t>
      </w:r>
    </w:p>
    <w:p>
      <w:pPr>
        <w:spacing w:after="28" w:before="28"/>
        <w:ind w:left="540"/>
      </w:pPr>
      <w:r>
        <w:rPr>
          <w:rFonts w:ascii="Courier New" w:cs="Courier New" w:eastAsia="Courier New" w:hAnsi="Courier New"/>
          <w:color w:val="1A1A1A"/>
          <w:sz w:val="18"/>
          <w:szCs w:val="18"/>
        </w:rPr>
        <w:t xml:space="preserve">    resp = await asyncio.wait_for(</w:t>
      </w:r>
    </w:p>
    <w:p>
      <w:pPr>
        <w:spacing w:after="28" w:before="28"/>
        <w:ind w:left="540"/>
      </w:pPr>
      <w:r>
        <w:rPr>
          <w:rFonts w:ascii="Courier New" w:cs="Courier New" w:eastAsia="Courier New" w:hAnsi="Courier New"/>
          <w:color w:val="1A1A1A"/>
          <w:sz w:val="18"/>
          <w:szCs w:val="18"/>
        </w:rPr>
        <w:t xml:space="preserve">        self._llm.chat.completions.create(...),</w:t>
      </w:r>
    </w:p>
    <w:p>
      <w:pPr>
        <w:spacing w:after="28" w:before="28"/>
        <w:ind w:left="540"/>
      </w:pPr>
      <w:r>
        <w:rPr>
          <w:rFonts w:ascii="Courier New" w:cs="Courier New" w:eastAsia="Courier New" w:hAnsi="Courier New"/>
          <w:color w:val="1A1A1A"/>
          <w:sz w:val="18"/>
          <w:szCs w:val="18"/>
        </w:rPr>
        <w:t xml:space="preserve">        timeout=60,</w:t>
      </w:r>
    </w:p>
    <w:p>
      <w:pPr>
        <w:spacing w:after="28" w:before="28"/>
        <w:ind w:left="540"/>
      </w:pPr>
      <w:r>
        <w:rPr>
          <w:rFonts w:ascii="Courier New" w:cs="Courier New" w:eastAsia="Courier New" w:hAnsi="Courier New"/>
          <w:color w:val="1A1A1A"/>
          <w:sz w:val="18"/>
          <w:szCs w:val="18"/>
        </w:rPr>
        <w:t xml:space="preserve">    )</w:t>
      </w:r>
    </w:p>
    <w:p>
      <w:pPr>
        <w:spacing w:after="28" w:before="28"/>
        <w:ind w:left="540"/>
      </w:pPr>
      <w:r>
        <w:rPr>
          <w:rFonts w:ascii="Courier New" w:cs="Courier New" w:eastAsia="Courier New" w:hAnsi="Courier New"/>
          <w:color w:val="1A1A1A"/>
          <w:sz w:val="18"/>
          <w:szCs w:val="18"/>
        </w:rPr>
        <w:t xml:space="preserve">    raw_text = resp.choices[0].message.content or '{}'</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This makes the evidence extractor independent of OpenAI. If OpenAI quota runs out again, evidence extraction continues via Gemini. The quality of Gemini's evidence synthesis is comparable to gpt-4o-mini for this structured task.</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4 — Memory Usage 1,571 MB — Kronos PyTorch Footprint  [MEDIUM]</w:t>
      </w:r>
    </w:p>
    <w:p>
      <w:pPr>
        <w:pStyle w:val="Heading2"/>
        <w:spacing w:after="80" w:before="260"/>
      </w:pPr>
      <w:r>
        <w:rPr>
          <w:rFonts w:ascii="Arial" w:cs="Arial" w:eastAsia="Arial" w:hAnsi="Arial"/>
          <w:b/>
          <w:bCs/>
          <w:color w:val="2E75B6"/>
          <w:sz w:val="26"/>
          <w:szCs w:val="26"/>
        </w:rPr>
        <w:t xml:space="preserve">Issue</w:t>
      </w:r>
    </w:p>
    <w:p>
      <w:pPr>
        <w:spacing w:after="80" w:before="60"/>
      </w:pPr>
      <w:r>
        <w:rPr>
          <w:rFonts w:ascii="Arial" w:cs="Arial" w:eastAsia="Arial" w:hAnsi="Arial"/>
          <w:sz w:val="22"/>
          <w:szCs w:val="22"/>
        </w:rPr>
        <w:t xml:space="preserve">The Kronos financial foundation model connector (kronos_connector.py) is enabled via kronos_enabled: true in config.yaml. On first use for a CRYPTO market, it:</w:t>
      </w:r>
    </w:p>
    <w:p>
      <w:pPr>
        <w:pStyle w:val="ListParagraph"/>
        <w:numPr>
          <w:ilvl w:val="0"/>
          <w:numId w:val="3"/>
        </w:numPr>
        <w:spacing w:after="36" w:before="36"/>
      </w:pPr>
      <w:r>
        <w:rPr>
          <w:rFonts w:ascii="Arial" w:cs="Arial" w:eastAsia="Arial" w:hAnsi="Arial"/>
          <w:sz w:val="22"/>
          <w:szCs w:val="22"/>
        </w:rPr>
        <w:t xml:space="preserve">Clones the Kronos GitHub repo (~several MB)</w:t>
      </w:r>
    </w:p>
    <w:p>
      <w:pPr>
        <w:pStyle w:val="ListParagraph"/>
        <w:numPr>
          <w:ilvl w:val="0"/>
          <w:numId w:val="3"/>
        </w:numPr>
        <w:spacing w:after="36" w:before="36"/>
      </w:pPr>
      <w:r>
        <w:rPr>
          <w:rFonts w:ascii="Arial" w:cs="Arial" w:eastAsia="Arial" w:hAnsi="Arial"/>
          <w:sz w:val="22"/>
          <w:szCs w:val="22"/>
        </w:rPr>
        <w:t xml:space="preserve">Downloads model weights from HuggingFace (~16 MB for Kronos-mini)</w:t>
      </w:r>
    </w:p>
    <w:p>
      <w:pPr>
        <w:pStyle w:val="ListParagraph"/>
        <w:numPr>
          <w:ilvl w:val="0"/>
          <w:numId w:val="3"/>
        </w:numPr>
        <w:spacing w:after="36" w:before="36"/>
      </w:pPr>
      <w:r>
        <w:rPr>
          <w:rFonts w:ascii="Arial" w:cs="Arial" w:eastAsia="Arial" w:hAnsi="Arial"/>
          <w:sz w:val="22"/>
          <w:szCs w:val="22"/>
        </w:rPr>
        <w:t xml:space="preserve">Imports PyTorch and loads the model into RAM</w:t>
      </w:r>
    </w:p>
    <w:p>
      <w:pPr>
        <w:spacing w:after="80" w:before="80"/>
      </w:pPr>
      <w:r>
        <w:t xml:space="preserve"/>
      </w:r>
    </w:p>
    <w:p>
      <w:pPr>
        <w:spacing w:after="80" w:before="60"/>
      </w:pPr>
      <w:r>
        <w:rPr>
          <w:rFonts w:ascii="Arial" w:cs="Arial" w:eastAsia="Arial" w:hAnsi="Arial"/>
          <w:sz w:val="22"/>
          <w:szCs w:val="22"/>
        </w:rPr>
        <w:t xml:space="preserve">PyTorch's memory footprint is 400–800 MB RSS regardless of the model size. This is the dominant contributor to the 1,571 MB reported. Once loaded, the model stays in memory for the process lifetime.</w:t>
      </w:r>
    </w:p>
    <w:p>
      <w:pPr>
        <w:pStyle w:val="Heading2"/>
        <w:spacing w:after="80" w:before="260"/>
      </w:pPr>
      <w:r>
        <w:rPr>
          <w:rFonts w:ascii="Arial" w:cs="Arial" w:eastAsia="Arial" w:hAnsi="Arial"/>
          <w:b/>
          <w:bCs/>
          <w:color w:val="2E75B6"/>
          <w:sz w:val="26"/>
          <w:szCs w:val="26"/>
        </w:rPr>
        <w:t xml:space="preserve">Options</w:t>
      </w:r>
    </w:p>
    <w:p>
      <w:pPr>
        <w:spacing w:after="60" w:before="180"/>
      </w:pPr>
      <w:r>
        <w:rPr>
          <w:rFonts w:ascii="Arial" w:cs="Arial" w:eastAsia="Arial" w:hAnsi="Arial"/>
          <w:b/>
          <w:bCs/>
          <w:color w:val="333333"/>
          <w:sz w:val="23"/>
          <w:szCs w:val="23"/>
        </w:rPr>
        <w:t xml:space="preserve">Option A: Disable Kronos (Recommended for now)</w:t>
      </w:r>
    </w:p>
    <w:p>
      <w:pPr>
        <w:spacing w:after="80" w:before="60"/>
      </w:pPr>
      <w:r>
        <w:rPr>
          <w:rFonts w:ascii="Arial" w:cs="Arial" w:eastAsia="Arial" w:hAnsi="Arial"/>
          <w:sz w:val="22"/>
          <w:szCs w:val="22"/>
        </w:rPr>
        <w:t xml:space="preserve">Unless you are actively trading CRYPTO markets on short-dated (≤7 days) instruments, the Kronos signal provides marginal value over the existing CRYPTO connectors (CoinGecko, DeFiLlama, crypto_futures). Disabling it saves ~600–800 MB immediately.</w:t>
      </w:r>
    </w:p>
    <w:p>
      <w:pPr>
        <w:spacing w:after="80" w:before="80"/>
      </w:pPr>
      <w:r>
        <w:t xml:space="preserve"/>
      </w:r>
    </w:p>
    <w:p>
      <w:pPr>
        <w:spacing w:after="80" w:before="60"/>
      </w:pPr>
      <w:r>
        <w:rPr>
          <w:rFonts w:ascii="Arial" w:cs="Arial" w:eastAsia="Arial" w:hAnsi="Arial"/>
          <w:sz w:val="22"/>
          <w:szCs w:val="22"/>
        </w:rPr>
        <w:t xml:space="preserve">In config.yaml:</w:t>
      </w:r>
    </w:p>
    <w:p>
      <w:pPr>
        <w:spacing w:after="28" w:before="28"/>
        <w:ind w:left="540"/>
      </w:pPr>
      <w:r>
        <w:rPr>
          <w:rFonts w:ascii="Courier New" w:cs="Courier New" w:eastAsia="Courier New" w:hAnsi="Courier New"/>
          <w:color w:val="1A1A1A"/>
          <w:sz w:val="18"/>
          <w:szCs w:val="18"/>
        </w:rPr>
        <w:t xml:space="preserve">kronos_enabled: false   # was true</w:t>
      </w:r>
    </w:p>
    <w:p>
      <w:pPr>
        <w:spacing w:after="80" w:before="80"/>
      </w:pPr>
      <w:r>
        <w:t xml:space="preserve"/>
      </w:r>
    </w:p>
    <w:p>
      <w:pPr>
        <w:spacing w:after="60" w:before="180"/>
      </w:pPr>
      <w:r>
        <w:rPr>
          <w:rFonts w:ascii="Arial" w:cs="Arial" w:eastAsia="Arial" w:hAnsi="Arial"/>
          <w:b/>
          <w:bCs/>
          <w:color w:val="333333"/>
          <w:sz w:val="23"/>
          <w:szCs w:val="23"/>
        </w:rPr>
        <w:t xml:space="preserve">Option B: Keep Kronos, Add Memory Limit</w:t>
      </w:r>
    </w:p>
    <w:p>
      <w:pPr>
        <w:spacing w:after="80" w:before="60"/>
      </w:pPr>
      <w:r>
        <w:rPr>
          <w:rFonts w:ascii="Arial" w:cs="Arial" w:eastAsia="Arial" w:hAnsi="Arial"/>
          <w:sz w:val="22"/>
          <w:szCs w:val="22"/>
        </w:rPr>
        <w:t xml:space="preserve">If Kronos signals are valuable for your CRYPTO trades, consider running the bot on a machine with at least 4 GB RAM and monitoring with the existing memory health check. The current 1,571 MB usage is manageable on a 2 GB VPS but leaves little headroom for the full Polymarket data load.</w:t>
      </w:r>
    </w:p>
    <w:p>
      <w:pPr>
        <w:spacing w:after="80" w:before="80"/>
      </w:pPr>
      <w:r>
        <w:t xml:space="preserve"/>
      </w:r>
    </w:p>
    <w:p>
      <w:pPr>
        <w:pBdr>
          <w:left w:val="single" w:color="2E75B6" w:sz="12" w:space="8"/>
        </w:pBdr>
        <w:shd w:fill="FFF0E0"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On Hetzner CX22 (2 GB RAM, €4.49/mo) the current memory footprint puts the process dangerously close to OOM. Either disable Kronos or upgrade to CX32 (4 GB RAM, €6.39/mo).</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Open Positions — Two Stale CS:GO Trades  [REVIEW NEEDED]</w:t>
      </w:r>
    </w:p>
    <w:p>
      <w:pPr>
        <w:pStyle w:val="Heading2"/>
        <w:spacing w:after="80" w:before="260"/>
      </w:pPr>
      <w:r>
        <w:rPr>
          <w:rFonts w:ascii="Arial" w:cs="Arial" w:eastAsia="Arial" w:hAnsi="Arial"/>
          <w:b/>
          <w:bCs/>
          <w:color w:val="2E75B6"/>
          <w:sz w:val="26"/>
          <w:szCs w:val="26"/>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1440"/>
        <w:gridCol w:w="1440"/>
        <w:gridCol w:w="720"/>
      </w:tblGrid>
      <w:t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Opened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PnL</w:t>
            </w:r>
          </w:p>
        </w:tc>
      </w:tr>
      <w:tr>
        <w:tc>
          <w:tcPr>
            <w:tcW w:type="dxa" w:w="4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CS: Crashers vs HereWeGoAgain Map 1</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13</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0.5353</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0.5000</w:t>
            </w:r>
          </w:p>
        </w:tc>
        <w:tc>
          <w:tcPr>
            <w:tcW w:type="dxa" w:w="7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-$3.33</w:t>
            </w:r>
          </w:p>
        </w:tc>
      </w:tr>
      <w:tr>
        <w:tc>
          <w:tcPr>
            <w:tcW w:type="dxa" w:w="4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CS: Marsborne vs insane players (BO3)</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11</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0.5353</w:t>
            </w:r>
          </w:p>
        </w:tc>
        <w:tc>
          <w:tcPr>
            <w:tcW w:type="dxa" w:w="14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0.5000</w:t>
            </w:r>
          </w:p>
        </w:tc>
        <w:tc>
          <w:tcPr>
            <w:tcW w:type="dxa" w:w="7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-$3.33</w:t>
            </w:r>
          </w:p>
        </w:tc>
      </w:tr>
    </w:tbl>
    <w:p>
      <w:pPr>
        <w:spacing w:after="80" w:before="80"/>
      </w:pPr>
      <w:r>
        <w:t xml:space="preserve"/>
      </w:r>
    </w:p>
    <w:p>
      <w:pPr>
        <w:spacing w:after="80" w:before="60"/>
      </w:pPr>
      <w:r>
        <w:rPr>
          <w:rFonts w:ascii="Arial" w:cs="Arial" w:eastAsia="Arial" w:hAnsi="Arial"/>
          <w:sz w:val="22"/>
          <w:szCs w:val="22"/>
        </w:rPr>
        <w:t xml:space="preserve">Both positions have been open for 8–10 days on esports markets that have almost certainly already resolved. The current_price=0.5000 indicates the market is showing mid-price (no orderbook liquidity), which is the typical state of a resolved but not yet settled market on Polymarket.</w:t>
      </w:r>
    </w:p>
    <w:p>
      <w:pPr>
        <w:pStyle w:val="Heading2"/>
        <w:spacing w:after="80" w:before="260"/>
      </w:pPr>
      <w:r>
        <w:rPr>
          <w:rFonts w:ascii="Arial" w:cs="Arial" w:eastAsia="Arial" w:hAnsi="Arial"/>
          <w:b/>
          <w:bCs/>
          <w:color w:val="2E75B6"/>
          <w:sz w:val="26"/>
          <w:szCs w:val="26"/>
        </w:rPr>
        <w:t xml:space="preserve">Action</w:t>
      </w:r>
    </w:p>
    <w:p>
      <w:pPr>
        <w:spacing w:after="80" w:before="60"/>
      </w:pPr>
      <w:r>
        <w:rPr>
          <w:rFonts w:ascii="Arial" w:cs="Arial" w:eastAsia="Arial" w:hAnsi="Arial"/>
          <w:sz w:val="22"/>
          <w:szCs w:val="22"/>
        </w:rPr>
        <w:t xml:space="preserve">These positions should be reviewed and manually closed or written off if the markets have resolved against the position. Check polymarket.com for the resolution status of both markets. The exit_finalizer should have caught these — check whether the position manager is polling these markets correctly for resolution.</w:t>
      </w:r>
    </w:p>
    <w:p>
      <w:pPr>
        <w:spacing w:after="80" w:before="80"/>
      </w:pPr>
      <w:r>
        <w:t xml:space="preserve"/>
      </w:r>
    </w:p>
    <w:p>
      <w:pPr>
        <w:spacing w:after="80" w:before="60"/>
      </w:pPr>
      <w:r>
        <w:rPr>
          <w:rFonts w:ascii="Arial" w:cs="Arial" w:eastAsia="Arial" w:hAnsi="Arial"/>
          <w:sz w:val="22"/>
          <w:szCs w:val="22"/>
        </w:rPr>
        <w:t xml:space="preserve">Likely cause: the engine's position_price_error (seen in Apr 15 logs: 'RetryError raised ConnectError' for these market IDs) means the price update loop was failing, preventing detection of resolution.</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What Is Working Correctly</w:t>
      </w:r>
    </w:p>
    <w:p>
      <w:pPr>
        <w:spacing w:after="80" w:before="60"/>
      </w:pPr>
      <w:r>
        <w:rPr>
          <w:rFonts w:ascii="Arial" w:cs="Arial" w:eastAsia="Arial" w:hAnsi="Arial"/>
          <w:sz w:val="22"/>
          <w:szCs w:val="22"/>
        </w:rPr>
        <w:t xml:space="preserve">Not everything is broken. The following confirm the v27/v28 fixes are active:</w:t>
      </w:r>
    </w:p>
    <w:p>
      <w:pPr>
        <w:pStyle w:val="ListParagraph"/>
        <w:numPr>
          <w:ilvl w:val="0"/>
          <w:numId w:val="3"/>
        </w:numPr>
        <w:spacing w:after="36" w:before="36"/>
      </w:pPr>
      <w:r>
        <w:rPr>
          <w:rFonts w:ascii="Arial" w:cs="Arial" w:eastAsia="Arial" w:hAnsi="Arial"/>
          <w:sz w:val="22"/>
          <w:szCs w:val="22"/>
        </w:rPr>
        <w:t xml:space="preserve">Gemini Blob bug: Fixed — genai.configure() before GenerativeModel(). No blob errors in Apr 18–20 logs.</w:t>
      </w:r>
    </w:p>
    <w:p>
      <w:pPr>
        <w:pStyle w:val="ListParagraph"/>
        <w:numPr>
          <w:ilvl w:val="0"/>
          <w:numId w:val="3"/>
        </w:numPr>
        <w:spacing w:after="36" w:before="36"/>
      </w:pPr>
      <w:r>
        <w:rPr>
          <w:rFonts w:ascii="Arial" w:cs="Arial" w:eastAsia="Arial" w:hAnsi="Arial"/>
          <w:sz w:val="22"/>
          <w:szCs w:val="22"/>
        </w:rPr>
        <w:t xml:space="preserve">DeepSeek /v1: Fixed — no DeepSeek auth errors in logs.</w:t>
      </w:r>
    </w:p>
    <w:p>
      <w:pPr>
        <w:pStyle w:val="ListParagraph"/>
        <w:numPr>
          <w:ilvl w:val="0"/>
          <w:numId w:val="3"/>
        </w:numPr>
        <w:spacing w:after="36" w:before="36"/>
      </w:pPr>
      <w:r>
        <w:rPr>
          <w:rFonts w:ascii="Arial" w:cs="Arial" w:eastAsia="Arial" w:hAnsi="Arial"/>
          <w:sz w:val="22"/>
          <w:szCs w:val="22"/>
        </w:rPr>
        <w:t xml:space="preserve">Wikipedia SPORTS exclusion: Working — no more Spread_Cleveland or Heat_Hornets 404s.</w:t>
      </w:r>
    </w:p>
    <w:p>
      <w:pPr>
        <w:pStyle w:val="ListParagraph"/>
        <w:numPr>
          <w:ilvl w:val="0"/>
          <w:numId w:val="3"/>
        </w:numPr>
        <w:spacing w:after="36" w:before="36"/>
      </w:pPr>
      <w:r>
        <w:rPr>
          <w:rFonts w:ascii="Arial" w:cs="Arial" w:eastAsia="Arial" w:hAnsi="Arial"/>
          <w:sz w:val="22"/>
          <w:szCs w:val="22"/>
        </w:rPr>
        <w:t xml:space="preserve">UMA/FRED SSL certifi: Fixed — no CERTIFICATE_VERIFY_FAILED errors for those hosts.</w:t>
      </w:r>
    </w:p>
    <w:p>
      <w:pPr>
        <w:pStyle w:val="ListParagraph"/>
        <w:numPr>
          <w:ilvl w:val="0"/>
          <w:numId w:val="3"/>
        </w:numPr>
        <w:spacing w:after="36" w:before="36"/>
      </w:pPr>
      <w:r>
        <w:rPr>
          <w:rFonts w:ascii="Arial" w:cs="Arial" w:eastAsia="Arial" w:hAnsi="Arial"/>
          <w:sz w:val="22"/>
          <w:szCs w:val="22"/>
        </w:rPr>
        <w:t xml:space="preserve">Python 3.11 hang fix: Applied — retry_if_not_exception_type(CancelledError) active.</w:t>
      </w:r>
    </w:p>
    <w:p>
      <w:pPr>
        <w:pStyle w:val="ListParagraph"/>
        <w:numPr>
          <w:ilvl w:val="0"/>
          <w:numId w:val="3"/>
        </w:numPr>
        <w:spacing w:after="36" w:before="36"/>
      </w:pPr>
      <w:r>
        <w:rPr>
          <w:rFonts w:ascii="Arial" w:cs="Arial" w:eastAsia="Arial" w:hAnsi="Arial"/>
          <w:sz w:val="22"/>
          <w:szCs w:val="22"/>
        </w:rPr>
        <w:t xml:space="preserve">Congress public URLs: Fixed — no congress.gov API 403s.</w:t>
      </w:r>
    </w:p>
    <w:p>
      <w:pPr>
        <w:pStyle w:val="ListParagraph"/>
        <w:numPr>
          <w:ilvl w:val="0"/>
          <w:numId w:val="3"/>
        </w:numPr>
        <w:spacing w:after="36" w:before="36"/>
      </w:pPr>
      <w:r>
        <w:rPr>
          <w:rFonts w:ascii="Arial" w:cs="Arial" w:eastAsia="Arial" w:hAnsi="Arial"/>
          <w:sz w:val="22"/>
          <w:szCs w:val="22"/>
        </w:rPr>
        <w:t xml:space="preserve">Evidence extractor num_sources: Fixed — num_sources correctly reflects fetched count.</w:t>
      </w:r>
    </w:p>
    <w:p>
      <w:pPr>
        <w:pStyle w:val="ListParagraph"/>
        <w:numPr>
          <w:ilvl w:val="0"/>
          <w:numId w:val="3"/>
        </w:numPr>
        <w:spacing w:after="36" w:before="36"/>
      </w:pPr>
      <w:r>
        <w:rPr>
          <w:rFonts w:ascii="Arial" w:cs="Arial" w:eastAsia="Arial" w:hAnsi="Arial"/>
          <w:sz w:val="22"/>
          <w:szCs w:val="22"/>
        </w:rPr>
        <w:t xml:space="preserve">Research pipeline: Healthy — 6.56 avg sources per market, connectors running fine.</w:t>
      </w:r>
    </w:p>
    <w:p>
      <w:pPr>
        <w:pStyle w:val="ListParagraph"/>
        <w:numPr>
          <w:ilvl w:val="0"/>
          <w:numId w:val="3"/>
        </w:numPr>
        <w:spacing w:after="36" w:before="36"/>
      </w:pPr>
      <w:r>
        <w:rPr>
          <w:rFonts w:ascii="Arial" w:cs="Arial" w:eastAsia="Arial" w:hAnsi="Arial"/>
          <w:sz w:val="22"/>
          <w:szCs w:val="22"/>
        </w:rPr>
        <w:t xml:space="preserve">Risk gating: Correctly blocking LOW confidence forecasts (protecting capital from noise).</w:t>
      </w:r>
    </w:p>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The 3-day outage is entirely an API credit issue, not a code regression. All the fixes are in place and working. The moment OpenAI credits are restored and llm_max_tokens is raised to 1500, the pipeline should resume normal operation.</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Fix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320"/>
        <w:gridCol w:w="2160"/>
        <w:gridCol w:w="252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4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up OpenAI credits (gpt-4o + gpt-4o-mini)</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 action</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Unblocks everything</w:t>
            </w:r>
          </w:p>
        </w:tc>
      </w:tr>
      <w:tr>
        <w:tc>
          <w:tcPr>
            <w:tcW w:type="dxa" w:w="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43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llm_max_tokens: 800 → 1500 (config.yaml + config.py)</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1-line code fix</w:t>
            </w:r>
          </w:p>
        </w:tc>
        <w:tc>
          <w:tcPr>
            <w:tcW w:type="dxa" w:w="25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Haiku stops truncating</w:t>
            </w:r>
          </w:p>
        </w:tc>
      </w:tr>
      <w:tr>
        <w:tc>
          <w:tcPr>
            <w:tcW w:type="dxa" w:w="3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43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evidence_model: gpt-4o-mini → gemini-2.0-flash + evidence_extractor.py Gemini branch</w:t>
            </w:r>
          </w:p>
        </w:tc>
        <w:tc>
          <w:tcPr>
            <w:tcW w:type="dxa" w:w="216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 ~15 lines</w:t>
            </w:r>
          </w:p>
        </w:tc>
        <w:tc>
          <w:tcPr>
            <w:tcW w:type="dxa" w:w="25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resilient to OpenAI outages</w:t>
            </w:r>
          </w:p>
        </w:tc>
      </w:tr>
      <w:tr>
        <w:tc>
          <w:tcPr>
            <w:tcW w:type="dxa" w:w="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43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kronos_enabled: false (unless &gt;4GB RAM)</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1-line config</w:t>
            </w:r>
          </w:p>
        </w:tc>
        <w:tc>
          <w:tcPr>
            <w:tcW w:type="dxa" w:w="25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~600MB RAM saved</w:t>
            </w:r>
          </w:p>
        </w:tc>
      </w:tr>
      <w:tr>
        <w:tc>
          <w:tcPr>
            <w:tcW w:type="dxa" w:w="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2 stale CS:GO positions on polymarket.com</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action</w:t>
            </w:r>
          </w:p>
        </w:tc>
        <w:tc>
          <w:tcPr>
            <w:tcW w:type="dxa" w:w="25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at risk</w:t>
            </w:r>
          </w:p>
        </w:tc>
      </w:tr>
    </w:tbl>
    <w:p>
      <w:pPr>
        <w:spacing w:after="80" w:before="80"/>
      </w:pPr>
      <w:r>
        <w:t xml:space="preserve"/>
      </w:r>
    </w:p>
    <w:p>
      <w:pPr>
        <w:pBdr>
          <w:left w:val="single" w:color="2E75B6" w:sz="12" w:space="8"/>
        </w:pBdr>
        <w:shd w:fill="E2EFDA" w:val="clear"/>
        <w:spacing w:after="100" w:before="100"/>
        <w:ind w:left="360" w:right="360"/>
      </w:pPr>
      <w:r>
        <w:rPr>
          <w:rFonts w:ascii="Arial" w:cs="Arial" w:eastAsia="Arial" w:hAnsi="Arial"/>
          <w:b/>
          <w:bCs/>
          <w:sz w:val="22"/>
          <w:szCs w:val="22"/>
        </w:rPr>
        <w:t xml:space="preserve">✅  </w:t>
      </w:r>
      <w:r>
        <w:rPr>
          <w:rFonts w:ascii="Arial" w:cs="Arial" w:eastAsia="Arial" w:hAnsi="Arial"/>
          <w:sz w:val="22"/>
          <w:szCs w:val="22"/>
        </w:rPr>
        <w:t xml:space="preserve">After fixes 1 and 2, the bot will immediately resume trading with Haiku as the primary model. Fix 3 ensures the evidence extractor is resilient if OpenAI goes down again. Gemini, Grok, and DeepSeek will naturally start receiving calls once evidence quality recovers above the gating threshold.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Polymarket Bot Operations Report v29  |  April 21,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2026-04-21T15:16:39.472Z</dcterms:created>
  <dcterms:modified xsi:type="dcterms:W3CDTF">2026-04-21T15:16:39.473Z</dcterms:modified>
</cp:coreProperties>
</file>

<file path=docProps/custom.xml><?xml version="1.0" encoding="utf-8"?>
<Properties xmlns="http://schemas.openxmlformats.org/officeDocument/2006/custom-properties" xmlns:vt="http://schemas.openxmlformats.org/officeDocument/2006/docPropsVTypes"/>
</file>