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2"/>
          <w:szCs w:val="32"/>
        </w:rPr>
        <w:t xml:space="preserve">Code Review v13 — Full Findings Spec</w:t>
      </w:r>
    </w:p>
    <w:p>
      <w:pPr>
        <w:spacing w:before="0" w:after="400"/>
      </w:pPr>
      <w:r>
        <w:rPr>
          <w:rFonts w:ascii="Arial" w:cs="Arial" w:eastAsia="Arial" w:hAnsi="Arial"/>
          <w:color w:val="595959"/>
          <w:sz w:val="22"/>
          <w:szCs w:val="22"/>
        </w:rPr>
        <w:t xml:space="preserve">Commit 6ba0e98. Comprehensive review of all new additions: SpotifyChartsConnector, parallel processing, Docker, CI/CD, and full codebase audit. 10 issues found across five severity levels, plus an optimisation section.</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6ba0e98 — review 12 feedback and spotify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3,176 passed, 0 failed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v12 carry-forwards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api_pool tests fixed, parallel processing live, Spotify connector, Docker/CI, README/DEPLOYMENT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issues found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total: 2 high, 3 medium, 2 low, 3 informational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Remaining carry-forward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credentials not yet obtained (connector enabled, returning 401)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Sections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 1: v12 verification | Part 2: new issues | Part 3: optimisations | Part 4: what's working well | Part 5: full summary</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v12 Carry-Forward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api_pool.py test failures (2 failing)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40 tests now pass. Root cause fixed: selection tests now pass '/markets' path matching gamma-api's supported_paths list.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Parallel candidate processing</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_run_phase1 (classify+research+features+forecast) runs concurrently via asyncio.gather(return_exceptions=True). _run_phase2 remains sequential. Correct and clean.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Charts connector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spotify_charts.py, kworb.net, 30-min cache, 34 tests, spotify_charts_enabled: true by default. CULTURE coverage now 5 connectors.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infrastructure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Multi-stage Dockerfile, docker-compose.yml (dev), docker-compose.production.yml (prod+Watchtower), health check on /health.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 pipeline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Python 3.9/3.11/3.12 matrix, ruff lint, pytest, Docker build+health check on main.</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README.md + DEPLOYMENT.md</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Comprehensive docs with architecture, config tables, Docker and native deployment instructions.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credentials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KALSHI_API_KEY_ID + KALSHI_PRIVATE_KEY_PATH in .env.example, but key pair not yet obtained. Still 401 on every call.</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ℹ️</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Still uninstantiated in loop.py. Design decision continues to be deferred.</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Issues Found</w:t>
      </w:r>
    </w:p>
    <w:p>
      <w:pPr>
        <w:pStyle w:val="Heading2"/>
        <w:spacing w:before="280" w:after="100"/>
      </w:pPr>
      <w:r>
        <w:rPr>
          <w:rFonts w:ascii="Arial" w:cs="Arial" w:eastAsia="Arial" w:hAnsi="Arial"/>
          <w:b/>
          <w:bCs/>
          <w:color w:val="2E75B6"/>
          <w:sz w:val="28"/>
          <w:szCs w:val="28"/>
        </w:rPr>
        <w:t xml:space="preserve">Issue 1 (High) — CI Python 3.9 always fails at import</w:t>
      </w:r>
    </w:p>
    <w:p>
      <w:pPr>
        <w:spacing w:before="60" w:after="80"/>
      </w:pPr>
      <w:r>
        <w:rPr>
          <w:rFonts w:ascii="Arial" w:cs="Arial" w:eastAsia="Arial" w:hAnsi="Arial"/>
          <w:color w:val="333333"/>
          <w:sz w:val="22"/>
          <w:szCs w:val="22"/>
        </w:rPr>
        <w:t xml:space="preserve">The GitHub Actions matrix runs tests against Python 3.9, 3.11, and 3.12. pyproject.toml declares python_requires = '&gt;=3.9'. However, 43 source files use X | Y union type annotations (e.g. str | None, list[str] | None) which were introduced in Python 3.10. Without from __future__ import annotations, these files raise SyntaxError on Python 3.9 at import time — before any test can run.</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The Python 3.9 CI job fails before running a single test. The CI badge and pyproject.toml declaration of '3.9 compatible' is false. This is a permanently-broken CI gate.</w:t>
      </w:r>
    </w:p>
    <w:p>
      <w:pPr>
        <w:spacing w:before="60" w:after="60"/>
      </w:pPr>
      <w:r>
        <w:t xml:space="preserve"/>
      </w:r>
    </w:p>
    <w:p>
      <w:pPr>
        <w:spacing w:before="60" w:after="80"/>
      </w:pPr>
      <w:r>
        <w:rPr>
          <w:rFonts w:ascii="Arial" w:cs="Arial" w:eastAsia="Arial" w:hAnsi="Arial"/>
          <w:color w:val="333333"/>
          <w:sz w:val="22"/>
          <w:szCs w:val="22"/>
        </w:rPr>
        <w:t xml:space="preserve">Affected modules include: src/config.py, src/forecast/ensemble.py, src/forecast/base_rates.py, src/research/signal_aggregator.py, src/research/source_fetcher.py, src/research/connectors/spotify_charts.py, src/research/connectors/sports_odds.py, src/research/connectors/sports_stats.py, src/policy/risk_limits.py, and 34 others (43 total).</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Recommended fix (Option A — drop 3.9)</w:t>
      </w:r>
    </w:p>
    <w:p>
      <w:pPr>
        <w:spacing w:before="60" w:after="80"/>
      </w:pPr>
      <w:r>
        <w:rPr>
          <w:rFonts w:ascii="Arial" w:cs="Arial" w:eastAsia="Arial" w:hAnsi="Arial"/>
          <w:color w:val="333333"/>
          <w:sz w:val="22"/>
          <w:szCs w:val="22"/>
        </w:rPr>
        <w:t xml:space="preserve">The bot is Dockerised on Python 3.11-slim. There is no realistic user on 3.9 for a production trading bot. Two changes: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.github/workflows/ci.yml</w:t>
      </w:r>
    </w:p>
    <w:p>
      <w:pPr>
        <w:shd w:fill="F0F0F0" w:val="clear"/>
        <w:spacing w:before="20" w:after="20"/>
        <w:ind w:left="720"/>
      </w:pPr>
      <w:r>
        <w:rPr>
          <w:rFonts w:ascii="Courier New" w:cs="Courier New" w:eastAsia="Courier New" w:hAnsi="Courier New"/>
          <w:color w:val="1A1A1A"/>
          <w:sz w:val="18"/>
          <w:szCs w:val="18"/>
        </w:rPr>
        <w:t xml:space="preserve">python-version: ["3.11", "3.12"]   # remove "3.9"</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pyproject.toml</w:t>
      </w:r>
    </w:p>
    <w:p>
      <w:pPr>
        <w:shd w:fill="F0F0F0" w:val="clear"/>
        <w:spacing w:before="20" w:after="20"/>
        <w:ind w:left="720"/>
      </w:pPr>
      <w:r>
        <w:rPr>
          <w:rFonts w:ascii="Courier New" w:cs="Courier New" w:eastAsia="Courier New" w:hAnsi="Courier New"/>
          <w:color w:val="1A1A1A"/>
          <w:sz w:val="18"/>
          <w:szCs w:val="18"/>
        </w:rPr>
        <w:t xml:space="preserve">requires-python = "&gt;= 3.10"</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Alternative fix (Option B — add __future__ to 43 files)</w:t>
      </w:r>
    </w:p>
    <w:p>
      <w:pPr>
        <w:spacing w:before="60" w:after="80"/>
      </w:pPr>
      <w:r>
        <w:rPr>
          <w:rFonts w:ascii="Arial" w:cs="Arial" w:eastAsia="Arial" w:hAnsi="Arial"/>
          <w:color w:val="333333"/>
          <w:sz w:val="22"/>
          <w:szCs w:val="22"/>
        </w:rPr>
        <w:t xml:space="preserve">Add from __future__ import annotations as the first import in every affected file. Higher effort with no practical benefit since the Docker runtime uses 3.11. Option A is strongly preferred.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2 (High) — Gunicorn --workers 2 spawns two trading engines</w:t>
      </w:r>
    </w:p>
    <w:p>
      <w:pPr>
        <w:spacing w:before="60" w:after="80"/>
      </w:pPr>
      <w:r>
        <w:rPr>
          <w:rFonts w:ascii="Arial" w:cs="Arial" w:eastAsia="Arial" w:hAnsi="Arial"/>
          <w:color w:val="333333"/>
          <w:sz w:val="22"/>
          <w:szCs w:val="22"/>
        </w:rPr>
        <w:t xml:space="preserve">The Makefile gunicorn target uses --workers 2. Gunicorn forks the process for each worker — each OS process initialises its own Flask app, which starts its own _engine_worker thread (the trading engine), its own _maintenance_worker thread, and its own SQLite connection.</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With workers=2, two separate trading engines run simultaneously, each scanning markets and placing orders independently. Both engines may identify the same edge and both place orders in the same cycle. This can cause double-positions, exceeded position limits, and inaccurate portfolio state tracking because each engine reads/writes to the same SQLite database but maintains its own in-process state.</w:t>
      </w:r>
    </w:p>
    <w:p>
      <w:pPr>
        <w:spacing w:before="60" w:after="60"/>
      </w:pPr>
      <w:r>
        <w:t xml:space="preserve"/>
      </w:r>
    </w:p>
    <w:p>
      <w:pPr>
        <w:spacing w:before="60" w:after="80"/>
      </w:pPr>
      <w:r>
        <w:rPr>
          <w:rFonts w:ascii="Arial" w:cs="Arial" w:eastAsia="Arial" w:hAnsi="Arial"/>
          <w:color w:val="333333"/>
          <w:sz w:val="22"/>
          <w:szCs w:val="22"/>
        </w:rPr>
        <w:t xml:space="preserve">The trading engine is not designed for horizontal scaling. It is a single-process actor with shared in-memory state (research cache, circuit breakers, drawdown state, active positions). The correct gunicorn configuration for this bot is exactly 1 worker: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Makefile — gunicorn target</w:t>
      </w:r>
    </w:p>
    <w:p>
      <w:pPr>
        <w:shd w:fill="F0F0F0" w:val="clear"/>
        <w:spacing w:before="20" w:after="20"/>
        <w:ind w:left="720"/>
      </w:pPr>
      <w:r>
        <w:rPr>
          <w:rFonts w:ascii="Courier New" w:cs="Courier New" w:eastAsia="Courier New" w:hAnsi="Courier New"/>
          <w:color w:val="1A1A1A"/>
          <w:sz w:val="18"/>
          <w:szCs w:val="18"/>
        </w:rPr>
        <w:t xml:space="preserve">gunicorn: ## Start with gunicorn (production)</w:t>
      </w:r>
    </w:p>
    <w:p>
      <w:pPr>
        <w:shd w:fill="F0F0F0" w:val="clear"/>
        <w:spacing w:before="20" w:after="20"/>
        <w:ind w:left="720"/>
      </w:pPr>
      <w:r>
        <w:rPr>
          <w:rFonts w:ascii="Courier New" w:cs="Courier New" w:eastAsia="Courier New" w:hAnsi="Courier New"/>
          <w:color w:val="1A1A1A"/>
          <w:sz w:val="18"/>
          <w:szCs w:val="18"/>
        </w:rPr>
        <w:t xml:space="preserve">	$(PYTHON) -m gunicorn \</w:t>
      </w:r>
    </w:p>
    <w:p>
      <w:pPr>
        <w:shd w:fill="F0F0F0" w:val="clear"/>
        <w:spacing w:before="20" w:after="20"/>
        <w:ind w:left="720"/>
      </w:pPr>
      <w:r>
        <w:rPr>
          <w:rFonts w:ascii="Courier New" w:cs="Courier New" w:eastAsia="Courier New" w:hAnsi="Courier New"/>
          <w:color w:val="1A1A1A"/>
          <w:sz w:val="18"/>
          <w:szCs w:val="18"/>
        </w:rPr>
        <w:t xml:space="preserve">		--bind 0.0.0.0:2345 \</w:t>
      </w:r>
    </w:p>
    <w:p>
      <w:pPr>
        <w:shd w:fill="F0F0F0" w:val="clear"/>
        <w:spacing w:before="20" w:after="20"/>
        <w:ind w:left="720"/>
      </w:pPr>
      <w:r>
        <w:rPr>
          <w:rFonts w:ascii="Courier New" w:cs="Courier New" w:eastAsia="Courier New" w:hAnsi="Courier New"/>
          <w:color w:val="1A1A1A"/>
          <w:sz w:val="18"/>
          <w:szCs w:val="18"/>
        </w:rPr>
        <w:t xml:space="preserve">		--workers 1 \           # MUST be 1 — trading engine is single-process</w:t>
      </w:r>
    </w:p>
    <w:p>
      <w:pPr>
        <w:shd w:fill="F0F0F0" w:val="clear"/>
        <w:spacing w:before="20" w:after="20"/>
        <w:ind w:left="720"/>
      </w:pPr>
      <w:r>
        <w:rPr>
          <w:rFonts w:ascii="Courier New" w:cs="Courier New" w:eastAsia="Courier New" w:hAnsi="Courier New"/>
          <w:color w:val="1A1A1A"/>
          <w:sz w:val="18"/>
          <w:szCs w:val="18"/>
        </w:rPr>
        <w:t xml:space="preserve">		--threads 4 \           # threads within the single worker are fine</w:t>
      </w:r>
    </w:p>
    <w:p>
      <w:pPr>
        <w:shd w:fill="F0F0F0" w:val="clear"/>
        <w:spacing w:before="20" w:after="20"/>
        <w:ind w:left="720"/>
      </w:pPr>
      <w:r>
        <w:rPr>
          <w:rFonts w:ascii="Courier New" w:cs="Courier New" w:eastAsia="Courier New" w:hAnsi="Courier New"/>
          <w:color w:val="1A1A1A"/>
          <w:sz w:val="18"/>
          <w:szCs w:val="18"/>
        </w:rPr>
        <w:t xml:space="preserve">		--timeout 120 \</w:t>
      </w:r>
    </w:p>
    <w:p>
      <w:pPr>
        <w:shd w:fill="F0F0F0" w:val="clear"/>
        <w:spacing w:before="20" w:after="20"/>
        <w:ind w:left="720"/>
      </w:pPr>
      <w:r>
        <w:rPr>
          <w:rFonts w:ascii="Courier New" w:cs="Courier New" w:eastAsia="Courier New" w:hAnsi="Courier New"/>
          <w:color w:val="1A1A1A"/>
          <w:sz w:val="18"/>
          <w:szCs w:val="18"/>
        </w:rPr>
        <w:t xml:space="preserve">		--access-logfile - \</w:t>
      </w:r>
    </w:p>
    <w:p>
      <w:pPr>
        <w:shd w:fill="F0F0F0" w:val="clear"/>
        <w:spacing w:before="20" w:after="20"/>
        <w:ind w:left="720"/>
      </w:pPr>
      <w:r>
        <w:rPr>
          <w:rFonts w:ascii="Courier New" w:cs="Courier New" w:eastAsia="Courier New" w:hAnsi="Courier New"/>
          <w:color w:val="1A1A1A"/>
          <w:sz w:val="18"/>
          <w:szCs w:val="18"/>
        </w:rPr>
        <w:t xml:space="preserve">		src.dashboard.app:app</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Threading (--threads 4) is safe because the engine runs in a daemon thread using asyncio, which handles concurrency internally. Multiple threads serving Flask requests to the same process is fine. Multiple processes (workers &gt; 1) is not.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3 (Medium) — Kalshi private key not mounted in Docker</w:t>
      </w:r>
    </w:p>
    <w:p>
      <w:pPr>
        <w:spacing w:before="60" w:after="80"/>
      </w:pPr>
      <w:r>
        <w:rPr>
          <w:rFonts w:ascii="Arial" w:cs="Arial" w:eastAsia="Arial" w:hAnsi="Arial"/>
          <w:color w:val="333333"/>
          <w:sz w:val="22"/>
          <w:szCs w:val="22"/>
        </w:rPr>
        <w:t xml:space="preserve">KALSHI_PRIVATE_KEY_PATH defaults to ./secrets/kalshi_private_key.pem in .env.example. Both docker-compose.yml and docker-compose.production.yml mount .env as an env_file, but neither mounts the secrets/ directory as a volume. When the bot runs in Docker, the file path resolves inside the container where the secrets/ directory does not exist. KalshiClient._load_private_key() silently fails, and the client falls back to unauthenticated mode, producing HTTP 401 on every Kalshi API call.</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Kalshi authentication cannot work in Docker without this fix, regardless of whether valid credentials have been obtained.</w:t>
      </w:r>
    </w:p>
    <w:p>
      <w:pPr>
        <w:spacing w:before="60" w:after="60"/>
      </w:pPr>
      <w:r>
        <w:t xml:space="preserve"/>
      </w:r>
    </w:p>
    <w:p>
      <w:pPr>
        <w:spacing w:before="60" w:after="80"/>
      </w:pPr>
      <w:r>
        <w:rPr>
          <w:rFonts w:ascii="Arial" w:cs="Arial" w:eastAsia="Arial" w:hAnsi="Arial"/>
          <w:color w:val="333333"/>
          <w:sz w:val="22"/>
          <w:szCs w:val="22"/>
        </w:rPr>
        <w:t xml:space="preserve">Add a secrets volume mount to both compose files: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docker-compose.yml and docker-compose.production.yml — add to volumes:</w:t>
      </w:r>
    </w:p>
    <w:p>
      <w:pPr>
        <w:shd w:fill="F0F0F0" w:val="clear"/>
        <w:spacing w:before="20" w:after="20"/>
        <w:ind w:left="720"/>
      </w:pPr>
      <w:r>
        <w:rPr>
          <w:rFonts w:ascii="Courier New" w:cs="Courier New" w:eastAsia="Courier New" w:hAnsi="Courier New"/>
          <w:color w:val="1A1A1A"/>
          <w:sz w:val="18"/>
          <w:szCs w:val="18"/>
        </w:rPr>
        <w:t xml:space="preserve">volumes:</w:t>
      </w:r>
    </w:p>
    <w:p>
      <w:pPr>
        <w:shd w:fill="F0F0F0" w:val="clear"/>
        <w:spacing w:before="20" w:after="20"/>
        <w:ind w:left="720"/>
      </w:pPr>
      <w:r>
        <w:rPr>
          <w:rFonts w:ascii="Courier New" w:cs="Courier New" w:eastAsia="Courier New" w:hAnsi="Courier New"/>
          <w:color w:val="1A1A1A"/>
          <w:sz w:val="18"/>
          <w:szCs w:val="18"/>
        </w:rPr>
        <w:t xml:space="preserve">  - ./data:/app/data</w:t>
      </w:r>
    </w:p>
    <w:p>
      <w:pPr>
        <w:shd w:fill="F0F0F0" w:val="clear"/>
        <w:spacing w:before="20" w:after="20"/>
        <w:ind w:left="720"/>
      </w:pPr>
      <w:r>
        <w:rPr>
          <w:rFonts w:ascii="Courier New" w:cs="Courier New" w:eastAsia="Courier New" w:hAnsi="Courier New"/>
          <w:color w:val="1A1A1A"/>
          <w:sz w:val="18"/>
          <w:szCs w:val="18"/>
        </w:rPr>
        <w:t xml:space="preserve">  - ./logs:/app/logs</w:t>
      </w:r>
    </w:p>
    <w:p>
      <w:pPr>
        <w:shd w:fill="F0F0F0" w:val="clear"/>
        <w:spacing w:before="20" w:after="20"/>
        <w:ind w:left="720"/>
      </w:pPr>
      <w:r>
        <w:rPr>
          <w:rFonts w:ascii="Courier New" w:cs="Courier New" w:eastAsia="Courier New" w:hAnsi="Courier New"/>
          <w:color w:val="1A1A1A"/>
          <w:sz w:val="18"/>
          <w:szCs w:val="18"/>
        </w:rPr>
        <w:t xml:space="preserve">  - ./reports:/app/reports</w:t>
      </w:r>
    </w:p>
    <w:p>
      <w:pPr>
        <w:shd w:fill="F0F0F0" w:val="clear"/>
        <w:spacing w:before="20" w:after="20"/>
        <w:ind w:left="720"/>
      </w:pPr>
      <w:r>
        <w:rPr>
          <w:rFonts w:ascii="Courier New" w:cs="Courier New" w:eastAsia="Courier New" w:hAnsi="Courier New"/>
          <w:color w:val="1A1A1A"/>
          <w:sz w:val="18"/>
          <w:szCs w:val="18"/>
        </w:rPr>
        <w:t xml:space="preserve">  - ./config.yaml:/app/config.yaml:ro</w:t>
      </w:r>
    </w:p>
    <w:p>
      <w:pPr>
        <w:shd w:fill="F0F0F0" w:val="clear"/>
        <w:spacing w:before="20" w:after="20"/>
        <w:ind w:left="720"/>
      </w:pPr>
      <w:r>
        <w:rPr>
          <w:rFonts w:ascii="Courier New" w:cs="Courier New" w:eastAsia="Courier New" w:hAnsi="Courier New"/>
          <w:color w:val="1A1A1A"/>
          <w:sz w:val="18"/>
          <w:szCs w:val="18"/>
        </w:rPr>
        <w:t xml:space="preserve">  - ./secrets:/app/secrets:ro   # ← add this line</w:t>
      </w:r>
    </w:p>
    <w:p>
      <w:pPr>
        <w:spacing w:before="60" w:after="60"/>
      </w:pPr>
      <w:r>
        <w:t xml:space="preserve"/>
      </w:r>
    </w:p>
    <w:p>
      <w:pPr>
        <w:spacing w:before="60" w:after="80"/>
      </w:pPr>
      <w:r>
        <w:rPr>
          <w:rFonts w:ascii="Arial" w:cs="Arial" w:eastAsia="Arial" w:hAnsi="Arial"/>
          <w:color w:val="333333"/>
          <w:sz w:val="22"/>
          <w:szCs w:val="22"/>
        </w:rPr>
        <w:t xml:space="preserve">Also update the .env.example comment to explain Docker users need this directory: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Kalshi RSA private key (path relative to project root)</w:t>
      </w:r>
    </w:p>
    <w:p>
      <w:pPr>
        <w:shd w:fill="F0F0F0" w:val="clear"/>
        <w:spacing w:before="20" w:after="20"/>
        <w:ind w:left="720"/>
      </w:pPr>
      <w:r>
        <w:rPr>
          <w:rFonts w:ascii="Courier New" w:cs="Courier New" w:eastAsia="Courier New" w:hAnsi="Courier New"/>
          <w:color w:val="1A1A1A"/>
          <w:sz w:val="18"/>
          <w:szCs w:val="18"/>
        </w:rPr>
        <w:t xml:space="preserve"># Docker: create ./secrets/ dir and place PEM file there (already in .gitignore)</w:t>
      </w:r>
    </w:p>
    <w:p>
      <w:pPr>
        <w:shd w:fill="F0F0F0" w:val="clear"/>
        <w:spacing w:before="20" w:after="20"/>
        <w:ind w:left="720"/>
      </w:pPr>
      <w:r>
        <w:rPr>
          <w:rFonts w:ascii="Courier New" w:cs="Courier New" w:eastAsia="Courier New" w:hAnsi="Courier New"/>
          <w:color w:val="1A1A1A"/>
          <w:sz w:val="18"/>
          <w:szCs w:val="18"/>
        </w:rPr>
        <w:t xml:space="preserve">KALSHI_PRIVATE_KEY_PATH=./secrets/kalshi_private_key.pem</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4 (Medium) — Spotify artist extraction strips 'the' and captures trailing verbs</w:t>
      </w:r>
    </w:p>
    <w:p>
      <w:pPr>
        <w:spacing w:before="60" w:after="80"/>
      </w:pPr>
      <w:r>
        <w:rPr>
          <w:rFonts w:ascii="Arial" w:cs="Arial" w:eastAsia="Arial" w:hAnsi="Arial"/>
          <w:color w:val="333333"/>
          <w:sz w:val="22"/>
          <w:szCs w:val="22"/>
        </w:rPr>
        <w:t xml:space="preserve">SpotifyChartsConnector._extract_artist() applies a stopword filter that removes 'the', 'a', 'an', and other common words. It also does not strip trailing action verbs from the extracted artist name.</w:t>
      </w:r>
    </w:p>
    <w:p>
      <w:pPr>
        <w:spacing w:before="60" w:after="60"/>
      </w:pPr>
      <w:r>
        <w:t xml:space="preserve"/>
      </w:r>
    </w:p>
    <w:p>
      <w:pPr>
        <w:spacing w:before="60" w:after="80"/>
      </w:pPr>
      <w:r>
        <w:rPr>
          <w:rFonts w:ascii="Arial" w:cs="Arial" w:eastAsia="Arial" w:hAnsi="Arial"/>
          <w:color w:val="333333"/>
          <w:sz w:val="22"/>
          <w:szCs w:val="22"/>
        </w:rPr>
        <w:t xml:space="preserve">Two concrete bugs verified:</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'Will The Weeknd have the most Spotify listeners?' → extracts 'Weeknd' (not 'The Weeknd'). This works accidentally because 'weeknd' is a substring of 'the weeknd', passing the fuzzy match. It will fail for artists where 'The' is essential to disambiguation (e.g. 'The 1975' vs '1975', 'The National' vs 'National').</w:t>
      </w:r>
    </w:p>
    <w:p>
      <w:pPr>
        <w:pStyle w:val="ListParagraph"/>
        <w:numPr>
          <w:ilvl w:val="0"/>
          <w:numId w:val="2"/>
        </w:numPr>
        <w:spacing w:before="40" w:after="40"/>
      </w:pPr>
      <w:r>
        <w:rPr>
          <w:rFonts w:ascii="Arial" w:cs="Arial" w:eastAsia="Arial" w:hAnsi="Arial"/>
          <w:color w:val="333333"/>
          <w:sz w:val="22"/>
          <w:szCs w:val="22"/>
        </w:rPr>
        <w:t xml:space="preserve">'Will Bad Bunny retain the top spot?' → extracts 'Bad Bunny retain'. Also passes accidentally because 'bad bunny' is a substring of 'bad bunny retain'. Will silently fail for patterns where the full extracted string does not substring-match the kworb entry.</w:t>
      </w:r>
    </w:p>
    <w:p>
      <w:pPr>
        <w:spacing w:before="60" w:after="60"/>
      </w:pPr>
      <w:r>
        <w:t xml:space="preserve"/>
      </w:r>
    </w:p>
    <w:p>
      <w:pPr>
        <w:spacing w:before="60" w:after="80"/>
      </w:pPr>
      <w:r>
        <w:rPr>
          <w:rFonts w:ascii="Arial" w:cs="Arial" w:eastAsia="Arial" w:hAnsi="Arial"/>
          <w:color w:val="333333"/>
          <w:sz w:val="22"/>
          <w:szCs w:val="22"/>
        </w:rPr>
        <w:t xml:space="preserve">Fix: strip trailing verb phrases after regex extraction, and preserve leading 'The' as part of proper artist names: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In _extract_artist(), after extracting via pattern match:</w:t>
      </w:r>
    </w:p>
    <w:p>
      <w:pPr>
        <w:shd w:fill="F0F0F0" w:val="clear"/>
        <w:spacing w:before="20" w:after="20"/>
        <w:ind w:left="720"/>
      </w:pPr>
      <w:r>
        <w:rPr>
          <w:rFonts w:ascii="Courier New" w:cs="Courier New" w:eastAsia="Courier New" w:hAnsi="Courier New"/>
          <w:color w:val="1A1A1A"/>
          <w:sz w:val="18"/>
          <w:szCs w:val="18"/>
        </w:rPr>
        <w:t xml:space="preserve"># 1. Remove trailing action verbs that leaked into the artist name</w:t>
      </w:r>
    </w:p>
    <w:p>
      <w:pPr>
        <w:shd w:fill="F0F0F0" w:val="clear"/>
        <w:spacing w:before="20" w:after="20"/>
        <w:ind w:left="720"/>
      </w:pPr>
      <w:r>
        <w:rPr>
          <w:rFonts w:ascii="Courier New" w:cs="Courier New" w:eastAsia="Courier New" w:hAnsi="Courier New"/>
          <w:color w:val="1A1A1A"/>
          <w:sz w:val="18"/>
          <w:szCs w:val="18"/>
        </w:rPr>
        <w:t xml:space="preserve">artist = re.sub(</w:t>
      </w:r>
    </w:p>
    <w:p>
      <w:pPr>
        <w:shd w:fill="F0F0F0" w:val="clear"/>
        <w:spacing w:before="20" w:after="20"/>
        <w:ind w:left="720"/>
      </w:pPr>
      <w:r>
        <w:rPr>
          <w:rFonts w:ascii="Courier New" w:cs="Courier New" w:eastAsia="Courier New" w:hAnsi="Courier New"/>
          <w:color w:val="1A1A1A"/>
          <w:sz w:val="18"/>
          <w:szCs w:val="18"/>
        </w:rPr>
        <w:t xml:space="preserve">    r"\s+(retain|remain|stay|become|lead|top|hit|reach|have|has|get)\b.*$",</w:t>
      </w:r>
    </w:p>
    <w:p>
      <w:pPr>
        <w:shd w:fill="F0F0F0" w:val="clear"/>
        <w:spacing w:before="20" w:after="20"/>
        <w:ind w:left="720"/>
      </w:pPr>
      <w:r>
        <w:rPr>
          <w:rFonts w:ascii="Courier New" w:cs="Courier New" w:eastAsia="Courier New" w:hAnsi="Courier New"/>
          <w:color w:val="1A1A1A"/>
          <w:sz w:val="18"/>
          <w:szCs w:val="18"/>
        </w:rPr>
        <w:t xml:space="preserve">    "", artist, flags=re.IGNORECASE,</w:t>
      </w:r>
    </w:p>
    <w:p>
      <w:pPr>
        <w:shd w:fill="F0F0F0" w:val="clear"/>
        <w:spacing w:before="20" w:after="20"/>
        <w:ind w:left="720"/>
      </w:pPr>
      <w:r>
        <w:rPr>
          <w:rFonts w:ascii="Courier New" w:cs="Courier New" w:eastAsia="Courier New" w:hAnsi="Courier New"/>
          <w:color w:val="1A1A1A"/>
          <w:sz w:val="18"/>
          <w:szCs w:val="18"/>
        </w:rPr>
        <w:t xml:space="preserve">).strip()</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2. Only strip 'the/a/an' when they appear mid-string, not at the start</w:t>
      </w:r>
    </w:p>
    <w:p>
      <w:pPr>
        <w:shd w:fill="F0F0F0" w:val="clear"/>
        <w:spacing w:before="20" w:after="20"/>
        <w:ind w:left="720"/>
      </w:pPr>
      <w:r>
        <w:rPr>
          <w:rFonts w:ascii="Courier New" w:cs="Courier New" w:eastAsia="Courier New" w:hAnsi="Courier New"/>
          <w:color w:val="1A1A1A"/>
          <w:sz w:val="18"/>
          <w:szCs w:val="18"/>
        </w:rPr>
        <w:t xml:space="preserve"># (preserves 'The Weeknd', 'The 1975', 'The Killers')</w:t>
      </w:r>
    </w:p>
    <w:p>
      <w:pPr>
        <w:shd w:fill="F0F0F0" w:val="clear"/>
        <w:spacing w:before="20" w:after="20"/>
        <w:ind w:left="720"/>
      </w:pPr>
      <w:r>
        <w:rPr>
          <w:rFonts w:ascii="Courier New" w:cs="Courier New" w:eastAsia="Courier New" w:hAnsi="Courier New"/>
          <w:color w:val="1A1A1A"/>
          <w:sz w:val="18"/>
          <w:szCs w:val="18"/>
        </w:rPr>
        <w:t xml:space="preserve">artist = re.sub(</w:t>
      </w:r>
    </w:p>
    <w:p>
      <w:pPr>
        <w:shd w:fill="F0F0F0" w:val="clear"/>
        <w:spacing w:before="20" w:after="20"/>
        <w:ind w:left="720"/>
      </w:pPr>
      <w:r>
        <w:rPr>
          <w:rFonts w:ascii="Courier New" w:cs="Courier New" w:eastAsia="Courier New" w:hAnsi="Courier New"/>
          <w:color w:val="1A1A1A"/>
          <w:sz w:val="18"/>
          <w:szCs w:val="18"/>
        </w:rPr>
        <w:t xml:space="preserve">    r"(?&lt;!^\s)\b(a|an)\b", "", artist, flags=re.IGNORECASE,</w:t>
      </w:r>
    </w:p>
    <w:p>
      <w:pPr>
        <w:shd w:fill="F0F0F0" w:val="clear"/>
        <w:spacing w:before="20" w:after="20"/>
        <w:ind w:left="720"/>
      </w:pPr>
      <w:r>
        <w:rPr>
          <w:rFonts w:ascii="Courier New" w:cs="Courier New" w:eastAsia="Courier New" w:hAnsi="Courier New"/>
          <w:color w:val="1A1A1A"/>
          <w:sz w:val="18"/>
          <w:szCs w:val="18"/>
        </w:rPr>
        <w:t xml:space="preserve">).strip()</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5 (Medium) — Cost tracker missing Grok and DeepSeek pricing</w:t>
      </w:r>
    </w:p>
    <w:p>
      <w:pPr>
        <w:spacing w:before="60" w:after="80"/>
      </w:pPr>
      <w:r>
        <w:rPr>
          <w:rFonts w:ascii="Arial" w:cs="Arial" w:eastAsia="Arial" w:hAnsi="Arial"/>
          <w:color w:val="333333"/>
          <w:sz w:val="22"/>
          <w:szCs w:val="22"/>
        </w:rPr>
        <w:t xml:space="preserve">The bot runs a 5-model ensemble: GPT-4o, Claude Sonnet 4.6, Gemini 2.0 Flash, Grok (grok-4-fast-reasoning), and DeepSeek (deepseek-chat). The CostTracker in metrics.py has _DEFAULT_COSTS and _TOKEN_COSTS entries for the first three but not for Grok or DeepSeek. Any call to a Grok or DeepSeek model returns a cost of zero. The daily cost report, budget gate, and the dashboard's API spend panel all under-report the true cost.</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With the 5-model ensemble running continuously, Grok and DeepSeek calls are untracked. The cost budget gate (daily_budget_usd in config) cannot protect against overspend on these models.</w:t>
      </w:r>
    </w:p>
    <w:p>
      <w:pPr>
        <w:spacing w:before="60" w:after="60"/>
      </w:pPr>
      <w:r>
        <w:t xml:space="preserve"/>
      </w:r>
    </w:p>
    <w:p>
      <w:pPr>
        <w:spacing w:before="60" w:after="80"/>
      </w:pPr>
      <w:r>
        <w:rPr>
          <w:rFonts w:ascii="Arial" w:cs="Arial" w:eastAsia="Arial" w:hAnsi="Arial"/>
          <w:color w:val="333333"/>
          <w:sz w:val="22"/>
          <w:szCs w:val="22"/>
        </w:rPr>
        <w:t xml:space="preserve">Add to _DEFAULT_COSTS and _TOKEN_COSTS in metrics.py: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_DEFAULT_COSTS — append:</w:t>
      </w:r>
    </w:p>
    <w:p>
      <w:pPr>
        <w:shd w:fill="F0F0F0" w:val="clear"/>
        <w:spacing w:before="20" w:after="20"/>
        <w:ind w:left="720"/>
      </w:pPr>
      <w:r>
        <w:rPr>
          <w:rFonts w:ascii="Courier New" w:cs="Courier New" w:eastAsia="Courier New" w:hAnsi="Courier New"/>
          <w:color w:val="1A1A1A"/>
          <w:sz w:val="18"/>
          <w:szCs w:val="18"/>
        </w:rPr>
        <w:t xml:space="preserve">"grok-4-fast-reasoning": 0.010,       # xAI: ~$10 per 1M tokens</w:t>
      </w:r>
    </w:p>
    <w:p>
      <w:pPr>
        <w:shd w:fill="F0F0F0" w:val="clear"/>
        <w:spacing w:before="20" w:after="20"/>
        <w:ind w:left="720"/>
      </w:pPr>
      <w:r>
        <w:rPr>
          <w:rFonts w:ascii="Courier New" w:cs="Courier New" w:eastAsia="Courier New" w:hAnsi="Courier New"/>
          <w:color w:val="1A1A1A"/>
          <w:sz w:val="18"/>
          <w:szCs w:val="18"/>
        </w:rPr>
        <w:t xml:space="preserve">"deepseek-chat":         0.0003,       # DeepSeek: very cheap (~$0.27/1M input)</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_TOKEN_COSTS — append:</w:t>
      </w:r>
    </w:p>
    <w:p>
      <w:pPr>
        <w:shd w:fill="F0F0F0" w:val="clear"/>
        <w:spacing w:before="20" w:after="20"/>
        <w:ind w:left="720"/>
      </w:pPr>
      <w:r>
        <w:rPr>
          <w:rFonts w:ascii="Courier New" w:cs="Courier New" w:eastAsia="Courier New" w:hAnsi="Courier New"/>
          <w:color w:val="1A1A1A"/>
          <w:sz w:val="18"/>
          <w:szCs w:val="18"/>
        </w:rPr>
        <w:t xml:space="preserve">"grok-4-fast-reasoning": (5.00e-6, 15.00e-6),  # $5/1M in, $15/1M out (approx)</w:t>
      </w:r>
    </w:p>
    <w:p>
      <w:pPr>
        <w:shd w:fill="F0F0F0" w:val="clear"/>
        <w:spacing w:before="20" w:after="20"/>
        <w:ind w:left="720"/>
      </w:pPr>
      <w:r>
        <w:rPr>
          <w:rFonts w:ascii="Courier New" w:cs="Courier New" w:eastAsia="Courier New" w:hAnsi="Courier New"/>
          <w:color w:val="1A1A1A"/>
          <w:sz w:val="18"/>
          <w:szCs w:val="18"/>
        </w:rPr>
        <w:t xml:space="preserve">"deepseek-chat":          (0.27e-6,  1.10e-6),  # $0.27/1M in, $1.10/1M out</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DeepSeek is dramatically cheaper than the other models (~10× cheaper than GPT-4o). Accurate cost tracking matters here: the ensemble may use 5 DeepSeek calls per cycle, each cheap but accumulating. Grok is roughly equivalent to GPT-4o in pricing.</w:t>
      </w:r>
    </w:p>
    <w:p>
      <w:pPr>
        <w:spacing w:before="60" w:after="60"/>
      </w:pPr>
      <w:r>
        <w:t xml:space="preserve"/>
      </w:r>
    </w:p>
    <w:p>
      <w:r>
        <w:br w:type="page"/>
      </w:r>
    </w:p>
    <w:p>
      <w:pPr>
        <w:pStyle w:val="Heading2"/>
        <w:spacing w:before="280" w:after="100"/>
      </w:pPr>
      <w:r>
        <w:rPr>
          <w:rFonts w:ascii="Arial" w:cs="Arial" w:eastAsia="Arial" w:hAnsi="Arial"/>
          <w:b/>
          <w:bCs/>
          <w:color w:val="2E75B6"/>
          <w:sz w:val="28"/>
          <w:szCs w:val="28"/>
        </w:rPr>
        <w:t xml:space="preserve">Issue 6 (Low) — Default docker-compose.yml memory limit is 1G</w:t>
      </w:r>
    </w:p>
    <w:p>
      <w:pPr>
        <w:spacing w:before="60" w:after="80"/>
      </w:pPr>
      <w:r>
        <w:rPr>
          <w:rFonts w:ascii="Arial" w:cs="Arial" w:eastAsia="Arial" w:hAnsi="Arial"/>
          <w:color w:val="333333"/>
          <w:sz w:val="22"/>
          <w:szCs w:val="22"/>
        </w:rPr>
        <w:t xml:space="preserve">docker-compose.yml (the dev/default compose file used by make docker-up) sets memory: 1G. The bot's 5-model ensemble makes up to 20 concurrent LLM API connections per cycle (5 models × 4 parallel Phase 1 candidates), each holding response buffers. Combined with Flask, the research pipeline, SQLite, and dashboard analytics, memory pressure during a busy cycle can push past 1G.</w:t>
      </w:r>
    </w:p>
    <w:p>
      <w:pPr>
        <w:spacing w:before="60" w:after="80"/>
      </w:pPr>
      <w:r>
        <w:rPr>
          <w:rFonts w:ascii="Arial" w:cs="Arial" w:eastAsia="Arial" w:hAnsi="Arial"/>
          <w:color w:val="333333"/>
          <w:sz w:val="22"/>
          <w:szCs w:val="22"/>
        </w:rPr>
        <w:t xml:space="preserve">docker-compose.production.yml correctly sets 4G. The issue is that new users run the default compose first. Raise the dev limit to 2G:</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docker-compose.yml</w:t>
      </w:r>
    </w:p>
    <w:p>
      <w:pPr>
        <w:shd w:fill="F0F0F0" w:val="clear"/>
        <w:spacing w:before="20" w:after="20"/>
        <w:ind w:left="720"/>
      </w:pPr>
      <w:r>
        <w:rPr>
          <w:rFonts w:ascii="Courier New" w:cs="Courier New" w:eastAsia="Courier New" w:hAnsi="Courier New"/>
          <w:color w:val="1A1A1A"/>
          <w:sz w:val="18"/>
          <w:szCs w:val="18"/>
        </w:rPr>
        <w:t xml:space="preserve">deploy:</w:t>
      </w:r>
    </w:p>
    <w:p>
      <w:pPr>
        <w:shd w:fill="F0F0F0" w:val="clear"/>
        <w:spacing w:before="20" w:after="20"/>
        <w:ind w:left="720"/>
      </w:pPr>
      <w:r>
        <w:rPr>
          <w:rFonts w:ascii="Courier New" w:cs="Courier New" w:eastAsia="Courier New" w:hAnsi="Courier New"/>
          <w:color w:val="1A1A1A"/>
          <w:sz w:val="18"/>
          <w:szCs w:val="18"/>
        </w:rPr>
        <w:t xml:space="preserve">  resources:</w:t>
      </w:r>
    </w:p>
    <w:p>
      <w:pPr>
        <w:shd w:fill="F0F0F0" w:val="clear"/>
        <w:spacing w:before="20" w:after="20"/>
        <w:ind w:left="720"/>
      </w:pPr>
      <w:r>
        <w:rPr>
          <w:rFonts w:ascii="Courier New" w:cs="Courier New" w:eastAsia="Courier New" w:hAnsi="Courier New"/>
          <w:color w:val="1A1A1A"/>
          <w:sz w:val="18"/>
          <w:szCs w:val="18"/>
        </w:rPr>
        <w:t xml:space="preserve">    limits:</w:t>
      </w:r>
    </w:p>
    <w:p>
      <w:pPr>
        <w:shd w:fill="F0F0F0" w:val="clear"/>
        <w:spacing w:before="20" w:after="20"/>
        <w:ind w:left="720"/>
      </w:pPr>
      <w:r>
        <w:rPr>
          <w:rFonts w:ascii="Courier New" w:cs="Courier New" w:eastAsia="Courier New" w:hAnsi="Courier New"/>
          <w:color w:val="1A1A1A"/>
          <w:sz w:val="18"/>
          <w:szCs w:val="18"/>
        </w:rPr>
        <w:t xml:space="preserve">      memory: 2G    # was 1G; production uses 4G</w:t>
      </w:r>
    </w:p>
    <w:p>
      <w:pPr>
        <w:shd w:fill="F0F0F0" w:val="clear"/>
        <w:spacing w:before="20" w:after="20"/>
        <w:ind w:left="720"/>
      </w:pPr>
      <w:r>
        <w:rPr>
          <w:rFonts w:ascii="Courier New" w:cs="Courier New" w:eastAsia="Courier New" w:hAnsi="Courier New"/>
          <w:color w:val="1A1A1A"/>
          <w:sz w:val="18"/>
          <w:szCs w:val="18"/>
        </w:rPr>
        <w:t xml:space="preserve">      cpus: "1.0"</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7 (Low) — SearXNG is the best free search backend and is disabled by default</w:t>
      </w:r>
    </w:p>
    <w:p>
      <w:pPr>
        <w:spacing w:before="60" w:after="80"/>
      </w:pPr>
      <w:r>
        <w:rPr>
          <w:rFonts w:ascii="Arial" w:cs="Arial" w:eastAsia="Arial" w:hAnsi="Arial"/>
          <w:color w:val="333333"/>
          <w:sz w:val="22"/>
          <w:szCs w:val="22"/>
        </w:rPr>
        <w:t xml:space="preserve">The search provider chain (config.yaml: search_provider: fallback) defaults to DuckDuckGo → Tavily → SerpAPI. DuckDuckGo (DDGS) is the primary provider and is the weakest link: it has no published API, uses a scraping library with a 1 req/sec internal rate limit, has intermittent rate limiting that triggers 403s, and runs synchronously in a ThreadPoolExecutor.</w:t>
      </w:r>
    </w:p>
    <w:p>
      <w:pPr>
        <w:spacing w:before="60" w:after="80"/>
      </w:pPr>
      <w:r>
        <w:rPr>
          <w:rFonts w:ascii="Arial" w:cs="Arial" w:eastAsia="Arial" w:hAnsi="Arial"/>
          <w:color w:val="333333"/>
          <w:sz w:val="22"/>
          <w:szCs w:val="22"/>
        </w:rPr>
        <w:t xml:space="preserve">SearXNG is a self-hosted meta-search engine that queries multiple search backends simultaneously (Google, Bing, DuckDuckGo, Wikipedia, and more). It is fully async, has no rate limits, and is already implemented in web_search.py as SearXNGProvider. The docker-compose.yml even has the SearXNG service commented out, ready to enable.</w:t>
      </w:r>
    </w:p>
    <w:p>
      <w:pPr>
        <w:spacing w:before="60" w:after="60"/>
      </w:pPr>
      <w:r>
        <w:t xml:space="preserve"/>
      </w:r>
    </w:p>
    <w:p>
      <w:pPr>
        <w:spacing w:before="60" w:after="80"/>
      </w:pPr>
      <w:r>
        <w:rPr>
          <w:rFonts w:ascii="Arial" w:cs="Arial" w:eastAsia="Arial" w:hAnsi="Arial"/>
          <w:color w:val="333333"/>
          <w:sz w:val="22"/>
          <w:szCs w:val="22"/>
        </w:rPr>
        <w:t xml:space="preserve">To activate: uncomment the searxng service in docker-compose.yml, and change one line in config.yaml:</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w:t>
      </w:r>
    </w:p>
    <w:p>
      <w:pPr>
        <w:shd w:fill="F0F0F0" w:val="clear"/>
        <w:spacing w:before="20" w:after="20"/>
        <w:ind w:left="720"/>
      </w:pPr>
      <w:r>
        <w:rPr>
          <w:rFonts w:ascii="Courier New" w:cs="Courier New" w:eastAsia="Courier New" w:hAnsi="Courier New"/>
          <w:color w:val="1A1A1A"/>
          <w:sz w:val="18"/>
          <w:szCs w:val="18"/>
        </w:rPr>
        <w:t xml:space="preserve">search:</w:t>
      </w:r>
    </w:p>
    <w:p>
      <w:pPr>
        <w:shd w:fill="F0F0F0" w:val="clear"/>
        <w:spacing w:before="20" w:after="20"/>
        <w:ind w:left="720"/>
      </w:pPr>
      <w:r>
        <w:rPr>
          <w:rFonts w:ascii="Courier New" w:cs="Courier New" w:eastAsia="Courier New" w:hAnsi="Courier New"/>
          <w:color w:val="1A1A1A"/>
          <w:sz w:val="18"/>
          <w:szCs w:val="18"/>
        </w:rPr>
        <w:t xml:space="preserve">  search_provider: searxng    # was: fallback</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docker-compose.yml — uncomment the searxng service block</w:t>
      </w:r>
    </w:p>
    <w:p>
      <w:pPr>
        <w:spacing w:before="60" w:after="60"/>
      </w:pPr>
      <w:r>
        <w:t xml:space="preserve"/>
      </w:r>
    </w:p>
    <w:p>
      <w:pPr>
        <w:spacing w:before="60" w:after="80"/>
      </w:pPr>
      <w:r>
        <w:rPr>
          <w:rFonts w:ascii="Arial" w:cs="Arial" w:eastAsia="Arial" w:hAnsi="Arial"/>
          <w:color w:val="333333"/>
          <w:sz w:val="22"/>
          <w:szCs w:val="22"/>
        </w:rPr>
        <w:t xml:space="preserve">SearXNG uses ~512MB RAM (the docker-compose comment already includes the right memory limit). It runs in a Docker-only context. For native deployment, the fallback chain remains appropriate.</w:t>
      </w:r>
    </w:p>
    <w:p>
      <w:pPr>
        <w:spacing w:before="60" w:after="60"/>
      </w:pPr>
      <w:r>
        <w:t xml:space="preserve"/>
      </w:r>
    </w:p>
    <w:p>
      <w:r>
        <w:br w:type="page"/>
      </w:r>
    </w:p>
    <w:p>
      <w:pPr>
        <w:pStyle w:val="Heading2"/>
        <w:spacing w:before="280" w:after="100"/>
      </w:pPr>
      <w:r>
        <w:rPr>
          <w:rFonts w:ascii="Arial" w:cs="Arial" w:eastAsia="Arial" w:hAnsi="Arial"/>
          <w:b/>
          <w:bCs/>
          <w:color w:val="2E75B6"/>
          <w:sz w:val="28"/>
          <w:szCs w:val="28"/>
        </w:rPr>
        <w:t xml:space="preserve">Issue 8 (Informational) — Spotify parser changes are silent</w:t>
      </w:r>
    </w:p>
    <w:p>
      <w:pPr>
        <w:spacing w:before="60" w:after="80"/>
      </w:pPr>
      <w:r>
        <w:rPr>
          <w:rFonts w:ascii="Arial" w:cs="Arial" w:eastAsia="Arial" w:hAnsi="Arial"/>
          <w:color w:val="333333"/>
          <w:sz w:val="22"/>
          <w:szCs w:val="22"/>
        </w:rPr>
        <w:t xml:space="preserve">When _parse_listeners_html() receives a valid HTTP 200 response but returns an empty list (because kworb.net changed its HTML structure), the connector logs only at DEBUG level. In production this is invisible — the connector silently degrades to returning [] with no warning that the CULTURE domain-specialist signal has disappeared.</w:t>
      </w:r>
    </w:p>
    <w:p>
      <w:pPr>
        <w:spacing w:before="60" w:after="80"/>
      </w:pPr>
      <w:r>
        <w:rPr>
          <w:rFonts w:ascii="Arial" w:cs="Arial" w:eastAsia="Arial" w:hAnsi="Arial"/>
          <w:color w:val="333333"/>
          <w:sz w:val="22"/>
          <w:szCs w:val="22"/>
        </w:rPr>
        <w:t xml:space="preserve">Add one log.warning() call after the parse to distinguish 'network failure' from 'HTML structure changed':</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data = self._parse_listeners_html(resp.text)</w:t>
      </w:r>
    </w:p>
    <w:p>
      <w:pPr>
        <w:shd w:fill="F0F0F0" w:val="clear"/>
        <w:spacing w:before="20" w:after="20"/>
        <w:ind w:left="720"/>
      </w:pPr>
      <w:r>
        <w:rPr>
          <w:rFonts w:ascii="Courier New" w:cs="Courier New" w:eastAsia="Courier New" w:hAnsi="Courier New"/>
          <w:color w:val="1A1A1A"/>
          <w:sz w:val="18"/>
          <w:szCs w:val="18"/>
        </w:rPr>
        <w:t xml:space="preserve">if not data and len(resp.text) &gt; 1000:</w:t>
      </w:r>
    </w:p>
    <w:p>
      <w:pPr>
        <w:shd w:fill="F0F0F0" w:val="clear"/>
        <w:spacing w:before="20" w:after="20"/>
        <w:ind w:left="720"/>
      </w:pPr>
      <w:r>
        <w:rPr>
          <w:rFonts w:ascii="Courier New" w:cs="Courier New" w:eastAsia="Courier New" w:hAnsi="Courier New"/>
          <w:color w:val="1A1A1A"/>
          <w:sz w:val="18"/>
          <w:szCs w:val="18"/>
        </w:rPr>
        <w:t xml:space="preserve">    log.warning(</w:t>
      </w:r>
    </w:p>
    <w:p>
      <w:pPr>
        <w:shd w:fill="F0F0F0" w:val="clear"/>
        <w:spacing w:before="20" w:after="20"/>
        <w:ind w:left="720"/>
      </w:pPr>
      <w:r>
        <w:rPr>
          <w:rFonts w:ascii="Courier New" w:cs="Courier New" w:eastAsia="Courier New" w:hAnsi="Courier New"/>
          <w:color w:val="1A1A1A"/>
          <w:sz w:val="18"/>
          <w:szCs w:val="18"/>
        </w:rPr>
        <w:t xml:space="preserve">        "spotify_charts.parse_empty",</w:t>
      </w:r>
    </w:p>
    <w:p>
      <w:pPr>
        <w:shd w:fill="F0F0F0" w:val="clear"/>
        <w:spacing w:before="20" w:after="20"/>
        <w:ind w:left="720"/>
      </w:pPr>
      <w:r>
        <w:rPr>
          <w:rFonts w:ascii="Courier New" w:cs="Courier New" w:eastAsia="Courier New" w:hAnsi="Courier New"/>
          <w:color w:val="1A1A1A"/>
          <w:sz w:val="18"/>
          <w:szCs w:val="18"/>
        </w:rPr>
        <w:t xml:space="preserve">        url=_LISTENERS_URL,</w:t>
      </w:r>
    </w:p>
    <w:p>
      <w:pPr>
        <w:shd w:fill="F0F0F0" w:val="clear"/>
        <w:spacing w:before="20" w:after="20"/>
        <w:ind w:left="720"/>
      </w:pPr>
      <w:r>
        <w:rPr>
          <w:rFonts w:ascii="Courier New" w:cs="Courier New" w:eastAsia="Courier New" w:hAnsi="Courier New"/>
          <w:color w:val="1A1A1A"/>
          <w:sz w:val="18"/>
          <w:szCs w:val="18"/>
        </w:rPr>
        <w:t xml:space="preserve">        html_bytes=len(resp.text),</w:t>
      </w:r>
    </w:p>
    <w:p>
      <w:pPr>
        <w:shd w:fill="F0F0F0" w:val="clear"/>
        <w:spacing w:before="20" w:after="20"/>
        <w:ind w:left="720"/>
      </w:pPr>
      <w:r>
        <w:rPr>
          <w:rFonts w:ascii="Courier New" w:cs="Courier New" w:eastAsia="Courier New" w:hAnsi="Courier New"/>
          <w:color w:val="1A1A1A"/>
          <w:sz w:val="18"/>
          <w:szCs w:val="18"/>
        </w:rPr>
        <w:t xml:space="preserve">        msg="Parser returned no results — kworb.net HTML structure may have changed",</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9 (Informational) — web_search.py and evidence_extractor.py have no tests</w:t>
      </w:r>
    </w:p>
    <w:p>
      <w:pPr>
        <w:spacing w:before="60" w:after="80"/>
      </w:pPr>
      <w:r>
        <w:rPr>
          <w:rFonts w:ascii="Arial" w:cs="Arial" w:eastAsia="Arial" w:hAnsi="Arial"/>
          <w:color w:val="333333"/>
          <w:sz w:val="22"/>
          <w:szCs w:val="22"/>
        </w:rPr>
        <w:t xml:space="preserve">These are two of the most critical paths in the research pipeline, and neither has a test file. web_search.py handles the full search provider chain (DuckDuckGo fallback → Tavily → SerpAPI), domain filtering, authority scoring, and result deduplication. evidence_extractor.py takes raw search results and produces the structured evidence summary that feeds directly into the LLM prompt.</w:t>
      </w:r>
    </w:p>
    <w:p>
      <w:pPr>
        <w:spacing w:before="60" w:after="60"/>
      </w:pPr>
      <w:r>
        <w:t xml:space="preserve"/>
      </w:r>
    </w:p>
    <w:p>
      <w:pPr>
        <w:spacing w:before="60" w:after="80"/>
      </w:pPr>
      <w:r>
        <w:rPr>
          <w:rFonts w:ascii="Arial" w:cs="Arial" w:eastAsia="Arial" w:hAnsi="Arial"/>
          <w:color w:val="333333"/>
          <w:sz w:val="22"/>
          <w:szCs w:val="22"/>
        </w:rPr>
        <w:t xml:space="preserve">What the tests should cover for web_search.py:</w:t>
      </w:r>
    </w:p>
    <w:p>
      <w:pPr>
        <w:pStyle w:val="ListParagraph"/>
        <w:numPr>
          <w:ilvl w:val="0"/>
          <w:numId w:val="2"/>
        </w:numPr>
        <w:spacing w:before="40" w:after="40"/>
      </w:pPr>
      <w:r>
        <w:rPr>
          <w:rFonts w:ascii="Arial" w:cs="Arial" w:eastAsia="Arial" w:hAnsi="Arial"/>
          <w:color w:val="333333"/>
          <w:sz w:val="22"/>
          <w:szCs w:val="22"/>
        </w:rPr>
        <w:t xml:space="preserve">DuckDuckGoProvider returns results and handles rate limit errors gracefully</w:t>
      </w:r>
    </w:p>
    <w:p>
      <w:pPr>
        <w:pStyle w:val="ListParagraph"/>
        <w:numPr>
          <w:ilvl w:val="0"/>
          <w:numId w:val="2"/>
        </w:numPr>
        <w:spacing w:before="40" w:after="40"/>
      </w:pPr>
      <w:r>
        <w:rPr>
          <w:rFonts w:ascii="Arial" w:cs="Arial" w:eastAsia="Arial" w:hAnsi="Arial"/>
          <w:color w:val="333333"/>
          <w:sz w:val="22"/>
          <w:szCs w:val="22"/>
        </w:rPr>
        <w:t xml:space="preserve">FallbackProvider falls through to the next provider when the first returns an empty list or raises</w:t>
      </w:r>
    </w:p>
    <w:p>
      <w:pPr>
        <w:pStyle w:val="ListParagraph"/>
        <w:numPr>
          <w:ilvl w:val="0"/>
          <w:numId w:val="2"/>
        </w:numPr>
        <w:spacing w:before="40" w:after="40"/>
      </w:pPr>
      <w:r>
        <w:rPr>
          <w:rFonts w:ascii="Arial" w:cs="Arial" w:eastAsia="Arial" w:hAnsi="Arial"/>
          <w:color w:val="333333"/>
          <w:sz w:val="22"/>
          <w:szCs w:val="22"/>
        </w:rPr>
        <w:t xml:space="preserve">Domain blocking filters out blocked URLs</w:t>
      </w:r>
    </w:p>
    <w:p>
      <w:pPr>
        <w:pStyle w:val="ListParagraph"/>
        <w:numPr>
          <w:ilvl w:val="0"/>
          <w:numId w:val="2"/>
        </w:numPr>
        <w:spacing w:before="40" w:after="40"/>
      </w:pPr>
      <w:r>
        <w:rPr>
          <w:rFonts w:ascii="Arial" w:cs="Arial" w:eastAsia="Arial" w:hAnsi="Arial"/>
          <w:color w:val="333333"/>
          <w:sz w:val="22"/>
          <w:szCs w:val="22"/>
        </w:rPr>
        <w:t xml:space="preserve">Domain authority scoring returns 1.0 for primary domains, 0.7 for secondary, 0.4 for unknown</w:t>
      </w:r>
    </w:p>
    <w:p>
      <w:pPr>
        <w:pStyle w:val="ListParagraph"/>
        <w:numPr>
          <w:ilvl w:val="0"/>
          <w:numId w:val="2"/>
        </w:numPr>
        <w:spacing w:before="40" w:after="40"/>
      </w:pPr>
      <w:r>
        <w:rPr>
          <w:rFonts w:ascii="Arial" w:cs="Arial" w:eastAsia="Arial" w:hAnsi="Arial"/>
          <w:color w:val="333333"/>
          <w:sz w:val="22"/>
          <w:szCs w:val="22"/>
        </w:rPr>
        <w:t xml:space="preserve">search() deduplicates results with the same URL</w:t>
      </w:r>
    </w:p>
    <w:p>
      <w:pPr>
        <w:spacing w:before="60" w:after="60"/>
      </w:pPr>
      <w:r>
        <w:t xml:space="preserve"/>
      </w:r>
    </w:p>
    <w:p>
      <w:pPr>
        <w:spacing w:before="60" w:after="80"/>
      </w:pPr>
      <w:r>
        <w:rPr>
          <w:rFonts w:ascii="Arial" w:cs="Arial" w:eastAsia="Arial" w:hAnsi="Arial"/>
          <w:color w:val="333333"/>
          <w:sz w:val="22"/>
          <w:szCs w:val="22"/>
        </w:rPr>
        <w:t xml:space="preserve">What the tests should cover for evidence_extractor.py:</w:t>
      </w:r>
    </w:p>
    <w:p>
      <w:pPr>
        <w:pStyle w:val="ListParagraph"/>
        <w:numPr>
          <w:ilvl w:val="0"/>
          <w:numId w:val="2"/>
        </w:numPr>
        <w:spacing w:before="40" w:after="40"/>
      </w:pPr>
      <w:r>
        <w:rPr>
          <w:rFonts w:ascii="Arial" w:cs="Arial" w:eastAsia="Arial" w:hAnsi="Arial"/>
          <w:color w:val="333333"/>
          <w:sz w:val="22"/>
          <w:szCs w:val="22"/>
        </w:rPr>
        <w:t xml:space="preserve">extract() returns an EvidenceBundle with non-empty summary for a non-empty source list</w:t>
      </w:r>
    </w:p>
    <w:p>
      <w:pPr>
        <w:pStyle w:val="ListParagraph"/>
        <w:numPr>
          <w:ilvl w:val="0"/>
          <w:numId w:val="2"/>
        </w:numPr>
        <w:spacing w:before="40" w:after="40"/>
      </w:pPr>
      <w:r>
        <w:rPr>
          <w:rFonts w:ascii="Arial" w:cs="Arial" w:eastAsia="Arial" w:hAnsi="Arial"/>
          <w:color w:val="333333"/>
          <w:sz w:val="22"/>
          <w:szCs w:val="22"/>
        </w:rPr>
        <w:t xml:space="preserve">Quality score is 0.0 when sources list is empty</w:t>
      </w:r>
    </w:p>
    <w:p>
      <w:pPr>
        <w:pStyle w:val="ListParagraph"/>
        <w:numPr>
          <w:ilvl w:val="0"/>
          <w:numId w:val="2"/>
        </w:numPr>
        <w:spacing w:before="40" w:after="40"/>
      </w:pPr>
      <w:r>
        <w:rPr>
          <w:rFonts w:ascii="Arial" w:cs="Arial" w:eastAsia="Arial" w:hAnsi="Arial"/>
          <w:color w:val="333333"/>
          <w:sz w:val="22"/>
          <w:szCs w:val="22"/>
        </w:rPr>
        <w:t xml:space="preserve">LLM extraction is skipped when evidence_quality is below threshold</w:t>
      </w:r>
    </w:p>
    <w:p>
      <w:pPr>
        <w:pStyle w:val="ListParagraph"/>
        <w:numPr>
          <w:ilvl w:val="0"/>
          <w:numId w:val="2"/>
        </w:numPr>
        <w:spacing w:before="40" w:after="40"/>
      </w:pPr>
      <w:r>
        <w:rPr>
          <w:rFonts w:ascii="Arial" w:cs="Arial" w:eastAsia="Arial" w:hAnsi="Arial"/>
          <w:color w:val="333333"/>
          <w:sz w:val="22"/>
          <w:szCs w:val="22"/>
        </w:rPr>
        <w:t xml:space="preserve">Timeout propagates correctly (asyncio.TimeoutError produces fallback result, not exception)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10 (Informational) — EventMonitor is fully built but unused</w:t>
      </w:r>
    </w:p>
    <w:p>
      <w:pPr>
        <w:spacing w:before="60" w:after="80"/>
      </w:pPr>
      <w:r>
        <w:rPr>
          <w:rFonts w:ascii="Arial" w:cs="Arial" w:eastAsia="Arial" w:hAnsi="Arial"/>
          <w:color w:val="333333"/>
          <w:sz w:val="22"/>
          <w:szCs w:val="22"/>
        </w:rPr>
        <w:t xml:space="preserve">src/engine/event_monitor.py has a complete EventMonitor implementation with four trigger types: price_move (fires on &gt;5% move), volume_spike (3x average), resolution_approaching (48h and 12h gates), and whale_activity (&gt;30% of volume from tracked whales). It has a proper cooldown system and structured EventTrigger objects.</w:t>
      </w:r>
    </w:p>
    <w:p>
      <w:pPr>
        <w:spacing w:before="60" w:after="80"/>
      </w:pPr>
      <w:r>
        <w:rPr>
          <w:rFonts w:ascii="Arial" w:cs="Arial" w:eastAsia="Arial" w:hAnsi="Arial"/>
          <w:color w:val="333333"/>
          <w:sz w:val="22"/>
          <w:szCs w:val="22"/>
        </w:rPr>
        <w:t xml:space="preserve">It is never instantiated in loop.py. Wiring it would allow the engine to detect mid-cycle changes and schedule re-research for active positions — for example, if a market moves 8% while the engine is sleeping between cycles, the next cycle would prioritise re-evaluating that position rather than waiting for the standard research_cooldown_minutes. This is not a bug, but it is built value sitting unused.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Optimisation Opportunities</w:t>
      </w:r>
    </w:p>
    <w:p>
      <w:pPr>
        <w:pStyle w:val="Heading2"/>
        <w:spacing w:before="280" w:after="100"/>
      </w:pPr>
      <w:r>
        <w:rPr>
          <w:rFonts w:ascii="Arial" w:cs="Arial" w:eastAsia="Arial" w:hAnsi="Arial"/>
          <w:b/>
          <w:bCs/>
          <w:color w:val="2E75B6"/>
          <w:sz w:val="28"/>
          <w:szCs w:val="28"/>
        </w:rPr>
        <w:t xml:space="preserve">Opt 1 — Enable SearXNG in production Docker deployment</w:t>
      </w:r>
    </w:p>
    <w:p>
      <w:pPr>
        <w:spacing w:before="60" w:after="80"/>
      </w:pPr>
      <w:r>
        <w:rPr>
          <w:rFonts w:ascii="Arial" w:cs="Arial" w:eastAsia="Arial" w:hAnsi="Arial"/>
          <w:color w:val="333333"/>
          <w:sz w:val="22"/>
          <w:szCs w:val="22"/>
        </w:rPr>
        <w:t xml:space="preserve">Already covered in Issue 7 above. Summary: SearXNG self-hosted meta-search gives unlimited, async, multi-source web search. It is already implemented in web_search.py, already has a service definition in docker-compose.yml (commented out), and requires two changes to activate. This improves research quality for every market category that relies on web search, which is all of them.</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Opt 2 — Evidence quality threshold for ensemble model count</w:t>
      </w:r>
    </w:p>
    <w:p>
      <w:pPr>
        <w:spacing w:before="60" w:after="80"/>
      </w:pPr>
      <w:r>
        <w:rPr>
          <w:rFonts w:ascii="Arial" w:cs="Arial" w:eastAsia="Arial" w:hAnsi="Arial"/>
          <w:color w:val="333333"/>
          <w:sz w:val="22"/>
          <w:szCs w:val="22"/>
        </w:rPr>
        <w:t xml:space="preserve">Currently, all 5 ensemble models run for every market regardless of evidence quality. When a market has very low evidence (quality_score &lt; 0.25 — which happens for GEOPOLITICS conflict markets and some UNKNOWN markets), running 5 LLM calls provides marginal additional signal over running 2 or 3. Each ensemble call costs money and takes time.</w:t>
      </w:r>
    </w:p>
    <w:p>
      <w:pPr>
        <w:spacing w:before="60" w:after="80"/>
      </w:pPr>
      <w:r>
        <w:rPr>
          <w:rFonts w:ascii="Arial" w:cs="Arial" w:eastAsia="Arial" w:hAnsi="Arial"/>
          <w:color w:val="333333"/>
          <w:sz w:val="22"/>
          <w:szCs w:val="22"/>
        </w:rPr>
        <w:t xml:space="preserve">A tiered model count based on evidence quality would reduce cost and cycle time with minimal accuracy impact on thin-evidence markets: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Suggested tiers (configurable in config.yaml):</w:t>
      </w:r>
    </w:p>
    <w:p>
      <w:pPr>
        <w:shd w:fill="F0F0F0" w:val="clear"/>
        <w:spacing w:before="20" w:after="20"/>
        <w:ind w:left="720"/>
      </w:pPr>
      <w:r>
        <w:rPr>
          <w:rFonts w:ascii="Courier New" w:cs="Courier New" w:eastAsia="Courier New" w:hAnsi="Courier New"/>
          <w:color w:val="1A1A1A"/>
          <w:sz w:val="18"/>
          <w:szCs w:val="18"/>
        </w:rPr>
        <w:t xml:space="preserve"># evidence_quality &gt;= 0.5 → all 5 models (current behaviour)</w:t>
      </w:r>
    </w:p>
    <w:p>
      <w:pPr>
        <w:shd w:fill="F0F0F0" w:val="clear"/>
        <w:spacing w:before="20" w:after="20"/>
        <w:ind w:left="720"/>
      </w:pPr>
      <w:r>
        <w:rPr>
          <w:rFonts w:ascii="Courier New" w:cs="Courier New" w:eastAsia="Courier New" w:hAnsi="Courier New"/>
          <w:color w:val="1A1A1A"/>
          <w:sz w:val="18"/>
          <w:szCs w:val="18"/>
        </w:rPr>
        <w:t xml:space="preserve"># evidence_quality 0.25–0.49 → 3 models (drop Grok + DeepSeek)</w:t>
      </w:r>
    </w:p>
    <w:p>
      <w:pPr>
        <w:shd w:fill="F0F0F0" w:val="clear"/>
        <w:spacing w:before="20" w:after="20"/>
        <w:ind w:left="720"/>
      </w:pPr>
      <w:r>
        <w:rPr>
          <w:rFonts w:ascii="Courier New" w:cs="Courier New" w:eastAsia="Courier New" w:hAnsi="Courier New"/>
          <w:color w:val="1A1A1A"/>
          <w:sz w:val="18"/>
          <w:szCs w:val="18"/>
        </w:rPr>
        <w:t xml:space="preserve"># evidence_quality &lt; 0.25 → 2 models (GPT-4o + Claude only)</w:t>
      </w:r>
    </w:p>
    <w:p>
      <w:pPr>
        <w:spacing w:before="60" w:after="60"/>
      </w:pPr>
      <w:r>
        <w:t xml:space="preserve"/>
      </w:r>
    </w:p>
    <w:p>
      <w:pPr>
        <w:spacing w:before="60" w:after="80"/>
      </w:pPr>
      <w:r>
        <w:rPr>
          <w:rFonts w:ascii="Arial" w:cs="Arial" w:eastAsia="Arial" w:hAnsi="Arial"/>
          <w:color w:val="333333"/>
          <w:sz w:val="22"/>
          <w:szCs w:val="22"/>
        </w:rPr>
        <w:t xml:space="preserve">With 4 parallel Phase 1 candidates, if 2 have high evidence and 2 have low, this reduces LLM calls from 20 to 14 — a 30% reduction in LLM API spend per cycle. The adaptive weighter already tracks per-model performance; the lowest-weighted models would be dropped first on thin evidence.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Opt 3 — Research cache should prevent duplicate Phase 1 work</w:t>
      </w:r>
    </w:p>
    <w:p>
      <w:pPr>
        <w:spacing w:before="60" w:after="80"/>
      </w:pPr>
      <w:r>
        <w:rPr>
          <w:rFonts w:ascii="Arial" w:cs="Arial" w:eastAsia="Arial" w:hAnsi="Arial"/>
          <w:color w:val="333333"/>
          <w:sz w:val="22"/>
          <w:szCs w:val="22"/>
        </w:rPr>
        <w:t xml:space="preserve">After the parallel Phase 1 change, multiple candidates from the same event (e.g. two spread markets for the same soccer match) may be processed simultaneously. Both Phase 1 tasks independently call the same research connectors with overlapping queries. The research_cache is checked via filter_markets() before the cycle, but mark_researched() is only called after Phase 2 completes. Two Phase 1 tasks for the same market will both proceed if they start before either writes to the cache.</w:t>
      </w:r>
    </w:p>
    <w:p>
      <w:pPr>
        <w:spacing w:before="60" w:after="80"/>
      </w:pPr>
      <w:r>
        <w:rPr>
          <w:rFonts w:ascii="Arial" w:cs="Arial" w:eastAsia="Arial" w:hAnsi="Arial"/>
          <w:color w:val="333333"/>
          <w:sz w:val="22"/>
          <w:szCs w:val="22"/>
        </w:rPr>
        <w:t xml:space="preserve">The existing research cooldown prevents the same market being evaluated in successive cycles. But within a single cycle's parallel gather, two candidates could redundantly fire identical research queries — particularly for SportsOddsConnector (which uses per-sport caching) and FRED (which queries by keyword). The sports connector's instance-level cache handles this gracefully already, but connectors using the base httpx client (GDELT, World Bank, etc.) will make duplicate requests.</w:t>
      </w:r>
    </w:p>
    <w:p>
      <w:pPr>
        <w:spacing w:before="60" w:after="80"/>
      </w:pPr>
      <w:r>
        <w:rPr>
          <w:rFonts w:ascii="Arial" w:cs="Arial" w:eastAsia="Arial" w:hAnsi="Arial"/>
          <w:color w:val="333333"/>
          <w:sz w:val="22"/>
          <w:szCs w:val="22"/>
        </w:rPr>
        <w:t xml:space="preserve">This is a low-frequency issue — it only affects the rare case where the same event's multiple markets appear together in filtered candidates. Adding a simple in-process request dedup cache keyed on (connector_name, query_hash) with a per-cycle TTL would eliminate the redundant calls.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Opt 4 — Add Grok and DeepSeek to the cost budget gate</w:t>
      </w:r>
    </w:p>
    <w:p>
      <w:pPr>
        <w:spacing w:before="60" w:after="80"/>
      </w:pPr>
      <w:r>
        <w:rPr>
          <w:rFonts w:ascii="Arial" w:cs="Arial" w:eastAsia="Arial" w:hAnsi="Arial"/>
          <w:color w:val="333333"/>
          <w:sz w:val="22"/>
          <w:szCs w:val="22"/>
        </w:rPr>
        <w:t xml:space="preserve">Already covered in Issue 5 (missing cost entries). Once Grok and DeepSeek prices are added to _TOKEN_COSTS, the daily_budget_usd gate in config.yaml will correctly account for all 5 models. Worth checking after the fix that the default daily_budget_usd is calibrated for 5-model ensemble operation rather than the 3-model baseline it was set on.</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What's Working Well</w:t>
      </w:r>
    </w:p>
    <w:p>
      <w:pPr>
        <w:pStyle w:val="Heading2"/>
        <w:spacing w:before="280" w:after="100"/>
      </w:pPr>
      <w:r>
        <w:rPr>
          <w:rFonts w:ascii="Arial" w:cs="Arial" w:eastAsia="Arial" w:hAnsi="Arial"/>
          <w:b/>
          <w:bCs/>
          <w:color w:val="2E75B6"/>
          <w:sz w:val="28"/>
          <w:szCs w:val="28"/>
        </w:rPr>
        <w:t xml:space="preserve">Parallel Phase 1 / sequential Phase 2</w:t>
      </w:r>
    </w:p>
    <w:p>
      <w:pPr>
        <w:spacing w:before="60" w:after="80"/>
      </w:pPr>
      <w:r>
        <w:rPr>
          <w:rFonts w:ascii="Arial" w:cs="Arial" w:eastAsia="Arial" w:hAnsi="Arial"/>
          <w:color w:val="333333"/>
          <w:sz w:val="22"/>
          <w:szCs w:val="22"/>
        </w:rPr>
        <w:t xml:space="preserve">The implementation is clean and correct. Phase 1 is genuinely stateless: it reads from Polymarket APIs, research connectors, and LLM providers, writes nothing to shared state, and returns a fully-populated PipelineContext. Phase 2 correctly holds all the stateful operations. asyncio.gather with return_exceptions=True ensures one slow or failing candidate cannot cancel others. Individual TimeoutError and BaseException handling per candidate with structured logging makes failures visible without stopping the cycle. For a 4-candidate cycle, this is a 3× throughput improvement.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5-model ensemble: robust design</w:t>
      </w:r>
    </w:p>
    <w:p>
      <w:pPr>
        <w:spacing w:before="60" w:after="80"/>
      </w:pPr>
      <w:r>
        <w:rPr>
          <w:rFonts w:ascii="Arial" w:cs="Arial" w:eastAsia="Arial" w:hAnsi="Arial"/>
          <w:color w:val="333333"/>
          <w:sz w:val="22"/>
          <w:szCs w:val="22"/>
        </w:rPr>
        <w:t xml:space="preserve">The ensemble has proper per-model circuit breakers, asyncio.wait_for timeouts on every LLM call (30-second default, configurable), a fallback_model that triggers when fewer than min_models_required succeed, median aggregation that is robust to a single outlier model, and graceful degradation warnings when fewer than 2 models succeed. DeepSeek is correctly excluded from GEOPOLITICS and ELECTION categories due to documented bias. The adaptive weighter correctly falls back to equal weights when fewer than 5 samples per model are available. This is production-quality ensemble infrastructure.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Database: WAL mode + busy_timeout + retry backoff</w:t>
      </w:r>
    </w:p>
    <w:p>
      <w:pPr>
        <w:spacing w:before="60" w:after="80"/>
      </w:pPr>
      <w:r>
        <w:rPr>
          <w:rFonts w:ascii="Arial" w:cs="Arial" w:eastAsia="Arial" w:hAnsi="Arial"/>
          <w:color w:val="333333"/>
          <w:sz w:val="22"/>
          <w:szCs w:val="22"/>
        </w:rPr>
        <w:t xml:space="preserve">SQLite is configured with journal_mode=WAL (allows concurrent readers), busy_timeout=30000 (30-second lock wait before error), foreign_keys=ON, and an _execute_with_retry method with exponential backoff (0.1s, 0.2s, 0.4s). With the parallel Phase 1 now making concurrent read queries, WAL mode is essential and was already in place. This is a well-hardened SQLite configuration.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Search provider fallback chain</w:t>
      </w:r>
    </w:p>
    <w:p>
      <w:pPr>
        <w:spacing w:before="60" w:after="80"/>
      </w:pPr>
      <w:r>
        <w:rPr>
          <w:rFonts w:ascii="Arial" w:cs="Arial" w:eastAsia="Arial" w:hAnsi="Arial"/>
          <w:color w:val="333333"/>
          <w:sz w:val="22"/>
          <w:szCs w:val="22"/>
        </w:rPr>
        <w:t xml:space="preserve">The FallbackSearchProvider correctly tries DuckDuckGo first, then Tavily, then SerpAPI. Each provider is tried independently with error logging on failure. The fallback logic is transparent in logs (search.fallback event with next provider name). This means the bot continues to function even when DuckDuckGo temporarily rate-limits, as long as at least one paid fallback is configured.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Research connector coverage: comprehensive</w:t>
      </w:r>
    </w:p>
    <w:p>
      <w:pPr>
        <w:spacing w:before="60" w:after="80"/>
      </w:pPr>
      <w:r>
        <w:rPr>
          <w:rFonts w:ascii="Arial" w:cs="Arial" w:eastAsia="Arial" w:hAnsi="Arial"/>
          <w:color w:val="333333"/>
          <w:sz w:val="22"/>
          <w:szCs w:val="22"/>
        </w:rPr>
        <w:t xml:space="preserve">Every tradeable category now has 5+ structured API connectors. No category is zero. The CULTURE gap identified in v11 is fully closed (5 connectors including the new Spotify Charts specialist). MACRO/commodity now has EIA series in FRED. Sports connectors are enabled in config (pending API keys). GEOPOLITICS and ELECTION both get Metaculus community probabilities. The only remaining gap is Kalshi credentials.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 connectors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 (Fed+EIA), GDELT, Wikipedia, Metaculus, Google Trends, Reddit, World Bank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Strong</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5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Congress, GDELT, Wikipedia, Metaculus, Google Trends, Reddit</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Strong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World Bank, Wikipedia, Metaculus, Google Trends, Reddit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Moderate (Kalshi pending)</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5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Odds API, API-Football, Wikipedia, Google Trends, Reddit, Metaculus, Open-Meteo</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Strong (API keys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SCIENCE/pharma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openFDA, arXiv, PubMed, Wikipedia, Metaculus, Google Trends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Strong</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w:t>
            </w:r>
          </w:p>
        </w:tc>
        <w:tc>
          <w:tcPr>
            <w:tcW w:type="dxa" w:w="5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Open-Meteo ensemble, Wikipedia, Metaculus, Google Trends</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Strong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CULTURE/streaming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Charts, Wikipedia, Google Trends, Reddit, Metaculus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Good</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5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CourtListener, Congress, GDELT, Wikipedia, Metaculus</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Strong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CoinGecko, Wikipedia, Google Trends, Reddit, Metaculus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Good</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5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EDGAR, Wikipedia, GDELT, Metaculus, Google Trends</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Good</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Full Issue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900"/>
        <w:gridCol w:w="2000"/>
        <w:gridCol w:w="22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 matrix includes Python 3.9 but 43 files use 3.10+ union syntax. 3.9 CI job fails before any test runs.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ci.yml, pyproject.toml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'3.9' from matrix; set requires-python = '&gt;=3.10'</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Gunicorn uses --workers 2 → 2 OS processes → 2 trading engines → potential double-orders on same market.</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Makefile</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--workers 2 to --workers 1 (threads are fine, processes are not)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PEM not mounted in Docker. Both compose files lack secrets/ volume. Kalshi always 401 in container.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 docker-compose.production.yml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 ./secrets:/app/secrets:ro to volumes in both files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strips 'The' from artist names ('The Weeknd' → 'Weeknd') and captures trailing verbs ('Bad Bunny retain').</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spotify_charts.py</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Strip trailing action verbs; preserve leading 'The' in artist proper nouns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tracker missing Grok + DeepSeek prices. 2 of 5 ensemble models report $0 cost. Budget gate cannot protect against overspend on these models.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metrics.py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grok-4-fast-reasoning and deepseek-chat to _DEFAULT_COSTS and _TOKEN_COSTS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docker-compose.yml memory limit is 1G. A busy 4-candidate parallel cycle can OOM-kill it.</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memory: 1G to memory: 2G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SearXNG (unlimited, async, multi-source) is implemented and has a compose service defined but disabled. DDGS is the default despite being slower and rate-limited.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 config.yaml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Uncomment searxng service; set search_provider: searxng</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parser returns [] silently on HTML structure change. No way to detect kworb.net breakage in logs.</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ℹ Info</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spotify_charts.py</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log.warning() when parse returns [] on a successful HTTP 200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web_search.py (search chain, filtering, fallback) and evidence_extractor.py (LLM evidence synthesis) have zero test coverage.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ℹ Info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 test_web_search.py (~10 tests) and test_evidence_extractor.py (~8 tests)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 (price moves, volume spikes, whale activity, resolution approaching) fully built but never wired.</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ℹ Info</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loop.py</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decision: wire into Phase 2 loop or remove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Remaining Carry-Forward</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Kalshi credentials: key pair not yet obtained. Obtain at kalshi.com → Settings → API. Place PEM at ./secrets/kalshi_private_key.pem. After Issue 3 (Docker secrets mount) is also fixed, Kalshi will provide consensus pricing for elections, geopolitics, and all major market categories.</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v13  |  April 2026  |  3,176 tests passing  |  10 issues  |  4 optimisations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v13  |  Commit 6ba0e98  |  3,176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v13  |  Full Findings</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2026-04-07T19:06:34.905Z</dcterms:created>
  <dcterms:modified xsi:type="dcterms:W3CDTF">2026-04-07T19:06:34.906Z</dcterms:modified>
</cp:coreProperties>
</file>

<file path=docProps/custom.xml><?xml version="1.0" encoding="utf-8"?>
<Properties xmlns="http://schemas.openxmlformats.org/officeDocument/2006/custom-properties" xmlns:vt="http://schemas.openxmlformats.org/officeDocument/2006/docPropsVTypes"/>
</file>