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80"/>
      </w:pPr>
      <w:r>
        <w:rPr>
          <w:rFonts w:ascii="Arial" w:cs="Arial" w:eastAsia="Arial" w:hAnsi="Arial"/>
          <w:b/>
          <w:bCs/>
          <w:color w:val="1F4E79"/>
          <w:sz w:val="60"/>
          <w:szCs w:val="60"/>
        </w:rPr>
        <w:t xml:space="preserve">Polymarket AI Trading Bot</w:t>
      </w:r>
    </w:p>
    <w:p>
      <w:pPr>
        <w:spacing w:before="0" w:after="80"/>
      </w:pPr>
      <w:r>
        <w:rPr>
          <w:rFonts w:ascii="Arial" w:cs="Arial" w:eastAsia="Arial" w:hAnsi="Arial"/>
          <w:b/>
          <w:bCs/>
          <w:color w:val="2E75B6"/>
          <w:sz w:val="30"/>
          <w:szCs w:val="30"/>
        </w:rPr>
        <w:t xml:space="preserve">Code Review v19 — Bottlenecks, Accuracy &amp; Profitability</w:t>
      </w:r>
    </w:p>
    <w:p>
      <w:pPr>
        <w:spacing w:before="0" w:after="400"/>
      </w:pPr>
      <w:r>
        <w:rPr>
          <w:rFonts w:ascii="Arial" w:cs="Arial" w:eastAsia="Arial" w:hAnsi="Arial"/>
          <w:color w:val="595959"/>
          <w:sz w:val="22"/>
          <w:szCs w:val="22"/>
        </w:rPr>
        <w:t xml:space="preserve">Commit 58e060c. 3,383 tests, 0 failures. Full audit of v18 results and all remaining gaps. Eight issues found spanning two active bottlenecks, three accuracy gaps, and three profitability improvements. Includes correction on two v18 review errors.</w:t>
      </w:r>
    </w:p>
    <w:p>
      <w:pPr>
        <w:pBdr>
          <w:bottom w:val="single" w:color="2E75B6" w:sz="4"/>
        </w:pBdr>
        <w:spacing w:before="120" w:after="12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Commit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58e060c — review 18 improvements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Test suite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3,383 passed, 0 failed (+28 since v18)</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v18 corrections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Issue 1 (alert_manager): reviewer error — post-construction wiring at lines 337–345 was present. Mid-price: already implemented correctly in feature_builder via yes/(yes+no) normalisation.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v18 confirmed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Per-connector timeouts ✅  Category cooldowns ✅  use_probability_space_costs default ✅  Prompt v2 active ✅  Category stake multipliers ✅  Base rates expanded to 69 patterns ✅</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Active bottlenecks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 remaining: SPORTS still penalised -5 in market scoring; web query 45s shared timeout not per-query</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Active accuracy gaps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 SPORTS base rate patterns miss all actual Polymarket phrasings; source_timeout_secs 15s borderline for GDELT; duplicate conflicting thresholds in config</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Profitability improvements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 category-confidence thresholds; resolution-time Kelly sizing; Sharpe annualisation fix</w:t>
            </w:r>
          </w:p>
        </w:tc>
      </w:tr>
    </w:tbl>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Part 1 — v18 Results Verification &amp; Corrections</w:t>
      </w:r>
    </w:p>
    <w:p>
      <w:pPr>
        <w:pStyle w:val="Heading2"/>
        <w:spacing w:before="280" w:after="100"/>
      </w:pPr>
      <w:r>
        <w:rPr>
          <w:rFonts w:ascii="Arial" w:cs="Arial" w:eastAsia="Arial" w:hAnsi="Arial"/>
          <w:b/>
          <w:bCs/>
          <w:color w:val="2E75B6"/>
          <w:sz w:val="28"/>
          <w:szCs w:val="28"/>
        </w:rPr>
        <w:t xml:space="preserve">Corrections to v18 Review</w:t>
      </w:r>
    </w:p>
    <w:p>
      <w:pPr>
        <w:spacing w:before="60" w:after="60"/>
      </w:pPr>
      <w:r>
        <w:t xml:space="preserve"/>
      </w:r>
    </w:p>
    <w:p>
      <w:pPr>
        <w:shd w:fill="FFF2CC" w:val="clear"/>
        <w:spacing w:before="80" w:after="80"/>
        <w:ind w:left="360" w:right="360"/>
      </w:pPr>
      <w:r>
        <w:rPr>
          <w:rFonts w:ascii="Arial" w:cs="Arial" w:eastAsia="Arial" w:hAnsi="Arial"/>
          <w:color w:val="7D5C00"/>
          <w:sz w:val="22"/>
          <w:szCs w:val="22"/>
        </w:rPr>
        <w:t xml:space="preserve">⚠  Issue 1 (alert_manager): The v18 spec stated ExitFinalizer was built without alert_manager. This was a review error. Post-construction wiring exists at loop.py lines 337–345: self._exit_finalizer._alert_manager = self._alert_manager. Calibration retraining notifications are wired correctly.</w:t>
      </w:r>
    </w:p>
    <w:p>
      <w:pPr>
        <w:spacing w:before="60" w:after="60"/>
      </w:pPr>
      <w:r>
        <w:t xml:space="preserve"/>
      </w:r>
    </w:p>
    <w:p>
      <w:pPr>
        <w:shd w:fill="FFF2CC" w:val="clear"/>
        <w:spacing w:before="80" w:after="80"/>
        <w:ind w:left="360" w:right="360"/>
      </w:pPr>
      <w:r>
        <w:rPr>
          <w:rFonts w:ascii="Arial" w:cs="Arial" w:eastAsia="Arial" w:hAnsi="Arial"/>
          <w:color w:val="7D5C00"/>
          <w:sz w:val="22"/>
          <w:szCs w:val="22"/>
        </w:rPr>
        <w:t xml:space="preserve">⚠  Mid-price (Gap 2): The v18 spec stated best_bid was used as implied probability. This was also a review error. feature_builder.py already uses yes_price / (yes_price + no_price) for Yes/No markets — the correct mid-price normalisation. No fix was needed.</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v18 Items Confirmed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800"/>
        <w:gridCol w:w="55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Per-connector 15s individual timeouts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Each conn.fetch() now wrapped with asyncio.wait_for(timeout=source_timeout_secs). A slow GDELT no longer cancels FRED/OpenMeteo/Metaculus.</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Category-specific research cooldowns</w:t>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5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ResearchCache.was_recently_researched() accepts category param. SPORTS=20min, CULTURE=30min, MACRO=90min, GEOPOLITICS=120min. SPORTS markets re-evaluated 3–4× more frequently than MACRO.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use_probability_space_costs default True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Python dataclass default changed from False to True. Edge calculations now consistently use probability-space cost model.</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Prompt v2 active + base_rate_enabled</w:t>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5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config.yaml: prompt_version: v2, base_rate_enabled: true. pipeline.py wires BaseRateRegistry into forecast stage. LLMs now get structured base-rate anchor + evidence-for/against reasoning chain.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Category stake multipliers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SPORTS: 1.3, SCIENCE: 1.1, TECH: 0.9, CULTURE: 0.8, CORPORATE: 0.75, CRYPTO: 0.7, ELECTION: 0.6, GEOPOLITICS: 0.6</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Base rate expansion</w:t>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5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69 patterns across 10 categories. New: CRYPTO (4), WEATHER (4), SCIENCE (4). Coverage now includes SPORTS (6), ELECTION (10), MACRO (12), CORPORATE (10), TECH (6).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SPORTS -5 market score penalty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Not fixed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Still at market_filter.py line 278. SPORTS markets penalised -5 vs neutral 0 for other non-preferred categories.</w:t>
            </w:r>
          </w:p>
        </w:tc>
      </w:tr>
    </w:tbl>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Part 2 — Active Bottlenecks</w:t>
      </w:r>
    </w:p>
    <w:p>
      <w:pPr>
        <w:pStyle w:val="Heading2"/>
        <w:spacing w:before="280" w:after="100"/>
      </w:pPr>
      <w:r>
        <w:rPr>
          <w:rFonts w:ascii="Arial" w:cs="Arial" w:eastAsia="Arial" w:hAnsi="Arial"/>
          <w:b/>
          <w:bCs/>
          <w:color w:val="2E75B6"/>
          <w:sz w:val="28"/>
          <w:szCs w:val="28"/>
        </w:rPr>
        <w:t xml:space="preserve">Bottleneck 1 (High) — SPORTS still penalised -5 in market scoring</w:t>
      </w:r>
    </w:p>
    <w:p>
      <w:pPr>
        <w:pStyle w:val="Heading3"/>
        <w:spacing w:before="200" w:after="80"/>
      </w:pPr>
      <w:r>
        <w:rPr>
          <w:rFonts w:ascii="Arial" w:cs="Arial" w:eastAsia="Arial" w:hAnsi="Arial"/>
          <w:b/>
          <w:bCs/>
          <w:color w:val="333333"/>
          <w:sz w:val="24"/>
          <w:szCs w:val="24"/>
        </w:rPr>
        <w:t xml:space="preserve">Status: carry-forward from v18, not yet addressed</w:t>
      </w:r>
    </w:p>
    <w:p>
      <w:pPr>
        <w:spacing w:before="60" w:after="80"/>
      </w:pPr>
      <w:r>
        <w:rPr>
          <w:rFonts w:ascii="Arial" w:cs="Arial" w:eastAsia="Arial" w:hAnsi="Arial"/>
          <w:color w:val="333333"/>
          <w:sz w:val="22"/>
          <w:szCs w:val="22"/>
        </w:rPr>
        <w:t xml:space="preserve">market_filter._score_market() applies an explicit -5 penalty to all SPORTS markets:</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elif mtype == 'SPORTS':</w:t>
      </w:r>
    </w:p>
    <w:p>
      <w:pPr>
        <w:shd w:fill="F0F0F0" w:val="clear"/>
        <w:spacing w:before="20" w:after="20"/>
        <w:ind w:left="720"/>
      </w:pPr>
      <w:r>
        <w:rPr>
          <w:rFonts w:ascii="Courier New" w:cs="Courier New" w:eastAsia="Courier New" w:hAnsi="Courier New"/>
          <w:color w:val="1A1A1A"/>
          <w:sz w:val="18"/>
          <w:szCs w:val="18"/>
        </w:rPr>
        <w:t xml:space="preserve">    breakdown['market_type'] = -5   # ← still present</w:t>
      </w:r>
    </w:p>
    <w:p>
      <w:pPr>
        <w:spacing w:before="60" w:after="60"/>
      </w:pPr>
      <w:r>
        <w:t xml:space="preserve"/>
      </w:r>
    </w:p>
    <w:p>
      <w:pPr>
        <w:shd w:fill="FCE4D6" w:val="clear"/>
        <w:spacing w:before="80" w:after="80"/>
        <w:ind w:left="360" w:right="360"/>
      </w:pPr>
      <w:r>
        <w:rPr>
          <w:rFonts w:ascii="Arial" w:cs="Arial" w:eastAsia="Arial" w:hAnsi="Arial"/>
          <w:color w:val="843C0C"/>
          <w:sz w:val="22"/>
          <w:szCs w:val="22"/>
        </w:rPr>
        <w:t xml:space="preserve">✗  SPORTS markets are penalised 20 points vs preferred categories (which receive +15). They must overcome this penalty through liquidity and volume scores to reach the filter threshold. High-quality SPORTS markets with strong sportsbook consensus — the exact markets this bot should be trading — are at risk of being filtered out before reaching the evaluation queue.</w:t>
      </w:r>
    </w:p>
    <w:p>
      <w:pPr>
        <w:spacing w:before="60" w:after="60"/>
      </w:pPr>
      <w:r>
        <w:t xml:space="preserve"/>
      </w:r>
    </w:p>
    <w:p>
      <w:pPr>
        <w:spacing w:before="60" w:after="80"/>
      </w:pPr>
      <w:r>
        <w:rPr>
          <w:rFonts w:ascii="Arial" w:cs="Arial" w:eastAsia="Arial" w:hAnsi="Arial"/>
          <w:color w:val="333333"/>
          <w:sz w:val="22"/>
          <w:szCs w:val="22"/>
        </w:rPr>
        <w:t xml:space="preserve">The evidence against this penalty is now strong: all 5 trades in the decision log were SPORTS. SPORTS markets have the highest evidence quality (0.789 avg on executed trades vs 0.597 overall) because the sportsbook API connectors provide the clearest reference probability available. The SPORTS category stake multiplier was just raised to 1.3 — the highest in the system — but that only applies after the market passes the scoring filter.</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Fix: remove the penalty and add SPORTS to preferred_types</w:t>
      </w:r>
    </w:p>
    <w:p>
      <w:pPr>
        <w:spacing w:before="60" w:after="80"/>
      </w:pPr>
      <w:r>
        <w:rPr>
          <w:rFonts w:ascii="Arial" w:cs="Arial" w:eastAsia="Arial" w:hAnsi="Arial"/>
          <w:color w:val="333333"/>
          <w:sz w:val="22"/>
          <w:szCs w:val="22"/>
        </w:rPr>
        <w:t xml:space="preserve">Two options depending on how aggressively you want to prioritise SPORTS:</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Option A — minimum fix: remove penalty, let SPORTS score 0 like other categories</w:t>
      </w:r>
    </w:p>
    <w:p>
      <w:pPr>
        <w:shd w:fill="F0F0F0" w:val="clear"/>
        <w:spacing w:before="20" w:after="20"/>
        <w:ind w:left="720"/>
      </w:pPr>
      <w:r>
        <w:rPr>
          <w:rFonts w:ascii="Courier New" w:cs="Courier New" w:eastAsia="Courier New" w:hAnsi="Courier New"/>
          <w:color w:val="1A1A1A"/>
          <w:sz w:val="18"/>
          <w:szCs w:val="18"/>
        </w:rPr>
        <w:t xml:space="preserve">elif mtype == 'SPORTS':</w:t>
      </w:r>
    </w:p>
    <w:p>
      <w:pPr>
        <w:shd w:fill="F0F0F0" w:val="clear"/>
        <w:spacing w:before="20" w:after="20"/>
        <w:ind w:left="720"/>
      </w:pPr>
      <w:r>
        <w:rPr>
          <w:rFonts w:ascii="Courier New" w:cs="Courier New" w:eastAsia="Courier New" w:hAnsi="Courier New"/>
          <w:color w:val="1A1A1A"/>
          <w:sz w:val="18"/>
          <w:szCs w:val="18"/>
        </w:rPr>
        <w:t xml:space="preserve">    breakdown['market_type'] = 0   # was -5</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Option B — data-driven fix: add SPORTS to preferred_types (gets +15 bonus)</w:t>
      </w:r>
    </w:p>
    <w:p>
      <w:pPr>
        <w:shd w:fill="F0F0F0" w:val="clear"/>
        <w:spacing w:before="20" w:after="20"/>
        <w:ind w:left="720"/>
      </w:pPr>
      <w:r>
        <w:rPr>
          <w:rFonts w:ascii="Courier New" w:cs="Courier New" w:eastAsia="Courier New" w:hAnsi="Courier New"/>
          <w:color w:val="1A1A1A"/>
          <w:sz w:val="18"/>
          <w:szCs w:val="18"/>
        </w:rPr>
        <w:t xml:space="preserve"># config.yaml — scanning.preferred_types:</w:t>
      </w:r>
    </w:p>
    <w:p>
      <w:pPr>
        <w:shd w:fill="F0F0F0" w:val="clear"/>
        <w:spacing w:before="20" w:after="20"/>
        <w:ind w:left="720"/>
      </w:pPr>
      <w:r>
        <w:rPr>
          <w:rFonts w:ascii="Courier New" w:cs="Courier New" w:eastAsia="Courier New" w:hAnsi="Courier New"/>
          <w:color w:val="1A1A1A"/>
          <w:sz w:val="18"/>
          <w:szCs w:val="18"/>
        </w:rPr>
        <w:t xml:space="preserve">preferred_types:</w:t>
      </w:r>
    </w:p>
    <w:p>
      <w:pPr>
        <w:shd w:fill="F0F0F0" w:val="clear"/>
        <w:spacing w:before="20" w:after="20"/>
        <w:ind w:left="720"/>
      </w:pPr>
      <w:r>
        <w:rPr>
          <w:rFonts w:ascii="Courier New" w:cs="Courier New" w:eastAsia="Courier New" w:hAnsi="Courier New"/>
          <w:color w:val="1A1A1A"/>
          <w:sz w:val="18"/>
          <w:szCs w:val="18"/>
        </w:rPr>
        <w:t xml:space="preserve">  - MACRO</w:t>
      </w:r>
    </w:p>
    <w:p>
      <w:pPr>
        <w:shd w:fill="F0F0F0" w:val="clear"/>
        <w:spacing w:before="20" w:after="20"/>
        <w:ind w:left="720"/>
      </w:pPr>
      <w:r>
        <w:rPr>
          <w:rFonts w:ascii="Courier New" w:cs="Courier New" w:eastAsia="Courier New" w:hAnsi="Courier New"/>
          <w:color w:val="1A1A1A"/>
          <w:sz w:val="18"/>
          <w:szCs w:val="18"/>
        </w:rPr>
        <w:t xml:space="preserve">  - ELECTION</w:t>
      </w:r>
    </w:p>
    <w:p>
      <w:pPr>
        <w:shd w:fill="F0F0F0" w:val="clear"/>
        <w:spacing w:before="20" w:after="20"/>
        <w:ind w:left="720"/>
      </w:pPr>
      <w:r>
        <w:rPr>
          <w:rFonts w:ascii="Courier New" w:cs="Courier New" w:eastAsia="Courier New" w:hAnsi="Courier New"/>
          <w:color w:val="1A1A1A"/>
          <w:sz w:val="18"/>
          <w:szCs w:val="18"/>
        </w:rPr>
        <w:t xml:space="preserve">  - CORPORATE</w:t>
      </w:r>
    </w:p>
    <w:p>
      <w:pPr>
        <w:shd w:fill="F0F0F0" w:val="clear"/>
        <w:spacing w:before="20" w:after="20"/>
        <w:ind w:left="720"/>
      </w:pPr>
      <w:r>
        <w:rPr>
          <w:rFonts w:ascii="Courier New" w:cs="Courier New" w:eastAsia="Courier New" w:hAnsi="Courier New"/>
          <w:color w:val="1A1A1A"/>
          <w:sz w:val="18"/>
          <w:szCs w:val="18"/>
        </w:rPr>
        <w:t xml:space="preserve">  - LEGAL</w:t>
      </w:r>
    </w:p>
    <w:p>
      <w:pPr>
        <w:shd w:fill="F0F0F0" w:val="clear"/>
        <w:spacing w:before="20" w:after="20"/>
        <w:ind w:left="720"/>
      </w:pPr>
      <w:r>
        <w:rPr>
          <w:rFonts w:ascii="Courier New" w:cs="Courier New" w:eastAsia="Courier New" w:hAnsi="Courier New"/>
          <w:color w:val="1A1A1A"/>
          <w:sz w:val="18"/>
          <w:szCs w:val="18"/>
        </w:rPr>
        <w:t xml:space="preserve">  - TECHNOLOGY</w:t>
      </w:r>
    </w:p>
    <w:p>
      <w:pPr>
        <w:shd w:fill="F0F0F0" w:val="clear"/>
        <w:spacing w:before="20" w:after="20"/>
        <w:ind w:left="720"/>
      </w:pPr>
      <w:r>
        <w:rPr>
          <w:rFonts w:ascii="Courier New" w:cs="Courier New" w:eastAsia="Courier New" w:hAnsi="Courier New"/>
          <w:color w:val="1A1A1A"/>
          <w:sz w:val="18"/>
          <w:szCs w:val="18"/>
        </w:rPr>
        <w:t xml:space="preserve">  - SCIENCE</w:t>
      </w:r>
    </w:p>
    <w:p>
      <w:pPr>
        <w:shd w:fill="F0F0F0" w:val="clear"/>
        <w:spacing w:before="20" w:after="20"/>
        <w:ind w:left="720"/>
      </w:pPr>
      <w:r>
        <w:rPr>
          <w:rFonts w:ascii="Courier New" w:cs="Courier New" w:eastAsia="Courier New" w:hAnsi="Courier New"/>
          <w:color w:val="1A1A1A"/>
          <w:sz w:val="18"/>
          <w:szCs w:val="18"/>
        </w:rPr>
        <w:t xml:space="preserve">  - SPORTS     # ← add this</w:t>
      </w:r>
    </w:p>
    <w:p>
      <w:pPr>
        <w:spacing w:before="60" w:after="60"/>
      </w:pPr>
      <w:r>
        <w:t xml:space="preserve"/>
      </w:r>
    </w:p>
    <w:p>
      <w:pPr>
        <w:shd w:fill="D6E4F0" w:val="clear"/>
        <w:spacing w:before="80" w:after="80"/>
        <w:ind w:left="360" w:right="360"/>
      </w:pPr>
      <w:r>
        <w:rPr>
          <w:rFonts w:ascii="Arial" w:cs="Arial" w:eastAsia="Arial" w:hAnsi="Arial"/>
          <w:color w:val="1F4E79"/>
          <w:sz w:val="22"/>
          <w:szCs w:val="22"/>
        </w:rPr>
        <w:t xml:space="preserve">ℹ  Given that SPORTS produced 100% of actual trades and has the highest stake multiplier, Option B is justified. Adding SPORTS to preferred_types means the market scorer actively surfaces more SPORTS markets for evaluation, which is exactly what the category's performance warrants.</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Bottleneck 2 (High) — Web query 45s shared timeout not yet per-query</w:t>
      </w:r>
    </w:p>
    <w:p>
      <w:pPr>
        <w:pStyle w:val="Heading3"/>
        <w:spacing w:before="200" w:after="80"/>
      </w:pPr>
      <w:r>
        <w:rPr>
          <w:rFonts w:ascii="Arial" w:cs="Arial" w:eastAsia="Arial" w:hAnsi="Arial"/>
          <w:b/>
          <w:bCs/>
          <w:color w:val="333333"/>
          <w:sz w:val="24"/>
          <w:szCs w:val="24"/>
        </w:rPr>
        <w:t xml:space="preserve">Status: structured source timeout was fixed; web query timeout was not</w:t>
      </w:r>
    </w:p>
    <w:p>
      <w:pPr>
        <w:spacing w:before="60" w:after="80"/>
      </w:pPr>
      <w:r>
        <w:rPr>
          <w:rFonts w:ascii="Arial" w:cs="Arial" w:eastAsia="Arial" w:hAnsi="Arial"/>
          <w:color w:val="333333"/>
          <w:sz w:val="22"/>
          <w:szCs w:val="22"/>
        </w:rPr>
        <w:t xml:space="preserve">The per-connector timeout fix correctly addressed the structured API sources (FRED, GDELT, Metaculus etc.). However, source_fetcher.fetch_sources() still uses a single shared timeout for all web search queries:</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source_fetcher.py — still present</w:t>
      </w:r>
    </w:p>
    <w:p>
      <w:pPr>
        <w:shd w:fill="F0F0F0" w:val="clear"/>
        <w:spacing w:before="20" w:after="20"/>
        <w:ind w:left="720"/>
      </w:pPr>
      <w:r>
        <w:rPr>
          <w:rFonts w:ascii="Courier New" w:cs="Courier New" w:eastAsia="Courier New" w:hAnsi="Courier New"/>
          <w:color w:val="1A1A1A"/>
          <w:sz w:val="18"/>
          <w:szCs w:val="18"/>
        </w:rPr>
        <w:t xml:space="preserve">results_per_query = await asyncio.wait_for(</w:t>
      </w:r>
    </w:p>
    <w:p>
      <w:pPr>
        <w:shd w:fill="F0F0F0" w:val="clear"/>
        <w:spacing w:before="20" w:after="20"/>
        <w:ind w:left="720"/>
      </w:pPr>
      <w:r>
        <w:rPr>
          <w:rFonts w:ascii="Courier New" w:cs="Courier New" w:eastAsia="Courier New" w:hAnsi="Courier New"/>
          <w:color w:val="1A1A1A"/>
          <w:sz w:val="18"/>
          <w:szCs w:val="18"/>
        </w:rPr>
        <w:t xml:space="preserve">    asyncio.gather(*tasks, return_exceptions=True),</w:t>
      </w:r>
    </w:p>
    <w:p>
      <w:pPr>
        <w:shd w:fill="F0F0F0" w:val="clear"/>
        <w:spacing w:before="20" w:after="20"/>
        <w:ind w:left="720"/>
      </w:pPr>
      <w:r>
        <w:rPr>
          <w:rFonts w:ascii="Courier New" w:cs="Courier New" w:eastAsia="Courier New" w:hAnsi="Courier New"/>
          <w:color w:val="1A1A1A"/>
          <w:sz w:val="18"/>
          <w:szCs w:val="18"/>
        </w:rPr>
        <w:t xml:space="preserve">    timeout=45.0,   # ← single timeout for ALL queries</w:t>
      </w:r>
    </w:p>
    <w:p>
      <w:pPr>
        <w:shd w:fill="F0F0F0" w:val="clear"/>
        <w:spacing w:before="20" w:after="20"/>
        <w:ind w:left="720"/>
      </w:pPr>
      <w:r>
        <w:rPr>
          <w:rFonts w:ascii="Courier New" w:cs="Courier New" w:eastAsia="Courier New" w:hAnsi="Courier New"/>
          <w:color w:val="1A1A1A"/>
          <w:sz w:val="18"/>
          <w:szCs w:val="18"/>
        </w:rPr>
        <w:t xml:space="preserve">)</w:t>
      </w:r>
    </w:p>
    <w:p>
      <w:pPr>
        <w:spacing w:before="60" w:after="60"/>
      </w:pPr>
      <w:r>
        <w:t xml:space="preserve"/>
      </w:r>
    </w:p>
    <w:p>
      <w:pPr>
        <w:shd w:fill="FCE4D6" w:val="clear"/>
        <w:spacing w:before="80" w:after="80"/>
        <w:ind w:left="360" w:right="360"/>
      </w:pPr>
      <w:r>
        <w:rPr>
          <w:rFonts w:ascii="Arial" w:cs="Arial" w:eastAsia="Arial" w:hAnsi="Arial"/>
          <w:color w:val="843C0C"/>
          <w:sz w:val="22"/>
          <w:szCs w:val="22"/>
        </w:rPr>
        <w:t xml:space="preserve">✗  If any one DDGS query is slow — which happens when DuckDuckGo throttles or returns a CAPTCHA — the 45s timer runs out and ALL queries in the batch are cancelled together. A MACRO market with 8 queries loses all 8 web search results at once. This leaves the LLM with only structured API data and no web-sourced current events, significantly reducing evidence quality.</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Fix: apply the same per-query pattern used for structured sources</w:t>
      </w:r>
    </w:p>
    <w:p>
      <w:pPr>
        <w:spacing w:before="60" w:after="80"/>
      </w:pPr>
      <w:r>
        <w:rPr>
          <w:rFonts w:ascii="Arial" w:cs="Arial" w:eastAsia="Arial" w:hAnsi="Arial"/>
          <w:color w:val="333333"/>
          <w:sz w:val="22"/>
          <w:szCs w:val="22"/>
        </w:rPr>
        <w:t xml:space="preserve">Wrap each _run_query call individually, using the same source_timeout_secs value:</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source_fetcher.py — fetch_sources() web query section</w:t>
      </w:r>
    </w:p>
    <w:p>
      <w:pPr>
        <w:shd w:fill="F0F0F0" w:val="clear"/>
        <w:spacing w:before="20" w:after="20"/>
        <w:ind w:left="720"/>
      </w:pPr>
      <w:r>
        <w:rPr>
          <w:rFonts w:ascii="Courier New" w:cs="Courier New" w:eastAsia="Courier New" w:hAnsi="Courier New"/>
          <w:color w:val="1A1A1A"/>
          <w:sz w:val="18"/>
          <w:szCs w:val="18"/>
        </w:rPr>
        <w:t xml:space="preserve">per_query_timeout = self._config.source_timeout_secs  # 15s default</w:t>
      </w:r>
    </w:p>
    <w:p>
      <w:pPr>
        <w:shd w:fill="F0F0F0" w:val="clear"/>
        <w:spacing w:before="20" w:after="20"/>
        <w:ind w:left="720"/>
      </w:pPr>
      <w:r>
        <w:rPr>
          <w:rFonts w:ascii="Courier New" w:cs="Courier New" w:eastAsia="Courier New" w:hAnsi="Courier New"/>
          <w:color w:val="1A1A1A"/>
          <w:sz w:val="18"/>
          <w:szCs w:val="18"/>
        </w:rPr>
        <w:t xml:space="preserve">tasks = [</w:t>
      </w:r>
    </w:p>
    <w:p>
      <w:pPr>
        <w:shd w:fill="F0F0F0" w:val="clear"/>
        <w:spacing w:before="20" w:after="20"/>
        <w:ind w:left="720"/>
      </w:pPr>
      <w:r>
        <w:rPr>
          <w:rFonts w:ascii="Courier New" w:cs="Courier New" w:eastAsia="Courier New" w:hAnsi="Courier New"/>
          <w:color w:val="1A1A1A"/>
          <w:sz w:val="18"/>
          <w:szCs w:val="18"/>
        </w:rPr>
        <w:t xml:space="preserve">    asyncio.wait_for(</w:t>
      </w:r>
    </w:p>
    <w:p>
      <w:pPr>
        <w:shd w:fill="F0F0F0" w:val="clear"/>
        <w:spacing w:before="20" w:after="20"/>
        <w:ind w:left="720"/>
      </w:pPr>
      <w:r>
        <w:rPr>
          <w:rFonts w:ascii="Courier New" w:cs="Courier New" w:eastAsia="Courier New" w:hAnsi="Courier New"/>
          <w:color w:val="1A1A1A"/>
          <w:sz w:val="18"/>
          <w:szCs w:val="18"/>
        </w:rPr>
        <w:t xml:space="preserve">        self._run_query(q),</w:t>
      </w:r>
    </w:p>
    <w:p>
      <w:pPr>
        <w:shd w:fill="F0F0F0" w:val="clear"/>
        <w:spacing w:before="20" w:after="20"/>
        <w:ind w:left="720"/>
      </w:pPr>
      <w:r>
        <w:rPr>
          <w:rFonts w:ascii="Courier New" w:cs="Courier New" w:eastAsia="Courier New" w:hAnsi="Courier New"/>
          <w:color w:val="1A1A1A"/>
          <w:sz w:val="18"/>
          <w:szCs w:val="18"/>
        </w:rPr>
        <w:t xml:space="preserve">        timeout=per_query_timeout,</w:t>
      </w:r>
    </w:p>
    <w:p>
      <w:pPr>
        <w:shd w:fill="F0F0F0" w:val="clear"/>
        <w:spacing w:before="20" w:after="20"/>
        <w:ind w:left="720"/>
      </w:pPr>
      <w:r>
        <w:rPr>
          <w:rFonts w:ascii="Courier New" w:cs="Courier New" w:eastAsia="Courier New" w:hAnsi="Courier New"/>
          <w:color w:val="1A1A1A"/>
          <w:sz w:val="18"/>
          <w:szCs w:val="18"/>
        </w:rPr>
        <w:t xml:space="preserve">    )</w:t>
      </w:r>
    </w:p>
    <w:p>
      <w:pPr>
        <w:shd w:fill="F0F0F0" w:val="clear"/>
        <w:spacing w:before="20" w:after="20"/>
        <w:ind w:left="720"/>
      </w:pPr>
      <w:r>
        <w:rPr>
          <w:rFonts w:ascii="Courier New" w:cs="Courier New" w:eastAsia="Courier New" w:hAnsi="Courier New"/>
          <w:color w:val="1A1A1A"/>
          <w:sz w:val="18"/>
          <w:szCs w:val="18"/>
        </w:rPr>
        <w:t xml:space="preserve">    for q in queries</w:t>
      </w:r>
    </w:p>
    <w:p>
      <w:pPr>
        <w:shd w:fill="F0F0F0" w:val="clear"/>
        <w:spacing w:before="20" w:after="20"/>
        <w:ind w:left="720"/>
      </w:pPr>
      <w:r>
        <w:rPr>
          <w:rFonts w:ascii="Courier New" w:cs="Courier New" w:eastAsia="Courier New" w:hAnsi="Courier New"/>
          <w:color w:val="1A1A1A"/>
          <w:sz w:val="18"/>
          <w:szCs w:val="18"/>
        </w:rPr>
        <w:t xml:space="preserve">]</w:t>
      </w:r>
    </w:p>
    <w:p>
      <w:pPr>
        <w:shd w:fill="F0F0F0" w:val="clear"/>
        <w:spacing w:before="20" w:after="20"/>
        <w:ind w:left="720"/>
      </w:pPr>
      <w:r>
        <w:rPr>
          <w:rFonts w:ascii="Courier New" w:cs="Courier New" w:eastAsia="Courier New" w:hAnsi="Courier New"/>
          <w:color w:val="1A1A1A"/>
          <w:sz w:val="18"/>
          <w:szCs w:val="18"/>
        </w:rPr>
        <w:t xml:space="preserve">results_per_query = await asyncio.gather(*tasks, return_exceptions=True)</w:t>
      </w:r>
    </w:p>
    <w:p>
      <w:pPr>
        <w:shd w:fill="F0F0F0" w:val="clear"/>
        <w:spacing w:before="20" w:after="20"/>
        <w:ind w:left="720"/>
      </w:pPr>
      <w:r>
        <w:rPr>
          <w:rFonts w:ascii="Courier New" w:cs="Courier New" w:eastAsia="Courier New" w:hAnsi="Courier New"/>
          <w:color w:val="1A1A1A"/>
          <w:sz w:val="18"/>
          <w:szCs w:val="18"/>
        </w:rPr>
        <w:t xml:space="preserve"># Remove the outer asyncio.wait_for wrapper — no longer needed</w:t>
      </w:r>
    </w:p>
    <w:p>
      <w:pPr>
        <w:spacing w:before="60" w:after="60"/>
      </w:pPr>
      <w:r>
        <w:t xml:space="preserve"/>
      </w:r>
    </w:p>
    <w:p>
      <w:pPr>
        <w:spacing w:before="60" w:after="80"/>
      </w:pPr>
      <w:r>
        <w:rPr>
          <w:rFonts w:ascii="Arial" w:cs="Arial" w:eastAsia="Arial" w:hAnsi="Arial"/>
          <w:color w:val="333333"/>
          <w:sz w:val="22"/>
          <w:szCs w:val="22"/>
        </w:rPr>
        <w:t xml:space="preserve">This is the identical pattern applied to structured sources. A slow DDGS query for query #3 will time out after 15 seconds while queries #1, #2, #4–8 continue normally.</w:t>
      </w:r>
    </w:p>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Part 3 — Accuracy Gaps</w:t>
      </w:r>
    </w:p>
    <w:p>
      <w:pPr>
        <w:pStyle w:val="Heading2"/>
        <w:spacing w:before="280" w:after="100"/>
      </w:pPr>
      <w:r>
        <w:rPr>
          <w:rFonts w:ascii="Arial" w:cs="Arial" w:eastAsia="Arial" w:hAnsi="Arial"/>
          <w:b/>
          <w:bCs/>
          <w:color w:val="2E75B6"/>
          <w:sz w:val="28"/>
          <w:szCs w:val="28"/>
        </w:rPr>
        <w:t xml:space="preserve">Gap 1 (Medium) — SPORTS base rate patterns miss all real Polymarket phrasings</w:t>
      </w:r>
    </w:p>
    <w:p>
      <w:pPr>
        <w:spacing w:before="60" w:after="80"/>
      </w:pPr>
      <w:r>
        <w:rPr>
          <w:rFonts w:ascii="Arial" w:cs="Arial" w:eastAsia="Arial" w:hAnsi="Arial"/>
          <w:color w:val="333333"/>
          <w:sz w:val="22"/>
          <w:szCs w:val="22"/>
        </w:rPr>
        <w:t xml:space="preserve">Six SPORTS base rate patterns were added. However, none of them match the actual question formats that appear on Polymarket for SPORTS markets. Testing all five trades from the decision log against BaseRateRegistry returns zero matches: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800"/>
        <w:gridCol w:w="4360"/>
      </w:tblGrid>
      <w:tr>
        <w:trPr>
          <w:tblHeader/>
        </w:trPr>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Real market question</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Match</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Why no match</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Bucks vs. Pistons: O/U 221.5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Pattern 'over.*hit.*exceed.*\d+' doesn't match 'O/U' format</w:t>
            </w:r>
          </w:p>
        </w:tc>
      </w:tr>
      <w:tr>
        <w:tc>
          <w:tcPr>
            <w:tcW w:type="dxa" w:w="4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Spread: Cavaliers (-2.5)</w:t>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4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No pattern matches 'Spread: Team (±N.N)' format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FC Barcelona vs. Club Atlético de Madrid: Both Teams to Score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 pattern for 'Both Teams to Score'</w:t>
            </w:r>
          </w:p>
        </w:tc>
      </w:tr>
      <w:tr>
        <w:tc>
          <w:tcPr>
            <w:tcW w:type="dxa" w:w="4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Cincinnati Reds vs. Miami Marlins</w:t>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4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No pattern for raw head-to-head format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LoL: Eintracht Frankfurt vs E WIE EINFACH E-SPORTS (BO1)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 esports pattern at all</w:t>
            </w:r>
          </w:p>
        </w:tc>
      </w:tr>
    </w:tbl>
    <w:p>
      <w:pPr>
        <w:spacing w:before="60" w:after="60"/>
      </w:pPr>
      <w:r>
        <w:t xml:space="preserve"/>
      </w:r>
    </w:p>
    <w:p>
      <w:pPr>
        <w:spacing w:before="60" w:after="80"/>
      </w:pPr>
      <w:r>
        <w:rPr>
          <w:rFonts w:ascii="Arial" w:cs="Arial" w:eastAsia="Arial" w:hAnsi="Arial"/>
          <w:color w:val="333333"/>
          <w:sz w:val="22"/>
          <w:szCs w:val="22"/>
        </w:rPr>
        <w:t xml:space="preserve">The patterns added (home_team_win, favorite_covers, over_under_hit, championship, MVP) describe concepts, not the phrasings Polymarket actually uses. For v2 prompt to work effectively on SPORTS, the regex patterns need to match the real naming conventions:</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Suggested replacements for SPORTS patterns in base_rates.py:</w:t>
      </w:r>
    </w:p>
    <w:p>
      <w:pPr>
        <w:shd w:fill="F0F0F0" w:val="clear"/>
        <w:spacing w:before="20" w:after="20"/>
        <w:ind w:left="720"/>
      </w:pPr>
      <w:r>
        <w:rPr>
          <w:rFonts w:ascii="Courier New" w:cs="Courier New" w:eastAsia="Courier New" w:hAnsi="Courier New"/>
          <w:color w:val="1A1A1A"/>
          <w:sz w:val="18"/>
          <w:szCs w:val="18"/>
        </w:rPr>
        <w:t xml:space="preserve"/>
      </w:r>
    </w:p>
    <w:p>
      <w:pPr>
        <w:shd w:fill="F0F0F0" w:val="clear"/>
        <w:spacing w:before="20" w:after="20"/>
        <w:ind w:left="720"/>
      </w:pPr>
      <w:r>
        <w:rPr>
          <w:rFonts w:ascii="Courier New" w:cs="Courier New" w:eastAsia="Courier New" w:hAnsi="Courier New"/>
          <w:color w:val="1A1A1A"/>
          <w:sz w:val="18"/>
          <w:szCs w:val="18"/>
        </w:rPr>
        <w:t xml:space="preserve"># Moneyline / head-to-head (e.g. 'Bucks vs. Pistons', 'Arsenal vs Chelsea')</w:t>
      </w:r>
    </w:p>
    <w:p>
      <w:pPr>
        <w:shd w:fill="F0F0F0" w:val="clear"/>
        <w:spacing w:before="20" w:after="20"/>
        <w:ind w:left="720"/>
      </w:pPr>
      <w:r>
        <w:rPr>
          <w:rFonts w:ascii="Courier New" w:cs="Courier New" w:eastAsia="Courier New" w:hAnsi="Courier New"/>
          <w:color w:val="1A1A1A"/>
          <w:sz w:val="18"/>
          <w:szCs w:val="18"/>
        </w:rPr>
        <w:t xml:space="preserve">{"pattern": r"[A-Z][a-z]+ vs\.? [A-Z][a-z]+",</w:t>
      </w:r>
    </w:p>
    <w:p>
      <w:pPr>
        <w:shd w:fill="F0F0F0" w:val="clear"/>
        <w:spacing w:before="20" w:after="20"/>
        <w:ind w:left="720"/>
      </w:pPr>
      <w:r>
        <w:rPr>
          <w:rFonts w:ascii="Courier New" w:cs="Courier New" w:eastAsia="Courier New" w:hAnsi="Courier New"/>
          <w:color w:val="1A1A1A"/>
          <w:sz w:val="18"/>
          <w:szCs w:val="18"/>
        </w:rPr>
        <w:t xml:space="preserve"> "base_rate": 0.50, "description": "One team beats another (binary H2H)"}</w:t>
      </w:r>
    </w:p>
    <w:p>
      <w:pPr>
        <w:shd w:fill="F0F0F0" w:val="clear"/>
        <w:spacing w:before="20" w:after="20"/>
        <w:ind w:left="720"/>
      </w:pPr>
      <w:r>
        <w:rPr>
          <w:rFonts w:ascii="Courier New" w:cs="Courier New" w:eastAsia="Courier New" w:hAnsi="Courier New"/>
          <w:color w:val="1A1A1A"/>
          <w:sz w:val="18"/>
          <w:szCs w:val="18"/>
        </w:rPr>
        <w:t xml:space="preserve"/>
      </w:r>
    </w:p>
    <w:p>
      <w:pPr>
        <w:shd w:fill="F0F0F0" w:val="clear"/>
        <w:spacing w:before="20" w:after="20"/>
        <w:ind w:left="720"/>
      </w:pPr>
      <w:r>
        <w:rPr>
          <w:rFonts w:ascii="Courier New" w:cs="Courier New" w:eastAsia="Courier New" w:hAnsi="Courier New"/>
          <w:color w:val="1A1A1A"/>
          <w:sz w:val="18"/>
          <w:szCs w:val="18"/>
        </w:rPr>
        <w:t xml:space="preserve"># Point spread (e.g. 'Spread: Magic (-5.5)', 'Spread: Cavaliers (-2.5)')</w:t>
      </w:r>
    </w:p>
    <w:p>
      <w:pPr>
        <w:shd w:fill="F0F0F0" w:val="clear"/>
        <w:spacing w:before="20" w:after="20"/>
        <w:ind w:left="720"/>
      </w:pPr>
      <w:r>
        <w:rPr>
          <w:rFonts w:ascii="Courier New" w:cs="Courier New" w:eastAsia="Courier New" w:hAnsi="Courier New"/>
          <w:color w:val="1A1A1A"/>
          <w:sz w:val="18"/>
          <w:szCs w:val="18"/>
        </w:rPr>
        <w:t xml:space="preserve">{"pattern": r"(?i)spread.*\([-+]\d+\.?\d*\)",</w:t>
      </w:r>
    </w:p>
    <w:p>
      <w:pPr>
        <w:shd w:fill="F0F0F0" w:val="clear"/>
        <w:spacing w:before="20" w:after="20"/>
        <w:ind w:left="720"/>
      </w:pPr>
      <w:r>
        <w:rPr>
          <w:rFonts w:ascii="Courier New" w:cs="Courier New" w:eastAsia="Courier New" w:hAnsi="Courier New"/>
          <w:color w:val="1A1A1A"/>
          <w:sz w:val="18"/>
          <w:szCs w:val="18"/>
        </w:rPr>
        <w:t xml:space="preserve"> "base_rate": 0.50, "description": "Favourite covers point spread"}</w:t>
      </w:r>
    </w:p>
    <w:p>
      <w:pPr>
        <w:shd w:fill="F0F0F0" w:val="clear"/>
        <w:spacing w:before="20" w:after="20"/>
        <w:ind w:left="720"/>
      </w:pPr>
      <w:r>
        <w:rPr>
          <w:rFonts w:ascii="Courier New" w:cs="Courier New" w:eastAsia="Courier New" w:hAnsi="Courier New"/>
          <w:color w:val="1A1A1A"/>
          <w:sz w:val="18"/>
          <w:szCs w:val="18"/>
        </w:rPr>
        <w:t xml:space="preserve"/>
      </w:r>
    </w:p>
    <w:p>
      <w:pPr>
        <w:shd w:fill="F0F0F0" w:val="clear"/>
        <w:spacing w:before="20" w:after="20"/>
        <w:ind w:left="720"/>
      </w:pPr>
      <w:r>
        <w:rPr>
          <w:rFonts w:ascii="Courier New" w:cs="Courier New" w:eastAsia="Courier New" w:hAnsi="Courier New"/>
          <w:color w:val="1A1A1A"/>
          <w:sz w:val="18"/>
          <w:szCs w:val="18"/>
        </w:rPr>
        <w:t xml:space="preserve"># Over/Under totals (e.g. 'O/U 221.5', 'Total: 47.5')</w:t>
      </w:r>
    </w:p>
    <w:p>
      <w:pPr>
        <w:shd w:fill="F0F0F0" w:val="clear"/>
        <w:spacing w:before="20" w:after="20"/>
        <w:ind w:left="720"/>
      </w:pPr>
      <w:r>
        <w:rPr>
          <w:rFonts w:ascii="Courier New" w:cs="Courier New" w:eastAsia="Courier New" w:hAnsi="Courier New"/>
          <w:color w:val="1A1A1A"/>
          <w:sz w:val="18"/>
          <w:szCs w:val="18"/>
        </w:rPr>
        <w:t xml:space="preserve">{"pattern": r"(?i)(o/u|over.under|total).*\d+\.?\d*",</w:t>
      </w:r>
    </w:p>
    <w:p>
      <w:pPr>
        <w:shd w:fill="F0F0F0" w:val="clear"/>
        <w:spacing w:before="20" w:after="20"/>
        <w:ind w:left="720"/>
      </w:pPr>
      <w:r>
        <w:rPr>
          <w:rFonts w:ascii="Courier New" w:cs="Courier New" w:eastAsia="Courier New" w:hAnsi="Courier New"/>
          <w:color w:val="1A1A1A"/>
          <w:sz w:val="18"/>
          <w:szCs w:val="18"/>
        </w:rPr>
        <w:t xml:space="preserve"> "base_rate": 0.50, "description": "Game total goes over set line"}</w:t>
      </w:r>
    </w:p>
    <w:p>
      <w:pPr>
        <w:shd w:fill="F0F0F0" w:val="clear"/>
        <w:spacing w:before="20" w:after="20"/>
        <w:ind w:left="720"/>
      </w:pPr>
      <w:r>
        <w:rPr>
          <w:rFonts w:ascii="Courier New" w:cs="Courier New" w:eastAsia="Courier New" w:hAnsi="Courier New"/>
          <w:color w:val="1A1A1A"/>
          <w:sz w:val="18"/>
          <w:szCs w:val="18"/>
        </w:rPr>
        <w:t xml:space="preserve"/>
      </w:r>
    </w:p>
    <w:p>
      <w:pPr>
        <w:shd w:fill="F0F0F0" w:val="clear"/>
        <w:spacing w:before="20" w:after="20"/>
        <w:ind w:left="720"/>
      </w:pPr>
      <w:r>
        <w:rPr>
          <w:rFonts w:ascii="Courier New" w:cs="Courier New" w:eastAsia="Courier New" w:hAnsi="Courier New"/>
          <w:color w:val="1A1A1A"/>
          <w:sz w:val="18"/>
          <w:szCs w:val="18"/>
        </w:rPr>
        <w:t xml:space="preserve"># Both Teams to Score</w:t>
      </w:r>
    </w:p>
    <w:p>
      <w:pPr>
        <w:shd w:fill="F0F0F0" w:val="clear"/>
        <w:spacing w:before="20" w:after="20"/>
        <w:ind w:left="720"/>
      </w:pPr>
      <w:r>
        <w:rPr>
          <w:rFonts w:ascii="Courier New" w:cs="Courier New" w:eastAsia="Courier New" w:hAnsi="Courier New"/>
          <w:color w:val="1A1A1A"/>
          <w:sz w:val="18"/>
          <w:szCs w:val="18"/>
        </w:rPr>
        <w:t xml:space="preserve">{"pattern": r"(?i)both teams? to score",</w:t>
      </w:r>
    </w:p>
    <w:p>
      <w:pPr>
        <w:shd w:fill="F0F0F0" w:val="clear"/>
        <w:spacing w:before="20" w:after="20"/>
        <w:ind w:left="720"/>
      </w:pPr>
      <w:r>
        <w:rPr>
          <w:rFonts w:ascii="Courier New" w:cs="Courier New" w:eastAsia="Courier New" w:hAnsi="Courier New"/>
          <w:color w:val="1A1A1A"/>
          <w:sz w:val="18"/>
          <w:szCs w:val="18"/>
        </w:rPr>
        <w:t xml:space="preserve"> "base_rate": 0.55, "description": "Both teams score in soccer match"}</w:t>
      </w:r>
    </w:p>
    <w:p>
      <w:pPr>
        <w:shd w:fill="F0F0F0" w:val="clear"/>
        <w:spacing w:before="20" w:after="20"/>
        <w:ind w:left="720"/>
      </w:pPr>
      <w:r>
        <w:rPr>
          <w:rFonts w:ascii="Courier New" w:cs="Courier New" w:eastAsia="Courier New" w:hAnsi="Courier New"/>
          <w:color w:val="1A1A1A"/>
          <w:sz w:val="18"/>
          <w:szCs w:val="18"/>
        </w:rPr>
        <w:t xml:space="preserve"/>
      </w:r>
    </w:p>
    <w:p>
      <w:pPr>
        <w:shd w:fill="F0F0F0" w:val="clear"/>
        <w:spacing w:before="20" w:after="20"/>
        <w:ind w:left="720"/>
      </w:pPr>
      <w:r>
        <w:rPr>
          <w:rFonts w:ascii="Courier New" w:cs="Courier New" w:eastAsia="Courier New" w:hAnsi="Courier New"/>
          <w:color w:val="1A1A1A"/>
          <w:sz w:val="18"/>
          <w:szCs w:val="18"/>
        </w:rPr>
        <w:t xml:space="preserve"># Esports match winner (LoL, CS, Valorant, Dota)</w:t>
      </w:r>
    </w:p>
    <w:p>
      <w:pPr>
        <w:shd w:fill="F0F0F0" w:val="clear"/>
        <w:spacing w:before="20" w:after="20"/>
        <w:ind w:left="720"/>
      </w:pPr>
      <w:r>
        <w:rPr>
          <w:rFonts w:ascii="Courier New" w:cs="Courier New" w:eastAsia="Courier New" w:hAnsi="Courier New"/>
          <w:color w:val="1A1A1A"/>
          <w:sz w:val="18"/>
          <w:szCs w:val="18"/>
        </w:rPr>
        <w:t xml:space="preserve">{"pattern": r"(?i)(lol|cs2?|counter.strike|valorant|dota).*vs",</w:t>
      </w:r>
    </w:p>
    <w:p>
      <w:pPr>
        <w:shd w:fill="F0F0F0" w:val="clear"/>
        <w:spacing w:before="20" w:after="20"/>
        <w:ind w:left="720"/>
      </w:pPr>
      <w:r>
        <w:rPr>
          <w:rFonts w:ascii="Courier New" w:cs="Courier New" w:eastAsia="Courier New" w:hAnsi="Courier New"/>
          <w:color w:val="1A1A1A"/>
          <w:sz w:val="18"/>
          <w:szCs w:val="18"/>
        </w:rPr>
        <w:t xml:space="preserve"> "base_rate": 0.50, "description": "Esports match winner (binary)"}</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Gap 2 (Low) — source_timeout_secs: 15 is borderline for GDELT</w:t>
      </w:r>
    </w:p>
    <w:p>
      <w:pPr>
        <w:spacing w:before="60" w:after="80"/>
      </w:pPr>
      <w:r>
        <w:rPr>
          <w:rFonts w:ascii="Arial" w:cs="Arial" w:eastAsia="Arial" w:hAnsi="Arial"/>
          <w:color w:val="333333"/>
          <w:sz w:val="22"/>
          <w:szCs w:val="22"/>
        </w:rPr>
        <w:t xml:space="preserve">With per-connector timeouts now in place, GDELT and Metaculus each get their own 15-second window. GDELT's API regularly takes 10–18 seconds due to rate limiting and heavy server load. At 15s, GDELT will time out on a significant fraction of requests — particularly during peak hours. When it times out, the bot loses the news volume signal that GDELT provides for GEOPOLITICS and ELECTION markets.</w:t>
      </w:r>
    </w:p>
    <w:p>
      <w:pPr>
        <w:spacing w:before="60" w:after="80"/>
      </w:pPr>
      <w:r>
        <w:rPr>
          <w:rFonts w:ascii="Arial" w:cs="Arial" w:eastAsia="Arial" w:hAnsi="Arial"/>
          <w:color w:val="333333"/>
          <w:sz w:val="22"/>
          <w:szCs w:val="22"/>
        </w:rPr>
        <w:t xml:space="preserve">This is a one-line config change with no code impact:</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config.yaml — research section</w:t>
      </w:r>
    </w:p>
    <w:p>
      <w:pPr>
        <w:shd w:fill="F0F0F0" w:val="clear"/>
        <w:spacing w:before="20" w:after="20"/>
        <w:ind w:left="720"/>
      </w:pPr>
      <w:r>
        <w:rPr>
          <w:rFonts w:ascii="Courier New" w:cs="Courier New" w:eastAsia="Courier New" w:hAnsi="Courier New"/>
          <w:color w:val="1A1A1A"/>
          <w:sz w:val="18"/>
          <w:szCs w:val="18"/>
        </w:rPr>
        <w:t xml:space="preserve">source_timeout_secs: 22   # was 15 — gives GDELT/Metaculus more headroom</w:t>
      </w:r>
    </w:p>
    <w:p>
      <w:pPr>
        <w:spacing w:before="60" w:after="60"/>
      </w:pPr>
      <w:r>
        <w:t xml:space="preserve"/>
      </w:r>
    </w:p>
    <w:p>
      <w:pPr>
        <w:shd w:fill="D6E4F0" w:val="clear"/>
        <w:spacing w:before="80" w:after="80"/>
        <w:ind w:left="360" w:right="360"/>
      </w:pPr>
      <w:r>
        <w:rPr>
          <w:rFonts w:ascii="Arial" w:cs="Arial" w:eastAsia="Arial" w:hAnsi="Arial"/>
          <w:color w:val="1F4E79"/>
          <w:sz w:val="22"/>
          <w:szCs w:val="22"/>
        </w:rPr>
        <w:t xml:space="preserve">ℹ  Raising from 15 to 22 seconds does not slow the pipeline. All connectors run concurrently. The total research time is bounded by the slowest single connector, not the sum. If GDELT takes 22s and OpenMeteo takes 2s, structured source collection takes 22s total either way. The change just reduces GDELT timeout frequency.</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Gap 3 (Medium) — Conflicting filter thresholds between scanning and risk config</w:t>
      </w:r>
    </w:p>
    <w:p>
      <w:pPr>
        <w:spacing w:before="60" w:after="80"/>
      </w:pPr>
      <w:r>
        <w:rPr>
          <w:rFonts w:ascii="Arial" w:cs="Arial" w:eastAsia="Arial" w:hAnsi="Arial"/>
          <w:color w:val="333333"/>
          <w:sz w:val="22"/>
          <w:szCs w:val="22"/>
        </w:rPr>
        <w:t xml:space="preserve">config.yaml has two separate sections defining minimum market quality thresholds. The scanning section (which gates markets before research) uses more lenient values than the risk section (which gates markets before execution):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37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Scanning section</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Risk section</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min_liquidity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500 USD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2000 USD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Markets pass scan at 500 but are rejected at risk gate at 2000 — wasted research cycle</w:t>
            </w:r>
          </w:p>
        </w:tc>
      </w:tr>
      <w:tr>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min_volume</w:t>
            </w:r>
          </w:p>
        </w:tc>
        <w:tc>
          <w:tcPr>
            <w:tcW w:type="dxa" w:w="1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1000 USD</w:t>
            </w:r>
          </w:p>
        </w:tc>
        <w:tc>
          <w:tcPr>
            <w:tcW w:type="dxa" w:w="1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1000 USD</w:t>
            </w:r>
          </w:p>
        </w:tc>
        <w:tc>
          <w:tcPr>
            <w:tcW w:type="dxa" w:w="3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Consistent — no issue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max_spread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0.08 (8%)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0.06 (6%)</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Markets with 6–8% spread pass scan but fail at risk — wasted research and LLM calls</w:t>
            </w:r>
          </w:p>
        </w:tc>
      </w:tr>
    </w:tbl>
    <w:p>
      <w:pPr>
        <w:spacing w:before="60" w:after="60"/>
      </w:pPr>
      <w:r>
        <w:t xml:space="preserve"/>
      </w:r>
    </w:p>
    <w:p>
      <w:pPr>
        <w:spacing w:before="60" w:after="80"/>
      </w:pPr>
      <w:r>
        <w:rPr>
          <w:rFonts w:ascii="Arial" w:cs="Arial" w:eastAsia="Arial" w:hAnsi="Arial"/>
          <w:color w:val="333333"/>
          <w:sz w:val="22"/>
          <w:szCs w:val="22"/>
        </w:rPr>
        <w:t xml:space="preserve">Every market that passes the scanning filter but fails the risk gate represents a complete wasted research cycle: all 19 connectors fetched, all web queries run, all 5 LLMs called. At $0.05–0.15 per research cycle in API costs, filtering these markets earlier saves meaningful cost.</w:t>
      </w:r>
    </w:p>
    <w:p>
      <w:pPr>
        <w:spacing w:before="60" w:after="60"/>
      </w:pPr>
      <w:r>
        <w:t xml:space="preserve"/>
      </w:r>
    </w:p>
    <w:p>
      <w:pPr>
        <w:spacing w:before="60" w:after="80"/>
      </w:pPr>
      <w:r>
        <w:rPr>
          <w:rFonts w:ascii="Arial" w:cs="Arial" w:eastAsia="Arial" w:hAnsi="Arial"/>
          <w:color w:val="333333"/>
          <w:sz w:val="22"/>
          <w:szCs w:val="22"/>
        </w:rPr>
        <w:t xml:space="preserve">Fix: align the scanning thresholds with the risk thresholds:</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config.yaml — scanning section</w:t>
      </w:r>
    </w:p>
    <w:p>
      <w:pPr>
        <w:shd w:fill="F0F0F0" w:val="clear"/>
        <w:spacing w:before="20" w:after="20"/>
        <w:ind w:left="720"/>
      </w:pPr>
      <w:r>
        <w:rPr>
          <w:rFonts w:ascii="Courier New" w:cs="Courier New" w:eastAsia="Courier New" w:hAnsi="Courier New"/>
          <w:color w:val="1A1A1A"/>
          <w:sz w:val="18"/>
          <w:szCs w:val="18"/>
        </w:rPr>
        <w:t xml:space="preserve">min_liquidity_usd: 2000   # was 500 — matches risk.min_liquidity</w:t>
      </w:r>
    </w:p>
    <w:p>
      <w:pPr>
        <w:shd w:fill="F0F0F0" w:val="clear"/>
        <w:spacing w:before="20" w:after="20"/>
        <w:ind w:left="720"/>
      </w:pPr>
      <w:r>
        <w:rPr>
          <w:rFonts w:ascii="Courier New" w:cs="Courier New" w:eastAsia="Courier New" w:hAnsi="Courier New"/>
          <w:color w:val="1A1A1A"/>
          <w:sz w:val="18"/>
          <w:szCs w:val="18"/>
        </w:rPr>
        <w:t xml:space="preserve">max_spread: 0.06          # was 0.08 — matches risk.max_spread</w:t>
      </w:r>
    </w:p>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Part 4 — Profitability Improvements</w:t>
      </w:r>
    </w:p>
    <w:p>
      <w:pPr>
        <w:pStyle w:val="Heading2"/>
        <w:spacing w:before="280" w:after="100"/>
      </w:pPr>
      <w:r>
        <w:rPr>
          <w:rFonts w:ascii="Arial" w:cs="Arial" w:eastAsia="Arial" w:hAnsi="Arial"/>
          <w:b/>
          <w:bCs/>
          <w:color w:val="2E75B6"/>
          <w:sz w:val="28"/>
          <w:szCs w:val="28"/>
        </w:rPr>
        <w:t xml:space="preserve">Improvement 1 (Medium) — Category-specific confidence thresholds</w:t>
      </w:r>
    </w:p>
    <w:p>
      <w:pPr>
        <w:spacing w:before="60" w:after="80"/>
      </w:pPr>
      <w:r>
        <w:rPr>
          <w:rFonts w:ascii="Arial" w:cs="Arial" w:eastAsia="Arial" w:hAnsi="Arial"/>
          <w:color w:val="333333"/>
          <w:sz w:val="22"/>
          <w:szCs w:val="22"/>
        </w:rPr>
        <w:t xml:space="preserve">The current system uses a single min_confidence_level: MEDIUM gate for all categories. The decision log shows that markets with 30–53% edge were blocked by LOW confidence. These are GEOPOLITICS and ELECTION markets where models structurally disagree more — not because the edge is uncertain, but because political outcomes are inherently harder for LLMs to agree on.</w:t>
      </w:r>
    </w:p>
    <w:p>
      <w:pPr>
        <w:spacing w:before="60" w:after="80"/>
      </w:pPr>
      <w:r>
        <w:rPr>
          <w:rFonts w:ascii="Arial" w:cs="Arial" w:eastAsia="Arial" w:hAnsi="Arial"/>
          <w:color w:val="333333"/>
          <w:sz w:val="22"/>
          <w:szCs w:val="22"/>
        </w:rPr>
        <w:t xml:space="preserve">The confidence score is computed from LLM ensemble agreement. When the 5 models differ by more than 0.15 probability, confidence is downgraded. For GEOPOLITICS conflict markets, this disagreement reflects genuine epistemic uncertainty — but it also means the bot never trades these markets regardless of the edge.</w:t>
      </w:r>
    </w:p>
    <w:p>
      <w:pPr>
        <w:spacing w:before="60" w:after="80"/>
      </w:pPr>
      <w:r>
        <w:rPr>
          <w:rFonts w:ascii="Arial" w:cs="Arial" w:eastAsia="Arial" w:hAnsi="Arial"/>
          <w:color w:val="333333"/>
          <w:sz w:val="22"/>
          <w:szCs w:val="22"/>
        </w:rPr>
        <w:t xml:space="preserve">A category-specific override allows GEOPOLITICS and ELECTION markets to execute at LOW confidence if their edge clears a higher bar:</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config.yaml — forecasting section — add:</w:t>
      </w:r>
    </w:p>
    <w:p>
      <w:pPr>
        <w:shd w:fill="F0F0F0" w:val="clear"/>
        <w:spacing w:before="20" w:after="20"/>
        <w:ind w:left="720"/>
      </w:pPr>
      <w:r>
        <w:rPr>
          <w:rFonts w:ascii="Courier New" w:cs="Courier New" w:eastAsia="Courier New" w:hAnsi="Courier New"/>
          <w:color w:val="1A1A1A"/>
          <w:sz w:val="18"/>
          <w:szCs w:val="18"/>
        </w:rPr>
        <w:t xml:space="preserve">category_min_confidence:</w:t>
      </w:r>
    </w:p>
    <w:p>
      <w:pPr>
        <w:shd w:fill="F0F0F0" w:val="clear"/>
        <w:spacing w:before="20" w:after="20"/>
        <w:ind w:left="720"/>
      </w:pPr>
      <w:r>
        <w:rPr>
          <w:rFonts w:ascii="Courier New" w:cs="Courier New" w:eastAsia="Courier New" w:hAnsi="Courier New"/>
          <w:color w:val="1A1A1A"/>
          <w:sz w:val="18"/>
          <w:szCs w:val="18"/>
        </w:rPr>
        <w:t xml:space="preserve">  GEOPOLITICS: LOW    # LLMs structurally disagree on conflict outcomes</w:t>
      </w:r>
    </w:p>
    <w:p>
      <w:pPr>
        <w:shd w:fill="F0F0F0" w:val="clear"/>
        <w:spacing w:before="20" w:after="20"/>
        <w:ind w:left="720"/>
      </w:pPr>
      <w:r>
        <w:rPr>
          <w:rFonts w:ascii="Courier New" w:cs="Courier New" w:eastAsia="Courier New" w:hAnsi="Courier New"/>
          <w:color w:val="1A1A1A"/>
          <w:sz w:val="18"/>
          <w:szCs w:val="18"/>
        </w:rPr>
        <w:t xml:space="preserve">  ELECTION: LOW       # Only if edge &gt; 15% (enforced by min_edge)</w:t>
      </w:r>
    </w:p>
    <w:p>
      <w:pPr>
        <w:shd w:fill="F0F0F0" w:val="clear"/>
        <w:spacing w:before="20" w:after="20"/>
        <w:ind w:left="720"/>
      </w:pPr>
      <w:r>
        <w:rPr>
          <w:rFonts w:ascii="Courier New" w:cs="Courier New" w:eastAsia="Courier New" w:hAnsi="Courier New"/>
          <w:color w:val="1A1A1A"/>
          <w:sz w:val="18"/>
          <w:szCs w:val="18"/>
        </w:rPr>
        <w:t xml:space="preserve">  # All other categories use the default min_confidence_level: MEDIUM</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pipeline.py — in stage_forecast(), where confidence is checked:</w:t>
      </w:r>
    </w:p>
    <w:p>
      <w:pPr>
        <w:shd w:fill="F0F0F0" w:val="clear"/>
        <w:spacing w:before="20" w:after="20"/>
        <w:ind w:left="720"/>
      </w:pPr>
      <w:r>
        <w:rPr>
          <w:rFonts w:ascii="Courier New" w:cs="Courier New" w:eastAsia="Courier New" w:hAnsi="Courier New"/>
          <w:color w:val="1A1A1A"/>
          <w:sz w:val="18"/>
          <w:szCs w:val="18"/>
        </w:rPr>
        <w:t xml:space="preserve">cat_conf_overrides = getattr(self.config.forecasting, 'category_min_confidence', {})</w:t>
      </w:r>
    </w:p>
    <w:p>
      <w:pPr>
        <w:shd w:fill="F0F0F0" w:val="clear"/>
        <w:spacing w:before="20" w:after="20"/>
        <w:ind w:left="720"/>
      </w:pPr>
      <w:r>
        <w:rPr>
          <w:rFonts w:ascii="Courier New" w:cs="Courier New" w:eastAsia="Courier New" w:hAnsi="Courier New"/>
          <w:color w:val="1A1A1A"/>
          <w:sz w:val="18"/>
          <w:szCs w:val="18"/>
        </w:rPr>
        <w:t xml:space="preserve">category = ctx.classification.category or 'UNKNOWN'</w:t>
      </w:r>
    </w:p>
    <w:p>
      <w:pPr>
        <w:shd w:fill="F0F0F0" w:val="clear"/>
        <w:spacing w:before="20" w:after="20"/>
        <w:ind w:left="720"/>
      </w:pPr>
      <w:r>
        <w:rPr>
          <w:rFonts w:ascii="Courier New" w:cs="Courier New" w:eastAsia="Courier New" w:hAnsi="Courier New"/>
          <w:color w:val="1A1A1A"/>
          <w:sz w:val="18"/>
          <w:szCs w:val="18"/>
        </w:rPr>
        <w:t xml:space="preserve">effective_min_conf = cat_conf_overrides.get(category, self.config.forecasting.min_confidence_level)</w:t>
      </w:r>
    </w:p>
    <w:p>
      <w:pPr>
        <w:spacing w:before="60" w:after="60"/>
      </w:pPr>
      <w:r>
        <w:t xml:space="preserve"/>
      </w:r>
    </w:p>
    <w:p>
      <w:pPr>
        <w:shd w:fill="D6E4F0" w:val="clear"/>
        <w:spacing w:before="80" w:after="80"/>
        <w:ind w:left="360" w:right="360"/>
      </w:pPr>
      <w:r>
        <w:rPr>
          <w:rFonts w:ascii="Arial" w:cs="Arial" w:eastAsia="Arial" w:hAnsi="Arial"/>
          <w:color w:val="1F4E79"/>
          <w:sz w:val="22"/>
          <w:szCs w:val="22"/>
        </w:rPr>
        <w:t xml:space="preserve">ℹ  This targets the 12 high-edge NO TRADEs in the decision log. Markets like 'Will OpenAI have the #1 AI model?' (53% edge, A grade, LOW confidence due to model disagreement) would become eligible. The higher min_edge threshold (4%) still applies — LOW confidence doesn't lower the edge bar.</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Improvement 2 (Medium) — Resolution-time Kelly sizing verification</w:t>
      </w:r>
    </w:p>
    <w:p>
      <w:pPr>
        <w:spacing w:before="60" w:after="80"/>
      </w:pPr>
      <w:r>
        <w:rPr>
          <w:rFonts w:ascii="Arial" w:cs="Arial" w:eastAsia="Arial" w:hAnsi="Arial"/>
          <w:color w:val="333333"/>
          <w:sz w:val="22"/>
          <w:szCs w:val="22"/>
        </w:rPr>
        <w:t xml:space="preserve">The position sizer applies a timeline_multiplier from TimelineAssessment. The feature builder computes time_decay_multiplier based on days_to_expiry. The chain exists — but it is worth verifying that long-horizon markets are actually receiving meaningful size reductions.</w:t>
      </w:r>
    </w:p>
    <w:p>
      <w:pPr>
        <w:spacing w:before="60" w:after="60"/>
      </w:pPr>
      <w:r>
        <w:t xml:space="preserve"/>
      </w:r>
    </w:p>
    <w:p>
      <w:pPr>
        <w:spacing w:before="60" w:after="80"/>
      </w:pPr>
      <w:r>
        <w:rPr>
          <w:rFonts w:ascii="Arial" w:cs="Arial" w:eastAsia="Arial" w:hAnsi="Arial"/>
          <w:color w:val="333333"/>
          <w:sz w:val="22"/>
          <w:szCs w:val="22"/>
        </w:rPr>
        <w:t xml:space="preserve">Test the current multiplier values for representative horizon lengths:</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feature_builder.py — TimelineAssessment for days_to_expiry:</w:t>
      </w:r>
    </w:p>
    <w:p>
      <w:pPr>
        <w:shd w:fill="F0F0F0" w:val="clear"/>
        <w:spacing w:before="20" w:after="20"/>
        <w:ind w:left="720"/>
      </w:pPr>
      <w:r>
        <w:rPr>
          <w:rFonts w:ascii="Courier New" w:cs="Courier New" w:eastAsia="Courier New" w:hAnsi="Courier New"/>
          <w:color w:val="1A1A1A"/>
          <w:sz w:val="18"/>
          <w:szCs w:val="18"/>
        </w:rPr>
        <w:t xml:space="preserve"># 1 day  → time_decay_multiplier = ?</w:t>
      </w:r>
    </w:p>
    <w:p>
      <w:pPr>
        <w:shd w:fill="F0F0F0" w:val="clear"/>
        <w:spacing w:before="20" w:after="20"/>
        <w:ind w:left="720"/>
      </w:pPr>
      <w:r>
        <w:rPr>
          <w:rFonts w:ascii="Courier New" w:cs="Courier New" w:eastAsia="Courier New" w:hAnsi="Courier New"/>
          <w:color w:val="1A1A1A"/>
          <w:sz w:val="18"/>
          <w:szCs w:val="18"/>
        </w:rPr>
        <w:t xml:space="preserve"># 7 days → time_decay_multiplier = ?</w:t>
      </w:r>
    </w:p>
    <w:p>
      <w:pPr>
        <w:shd w:fill="F0F0F0" w:val="clear"/>
        <w:spacing w:before="20" w:after="20"/>
        <w:ind w:left="720"/>
      </w:pPr>
      <w:r>
        <w:rPr>
          <w:rFonts w:ascii="Courier New" w:cs="Courier New" w:eastAsia="Courier New" w:hAnsi="Courier New"/>
          <w:color w:val="1A1A1A"/>
          <w:sz w:val="18"/>
          <w:szCs w:val="18"/>
        </w:rPr>
        <w:t xml:space="preserve"># 30 days → time_decay_multiplier = ?</w:t>
      </w:r>
    </w:p>
    <w:p>
      <w:pPr>
        <w:shd w:fill="F0F0F0" w:val="clear"/>
        <w:spacing w:before="20" w:after="20"/>
        <w:ind w:left="720"/>
      </w:pPr>
      <w:r>
        <w:rPr>
          <w:rFonts w:ascii="Courier New" w:cs="Courier New" w:eastAsia="Courier New" w:hAnsi="Courier New"/>
          <w:color w:val="1A1A1A"/>
          <w:sz w:val="18"/>
          <w:szCs w:val="18"/>
        </w:rPr>
        <w:t xml:space="preserve"># 90 days → time_decay_multiplier = ?</w:t>
      </w:r>
    </w:p>
    <w:p>
      <w:pPr>
        <w:spacing w:before="60" w:after="60"/>
      </w:pPr>
      <w:r>
        <w:t xml:space="preserve"/>
      </w:r>
    </w:p>
    <w:p>
      <w:pPr>
        <w:spacing w:before="60" w:after="80"/>
      </w:pPr>
      <w:r>
        <w:rPr>
          <w:rFonts w:ascii="Arial" w:cs="Arial" w:eastAsia="Arial" w:hAnsi="Arial"/>
          <w:color w:val="333333"/>
          <w:sz w:val="22"/>
          <w:szCs w:val="22"/>
        </w:rPr>
        <w:t xml:space="preserve">A well-calibrated system should produce approximately these multipliers for a quant-level prediction market strategy: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Days to resolution</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Recommended multiplier</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Reasoning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0–1 days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1.20–1.30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Near-resolution: maximum information, fast capital recycling</w:t>
            </w:r>
          </w:p>
        </w:tc>
      </w:tr>
      <w:tr>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2–7 days</w:t>
            </w:r>
          </w:p>
        </w:tc>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1.00</w:t>
            </w:r>
          </w:p>
        </w:tc>
        <w:tc>
          <w:tcPr>
            <w:tcW w:type="dxa" w:w="4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Baseline — the reference case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8–30 days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0.60–0.75</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2–4 week horizon: moderate capital lockup discount</w:t>
            </w:r>
          </w:p>
        </w:tc>
      </w:tr>
      <w:tr>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31–90 days</w:t>
            </w:r>
          </w:p>
        </w:tc>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0.35–0.50</w:t>
            </w:r>
          </w:p>
        </w:tc>
        <w:tc>
          <w:tcPr>
            <w:tcW w:type="dxa" w:w="4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Monthly horizon: significant opportunity cost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90+ days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0.20–0.30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Quarterly horizon: only trade if edge is extraordinary</w:t>
            </w:r>
          </w:p>
        </w:tc>
      </w:tr>
    </w:tbl>
    <w:p>
      <w:pPr>
        <w:spacing w:before="60" w:after="60"/>
      </w:pPr>
      <w:r>
        <w:t xml:space="preserve"/>
      </w:r>
    </w:p>
    <w:p>
      <w:pPr>
        <w:spacing w:before="60" w:after="80"/>
      </w:pPr>
      <w:r>
        <w:rPr>
          <w:rFonts w:ascii="Arial" w:cs="Arial" w:eastAsia="Arial" w:hAnsi="Arial"/>
          <w:color w:val="333333"/>
          <w:sz w:val="22"/>
          <w:szCs w:val="22"/>
        </w:rPr>
        <w:t xml:space="preserve">If the current timeline_multiplier values differ significantly from this table, the position sizer may be oversizing long-horizon positions relative to same-day SPORTS bets. This directly affects capital efficiency — every dollar locked in a 90-day ELECTION position is a dollar that cannot be recycled 90 times in daily SPORTS markets.</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Improvement 3 (Low) — Sharpe ratio annualisation fix</w:t>
      </w:r>
    </w:p>
    <w:p>
      <w:pPr>
        <w:spacing w:before="60" w:after="80"/>
      </w:pPr>
      <w:r>
        <w:rPr>
          <w:rFonts w:ascii="Arial" w:cs="Arial" w:eastAsia="Arial" w:hAnsi="Arial"/>
          <w:color w:val="333333"/>
          <w:sz w:val="22"/>
          <w:szCs w:val="22"/>
        </w:rPr>
        <w:t xml:space="preserve">performance_tracker.py uses sqrt(252) to annualise the Sharpe ratio, treating each closed position as one trading day. Polymarket positions hold for minutes (same-day sports) to months (long-horizon political). Using 252 trading days as the annualisation factor for a prediction market portfolio produces a number that is not comparable to any published Sharpe ratio.</w:t>
      </w:r>
    </w:p>
    <w:p>
      <w:pPr>
        <w:spacing w:before="60" w:after="80"/>
      </w:pPr>
      <w:r>
        <w:rPr>
          <w:rFonts w:ascii="Arial" w:cs="Arial" w:eastAsia="Arial" w:hAnsi="Arial"/>
          <w:color w:val="333333"/>
          <w:sz w:val="22"/>
          <w:szCs w:val="22"/>
        </w:rPr>
        <w:t xml:space="preserve">The correct approach for prediction markets is to measure information ratio across evaluated markets, or to use hold-time-adjusted annualisation:</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performance_tracker.py — replace the sqrt(252) lines</w:t>
      </w:r>
    </w:p>
    <w:p>
      <w:pPr>
        <w:shd w:fill="F0F0F0" w:val="clear"/>
        <w:spacing w:before="20" w:after="20"/>
        <w:ind w:left="720"/>
      </w:pPr>
      <w:r>
        <w:rPr>
          <w:rFonts w:ascii="Courier New" w:cs="Courier New" w:eastAsia="Courier New" w:hAnsi="Courier New"/>
          <w:color w:val="1A1A1A"/>
          <w:sz w:val="18"/>
          <w:szCs w:val="18"/>
        </w:rPr>
        <w:t xml:space="preserve"/>
      </w:r>
    </w:p>
    <w:p>
      <w:pPr>
        <w:shd w:fill="F0F0F0" w:val="clear"/>
        <w:spacing w:before="20" w:after="20"/>
        <w:ind w:left="720"/>
      </w:pPr>
      <w:r>
        <w:rPr>
          <w:rFonts w:ascii="Courier New" w:cs="Courier New" w:eastAsia="Courier New" w:hAnsi="Courier New"/>
          <w:color w:val="1A1A1A"/>
          <w:sz w:val="18"/>
          <w:szCs w:val="18"/>
        </w:rPr>
        <w:t xml:space="preserve"># Collect actual holding hours from closed positions</w:t>
      </w:r>
    </w:p>
    <w:p>
      <w:pPr>
        <w:shd w:fill="F0F0F0" w:val="clear"/>
        <w:spacing w:before="20" w:after="20"/>
        <w:ind w:left="720"/>
      </w:pPr>
      <w:r>
        <w:rPr>
          <w:rFonts w:ascii="Courier New" w:cs="Courier New" w:eastAsia="Courier New" w:hAnsi="Courier New"/>
          <w:color w:val="1A1A1A"/>
          <w:sz w:val="18"/>
          <w:szCs w:val="18"/>
        </w:rPr>
        <w:t xml:space="preserve"># avg_hold_days = avg(holding_hours_list) / 24</w:t>
      </w:r>
    </w:p>
    <w:p>
      <w:pPr>
        <w:shd w:fill="F0F0F0" w:val="clear"/>
        <w:spacing w:before="20" w:after="20"/>
        <w:ind w:left="720"/>
      </w:pPr>
      <w:r>
        <w:rPr>
          <w:rFonts w:ascii="Courier New" w:cs="Courier New" w:eastAsia="Courier New" w:hAnsi="Courier New"/>
          <w:color w:val="1A1A1A"/>
          <w:sz w:val="18"/>
          <w:szCs w:val="18"/>
        </w:rPr>
        <w:t xml:space="preserve"># annualisation = sqrt(365 / max(avg_hold_days, 0.5))</w:t>
      </w:r>
    </w:p>
    <w:p>
      <w:pPr>
        <w:shd w:fill="F0F0F0" w:val="clear"/>
        <w:spacing w:before="20" w:after="20"/>
        <w:ind w:left="720"/>
      </w:pPr>
      <w:r>
        <w:rPr>
          <w:rFonts w:ascii="Courier New" w:cs="Courier New" w:eastAsia="Courier New" w:hAnsi="Courier New"/>
          <w:color w:val="1A1A1A"/>
          <w:sz w:val="18"/>
          <w:szCs w:val="18"/>
        </w:rPr>
        <w:t xml:space="preserve"/>
      </w:r>
    </w:p>
    <w:p>
      <w:pPr>
        <w:shd w:fill="F0F0F0" w:val="clear"/>
        <w:spacing w:before="20" w:after="20"/>
        <w:ind w:left="720"/>
      </w:pPr>
      <w:r>
        <w:rPr>
          <w:rFonts w:ascii="Courier New" w:cs="Courier New" w:eastAsia="Courier New" w:hAnsi="Courier New"/>
          <w:color w:val="1A1A1A"/>
          <w:sz w:val="18"/>
          <w:szCs w:val="18"/>
        </w:rPr>
        <w:t xml:space="preserve"># Example outputs:</w:t>
      </w:r>
    </w:p>
    <w:p>
      <w:pPr>
        <w:shd w:fill="F0F0F0" w:val="clear"/>
        <w:spacing w:before="20" w:after="20"/>
        <w:ind w:left="720"/>
      </w:pPr>
      <w:r>
        <w:rPr>
          <w:rFonts w:ascii="Courier New" w:cs="Courier New" w:eastAsia="Courier New" w:hAnsi="Courier New"/>
          <w:color w:val="1A1A1A"/>
          <w:sz w:val="18"/>
          <w:szCs w:val="18"/>
        </w:rPr>
        <w:t xml:space="preserve"># avg_hold = 0.25 days (6h same-day sports) → annualisation = sqrt(1460) ≈ 38</w:t>
      </w:r>
    </w:p>
    <w:p>
      <w:pPr>
        <w:shd w:fill="F0F0F0" w:val="clear"/>
        <w:spacing w:before="20" w:after="20"/>
        <w:ind w:left="720"/>
      </w:pPr>
      <w:r>
        <w:rPr>
          <w:rFonts w:ascii="Courier New" w:cs="Courier New" w:eastAsia="Courier New" w:hAnsi="Courier New"/>
          <w:color w:val="1A1A1A"/>
          <w:sz w:val="18"/>
          <w:szCs w:val="18"/>
        </w:rPr>
        <w:t xml:space="preserve"># avg_hold = 7 days  → annualisation = sqrt(52) ≈ 7</w:t>
      </w:r>
    </w:p>
    <w:p>
      <w:pPr>
        <w:shd w:fill="F0F0F0" w:val="clear"/>
        <w:spacing w:before="20" w:after="20"/>
        <w:ind w:left="720"/>
      </w:pPr>
      <w:r>
        <w:rPr>
          <w:rFonts w:ascii="Courier New" w:cs="Courier New" w:eastAsia="Courier New" w:hAnsi="Courier New"/>
          <w:color w:val="1A1A1A"/>
          <w:sz w:val="18"/>
          <w:szCs w:val="18"/>
        </w:rPr>
        <w:t xml:space="preserve"># avg_hold = 30 days → annualisation = sqrt(12) ≈ 3.5</w:t>
      </w:r>
    </w:p>
    <w:p>
      <w:pPr>
        <w:spacing w:before="60" w:after="60"/>
      </w:pPr>
      <w:r>
        <w:t xml:space="preserve"/>
      </w:r>
    </w:p>
    <w:p>
      <w:pPr>
        <w:shd w:fill="D6E4F0" w:val="clear"/>
        <w:spacing w:before="80" w:after="80"/>
        <w:ind w:left="360" w:right="360"/>
      </w:pPr>
      <w:r>
        <w:rPr>
          <w:rFonts w:ascii="Arial" w:cs="Arial" w:eastAsia="Arial" w:hAnsi="Arial"/>
          <w:color w:val="1F4E79"/>
          <w:sz w:val="22"/>
          <w:szCs w:val="22"/>
        </w:rPr>
        <w:t xml:space="preserve">ℹ  This matters primarily as a reporting metric — the Sharpe on the dashboard is the number you compare against when evaluating whether to go live. An inflated or deflated Sharpe due to wrong annualisation could cause you to go live too early or too late.</w:t>
      </w:r>
    </w:p>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Part 5 — Configuration State Review</w:t>
      </w:r>
    </w:p>
    <w:p>
      <w:pPr>
        <w:pStyle w:val="Heading2"/>
        <w:spacing w:before="280" w:after="100"/>
      </w:pPr>
      <w:r>
        <w:rPr>
          <w:rFonts w:ascii="Arial" w:cs="Arial" w:eastAsia="Arial" w:hAnsi="Arial"/>
          <w:b/>
          <w:bCs/>
          <w:color w:val="2E75B6"/>
          <w:sz w:val="28"/>
          <w:szCs w:val="28"/>
        </w:rPr>
        <w:t xml:space="preserve">Current configuration assessment</w:t>
      </w:r>
    </w:p>
    <w:p>
      <w:pPr>
        <w:spacing w:before="60" w:after="80"/>
      </w:pPr>
      <w:r>
        <w:rPr>
          <w:rFonts w:ascii="Arial" w:cs="Arial" w:eastAsia="Arial" w:hAnsi="Arial"/>
          <w:color w:val="333333"/>
          <w:sz w:val="22"/>
          <w:szCs w:val="22"/>
        </w:rPr>
        <w:t xml:space="preserve">After 18 review cycles, the configuration has been tuned significantly. Here is an audit of the key parameters and their current fitness: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900"/>
        <w:gridCol w:w="34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Current value</w:t>
            </w:r>
          </w:p>
        </w:tc>
        <w:tc>
          <w:tcPr>
            <w:tcW w:type="dxa" w:w="1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c>
          <w:tcPr>
            <w:tcW w:type="dxa" w:w="3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kelly_fraction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0.25 (quarter Kelly)</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Conservative but correct for paper trading</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Keep at 0.25 for paper → live_week1. Can increase to 0.3 with 30+ resolved trades and positive Brier.</w:t>
            </w:r>
          </w:p>
        </w:tc>
      </w:tr>
      <w:tr>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max_bankroll_fraction</w:t>
            </w:r>
          </w:p>
        </w:tc>
        <w:tc>
          <w:tcPr>
            <w:tcW w:type="dxa" w:w="1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0.05 (5%)</w:t>
            </w:r>
          </w:p>
        </w:tc>
        <w:tc>
          <w:tcPr>
            <w:tcW w:type="dxa" w:w="19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One position max 5% of bankroll</w:t>
            </w:r>
          </w:p>
        </w:tc>
        <w:tc>
          <w:tcPr>
            <w:tcW w:type="dxa" w:w="34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Correct. Lower to 0.04 when moving to live to reduce single-trade risk.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min_edge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0.04 (4%)</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Inclusive — allows low-confidence trades</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Consider 0.05 for ELECTION/GEOPOLITICS where evidence quality is structurally lower.</w:t>
            </w:r>
          </w:p>
        </w:tc>
      </w:tr>
      <w:tr>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SPORTS cooldown</w:t>
            </w:r>
          </w:p>
        </w:tc>
        <w:tc>
          <w:tcPr>
            <w:tcW w:type="dxa" w:w="1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20 min</w:t>
            </w:r>
          </w:p>
        </w:tc>
        <w:tc>
          <w:tcPr>
            <w:tcW w:type="dxa" w:w="19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3× more frequent than MACRO (90 min)</w:t>
            </w:r>
          </w:p>
        </w:tc>
        <w:tc>
          <w:tcPr>
            <w:tcW w:type="dxa" w:w="34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Correct. Sports markets evolve quickly (injury news, lineup changes).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GEOPOLITICS cooldown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120 min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Least frequent re-evaluation</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Correct. Conflict situations change slowly between cycles.</w:t>
            </w:r>
          </w:p>
        </w:tc>
      </w:tr>
      <w:tr>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max_open_positions</w:t>
            </w:r>
          </w:p>
        </w:tc>
        <w:tc>
          <w:tcPr>
            <w:tcW w:type="dxa" w:w="1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25</w:t>
            </w:r>
          </w:p>
        </w:tc>
        <w:tc>
          <w:tcPr>
            <w:tcW w:type="dxa" w:w="19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Very large for paper trading</w:t>
            </w:r>
          </w:p>
        </w:tc>
        <w:tc>
          <w:tcPr>
            <w:tcW w:type="dxa" w:w="34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Consider reducing to 10–15. 25 concurrent positions dilutes attention and makes performance analysis noisier.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daily_limit_usd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5.00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API cost budget</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Very tight for 5-model ensemble. A single 5-market cycle with 5 models costs ~$0.15–0.30. Daily limit reached in 15–30 cycles. Consider 10–15 USD.</w:t>
            </w:r>
          </w:p>
        </w:tc>
      </w:tr>
      <w:tr>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source_timeout_secs</w:t>
            </w:r>
          </w:p>
        </w:tc>
        <w:tc>
          <w:tcPr>
            <w:tcW w:type="dxa" w:w="1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15</w:t>
            </w:r>
          </w:p>
        </w:tc>
        <w:tc>
          <w:tcPr>
            <w:tcW w:type="dxa" w:w="19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Too short for GDELT</w:t>
            </w:r>
          </w:p>
        </w:tc>
        <w:tc>
          <w:tcPr>
            <w:tcW w:type="dxa" w:w="34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Raise to 22.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evidence_model_gating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false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Awaiting paper trading data</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Correct — enable after 30 resolved trades.</w:t>
            </w:r>
          </w:p>
        </w:tc>
      </w:tr>
    </w:tbl>
    <w:p>
      <w:pPr>
        <w:spacing w:before="60" w:after="60"/>
      </w:pPr>
      <w:r>
        <w:t xml:space="preserve"/>
      </w:r>
    </w:p>
    <w:p>
      <w:pPr>
        <w:pStyle w:val="Heading2"/>
        <w:spacing w:before="280" w:after="100"/>
      </w:pPr>
      <w:r>
        <w:rPr>
          <w:rFonts w:ascii="Arial" w:cs="Arial" w:eastAsia="Arial" w:hAnsi="Arial"/>
          <w:b/>
          <w:bCs/>
          <w:color w:val="2E75B6"/>
          <w:sz w:val="28"/>
          <w:szCs w:val="28"/>
        </w:rPr>
        <w:t xml:space="preserve">Daily cost budget calibration</w:t>
      </w:r>
    </w:p>
    <w:p>
      <w:pPr>
        <w:spacing w:before="60" w:after="80"/>
      </w:pPr>
      <w:r>
        <w:rPr>
          <w:rFonts w:ascii="Arial" w:cs="Arial" w:eastAsia="Arial" w:hAnsi="Arial"/>
          <w:color w:val="333333"/>
          <w:sz w:val="22"/>
          <w:szCs w:val="22"/>
        </w:rPr>
        <w:t xml:space="preserve">The current daily_limit_usd: 5.00 in config.yaml is tight for continuous 5-model ensemble operation. Here is the actual cost breakdown per research cycle at current configuration: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200"/>
        <w:gridCol w:w="2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Cost item</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Per candidate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Per 4-candidate cycle</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Daily at 180s intervals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GPT-4o (4o input+output)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~$0.004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~$0.016</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~$7.68 (480 cycles/day)</w:t>
            </w:r>
          </w:p>
        </w:tc>
      </w:tr>
      <w:tr>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Claude Sonnet 4.6</w:t>
            </w:r>
          </w:p>
        </w:tc>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~$0.005</w:t>
            </w:r>
          </w:p>
        </w:tc>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~$0.020</w:t>
            </w:r>
          </w:p>
        </w:tc>
        <w:tc>
          <w:tcPr>
            <w:tcW w:type="dxa" w:w="2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~$9.60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Gemini 2.0 Flash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~$0.0004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~$0.0016</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~$0.77</w:t>
            </w:r>
          </w:p>
        </w:tc>
      </w:tr>
      <w:tr>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Grok-4</w:t>
            </w:r>
          </w:p>
        </w:tc>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~$0.005</w:t>
            </w:r>
          </w:p>
        </w:tc>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~$0.020</w:t>
            </w:r>
          </w:p>
        </w:tc>
        <w:tc>
          <w:tcPr>
            <w:tcW w:type="dxa" w:w="2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~$9.60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DeepSeek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~$0.0003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~$0.0012</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~$0.58</w:t>
            </w:r>
          </w:p>
        </w:tc>
      </w:tr>
      <w:tr>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Evidence extractor (GPT-4o-mini)</w:t>
            </w:r>
          </w:p>
        </w:tc>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~$0.001</w:t>
            </w:r>
          </w:p>
        </w:tc>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~$0.004</w:t>
            </w:r>
          </w:p>
        </w:tc>
        <w:tc>
          <w:tcPr>
            <w:tcW w:type="dxa" w:w="2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~$1.92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Total LLM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~$0.016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~$0.062</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~$29.95</w:t>
            </w:r>
          </w:p>
        </w:tc>
      </w:tr>
    </w:tbl>
    <w:p>
      <w:pPr>
        <w:spacing w:before="60" w:after="60"/>
      </w:pPr>
      <w:r>
        <w:t xml:space="preserve"/>
      </w:r>
    </w:p>
    <w:p>
      <w:pPr>
        <w:shd w:fill="FCE4D6" w:val="clear"/>
        <w:spacing w:before="80" w:after="80"/>
        <w:ind w:left="360" w:right="360"/>
      </w:pPr>
      <w:r>
        <w:rPr>
          <w:rFonts w:ascii="Arial" w:cs="Arial" w:eastAsia="Arial" w:hAnsi="Arial"/>
          <w:color w:val="843C0C"/>
          <w:sz w:val="22"/>
          <w:szCs w:val="22"/>
        </w:rPr>
        <w:t xml:space="preserve">✗  At 480 cycles/day (3-minute intervals, 24 hours), total LLM cost is approximately $30/day — 6× the current daily_limit_usd: 5.00. The bot will hit its cost budget and stop in under 4 hours of operation.</w:t>
      </w:r>
    </w:p>
    <w:p>
      <w:pPr>
        <w:spacing w:before="60" w:after="60"/>
      </w:pPr>
      <w:r>
        <w:t xml:space="preserve"/>
      </w:r>
    </w:p>
    <w:p>
      <w:pPr>
        <w:spacing w:before="60" w:after="80"/>
      </w:pPr>
      <w:r>
        <w:rPr>
          <w:rFonts w:ascii="Arial" w:cs="Arial" w:eastAsia="Arial" w:hAnsi="Arial"/>
          <w:color w:val="333333"/>
          <w:sz w:val="22"/>
          <w:szCs w:val="22"/>
        </w:rPr>
        <w:t xml:space="preserve">Practical mitigations (use one or more):</w:t>
      </w:r>
    </w:p>
    <w:p>
      <w:pPr>
        <w:pStyle w:val="ListParagraph"/>
        <w:numPr>
          <w:ilvl w:val="0"/>
          <w:numId w:val="2"/>
        </w:numPr>
        <w:spacing w:before="40" w:after="40"/>
      </w:pPr>
      <w:r>
        <w:rPr>
          <w:rFonts w:ascii="Arial" w:cs="Arial" w:eastAsia="Arial" w:hAnsi="Arial"/>
          <w:color w:val="333333"/>
          <w:sz w:val="22"/>
          <w:szCs w:val="22"/>
        </w:rPr>
        <w:t xml:space="preserve">Raise daily_limit_usd to 30–35 USD in config.yaml to allow full-day operation</w:t>
      </w:r>
    </w:p>
    <w:p>
      <w:pPr>
        <w:pStyle w:val="ListParagraph"/>
        <w:numPr>
          <w:ilvl w:val="0"/>
          <w:numId w:val="2"/>
        </w:numPr>
        <w:spacing w:before="40" w:after="40"/>
      </w:pPr>
      <w:r>
        <w:rPr>
          <w:rFonts w:ascii="Arial" w:cs="Arial" w:eastAsia="Arial" w:hAnsi="Arial"/>
          <w:color w:val="333333"/>
          <w:sz w:val="22"/>
          <w:szCs w:val="22"/>
        </w:rPr>
        <w:t xml:space="preserve">Enable evidence_model_gating_enabled: true to reduce from 5 models to 2–3 on thin-evidence markets (saves ~30%)</w:t>
      </w:r>
    </w:p>
    <w:p>
      <w:pPr>
        <w:pStyle w:val="ListParagraph"/>
        <w:numPr>
          <w:ilvl w:val="0"/>
          <w:numId w:val="2"/>
        </w:numPr>
        <w:spacing w:before="40" w:after="40"/>
      </w:pPr>
      <w:r>
        <w:rPr>
          <w:rFonts w:ascii="Arial" w:cs="Arial" w:eastAsia="Arial" w:hAnsi="Arial"/>
          <w:color w:val="333333"/>
          <w:sz w:val="22"/>
          <w:szCs w:val="22"/>
        </w:rPr>
        <w:t xml:space="preserve">Reduce cycle_interval_secs from 180 to 300 (5 minutes) — 20% fewer cycles at minimal sacrifice to responsiveness</w:t>
      </w:r>
    </w:p>
    <w:p>
      <w:pPr>
        <w:pStyle w:val="ListParagraph"/>
        <w:numPr>
          <w:ilvl w:val="0"/>
          <w:numId w:val="2"/>
        </w:numPr>
        <w:spacing w:before="40" w:after="40"/>
      </w:pPr>
      <w:r>
        <w:rPr>
          <w:rFonts w:ascii="Arial" w:cs="Arial" w:eastAsia="Arial" w:hAnsi="Arial"/>
          <w:color w:val="333333"/>
          <w:sz w:val="22"/>
          <w:szCs w:val="22"/>
        </w:rPr>
        <w:t xml:space="preserve">Reduce max_markets_per_cycle from 10 to 4–5 — fewer candidates evaluated per cycle, significantly reducing cost</w:t>
      </w:r>
    </w:p>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Part 6 — Full Issue Summary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400"/>
        <w:gridCol w:w="1000"/>
        <w:gridCol w:w="2200"/>
        <w:gridCol w:w="2360"/>
      </w:tblGrid>
      <w:tr>
        <w:trPr>
          <w:tblHeader/>
        </w:trP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File(s)</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SPORTS -5 market score penalty — all 5 actual trades were SPORTS, highest evidence quality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High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market_filter.py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Change breakdown['market_type'] = -5 to 0, or add SPORTS to preferred_types in config.yaml</w:t>
            </w:r>
          </w:p>
        </w:tc>
      </w:tr>
      <w:tr>
        <w:tc>
          <w:tcPr>
            <w:tcW w:type="dxa" w:w="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3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Web query 45s shared timeout — same problem as structured sources had, fix not applied to query layer</w:t>
            </w:r>
          </w:p>
        </w:tc>
        <w:tc>
          <w:tcPr>
            <w:tcW w:type="dxa" w:w="1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 High</w:t>
            </w:r>
          </w:p>
        </w:tc>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source_fetcher.py</w:t>
            </w:r>
          </w:p>
        </w:tc>
        <w:tc>
          <w:tcPr>
            <w:tcW w:type="dxa" w:w="2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Wrap each _run_query() with asyncio.wait_for(timeout=source_timeout_secs)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SPORTS base rate patterns don't match real Polymarket phrasings — 0/5 actual trades matched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Med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base_rates.py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Replace conceptual patterns with regex matching 'Team vs. Team', 'Spread:', 'O/U', 'Both Teams to Score', esports formats</w:t>
            </w:r>
          </w:p>
        </w:tc>
      </w:tr>
      <w:tr>
        <w:tc>
          <w:tcPr>
            <w:tcW w:type="dxa" w:w="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3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source_timeout_secs: 15 too short for GDELT — will time out frequently</w:t>
            </w:r>
          </w:p>
        </w:tc>
        <w:tc>
          <w:tcPr>
            <w:tcW w:type="dxa" w:w="1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 Med</w:t>
            </w:r>
          </w:p>
        </w:tc>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config.yaml</w:t>
            </w:r>
          </w:p>
        </w:tc>
        <w:tc>
          <w:tcPr>
            <w:tcW w:type="dxa" w:w="2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Change source_timeout_secs: 15 to 22</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Conflicting scan vs risk thresholds — markets pass scan at min_liquidity 500 but fail at risk gate 2000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Med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config.yaml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Align: min_liquidity_usd: 2000, max_spread: 0.06</w:t>
            </w:r>
          </w:p>
        </w:tc>
      </w:tr>
      <w:tr>
        <w:tc>
          <w:tcPr>
            <w:tcW w:type="dxa" w:w="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c>
          <w:tcPr>
            <w:tcW w:type="dxa" w:w="3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Category-confidence thresholds not implemented — 12 high-edge markets blocked by structural LOW confidence</w:t>
            </w:r>
          </w:p>
        </w:tc>
        <w:tc>
          <w:tcPr>
            <w:tcW w:type="dxa" w:w="1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 Med</w:t>
            </w:r>
          </w:p>
        </w:tc>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config.yaml, pipeline.py</w:t>
            </w:r>
          </w:p>
        </w:tc>
        <w:tc>
          <w:tcPr>
            <w:tcW w:type="dxa" w:w="2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category_min_confidence: GEOPOLITICS/ELECTION: LOW; check in stage_forecast()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7</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daily_limit_usd: 5.00 is too low for continuous operation — bot stops after &lt;4 hours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Med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config.yaml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Raise to 30–35 USD, or enable evidence_model_gating + reduce max_markets_per_cycle</w:t>
            </w:r>
          </w:p>
        </w:tc>
      </w:tr>
      <w:tr>
        <w:tc>
          <w:tcPr>
            <w:tcW w:type="dxa" w:w="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8</w:t>
            </w:r>
          </w:p>
        </w:tc>
        <w:tc>
          <w:tcPr>
            <w:tcW w:type="dxa" w:w="3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Resolution-time Kelly multipliers may be under-discounting 30–90 day positions</w:t>
            </w:r>
          </w:p>
        </w:tc>
        <w:tc>
          <w:tcPr>
            <w:tcW w:type="dxa" w:w="1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 Med</w:t>
            </w:r>
          </w:p>
        </w:tc>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feature_builder.py</w:t>
            </w:r>
          </w:p>
        </w:tc>
        <w:tc>
          <w:tcPr>
            <w:tcW w:type="dxa" w:w="2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Audit TimelineAssessment values for 1/7/30/90 day horizons vs reference table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9</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Sharpe ratio uses sqrt(252) — wrong annualisation for prediction markets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Low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performance_tracker.py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Use sqrt(365/avg_hold_days) based on actual position hold times</w:t>
            </w:r>
          </w:p>
        </w:tc>
      </w:tr>
    </w:tbl>
    <w:p>
      <w:pPr>
        <w:spacing w:before="60" w:after="60"/>
      </w:pPr>
      <w:r>
        <w:t xml:space="preserve"/>
      </w:r>
    </w:p>
    <w:p>
      <w:pPr>
        <w:pStyle w:val="Heading2"/>
        <w:spacing w:before="280" w:after="100"/>
      </w:pPr>
      <w:r>
        <w:rPr>
          <w:rFonts w:ascii="Arial" w:cs="Arial" w:eastAsia="Arial" w:hAnsi="Arial"/>
          <w:b/>
          <w:bCs/>
          <w:color w:val="2E75B6"/>
          <w:sz w:val="28"/>
          <w:szCs w:val="28"/>
        </w:rPr>
        <w:t xml:space="preserve">Implementation Priority</w:t>
      </w:r>
    </w:p>
    <w:p>
      <w:pPr>
        <w:spacing w:before="60" w:after="80"/>
      </w:pPr>
      <w:r>
        <w:rPr>
          <w:rFonts w:ascii="Arial" w:cs="Arial" w:eastAsia="Arial" w:hAnsi="Arial"/>
          <w:color w:val="333333"/>
          <w:sz w:val="22"/>
          <w:szCs w:val="22"/>
        </w:rPr>
        <w:t xml:space="preserve">Issues 1 and 2 together address the two remaining bottlenecks that directly reduce trade volume and research quality. SPORTS scoring (1 line) and per-query timeout (6 lines) should ship in the same commit.</w:t>
      </w:r>
    </w:p>
    <w:p>
      <w:pPr>
        <w:spacing w:before="60" w:after="60"/>
      </w:pPr>
      <w:r>
        <w:t xml:space="preserve"/>
      </w:r>
    </w:p>
    <w:p>
      <w:pPr>
        <w:spacing w:before="60" w:after="80"/>
      </w:pPr>
      <w:r>
        <w:rPr>
          <w:rFonts w:ascii="Arial" w:cs="Arial" w:eastAsia="Arial" w:hAnsi="Arial"/>
          <w:color w:val="333333"/>
          <w:sz w:val="22"/>
          <w:szCs w:val="22"/>
        </w:rPr>
        <w:t xml:space="preserve">Issue 7 (cost budget) is operationally urgent — at the current limit the bot stops within hours. This is a config change. Combine with Issue 4 (source timeout) in a single config.yaml update.</w:t>
      </w:r>
    </w:p>
    <w:p>
      <w:pPr>
        <w:spacing w:before="60" w:after="60"/>
      </w:pPr>
      <w:r>
        <w:t xml:space="preserve"/>
      </w:r>
    </w:p>
    <w:p>
      <w:pPr>
        <w:spacing w:before="60" w:after="80"/>
      </w:pPr>
      <w:r>
        <w:rPr>
          <w:rFonts w:ascii="Arial" w:cs="Arial" w:eastAsia="Arial" w:hAnsi="Arial"/>
          <w:color w:val="333333"/>
          <w:sz w:val="22"/>
          <w:szCs w:val="22"/>
        </w:rPr>
        <w:t xml:space="preserve">Issues 3 and 5 are configuration/data quality fixes. Ship together in one commit as a base rate and config cleanup.</w:t>
      </w:r>
    </w:p>
    <w:p>
      <w:pPr>
        <w:spacing w:before="60" w:after="60"/>
      </w:pPr>
      <w:r>
        <w:t xml:space="preserve"/>
      </w:r>
    </w:p>
    <w:p>
      <w:pPr>
        <w:spacing w:before="60" w:after="80"/>
      </w:pPr>
      <w:r>
        <w:rPr>
          <w:rFonts w:ascii="Arial" w:cs="Arial" w:eastAsia="Arial" w:hAnsi="Arial"/>
          <w:color w:val="333333"/>
          <w:sz w:val="22"/>
          <w:szCs w:val="22"/>
        </w:rPr>
        <w:t xml:space="preserve">Issues 6 and 8 require code changes to pipeline.py and feature_builder.py respectively. Address after verifying with paper trading data that SPORTS base rates and confidence thresholds are producing better decisions.</w:t>
      </w:r>
    </w:p>
    <w:p>
      <w:pPr>
        <w:spacing w:before="60" w:after="60"/>
      </w:pPr>
      <w:r>
        <w:t xml:space="preserve"/>
      </w:r>
    </w:p>
    <w:p>
      <w:pPr>
        <w:pBdr>
          <w:bottom w:val="single" w:color="2E75B6" w:sz="4"/>
        </w:pBdr>
        <w:spacing w:before="120" w:after="120"/>
      </w:pPr>
      <w:r>
        <w:t xml:space="preserve"/>
      </w:r>
    </w:p>
    <w:p>
      <w:pPr>
        <w:spacing w:before="120" w:after="60"/>
        <w:jc w:val="center"/>
      </w:pPr>
      <w:r>
        <w:rPr>
          <w:rFonts w:ascii="Arial" w:cs="Arial" w:eastAsia="Arial" w:hAnsi="Arial"/>
          <w:i/>
          <w:iCs/>
          <w:color w:val="595959"/>
          <w:sz w:val="18"/>
          <w:szCs w:val="18"/>
        </w:rPr>
        <w:t xml:space="preserve">Code Review v19  |  April 2026  |  3,383 tests passing  |  2 bottlenecks  |  3 accuracy gaps  |  3 profitability improvements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pPr>
    <w:r>
      <w:rPr>
        <w:rFonts w:ascii="Arial" w:cs="Arial" w:eastAsia="Arial" w:hAnsi="Arial"/>
        <w:color w:val="595959"/>
        <w:sz w:val="16"/>
        <w:szCs w:val="16"/>
      </w:rPr>
      <w:t xml:space="preserve">Code Review v19  |  Commit 58e060c  |  3,383 tests passing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tabs>
        <w:tab w:val="right" w:pos="9026"/>
      </w:tabs>
    </w:pPr>
    <w:r>
      <w:rPr>
        <w:rFonts w:ascii="Arial" w:cs="Arial" w:eastAsia="Arial" w:hAnsi="Arial"/>
        <w:b/>
        <w:bCs/>
        <w:color w:val="1F4E79"/>
        <w:sz w:val="18"/>
        <w:szCs w:val="18"/>
      </w:rPr>
      <w:t xml:space="preserve">Polymarket Bot — Code Review v19 | Bottlenecks &amp; Profitability</w:t>
    </w:r>
    <w:r>
      <w:rPr>
        <w:rFonts w:ascii="Arial" w:cs="Arial" w:eastAsia="Arial" w:hAnsi="Arial"/>
        <w:color w:val="595959"/>
        <w:sz w:val="18"/>
        <w:szCs w:val="18"/>
      </w:rPr>
      <w:t xml:space="preserve">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2026-04-08T18:17:16.603Z</dcterms:created>
  <dcterms:modified xsi:type="dcterms:W3CDTF">2026-04-08T18:17:16.604Z</dcterms:modified>
</cp:coreProperties>
</file>

<file path=docProps/custom.xml><?xml version="1.0" encoding="utf-8"?>
<Properties xmlns="http://schemas.openxmlformats.org/officeDocument/2006/custom-properties" xmlns:vt="http://schemas.openxmlformats.org/officeDocument/2006/docPropsVTypes"/>
</file>