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v18 — Performance, Bottlenecks &amp; Profitability</w:t>
      </w:r>
    </w:p>
    <w:p>
      <w:pPr>
        <w:spacing w:before="0" w:after="400"/>
      </w:pPr>
      <w:r>
        <w:rPr>
          <w:rFonts w:ascii="Arial" w:cs="Arial" w:eastAsia="Arial" w:hAnsi="Arial"/>
          <w:color w:val="595959"/>
          <w:sz w:val="22"/>
          <w:szCs w:val="22"/>
        </w:rPr>
        <w:t xml:space="preserve">Commit e5e4843 — 3,355 tests, 0 failures (+44 since v17). All v17 fixes confirmed. One medium bug: ExitFinalizer built without alert_manager — calibration retrain notifications silently dropped. Two performance bottlenecks remain. Five high-leverage profitability improvements identified through deep analysis of the forecasting pipeline, position sizing config, and decision log patterns.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e5e4843 — review 17 and alerts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3,355 passed, 0 failed (+44 since v17)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v17 fixes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CalibrationFeedbackLoop.record_resolution() wired ✅, Trade Journal writing ✅, Classifier rules for nuclear/parliament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Issues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medium bug (alert_manager not passed to ExitFinalizer), 2 performance bottlenecks, 2 config inconsistencies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Profitability improvements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high-impact: per-connector timeouts, prompt v2, SPORTS stake sizing, category-specific cooldowns, fee math consistency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v17 Fix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1: CalibrationFeedbackLoop.record_resolution() wired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exit_finalizer.py line 314 calls cal_loop.record_resolution(). ResolutionRecord object correctly built from forecast + exit data. Writes to calibration_history, model_forecast_log, and performance_log in one call.</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2: Trade journal written on every exit</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exit_finalizer.py line 212 calls self._db.insert_journal_entry(). The Trade Journal dashboard tab will now populate as positions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3: AI Analyst config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analyst.enabled still false in config.yaml. Correct — waiting for 50 resolved trades + 28 data days.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4: Classifier — nuclear/parliament rules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market_classifier.py lines 457 and 463 have new GEOPOLITICS rules for nuclear weapons tests and parliament/coalition-linked assembly votes. The two misclassified markets from the decision log would now route correctly.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Bug Found</w:t>
      </w:r>
    </w:p>
    <w:p>
      <w:pPr>
        <w:pStyle w:val="Heading2"/>
        <w:spacing w:before="280" w:after="100"/>
      </w:pPr>
      <w:r>
        <w:rPr>
          <w:rFonts w:ascii="Arial" w:cs="Arial" w:eastAsia="Arial" w:hAnsi="Arial"/>
          <w:b/>
          <w:bCs/>
          <w:color w:val="2E75B6"/>
          <w:sz w:val="28"/>
          <w:szCs w:val="28"/>
        </w:rPr>
        <w:t xml:space="preserve">Issue 1 (Medium) — ExitFinalizer constructed without alert_manager</w:t>
      </w:r>
    </w:p>
    <w:p>
      <w:pPr>
        <w:spacing w:before="60" w:after="80"/>
      </w:pPr>
      <w:r>
        <w:rPr>
          <w:rFonts w:ascii="Arial" w:cs="Arial" w:eastAsia="Arial" w:hAnsi="Arial"/>
          <w:color w:val="333333"/>
          <w:sz w:val="22"/>
          <w:szCs w:val="22"/>
        </w:rPr>
        <w:t xml:space="preserve">ExitFinalizer._record_calibration() has logic to send a Telegram/Discord/Slack notification when the calibration system retrains. It does this through an alert_callback that it builds internally — but only if self._alert_manager is set. The problem: ExitFinalizer is constructed in loop.py line 316 as: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self._exit_finalizer = ExitFinalizer(self._db, self.config)</w:t>
      </w:r>
    </w:p>
    <w:p>
      <w:pPr>
        <w:spacing w:before="60" w:after="60"/>
      </w:pPr>
      <w:r>
        <w:t xml:space="preserve"/>
      </w:r>
    </w:p>
    <w:p>
      <w:pPr>
        <w:spacing w:before="60" w:after="80"/>
      </w:pPr>
      <w:r>
        <w:rPr>
          <w:rFonts w:ascii="Arial" w:cs="Arial" w:eastAsia="Arial" w:hAnsi="Arial"/>
          <w:color w:val="333333"/>
          <w:sz w:val="22"/>
          <w:szCs w:val="22"/>
        </w:rPr>
        <w:t xml:space="preserve">ExitFinalizer.__init__ takes an optional third argument alert_manager, but it is never passed. So self._alert_manager is always None, _alert_cb is always None, and calibration retrain events fire silently — no Telegram notification, no dashboard alert — even though the infrastructure to send them is fully wired inside _record_calibration().</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You will not be notified when the bot's probability calibrator retrains for the first time (at ~30 resolved trades). This is a meaningful milestone in the bot's learning process — it's the first time it adjusts its probability estimates based on real outcome data.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w:t>
      </w:r>
    </w:p>
    <w:p>
      <w:pPr>
        <w:spacing w:before="60" w:after="80"/>
      </w:pPr>
      <w:r>
        <w:rPr>
          <w:rFonts w:ascii="Arial" w:cs="Arial" w:eastAsia="Arial" w:hAnsi="Arial"/>
          <w:color w:val="333333"/>
          <w:sz w:val="22"/>
          <w:szCs w:val="22"/>
        </w:rPr>
        <w:t xml:space="preserve">The engine already has an AlertManager instance (or equivalent) — check how other components that send alerts are constructed, and pass the same instance to ExitFinalizer: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loop.py — find where _alert_manager or alert_manager is held</w:t>
      </w:r>
    </w:p>
    <w:p>
      <w:pPr>
        <w:shd w:fill="F0F0F0" w:val="clear"/>
        <w:spacing w:before="20" w:after="20"/>
        <w:ind w:left="720"/>
      </w:pPr>
      <w:r>
        <w:rPr>
          <w:rFonts w:ascii="Courier New" w:cs="Courier New" w:eastAsia="Courier New" w:hAnsi="Courier New"/>
          <w:color w:val="1A1A1A"/>
          <w:sz w:val="18"/>
          <w:szCs w:val="18"/>
        </w:rPr>
        <w:t xml:space="preserve"># Then change line 316 to:</w:t>
      </w:r>
    </w:p>
    <w:p>
      <w:pPr>
        <w:shd w:fill="F0F0F0" w:val="clear"/>
        <w:spacing w:before="20" w:after="20"/>
        <w:ind w:left="720"/>
      </w:pPr>
      <w:r>
        <w:rPr>
          <w:rFonts w:ascii="Courier New" w:cs="Courier New" w:eastAsia="Courier New" w:hAnsi="Courier New"/>
          <w:color w:val="1A1A1A"/>
          <w:sz w:val="18"/>
          <w:szCs w:val="18"/>
        </w:rPr>
        <w:t xml:space="preserve">self._exit_finalizer = ExitFinalizer(</w:t>
      </w:r>
    </w:p>
    <w:p>
      <w:pPr>
        <w:shd w:fill="F0F0F0" w:val="clear"/>
        <w:spacing w:before="20" w:after="20"/>
        <w:ind w:left="720"/>
      </w:pPr>
      <w:r>
        <w:rPr>
          <w:rFonts w:ascii="Courier New" w:cs="Courier New" w:eastAsia="Courier New" w:hAnsi="Courier New"/>
          <w:color w:val="1A1A1A"/>
          <w:sz w:val="18"/>
          <w:szCs w:val="18"/>
        </w:rPr>
        <w:t xml:space="preserve">    self._db,</w:t>
      </w:r>
    </w:p>
    <w:p>
      <w:pPr>
        <w:shd w:fill="F0F0F0" w:val="clear"/>
        <w:spacing w:before="20" w:after="20"/>
        <w:ind w:left="720"/>
      </w:pPr>
      <w:r>
        <w:rPr>
          <w:rFonts w:ascii="Courier New" w:cs="Courier New" w:eastAsia="Courier New" w:hAnsi="Courier New"/>
          <w:color w:val="1A1A1A"/>
          <w:sz w:val="18"/>
          <w:szCs w:val="18"/>
        </w:rPr>
        <w:t xml:space="preserve">    self.config,</w:t>
      </w:r>
    </w:p>
    <w:p>
      <w:pPr>
        <w:shd w:fill="F0F0F0" w:val="clear"/>
        <w:spacing w:before="20" w:after="20"/>
        <w:ind w:left="720"/>
      </w:pPr>
      <w:r>
        <w:rPr>
          <w:rFonts w:ascii="Courier New" w:cs="Courier New" w:eastAsia="Courier New" w:hAnsi="Courier New"/>
          <w:color w:val="1A1A1A"/>
          <w:sz w:val="18"/>
          <w:szCs w:val="18"/>
        </w:rPr>
        <w:t xml:space="preserve">    alert_manager=self._alert_manager,  # pass the shared instance</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If TradingEngine doesn't yet have a centralised alert_manager, the simplest approach is to pass the Telegram bot directly: ExitFinalizer(self._db, self.config, alert_manager=self._telegram_bot) and add a send() adapter method to TelegramKillBot. The alert_callback mechanism in ExitFinalizer already handles None gracefully, so this is an optional enhancement, not a critical fix.</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Performance Bottlenecks</w:t>
      </w:r>
    </w:p>
    <w:p>
      <w:pPr>
        <w:pStyle w:val="Heading2"/>
        <w:spacing w:before="280" w:after="100"/>
      </w:pPr>
      <w:r>
        <w:rPr>
          <w:rFonts w:ascii="Arial" w:cs="Arial" w:eastAsia="Arial" w:hAnsi="Arial"/>
          <w:b/>
          <w:bCs/>
          <w:color w:val="2E75B6"/>
          <w:sz w:val="28"/>
          <w:szCs w:val="28"/>
        </w:rPr>
        <w:t xml:space="preserve">Bottleneck 1 — Shared 20-second timeout cancels all connectors on one slow response</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fetch_structured_sources() in source_fetcher.py wraps the entire connector gather in a single asyncio.wait_for(..., timeout=20.0). All connectors for a given market run concurrently — but they all share one 20-second budget. If one connector (GDELT, Metaculus, or Kalshi) takes 19 seconds due to a slow API, none of the other 18 connectors have been cancelled yet. But if it takes 21 seconds, asyncio.wait_for cancels every task simultaneously — including connectors that returned valid data in 0.3 seconds.</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A single slow API call cancels all 18 other connectors. When this fires, the market is researched with zero structured sources — falling through to web search only. The source_fetcher.structured_sources_timeout log event is the diagnostic signal.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right fix: per-connector timeouts with partial results</w:t>
      </w:r>
    </w:p>
    <w:p>
      <w:pPr>
        <w:spacing w:before="60" w:after="80"/>
      </w:pPr>
      <w:r>
        <w:rPr>
          <w:rFonts w:ascii="Arial" w:cs="Arial" w:eastAsia="Arial" w:hAnsi="Arial"/>
          <w:color w:val="333333"/>
          <w:sz w:val="22"/>
          <w:szCs w:val="22"/>
        </w:rPr>
        <w:t xml:space="preserve">Each connector.fetch() call should be individually wrapped with asyncio.wait_for before being passed to gather. This allows fast connectors to return their data while slow connectors time out independently: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fetch_structured_sources()</w:t>
      </w:r>
    </w:p>
    <w:p>
      <w:pPr>
        <w:shd w:fill="F0F0F0" w:val="clear"/>
        <w:spacing w:before="20" w:after="20"/>
        <w:ind w:left="720"/>
      </w:pPr>
      <w:r>
        <w:rPr>
          <w:rFonts w:ascii="Courier New" w:cs="Courier New" w:eastAsia="Courier New" w:hAnsi="Courier New"/>
          <w:color w:val="1A1A1A"/>
          <w:sz w:val="18"/>
          <w:szCs w:val="18"/>
        </w:rPr>
        <w:t xml:space="preserve"># Replace the current pattern:</w:t>
      </w:r>
    </w:p>
    <w:p>
      <w:pPr>
        <w:shd w:fill="F0F0F0" w:val="clear"/>
        <w:spacing w:before="20" w:after="20"/>
        <w:ind w:left="720"/>
      </w:pPr>
      <w:r>
        <w:rPr>
          <w:rFonts w:ascii="Courier New" w:cs="Courier New" w:eastAsia="Courier New" w:hAnsi="Courier New"/>
          <w:color w:val="1A1A1A"/>
          <w:sz w:val="18"/>
          <w:szCs w:val="18"/>
        </w:rPr>
        <w:t xml:space="preserve">tasks = [conn.fetch(question, market_type) for conn in relevant]</w:t>
      </w:r>
    </w:p>
    <w:p>
      <w:pPr>
        <w:shd w:fill="F0F0F0" w:val="clear"/>
        <w:spacing w:before="20" w:after="20"/>
        <w:ind w:left="720"/>
      </w:pPr>
      <w:r>
        <w:rPr>
          <w:rFonts w:ascii="Courier New" w:cs="Courier New" w:eastAsia="Courier New" w:hAnsi="Courier New"/>
          <w:color w:val="1A1A1A"/>
          <w:sz w:val="18"/>
          <w:szCs w:val="18"/>
        </w:rPr>
        <w:t xml:space="preserve">outcomes = await asyncio.wait_for(asyncio.gather(*tasks, ...), timeout=20.0)</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With per-connector timeouts:</w:t>
      </w:r>
    </w:p>
    <w:p>
      <w:pPr>
        <w:shd w:fill="F0F0F0" w:val="clear"/>
        <w:spacing w:before="20" w:after="20"/>
        <w:ind w:left="720"/>
      </w:pPr>
      <w:r>
        <w:rPr>
          <w:rFonts w:ascii="Courier New" w:cs="Courier New" w:eastAsia="Courier New" w:hAnsi="Courier New"/>
          <w:color w:val="1A1A1A"/>
          <w:sz w:val="18"/>
          <w:szCs w:val="18"/>
        </w:rPr>
        <w:t xml:space="preserve">per_connector_timeout = config.source_timeout_secs  # 15s default</w:t>
      </w:r>
    </w:p>
    <w:p>
      <w:pPr>
        <w:shd w:fill="F0F0F0" w:val="clear"/>
        <w:spacing w:before="20" w:after="20"/>
        <w:ind w:left="720"/>
      </w:pPr>
      <w:r>
        <w:rPr>
          <w:rFonts w:ascii="Courier New" w:cs="Courier New" w:eastAsia="Courier New" w:hAnsi="Courier New"/>
          <w:color w:val="1A1A1A"/>
          <w:sz w:val="18"/>
          <w:szCs w:val="18"/>
        </w:rPr>
        <w:t xml:space="preserve">tasks = [</w:t>
      </w:r>
    </w:p>
    <w:p>
      <w:pPr>
        <w:shd w:fill="F0F0F0" w:val="clear"/>
        <w:spacing w:before="20" w:after="20"/>
        <w:ind w:left="720"/>
      </w:pPr>
      <w:r>
        <w:rPr>
          <w:rFonts w:ascii="Courier New" w:cs="Courier New" w:eastAsia="Courier New" w:hAnsi="Courier New"/>
          <w:color w:val="1A1A1A"/>
          <w:sz w:val="18"/>
          <w:szCs w:val="18"/>
        </w:rPr>
        <w:t xml:space="preserve">    asyncio.wait_for(conn.fetch(question, market_type), timeout=per_connector_timeout)</w:t>
      </w:r>
    </w:p>
    <w:p>
      <w:pPr>
        <w:shd w:fill="F0F0F0" w:val="clear"/>
        <w:spacing w:before="20" w:after="20"/>
        <w:ind w:left="720"/>
      </w:pPr>
      <w:r>
        <w:rPr>
          <w:rFonts w:ascii="Courier New" w:cs="Courier New" w:eastAsia="Courier New" w:hAnsi="Courier New"/>
          <w:color w:val="1A1A1A"/>
          <w:sz w:val="18"/>
          <w:szCs w:val="18"/>
        </w:rPr>
        <w:t xml:space="preserve">    for conn in relevant</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outcomes = await asyncio.gather(*tasks, return_exceptions=True)</w:t>
      </w:r>
    </w:p>
    <w:p>
      <w:pPr>
        <w:shd w:fill="F0F0F0" w:val="clear"/>
        <w:spacing w:before="20" w:after="20"/>
        <w:ind w:left="720"/>
      </w:pPr>
      <w:r>
        <w:rPr>
          <w:rFonts w:ascii="Courier New" w:cs="Courier New" w:eastAsia="Courier New" w:hAnsi="Courier New"/>
          <w:color w:val="1A1A1A"/>
          <w:sz w:val="18"/>
          <w:szCs w:val="18"/>
        </w:rPr>
        <w:t xml:space="preserve"># No outer wait_for needed — each task independently times out</w:t>
      </w:r>
    </w:p>
    <w:p>
      <w:pPr>
        <w:spacing w:before="60" w:after="60"/>
      </w:pPr>
      <w:r>
        <w:t xml:space="preserve"/>
      </w:r>
    </w:p>
    <w:p>
      <w:pPr>
        <w:spacing w:before="60" w:after="80"/>
      </w:pPr>
      <w:r>
        <w:rPr>
          <w:rFonts w:ascii="Arial" w:cs="Arial" w:eastAsia="Arial" w:hAnsi="Arial"/>
          <w:color w:val="333333"/>
          <w:sz w:val="22"/>
          <w:szCs w:val="22"/>
        </w:rPr>
        <w:t xml:space="preserve">With this pattern: if GDELT takes 18 seconds, it times out at 15s and returns a TimeoutError exception. The gather continues. FRED, OpenMeteo, and Metaculus have already returned their data in 0.5–2 seconds. The evidence builder gets partial results instead of nothing.</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existing return_exceptions=True in gather already handles exceptions gracefully — it logs a warning per failed connector and continues with the successful ones. The only change needed is moving the asyncio.wait_for inside the task list comprehension.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Bottleneck 2 — Research cooldown 60 min across all categories</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research_cooldown_minutes: 60 applies uniformly to every market in every category. A market evaluated at 1pm won't be re-evaluated until 2pm regardless of what happens. This is fine for MACRO markets (GDP data doesn't change hourly) but actively harmful for SPORTS markets, where:</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Starting lineups are typically released 30–60 minutes before game time</w:t>
      </w:r>
    </w:p>
    <w:p>
      <w:pPr>
        <w:pStyle w:val="ListParagraph"/>
        <w:numPr>
          <w:ilvl w:val="0"/>
          <w:numId w:val="2"/>
        </w:numPr>
        <w:spacing w:before="40" w:after="40"/>
      </w:pPr>
      <w:r>
        <w:rPr>
          <w:rFonts w:ascii="Arial" w:cs="Arial" w:eastAsia="Arial" w:hAnsi="Arial"/>
          <w:color w:val="333333"/>
          <w:sz w:val="22"/>
          <w:szCs w:val="22"/>
        </w:rPr>
        <w:t xml:space="preserve">Injury reports and late scratches can shift a 55% probability to 35% in minutes</w:t>
      </w:r>
    </w:p>
    <w:p>
      <w:pPr>
        <w:pStyle w:val="ListParagraph"/>
        <w:numPr>
          <w:ilvl w:val="0"/>
          <w:numId w:val="2"/>
        </w:numPr>
        <w:spacing w:before="40" w:after="40"/>
      </w:pPr>
      <w:r>
        <w:rPr>
          <w:rFonts w:ascii="Arial" w:cs="Arial" w:eastAsia="Arial" w:hAnsi="Arial"/>
          <w:color w:val="333333"/>
          <w:sz w:val="22"/>
          <w:szCs w:val="22"/>
        </w:rPr>
        <w:t xml:space="preserve">Live in-play market prices on adjacent platforms often move 10+ points before our cooldown expires</w:t>
      </w:r>
    </w:p>
    <w:p>
      <w:pPr>
        <w:pStyle w:val="ListParagraph"/>
        <w:numPr>
          <w:ilvl w:val="0"/>
          <w:numId w:val="2"/>
        </w:numPr>
        <w:spacing w:before="40" w:after="40"/>
      </w:pPr>
      <w:r>
        <w:rPr>
          <w:rFonts w:ascii="Arial" w:cs="Arial" w:eastAsia="Arial" w:hAnsi="Arial"/>
          <w:color w:val="333333"/>
          <w:sz w:val="22"/>
          <w:szCs w:val="22"/>
        </w:rPr>
        <w:t xml:space="preserve">Most SPORTS markets resolve within 2–4 hours of the event, so a 60-min cooldown can consume the entire trading window</w:t>
      </w:r>
    </w:p>
    <w:p>
      <w:pPr>
        <w:spacing w:before="60" w:after="60"/>
      </w:pPr>
      <w:r>
        <w:t xml:space="preserve"/>
      </w:r>
    </w:p>
    <w:p>
      <w:pPr>
        <w:spacing w:before="60" w:after="80"/>
      </w:pPr>
      <w:r>
        <w:rPr>
          <w:rFonts w:ascii="Arial" w:cs="Arial" w:eastAsia="Arial" w:hAnsi="Arial"/>
          <w:color w:val="333333"/>
          <w:sz w:val="22"/>
          <w:szCs w:val="22"/>
        </w:rPr>
        <w:t xml:space="preserve">The EventMonitor price_move trigger (5% move → invalidate cache) partially compensates for this, but it only fires if the bot already has an open position in that market. A new SPORTS market that hasn't been evaluated yet isn't affected by EventMonitor.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category-specific cooldowns</w:t>
      </w:r>
    </w:p>
    <w:p>
      <w:pPr>
        <w:spacing w:before="60" w:after="80"/>
      </w:pPr>
      <w:r>
        <w:rPr>
          <w:rFonts w:ascii="Arial" w:cs="Arial" w:eastAsia="Arial" w:hAnsi="Arial"/>
          <w:color w:val="333333"/>
          <w:sz w:val="22"/>
          <w:szCs w:val="22"/>
        </w:rPr>
        <w:t xml:space="preserve">Add a per-category cooldown override map to ScanningConfig: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w:t>
      </w:r>
    </w:p>
    <w:p>
      <w:pPr>
        <w:shd w:fill="F0F0F0" w:val="clear"/>
        <w:spacing w:before="20" w:after="20"/>
        <w:ind w:left="720"/>
      </w:pPr>
      <w:r>
        <w:rPr>
          <w:rFonts w:ascii="Courier New" w:cs="Courier New" w:eastAsia="Courier New" w:hAnsi="Courier New"/>
          <w:color w:val="1A1A1A"/>
          <w:sz w:val="18"/>
          <w:szCs w:val="18"/>
        </w:rPr>
        <w:t xml:space="preserve">scanning:</w:t>
      </w:r>
    </w:p>
    <w:p>
      <w:pPr>
        <w:shd w:fill="F0F0F0" w:val="clear"/>
        <w:spacing w:before="20" w:after="20"/>
        <w:ind w:left="720"/>
      </w:pPr>
      <w:r>
        <w:rPr>
          <w:rFonts w:ascii="Courier New" w:cs="Courier New" w:eastAsia="Courier New" w:hAnsi="Courier New"/>
          <w:color w:val="1A1A1A"/>
          <w:sz w:val="18"/>
          <w:szCs w:val="18"/>
        </w:rPr>
        <w:t xml:space="preserve">  research_cooldown_minutes: 60      # default for all categories</w:t>
      </w:r>
    </w:p>
    <w:p>
      <w:pPr>
        <w:shd w:fill="F0F0F0" w:val="clear"/>
        <w:spacing w:before="20" w:after="20"/>
        <w:ind w:left="720"/>
      </w:pPr>
      <w:r>
        <w:rPr>
          <w:rFonts w:ascii="Courier New" w:cs="Courier New" w:eastAsia="Courier New" w:hAnsi="Courier New"/>
          <w:color w:val="1A1A1A"/>
          <w:sz w:val="18"/>
          <w:szCs w:val="18"/>
        </w:rPr>
        <w:t xml:space="preserve">  category_cooldown_minutes:</w:t>
      </w:r>
    </w:p>
    <w:p>
      <w:pPr>
        <w:shd w:fill="F0F0F0" w:val="clear"/>
        <w:spacing w:before="20" w:after="20"/>
        <w:ind w:left="720"/>
      </w:pPr>
      <w:r>
        <w:rPr>
          <w:rFonts w:ascii="Courier New" w:cs="Courier New" w:eastAsia="Courier New" w:hAnsi="Courier New"/>
          <w:color w:val="1A1A1A"/>
          <w:sz w:val="18"/>
          <w:szCs w:val="18"/>
        </w:rPr>
        <w:t xml:space="preserve">    SPORTS: 20            # lineups, injuries change fast</w:t>
      </w:r>
    </w:p>
    <w:p>
      <w:pPr>
        <w:shd w:fill="F0F0F0" w:val="clear"/>
        <w:spacing w:before="20" w:after="20"/>
        <w:ind w:left="720"/>
      </w:pPr>
      <w:r>
        <w:rPr>
          <w:rFonts w:ascii="Courier New" w:cs="Courier New" w:eastAsia="Courier New" w:hAnsi="Courier New"/>
          <w:color w:val="1A1A1A"/>
          <w:sz w:val="18"/>
          <w:szCs w:val="18"/>
        </w:rPr>
        <w:t xml:space="preserve">    CULTURE: 30           # chart positions update daily</w:t>
      </w:r>
    </w:p>
    <w:p>
      <w:pPr>
        <w:shd w:fill="F0F0F0" w:val="clear"/>
        <w:spacing w:before="20" w:after="20"/>
        <w:ind w:left="720"/>
      </w:pPr>
      <w:r>
        <w:rPr>
          <w:rFonts w:ascii="Courier New" w:cs="Courier New" w:eastAsia="Courier New" w:hAnsi="Courier New"/>
          <w:color w:val="1A1A1A"/>
          <w:sz w:val="18"/>
          <w:szCs w:val="18"/>
        </w:rPr>
        <w:t xml:space="preserve">    MACRO: 90             # economic data is slow-moving</w:t>
      </w:r>
    </w:p>
    <w:p>
      <w:pPr>
        <w:shd w:fill="F0F0F0" w:val="clear"/>
        <w:spacing w:before="20" w:after="20"/>
        <w:ind w:left="720"/>
      </w:pPr>
      <w:r>
        <w:rPr>
          <w:rFonts w:ascii="Courier New" w:cs="Courier New" w:eastAsia="Courier New" w:hAnsi="Courier New"/>
          <w:color w:val="1A1A1A"/>
          <w:sz w:val="18"/>
          <w:szCs w:val="18"/>
        </w:rPr>
        <w:t xml:space="preserve">    GEOPOLITICS: 120      # conflict situations rarely flip in 2 hours</w:t>
      </w:r>
    </w:p>
    <w:p>
      <w:pPr>
        <w:shd w:fill="F0F0F0" w:val="clear"/>
        <w:spacing w:before="20" w:after="20"/>
        <w:ind w:left="720"/>
      </w:pPr>
      <w:r>
        <w:rPr>
          <w:rFonts w:ascii="Courier New" w:cs="Courier New" w:eastAsia="Courier New" w:hAnsi="Courier New"/>
          <w:color w:val="1A1A1A"/>
          <w:sz w:val="18"/>
          <w:szCs w:val="18"/>
        </w:rPr>
        <w:t xml:space="preserve">    ELECTION: 90          # polling rarely changes hourly</w:t>
      </w:r>
    </w:p>
    <w:p>
      <w:pPr>
        <w:spacing w:before="60" w:after="60"/>
      </w:pPr>
      <w:r>
        <w:t xml:space="preserve"/>
      </w:r>
    </w:p>
    <w:p>
      <w:pPr>
        <w:spacing w:before="60" w:after="80"/>
      </w:pPr>
      <w:r>
        <w:rPr>
          <w:rFonts w:ascii="Arial" w:cs="Arial" w:eastAsia="Arial" w:hAnsi="Arial"/>
          <w:color w:val="333333"/>
          <w:sz w:val="22"/>
          <w:szCs w:val="22"/>
        </w:rPr>
        <w:t xml:space="preserve">The ResearchCache lookup in market_filter.py checks was_recently_researched(market_id) — this could be extended to accept a category parameter and use the category-specific cooldown: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market_filter.py — ResearchCache.was_recently_researched()</w:t>
      </w:r>
    </w:p>
    <w:p>
      <w:pPr>
        <w:shd w:fill="F0F0F0" w:val="clear"/>
        <w:spacing w:before="20" w:after="20"/>
        <w:ind w:left="720"/>
      </w:pPr>
      <w:r>
        <w:rPr>
          <w:rFonts w:ascii="Courier New" w:cs="Courier New" w:eastAsia="Courier New" w:hAnsi="Courier New"/>
          <w:color w:val="1A1A1A"/>
          <w:sz w:val="18"/>
          <w:szCs w:val="18"/>
        </w:rPr>
        <w:t xml:space="preserve">def was_recently_researched(self, market_id: str, category: str = '') -&gt; bool:</w:t>
      </w:r>
    </w:p>
    <w:p>
      <w:pPr>
        <w:shd w:fill="F0F0F0" w:val="clear"/>
        <w:spacing w:before="20" w:after="20"/>
        <w:ind w:left="720"/>
      </w:pPr>
      <w:r>
        <w:rPr>
          <w:rFonts w:ascii="Courier New" w:cs="Courier New" w:eastAsia="Courier New" w:hAnsi="Courier New"/>
          <w:color w:val="1A1A1A"/>
          <w:sz w:val="18"/>
          <w:szCs w:val="18"/>
        </w:rPr>
        <w:t xml:space="preserve">    ts = self._cache.get(market_id)</w:t>
      </w:r>
    </w:p>
    <w:p>
      <w:pPr>
        <w:shd w:fill="F0F0F0" w:val="clear"/>
        <w:spacing w:before="20" w:after="20"/>
        <w:ind w:left="720"/>
      </w:pPr>
      <w:r>
        <w:rPr>
          <w:rFonts w:ascii="Courier New" w:cs="Courier New" w:eastAsia="Courier New" w:hAnsi="Courier New"/>
          <w:color w:val="1A1A1A"/>
          <w:sz w:val="18"/>
          <w:szCs w:val="18"/>
        </w:rPr>
        <w:t xml:space="preserve">    if ts is None:</w:t>
      </w:r>
    </w:p>
    <w:p>
      <w:pPr>
        <w:shd w:fill="F0F0F0" w:val="clear"/>
        <w:spacing w:before="20" w:after="20"/>
        <w:ind w:left="720"/>
      </w:pPr>
      <w:r>
        <w:rPr>
          <w:rFonts w:ascii="Courier New" w:cs="Courier New" w:eastAsia="Courier New" w:hAnsi="Courier New"/>
          <w:color w:val="1A1A1A"/>
          <w:sz w:val="18"/>
          <w:szCs w:val="18"/>
        </w:rPr>
        <w:t xml:space="preserve">        return False</w:t>
      </w:r>
    </w:p>
    <w:p>
      <w:pPr>
        <w:shd w:fill="F0F0F0" w:val="clear"/>
        <w:spacing w:before="20" w:after="20"/>
        <w:ind w:left="720"/>
      </w:pPr>
      <w:r>
        <w:rPr>
          <w:rFonts w:ascii="Courier New" w:cs="Courier New" w:eastAsia="Courier New" w:hAnsi="Courier New"/>
          <w:color w:val="1A1A1A"/>
          <w:sz w:val="18"/>
          <w:szCs w:val="18"/>
        </w:rPr>
        <w:t xml:space="preserve">    cooldown_mins = self._category_cooldowns.get(category, self._cooldown_minutes)</w:t>
      </w:r>
    </w:p>
    <w:p>
      <w:pPr>
        <w:shd w:fill="F0F0F0" w:val="clear"/>
        <w:spacing w:before="20" w:after="20"/>
        <w:ind w:left="720"/>
      </w:pPr>
      <w:r>
        <w:rPr>
          <w:rFonts w:ascii="Courier New" w:cs="Courier New" w:eastAsia="Courier New" w:hAnsi="Courier New"/>
          <w:color w:val="1A1A1A"/>
          <w:sz w:val="18"/>
          <w:szCs w:val="18"/>
        </w:rPr>
        <w:t xml:space="preserve">    return (time.time() - ts) &lt; cooldown_mins * 60</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Profitability Improvements</w:t>
      </w:r>
    </w:p>
    <w:p>
      <w:pPr>
        <w:pStyle w:val="Heading2"/>
        <w:spacing w:before="280" w:after="100"/>
      </w:pPr>
      <w:r>
        <w:rPr>
          <w:rFonts w:ascii="Arial" w:cs="Arial" w:eastAsia="Arial" w:hAnsi="Arial"/>
          <w:b/>
          <w:bCs/>
          <w:color w:val="2E75B6"/>
          <w:sz w:val="28"/>
          <w:szCs w:val="28"/>
        </w:rPr>
        <w:t xml:space="preserve">Improvement 1 — Switch to prompt_version v2 (structured reasoning chain)</w:t>
      </w:r>
    </w:p>
    <w:p>
      <w:pPr>
        <w:pStyle w:val="Heading3"/>
        <w:spacing w:before="200" w:after="80"/>
      </w:pPr>
      <w:r>
        <w:rPr>
          <w:rFonts w:ascii="Arial" w:cs="Arial" w:eastAsia="Arial" w:hAnsi="Arial"/>
          <w:b/>
          <w:bCs/>
          <w:color w:val="333333"/>
          <w:sz w:val="24"/>
          <w:szCs w:val="24"/>
        </w:rPr>
        <w:t xml:space="preserve">The difference</w:t>
      </w:r>
    </w:p>
    <w:p>
      <w:pPr>
        <w:spacing w:before="60" w:after="80"/>
      </w:pPr>
      <w:r>
        <w:rPr>
          <w:rFonts w:ascii="Arial" w:cs="Arial" w:eastAsia="Arial" w:hAnsi="Arial"/>
          <w:color w:val="333333"/>
          <w:sz w:val="22"/>
          <w:szCs w:val="22"/>
        </w:rPr>
        <w:t xml:space="preserve">The bot has two LLM prompt templates. v1 (current default) asks models to form a probability estimate 'based only on the evidence above' with no explicit anchor. v2 implements superforecasting methodology:</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Step 1: START WITH BASE RATE — what is the historical frequency of this type of event? Use provided base rate or estimate from knowledge.</w:t>
      </w:r>
    </w:p>
    <w:p>
      <w:pPr>
        <w:pStyle w:val="ListParagraph"/>
        <w:numPr>
          <w:ilvl w:val="0"/>
          <w:numId w:val="2"/>
        </w:numPr>
        <w:spacing w:before="40" w:after="40"/>
      </w:pPr>
      <w:r>
        <w:rPr>
          <w:rFonts w:ascii="Arial" w:cs="Arial" w:eastAsia="Arial" w:hAnsi="Arial"/>
          <w:color w:val="333333"/>
          <w:sz w:val="22"/>
          <w:szCs w:val="22"/>
        </w:rPr>
        <w:t xml:space="preserve">Step 2: List evidence FOR (supporting YES)</w:t>
      </w:r>
    </w:p>
    <w:p>
      <w:pPr>
        <w:pStyle w:val="ListParagraph"/>
        <w:numPr>
          <w:ilvl w:val="0"/>
          <w:numId w:val="2"/>
        </w:numPr>
        <w:spacing w:before="40" w:after="40"/>
      </w:pPr>
      <w:r>
        <w:rPr>
          <w:rFonts w:ascii="Arial" w:cs="Arial" w:eastAsia="Arial" w:hAnsi="Arial"/>
          <w:color w:val="333333"/>
          <w:sz w:val="22"/>
          <w:szCs w:val="22"/>
        </w:rPr>
        <w:t xml:space="preserve">Step 3: List evidence AGAINST (supporting NO)</w:t>
      </w:r>
    </w:p>
    <w:p>
      <w:pPr>
        <w:pStyle w:val="ListParagraph"/>
        <w:numPr>
          <w:ilvl w:val="0"/>
          <w:numId w:val="2"/>
        </w:numPr>
        <w:spacing w:before="40" w:after="40"/>
      </w:pPr>
      <w:r>
        <w:rPr>
          <w:rFonts w:ascii="Arial" w:cs="Arial" w:eastAsia="Arial" w:hAnsi="Arial"/>
          <w:color w:val="333333"/>
          <w:sz w:val="22"/>
          <w:szCs w:val="22"/>
        </w:rPr>
        <w:t xml:space="preserve">Step 4: Explain how evidence shifts from the base rate and by how much</w:t>
      </w:r>
    </w:p>
    <w:p>
      <w:pPr>
        <w:pStyle w:val="ListParagraph"/>
        <w:numPr>
          <w:ilvl w:val="0"/>
          <w:numId w:val="2"/>
        </w:numPr>
        <w:spacing w:before="40" w:after="40"/>
      </w:pPr>
      <w:r>
        <w:rPr>
          <w:rFonts w:ascii="Arial" w:cs="Arial" w:eastAsia="Arial" w:hAnsi="Arial"/>
          <w:color w:val="333333"/>
          <w:sz w:val="22"/>
          <w:szCs w:val="22"/>
        </w:rPr>
        <w:t xml:space="preserve">Step 5: Final probability</w:t>
      </w:r>
    </w:p>
    <w:p>
      <w:pPr>
        <w:spacing w:before="60" w:after="60"/>
      </w:pPr>
      <w:r>
        <w:t xml:space="preserve"/>
      </w:r>
    </w:p>
    <w:p>
      <w:pPr>
        <w:spacing w:before="60" w:after="80"/>
      </w:pPr>
      <w:r>
        <w:rPr>
          <w:rFonts w:ascii="Arial" w:cs="Arial" w:eastAsia="Arial" w:hAnsi="Arial"/>
          <w:color w:val="333333"/>
          <w:sz w:val="22"/>
          <w:szCs w:val="22"/>
        </w:rPr>
        <w:t xml:space="preserve">This is the exact process used by Superforecasters at Good Judgment Project and quant funds that forecast political/macro events. The structured chain prevents the most common failure mode of LLM forecasting: anchoring to salient but unrepresentative information in the evidence and ignoring base rates.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Why this matters for your specific markets</w:t>
      </w:r>
    </w:p>
    <w:p>
      <w:pPr>
        <w:spacing w:before="60" w:after="80"/>
      </w:pPr>
      <w:r>
        <w:rPr>
          <w:rFonts w:ascii="Arial" w:cs="Arial" w:eastAsia="Arial" w:hAnsi="Arial"/>
          <w:color w:val="333333"/>
          <w:sz w:val="22"/>
          <w:szCs w:val="22"/>
        </w:rPr>
        <w:t xml:space="preserve">From the decision log, the LLMs frequently diverge dramatically on GEOPOLITICS and ELECTION markets ('Will Iran strike by April 30?' — model spread too wide to trade). v2's forced base-rate anchoring reduces this divergence because all models are constrained to start from the same historical frequency before diverging on evidence interpretation. For SPORTS markets with sportsbook consensus, v2 explicitly treats the Pinnacle sharp line as the base rate — which is exactly correct, since Pinnacle prices ARE the best-calibrated probability for sports outcomes.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change:</w:t>
      </w:r>
    </w:p>
    <w:p>
      <w:pPr>
        <w:shd w:fill="F0F0F0" w:val="clear"/>
        <w:spacing w:before="20" w:after="20"/>
        <w:ind w:left="720"/>
      </w:pPr>
      <w:r>
        <w:rPr>
          <w:rFonts w:ascii="Courier New" w:cs="Courier New" w:eastAsia="Courier New" w:hAnsi="Courier New"/>
          <w:color w:val="1A1A1A"/>
          <w:sz w:val="18"/>
          <w:szCs w:val="18"/>
        </w:rPr>
        <w:t xml:space="preserve">forecasting:</w:t>
      </w:r>
    </w:p>
    <w:p>
      <w:pPr>
        <w:shd w:fill="F0F0F0" w:val="clear"/>
        <w:spacing w:before="20" w:after="20"/>
        <w:ind w:left="720"/>
      </w:pPr>
      <w:r>
        <w:rPr>
          <w:rFonts w:ascii="Courier New" w:cs="Courier New" w:eastAsia="Courier New" w:hAnsi="Courier New"/>
          <w:color w:val="1A1A1A"/>
          <w:sz w:val="18"/>
          <w:szCs w:val="18"/>
        </w:rPr>
        <w:t xml:space="preserve">  prompt_version: v2    # was v1</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v2 generates slightly longer LLM responses (it elicits structured reasoning chains). This increases token usage by roughly 20–30% per forecast call. At $0.27/1M tokens for DeepSeek and $0.10/1M for Gemini, this cost is negligible. For the models that matter (GPT-4o, Claude), the accuracy improvement from structured reasoning outweighs the cost.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2 — Category-specific position sizing (SPORTS +, GEOPOLITICS -)</w:t>
      </w:r>
    </w:p>
    <w:p>
      <w:pPr>
        <w:pStyle w:val="Heading3"/>
        <w:spacing w:before="200" w:after="80"/>
      </w:pPr>
      <w:r>
        <w:rPr>
          <w:rFonts w:ascii="Arial" w:cs="Arial" w:eastAsia="Arial" w:hAnsi="Arial"/>
          <w:b/>
          <w:bCs/>
          <w:color w:val="333333"/>
          <w:sz w:val="24"/>
          <w:szCs w:val="24"/>
        </w:rPr>
        <w:t xml:space="preserve">Current state</w:t>
      </w:r>
    </w:p>
    <w:p>
      <w:pPr>
        <w:spacing w:before="60" w:after="80"/>
      </w:pPr>
      <w:r>
        <w:rPr>
          <w:rFonts w:ascii="Arial" w:cs="Arial" w:eastAsia="Arial" w:hAnsi="Arial"/>
          <w:color w:val="333333"/>
          <w:sz w:val="22"/>
          <w:szCs w:val="22"/>
        </w:rPr>
        <w:t xml:space="preserve">category_stake_multipliers in config.yaml has three entries: MACRO=1.0, CORPORATE=0.75, ELECTION=0.5. SPORTS, GEOPOLITICS, CRYPTO, TECH, CULTURE, WEATHER, SCIENCE, and LEGAL all default to 1.0. This ignores the most important signal from your paper trading data: SPORTS is the only category generating actual trades, and SPORTS has your highest evidence quality (0.789 average on trades vs 0.60 for no-trades).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Recommended multipliers based on evidence quality and model reliability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evidence quality (0.789), sportsbook consensus = best reference probability available. When API keys are set, this is your sharpest edge category.</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Solid evidence base (FRED, World Bank), but slower-moving — less time pressure to size 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volatility, model disagreement frequently too wide to trade. Smaller stakes protect against noise-driven entries.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0.6</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decision log: GEOPOLITICS models diverge most. Even large edges get blocked by LOW confidence. Smaller stakes on the rare occasions it does trade.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discounted. Slight increase from 0.5 — elections have good base rate data and Kalshi consensus when keys are active.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0.8</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data helps but CULTURE evidence is more behavioral than factual. Moderate discount.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EDGAR + arxiv data. Slightly below full because model disagreement on tech prediction is high.</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(default)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FDA, PubMed, arXiv all provide authoritative data. Clinical trial and drug approval markets have strong base rate signals.</w:t>
            </w:r>
          </w:p>
        </w:tc>
      </w:tr>
    </w:tbl>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update category_stake_multipliers:</w:t>
      </w:r>
    </w:p>
    <w:p>
      <w:pPr>
        <w:shd w:fill="F0F0F0" w:val="clear"/>
        <w:spacing w:before="20" w:after="20"/>
        <w:ind w:left="720"/>
      </w:pPr>
      <w:r>
        <w:rPr>
          <w:rFonts w:ascii="Courier New" w:cs="Courier New" w:eastAsia="Courier New" w:hAnsi="Courier New"/>
          <w:color w:val="1A1A1A"/>
          <w:sz w:val="18"/>
          <w:szCs w:val="18"/>
        </w:rPr>
        <w:t xml:space="preserve">risk:</w:t>
      </w:r>
    </w:p>
    <w:p>
      <w:pPr>
        <w:shd w:fill="F0F0F0" w:val="clear"/>
        <w:spacing w:before="20" w:after="20"/>
        <w:ind w:left="720"/>
      </w:pPr>
      <w:r>
        <w:rPr>
          <w:rFonts w:ascii="Courier New" w:cs="Courier New" w:eastAsia="Courier New" w:hAnsi="Courier New"/>
          <w:color w:val="1A1A1A"/>
          <w:sz w:val="18"/>
          <w:szCs w:val="18"/>
        </w:rPr>
        <w:t xml:space="preserve">  category_stake_multipliers:</w:t>
      </w:r>
    </w:p>
    <w:p>
      <w:pPr>
        <w:shd w:fill="F0F0F0" w:val="clear"/>
        <w:spacing w:before="20" w:after="20"/>
        <w:ind w:left="720"/>
      </w:pPr>
      <w:r>
        <w:rPr>
          <w:rFonts w:ascii="Courier New" w:cs="Courier New" w:eastAsia="Courier New" w:hAnsi="Courier New"/>
          <w:color w:val="1A1A1A"/>
          <w:sz w:val="18"/>
          <w:szCs w:val="18"/>
        </w:rPr>
        <w:t xml:space="preserve">    SPORTS: 1.3        # clearest evidence, sportsbook anchor</w:t>
      </w:r>
    </w:p>
    <w:p>
      <w:pPr>
        <w:shd w:fill="F0F0F0" w:val="clear"/>
        <w:spacing w:before="20" w:after="20"/>
        <w:ind w:left="720"/>
      </w:pPr>
      <w:r>
        <w:rPr>
          <w:rFonts w:ascii="Courier New" w:cs="Courier New" w:eastAsia="Courier New" w:hAnsi="Courier New"/>
          <w:color w:val="1A1A1A"/>
          <w:sz w:val="18"/>
          <w:szCs w:val="18"/>
        </w:rPr>
        <w:t xml:space="preserve">    MACRO: 1.0</w:t>
      </w:r>
    </w:p>
    <w:p>
      <w:pPr>
        <w:shd w:fill="F0F0F0" w:val="clear"/>
        <w:spacing w:before="20" w:after="20"/>
        <w:ind w:left="720"/>
      </w:pPr>
      <w:r>
        <w:rPr>
          <w:rFonts w:ascii="Courier New" w:cs="Courier New" w:eastAsia="Courier New" w:hAnsi="Courier New"/>
          <w:color w:val="1A1A1A"/>
          <w:sz w:val="18"/>
          <w:szCs w:val="18"/>
        </w:rPr>
        <w:t xml:space="preserve">    SCIENCE: 1.1       # authoritative data sources</w:t>
      </w:r>
    </w:p>
    <w:p>
      <w:pPr>
        <w:shd w:fill="F0F0F0" w:val="clear"/>
        <w:spacing w:before="20" w:after="20"/>
        <w:ind w:left="720"/>
      </w:pPr>
      <w:r>
        <w:rPr>
          <w:rFonts w:ascii="Courier New" w:cs="Courier New" w:eastAsia="Courier New" w:hAnsi="Courier New"/>
          <w:color w:val="1A1A1A"/>
          <w:sz w:val="18"/>
          <w:szCs w:val="18"/>
        </w:rPr>
        <w:t xml:space="preserve">    TECH: 0.9</w:t>
      </w:r>
    </w:p>
    <w:p>
      <w:pPr>
        <w:shd w:fill="F0F0F0" w:val="clear"/>
        <w:spacing w:before="20" w:after="20"/>
        <w:ind w:left="720"/>
      </w:pPr>
      <w:r>
        <w:rPr>
          <w:rFonts w:ascii="Courier New" w:cs="Courier New" w:eastAsia="Courier New" w:hAnsi="Courier New"/>
          <w:color w:val="1A1A1A"/>
          <w:sz w:val="18"/>
          <w:szCs w:val="18"/>
        </w:rPr>
        <w:t xml:space="preserve">    CULTURE: 0.8</w:t>
      </w:r>
    </w:p>
    <w:p>
      <w:pPr>
        <w:shd w:fill="F0F0F0" w:val="clear"/>
        <w:spacing w:before="20" w:after="20"/>
        <w:ind w:left="720"/>
      </w:pPr>
      <w:r>
        <w:rPr>
          <w:rFonts w:ascii="Courier New" w:cs="Courier New" w:eastAsia="Courier New" w:hAnsi="Courier New"/>
          <w:color w:val="1A1A1A"/>
          <w:sz w:val="18"/>
          <w:szCs w:val="18"/>
        </w:rPr>
        <w:t xml:space="preserve">    CORPORATE: 0.75    # keep existing</w:t>
      </w:r>
    </w:p>
    <w:p>
      <w:pPr>
        <w:shd w:fill="F0F0F0" w:val="clear"/>
        <w:spacing w:before="20" w:after="20"/>
        <w:ind w:left="720"/>
      </w:pPr>
      <w:r>
        <w:rPr>
          <w:rFonts w:ascii="Courier New" w:cs="Courier New" w:eastAsia="Courier New" w:hAnsi="Courier New"/>
          <w:color w:val="1A1A1A"/>
          <w:sz w:val="18"/>
          <w:szCs w:val="18"/>
        </w:rPr>
        <w:t xml:space="preserve">    CRYPTO: 0.7        # high noise</w:t>
      </w:r>
    </w:p>
    <w:p>
      <w:pPr>
        <w:shd w:fill="F0F0F0" w:val="clear"/>
        <w:spacing w:before="20" w:after="20"/>
        <w:ind w:left="720"/>
      </w:pPr>
      <w:r>
        <w:rPr>
          <w:rFonts w:ascii="Courier New" w:cs="Courier New" w:eastAsia="Courier New" w:hAnsi="Courier New"/>
          <w:color w:val="1A1A1A"/>
          <w:sz w:val="18"/>
          <w:szCs w:val="18"/>
        </w:rPr>
        <w:t xml:space="preserve">    ELECTION: 0.6      # keep near existing</w:t>
      </w:r>
    </w:p>
    <w:p>
      <w:pPr>
        <w:shd w:fill="F0F0F0" w:val="clear"/>
        <w:spacing w:before="20" w:after="20"/>
        <w:ind w:left="720"/>
      </w:pPr>
      <w:r>
        <w:rPr>
          <w:rFonts w:ascii="Courier New" w:cs="Courier New" w:eastAsia="Courier New" w:hAnsi="Courier New"/>
          <w:color w:val="1A1A1A"/>
          <w:sz w:val="18"/>
          <w:szCs w:val="18"/>
        </w:rPr>
        <w:t xml:space="preserve">    GEOPOLITICS: 0.6   # wide model divergence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3 — Base rate coverage gap: CRYPTO, TECH, CULTURE, WEATHER have zero patterns</w:t>
      </w:r>
    </w:p>
    <w:p>
      <w:pPr>
        <w:pStyle w:val="Heading3"/>
        <w:spacing w:before="200" w:after="80"/>
      </w:pPr>
      <w:r>
        <w:rPr>
          <w:rFonts w:ascii="Arial" w:cs="Arial" w:eastAsia="Arial" w:hAnsi="Arial"/>
          <w:b/>
          <w:bCs/>
          <w:color w:val="333333"/>
          <w:sz w:val="24"/>
          <w:szCs w:val="24"/>
        </w:rPr>
        <w:t xml:space="preserve">The gap</w:t>
      </w:r>
    </w:p>
    <w:p>
      <w:pPr>
        <w:spacing w:before="60" w:after="80"/>
      </w:pPr>
      <w:r>
        <w:rPr>
          <w:rFonts w:ascii="Arial" w:cs="Arial" w:eastAsia="Arial" w:hAnsi="Arial"/>
          <w:color w:val="333333"/>
          <w:sz w:val="22"/>
          <w:szCs w:val="22"/>
        </w:rPr>
        <w:t xml:space="preserve">base_rates.py has comprehensive patterns for MACRO (12), ELECTION (many), CORPORATE (10), GEOPOLITICS, LEGAL, and SPORTS (6). But CRYPTO, TECH, CULTURE, and WEATHER have zero base rate patterns. When a CRYPTO or TECH market is evaluated, no base rate is injected into the prompt. With v2 prompting, this means the models start from their internal knowledge of base rates (which is uncontrolled) rather than from the structured external base rate system.</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Highest-value additions</w:t>
      </w:r>
    </w:p>
    <w:p>
      <w:pPr>
        <w:spacing w:before="60" w:after="80"/>
      </w:pPr>
      <w:r>
        <w:rPr>
          <w:rFonts w:ascii="Arial" w:cs="Arial" w:eastAsia="Arial" w:hAnsi="Arial"/>
          <w:color w:val="333333"/>
          <w:sz w:val="22"/>
          <w:szCs w:val="22"/>
        </w:rPr>
        <w:t xml:space="preserve">For CRYPTO specifically, a few base rate patterns would dramatically improve calibration: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Suggested base rate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Major crypto token new ATH (6-month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BTC/ETH reach new 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historically in 6-month bull windows, ~5% in bear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historical data</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Protocol hack &gt; $100M (any 90-day window)</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protocol X be hacked for &gt;$100M?</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 annually for major protocols, ~2% for audited ones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Rekt.news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mainnet launch on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X launch mainnet by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(crypto projects consistently delay)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launch data</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 event exceeding threshold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hurricane reach Cat 3+ before date?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Category-specific seasonal base rates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NOAA historical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product launch on announced 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X release by announced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 for major tech co, ~30% for startups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r>
    </w:tbl>
    <w:p>
      <w:pPr>
        <w:spacing w:before="60" w:after="60"/>
      </w:pPr>
      <w:r>
        <w:t xml:space="preserve"/>
      </w:r>
    </w:p>
    <w:p>
      <w:pPr>
        <w:spacing w:before="60" w:after="80"/>
      </w:pPr>
      <w:r>
        <w:rPr>
          <w:rFonts w:ascii="Arial" w:cs="Arial" w:eastAsia="Arial" w:hAnsi="Arial"/>
          <w:color w:val="333333"/>
          <w:sz w:val="22"/>
          <w:szCs w:val="22"/>
        </w:rPr>
        <w:t xml:space="preserve">Adding 3–4 patterns per zero-coverage category in base_rates.py would complete the coverage. The patterns go in the _PATTERNS list alongside the existing MACRO/SPORTS ones.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4 — Config/dataclass default desync: use_probability_space_costs</w:t>
      </w:r>
    </w:p>
    <w:p>
      <w:pPr>
        <w:pStyle w:val="Heading3"/>
        <w:spacing w:before="200" w:after="80"/>
      </w:pPr>
      <w:r>
        <w:rPr>
          <w:rFonts w:ascii="Arial" w:cs="Arial" w:eastAsia="Arial" w:hAnsi="Arial"/>
          <w:b/>
          <w:bCs/>
          <w:color w:val="333333"/>
          <w:sz w:val="24"/>
          <w:szCs w:val="24"/>
        </w:rPr>
        <w:t xml:space="preserve">The issue</w:t>
      </w:r>
    </w:p>
    <w:p>
      <w:pPr>
        <w:spacing w:before="60" w:after="80"/>
      </w:pPr>
      <w:r>
        <w:rPr>
          <w:rFonts w:ascii="Arial" w:cs="Arial" w:eastAsia="Arial" w:hAnsi="Arial"/>
          <w:color w:val="333333"/>
          <w:sz w:val="22"/>
          <w:szCs w:val="22"/>
        </w:rPr>
        <w:t xml:space="preserve">config.yaml sets use_probability_space_costs: true. The Python RiskConfig dataclass in config.py has default use_probability_space_costs: False. This means: when the bot runs with config.yaml (normal operation), fee math is in probability space — correct and accurate. When tests or scripts instantiate RiskConfig() programmatically without loading config.yaml, they get False — incorrect fee math.</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This is the same config/dataclass sync issue identified in earlier reviews. The correct fix is to ensure Python dataclass defaults match config.yaml values.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config.py — RiskConfig class</w:t>
      </w:r>
    </w:p>
    <w:p>
      <w:pPr>
        <w:shd w:fill="F0F0F0" w:val="clear"/>
        <w:spacing w:before="20" w:after="20"/>
        <w:ind w:left="720"/>
      </w:pPr>
      <w:r>
        <w:rPr>
          <w:rFonts w:ascii="Courier New" w:cs="Courier New" w:eastAsia="Courier New" w:hAnsi="Courier New"/>
          <w:color w:val="1A1A1A"/>
          <w:sz w:val="18"/>
          <w:szCs w:val="18"/>
        </w:rPr>
        <w:t xml:space="preserve">use_probability_space_costs: bool = True   # was False — match config.yaml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Why this matters for profitability</w:t>
      </w:r>
    </w:p>
    <w:p>
      <w:pPr>
        <w:spacing w:before="60" w:after="80"/>
      </w:pPr>
      <w:r>
        <w:rPr>
          <w:rFonts w:ascii="Arial" w:cs="Arial" w:eastAsia="Arial" w:hAnsi="Arial"/>
          <w:color w:val="333333"/>
          <w:sz w:val="22"/>
          <w:szCs w:val="22"/>
        </w:rPr>
        <w:t xml:space="preserve">use_probability_space_costs=True is the correct fee model for prediction markets. When it's False, the 2% entry fee is subtracted as a flat 0.02 from edge regardless of the market price. This underestimates the fee for expensive contracts (YES@0.70 costs 0.014 probability units per 2%, not 0.020) and overestimates it for cheap contracts. The practical effect: cheap markets (YES@0.15 or lower) appear less profitable than they actually are, and expensive markets (YES@0.80+) appear more profitable. With True, all prices are handled correctly.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5 — Enable evidence_model_gating after paper trading baseline</w:t>
      </w:r>
    </w:p>
    <w:p>
      <w:pPr>
        <w:spacing w:before="60" w:after="80"/>
      </w:pPr>
      <w:r>
        <w:rPr>
          <w:rFonts w:ascii="Arial" w:cs="Arial" w:eastAsia="Arial" w:hAnsi="Arial"/>
          <w:color w:val="333333"/>
          <w:sz w:val="22"/>
          <w:szCs w:val="22"/>
        </w:rPr>
        <w:t xml:space="preserve">This has been deferred correctly. The infrastructure is in place, the tests pass. After 30+ resolved trades, review the calibration Brier score by category. If GEOPOLITICS and CULTURE Brier scores are not worse than MACRO and SPORTS (categories with strong evidence), enable it: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when ready</w:t>
      </w:r>
    </w:p>
    <w:p>
      <w:pPr>
        <w:shd w:fill="F0F0F0" w:val="clear"/>
        <w:spacing w:before="20" w:after="20"/>
        <w:ind w:left="720"/>
      </w:pPr>
      <w:r>
        <w:rPr>
          <w:rFonts w:ascii="Courier New" w:cs="Courier New" w:eastAsia="Courier New" w:hAnsi="Courier New"/>
          <w:color w:val="1A1A1A"/>
          <w:sz w:val="18"/>
          <w:szCs w:val="18"/>
        </w:rPr>
        <w:t xml:space="preserve">ensemble:</w:t>
      </w:r>
    </w:p>
    <w:p>
      <w:pPr>
        <w:shd w:fill="F0F0F0" w:val="clear"/>
        <w:spacing w:before="20" w:after="20"/>
        <w:ind w:left="720"/>
      </w:pPr>
      <w:r>
        <w:rPr>
          <w:rFonts w:ascii="Courier New" w:cs="Courier New" w:eastAsia="Courier New" w:hAnsi="Courier New"/>
          <w:color w:val="1A1A1A"/>
          <w:sz w:val="18"/>
          <w:szCs w:val="18"/>
        </w:rPr>
        <w:t xml:space="preserve">  evidence_model_gating_enabled: true</w:t>
      </w:r>
    </w:p>
    <w:p>
      <w:pPr>
        <w:shd w:fill="F0F0F0" w:val="clear"/>
        <w:spacing w:before="20" w:after="20"/>
        <w:ind w:left="720"/>
      </w:pPr>
      <w:r>
        <w:rPr>
          <w:rFonts w:ascii="Courier New" w:cs="Courier New" w:eastAsia="Courier New" w:hAnsi="Courier New"/>
          <w:color w:val="1A1A1A"/>
          <w:sz w:val="18"/>
          <w:szCs w:val="18"/>
        </w:rPr>
        <w:t xml:space="preserve">  evidence_low_quality_threshold: 0.25</w:t>
      </w:r>
    </w:p>
    <w:p>
      <w:pPr>
        <w:shd w:fill="F0F0F0" w:val="clear"/>
        <w:spacing w:before="20" w:after="20"/>
        <w:ind w:left="720"/>
      </w:pPr>
      <w:r>
        <w:rPr>
          <w:rFonts w:ascii="Courier New" w:cs="Courier New" w:eastAsia="Courier New" w:hAnsi="Courier New"/>
          <w:color w:val="1A1A1A"/>
          <w:sz w:val="18"/>
          <w:szCs w:val="18"/>
        </w:rPr>
        <w:t xml:space="preserve">  evidence_medium_quality_threshold: 0.50</w:t>
      </w:r>
    </w:p>
    <w:p>
      <w:pPr>
        <w:spacing w:before="60" w:after="60"/>
      </w:pPr>
      <w:r>
        <w:t xml:space="preserve"/>
      </w:r>
    </w:p>
    <w:p>
      <w:pPr>
        <w:spacing w:before="60" w:after="80"/>
      </w:pPr>
      <w:r>
        <w:rPr>
          <w:rFonts w:ascii="Arial" w:cs="Arial" w:eastAsia="Arial" w:hAnsi="Arial"/>
          <w:color w:val="333333"/>
          <w:sz w:val="22"/>
          <w:szCs w:val="22"/>
        </w:rPr>
        <w:t xml:space="preserve">Expected savings: ~30% LLM cost on thin-evidence markets. GEOPOLITICS and CRYPTO (your weakest evidence categories) will use 2 models instead of 5 when evidence quality is below 0.25.</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Quant-Level Additions for Future Phases</w:t>
      </w:r>
    </w:p>
    <w:p>
      <w:pPr>
        <w:pStyle w:val="Heading2"/>
        <w:spacing w:before="280" w:after="100"/>
      </w:pPr>
      <w:r>
        <w:rPr>
          <w:rFonts w:ascii="Arial" w:cs="Arial" w:eastAsia="Arial" w:hAnsi="Arial"/>
          <w:b/>
          <w:bCs/>
          <w:color w:val="2E75B6"/>
          <w:sz w:val="28"/>
          <w:szCs w:val="28"/>
        </w:rPr>
        <w:t xml:space="preserve">Addition A — Category-specific minimum edge thresholds</w:t>
      </w:r>
    </w:p>
    <w:p>
      <w:pPr>
        <w:spacing w:before="60" w:after="80"/>
      </w:pPr>
      <w:r>
        <w:rPr>
          <w:rFonts w:ascii="Arial" w:cs="Arial" w:eastAsia="Arial" w:hAnsi="Arial"/>
          <w:color w:val="333333"/>
          <w:sz w:val="22"/>
          <w:szCs w:val="22"/>
        </w:rPr>
        <w:t xml:space="preserve">The global min_edge: 0.04 (4%) applies to all categories. But edge means different things in different contexts. A 4% edge in a SPORTS market backed by Pinnacle sportsbook consensus is a fundamentally different signal than a 4% edge in a GEOPOLITICS market where models disagree by 15+ percentage points. You are being paid the same to take very different risks.</w:t>
      </w:r>
    </w:p>
    <w:p>
      <w:pPr>
        <w:spacing w:before="60" w:after="60"/>
      </w:pPr>
      <w:r>
        <w:t xml:space="preserve"/>
      </w:r>
    </w:p>
    <w:p>
      <w:pPr>
        <w:spacing w:before="60" w:after="80"/>
      </w:pPr>
      <w:r>
        <w:rPr>
          <w:rFonts w:ascii="Arial" w:cs="Arial" w:eastAsia="Arial" w:hAnsi="Arial"/>
          <w:color w:val="333333"/>
          <w:sz w:val="22"/>
          <w:szCs w:val="22"/>
        </w:rPr>
        <w:t xml:space="preserve">A quant-level approach uses category-specific minimum edges that reflect the reliability of the edge estimate: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min_edge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min_edge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(sportsbook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 consensus data — 3% is a meaningful edge when anchored to Pinnacle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 FRED data is high-quality, 4% appropriate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 FDA/PubMed data is authoritative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Spotify/behavioral data less predictive — require wider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model divergence, noisy signals — wider required edge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Widest model disagreement, most events are UNKNOWN territory for LLMs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Polling accuracy varies; require stronger edge before committing</w:t>
            </w:r>
          </w:p>
        </w:tc>
      </w:tr>
    </w:tbl>
    <w:p>
      <w:pPr>
        <w:spacing w:before="60" w:after="60"/>
      </w:pPr>
      <w:r>
        <w:t xml:space="preserve"/>
      </w:r>
    </w:p>
    <w:p>
      <w:pPr>
        <w:shd w:fill="EDE7F6" w:val="clear"/>
        <w:spacing w:before="80" w:after="80"/>
        <w:ind w:left="360" w:right="360"/>
      </w:pPr>
      <w:r>
        <w:rPr>
          <w:rFonts w:ascii="Arial" w:cs="Arial" w:eastAsia="Arial" w:hAnsi="Arial"/>
          <w:color w:val="1F5C60"/>
          <w:sz w:val="22"/>
          <w:szCs w:val="22"/>
        </w:rPr>
        <w:t xml:space="preserve">💡  Implementation: add a category_min_edge map to RiskConfig (same pattern as category_stake_multipliers). In risk_limits.py, look up the category-specific min_edge before comparing against the edge result. This is a 10-line addition to an existing check.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Addition B — Resolution-time-adjusted Kelly sizing</w:t>
      </w:r>
    </w:p>
    <w:p>
      <w:pPr>
        <w:spacing w:before="60" w:after="80"/>
      </w:pPr>
      <w:r>
        <w:rPr>
          <w:rFonts w:ascii="Arial" w:cs="Arial" w:eastAsia="Arial" w:hAnsi="Arial"/>
          <w:color w:val="333333"/>
          <w:sz w:val="22"/>
          <w:szCs w:val="22"/>
        </w:rPr>
        <w:t xml:space="preserve">Polymarket has markets ranging from same-day sports bets (resolves in 4 hours) to year-long macro predictions (resolves December 31). A $50 stake in a 4-hour sports market provides 6× capital turnover per day. A $50 stake in a 365-day market locks capital for a year. The Kelly criterion's theoretical optimality assumes capital can be recycled — this completely breaks down for long-horizon markets.</w:t>
      </w:r>
    </w:p>
    <w:p>
      <w:pPr>
        <w:spacing w:before="60" w:after="60"/>
      </w:pPr>
      <w:r>
        <w:t xml:space="preserve"/>
      </w:r>
    </w:p>
    <w:p>
      <w:pPr>
        <w:spacing w:before="60" w:after="80"/>
      </w:pPr>
      <w:r>
        <w:rPr>
          <w:rFonts w:ascii="Arial" w:cs="Arial" w:eastAsia="Arial" w:hAnsi="Arial"/>
          <w:color w:val="333333"/>
          <w:sz w:val="22"/>
          <w:szCs w:val="22"/>
        </w:rPr>
        <w:t xml:space="preserve">The timeline_multiplier in position_sizer.py already adjusts sizing based on days_to_expiry, but the adjustment curve may not be aggressive enough. A simple, transparent adjustment would be: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Suggested resolution_discount schedule in config.yaml:</w:t>
      </w:r>
    </w:p>
    <w:p>
      <w:pPr>
        <w:shd w:fill="F0F0F0" w:val="clear"/>
        <w:spacing w:before="20" w:after="20"/>
        <w:ind w:left="720"/>
      </w:pPr>
      <w:r>
        <w:rPr>
          <w:rFonts w:ascii="Courier New" w:cs="Courier New" w:eastAsia="Courier New" w:hAnsi="Courier New"/>
          <w:color w:val="1A1A1A"/>
          <w:sz w:val="18"/>
          <w:szCs w:val="18"/>
        </w:rPr>
        <w:t xml:space="preserve">risk:</w:t>
      </w:r>
    </w:p>
    <w:p>
      <w:pPr>
        <w:shd w:fill="F0F0F0" w:val="clear"/>
        <w:spacing w:before="20" w:after="20"/>
        <w:ind w:left="720"/>
      </w:pPr>
      <w:r>
        <w:rPr>
          <w:rFonts w:ascii="Courier New" w:cs="Courier New" w:eastAsia="Courier New" w:hAnsi="Courier New"/>
          <w:color w:val="1A1A1A"/>
          <w:sz w:val="18"/>
          <w:szCs w:val="18"/>
        </w:rPr>
        <w:t xml:space="preserve">  resolution_time_kelly_scale:</w:t>
      </w:r>
    </w:p>
    <w:p>
      <w:pPr>
        <w:shd w:fill="F0F0F0" w:val="clear"/>
        <w:spacing w:before="20" w:after="20"/>
        <w:ind w:left="720"/>
      </w:pPr>
      <w:r>
        <w:rPr>
          <w:rFonts w:ascii="Courier New" w:cs="Courier New" w:eastAsia="Courier New" w:hAnsi="Courier New"/>
          <w:color w:val="1A1A1A"/>
          <w:sz w:val="18"/>
          <w:szCs w:val="18"/>
        </w:rPr>
        <w:t xml:space="preserve">    hours_lt_24:  1.3    # same-day markets: full size + premium</w:t>
      </w:r>
    </w:p>
    <w:p>
      <w:pPr>
        <w:shd w:fill="F0F0F0" w:val="clear"/>
        <w:spacing w:before="20" w:after="20"/>
        <w:ind w:left="720"/>
      </w:pPr>
      <w:r>
        <w:rPr>
          <w:rFonts w:ascii="Courier New" w:cs="Courier New" w:eastAsia="Courier New" w:hAnsi="Courier New"/>
          <w:color w:val="1A1A1A"/>
          <w:sz w:val="18"/>
          <w:szCs w:val="18"/>
        </w:rPr>
        <w:t xml:space="preserve">    hours_lt_72:  1.1    # this week: slight premium</w:t>
      </w:r>
    </w:p>
    <w:p>
      <w:pPr>
        <w:shd w:fill="F0F0F0" w:val="clear"/>
        <w:spacing w:before="20" w:after="20"/>
        <w:ind w:left="720"/>
      </w:pPr>
      <w:r>
        <w:rPr>
          <w:rFonts w:ascii="Courier New" w:cs="Courier New" w:eastAsia="Courier New" w:hAnsi="Courier New"/>
          <w:color w:val="1A1A1A"/>
          <w:sz w:val="18"/>
          <w:szCs w:val="18"/>
        </w:rPr>
        <w:t xml:space="preserve">    days_lt_14:   1.0    # next two weeks: standard</w:t>
      </w:r>
    </w:p>
    <w:p>
      <w:pPr>
        <w:shd w:fill="F0F0F0" w:val="clear"/>
        <w:spacing w:before="20" w:after="20"/>
        <w:ind w:left="720"/>
      </w:pPr>
      <w:r>
        <w:rPr>
          <w:rFonts w:ascii="Courier New" w:cs="Courier New" w:eastAsia="Courier New" w:hAnsi="Courier New"/>
          <w:color w:val="1A1A1A"/>
          <w:sz w:val="18"/>
          <w:szCs w:val="18"/>
        </w:rPr>
        <w:t xml:space="preserve">    days_lt_30:   0.8    # this month: discount</w:t>
      </w:r>
    </w:p>
    <w:p>
      <w:pPr>
        <w:shd w:fill="F0F0F0" w:val="clear"/>
        <w:spacing w:before="20" w:after="20"/>
        <w:ind w:left="720"/>
      </w:pPr>
      <w:r>
        <w:rPr>
          <w:rFonts w:ascii="Courier New" w:cs="Courier New" w:eastAsia="Courier New" w:hAnsi="Courier New"/>
          <w:color w:val="1A1A1A"/>
          <w:sz w:val="18"/>
          <w:szCs w:val="18"/>
        </w:rPr>
        <w:t xml:space="preserve">    days_lt_90:   0.6    # this quarter: larger discount</w:t>
      </w:r>
    </w:p>
    <w:p>
      <w:pPr>
        <w:shd w:fill="F0F0F0" w:val="clear"/>
        <w:spacing w:before="20" w:after="20"/>
        <w:ind w:left="720"/>
      </w:pPr>
      <w:r>
        <w:rPr>
          <w:rFonts w:ascii="Courier New" w:cs="Courier New" w:eastAsia="Courier New" w:hAnsi="Courier New"/>
          <w:color w:val="1A1A1A"/>
          <w:sz w:val="18"/>
          <w:szCs w:val="18"/>
        </w:rPr>
        <w:t xml:space="preserve">    days_gte_90:  0.4    # long-dated: significant discount</w:t>
      </w:r>
    </w:p>
    <w:p>
      <w:pPr>
        <w:spacing w:before="60" w:after="60"/>
      </w:pPr>
      <w:r>
        <w:t xml:space="preserve"/>
      </w:r>
    </w:p>
    <w:p>
      <w:pPr>
        <w:spacing w:before="60" w:after="80"/>
      </w:pPr>
      <w:r>
        <w:rPr>
          <w:rFonts w:ascii="Arial" w:cs="Arial" w:eastAsia="Arial" w:hAnsi="Arial"/>
          <w:color w:val="333333"/>
          <w:sz w:val="22"/>
          <w:szCs w:val="22"/>
        </w:rPr>
        <w:t xml:space="preserve">At current paper trading pace (all trades are same-day SPORTS), this would increase stake sizes by 30% on same-day markets — the exact category where the bot has its sharpest edge.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Addition C — Spread-aware entry</w:t>
      </w:r>
    </w:p>
    <w:p>
      <w:pPr>
        <w:spacing w:before="60" w:after="80"/>
      </w:pPr>
      <w:r>
        <w:rPr>
          <w:rFonts w:ascii="Arial" w:cs="Arial" w:eastAsia="Arial" w:hAnsi="Arial"/>
          <w:color w:val="333333"/>
          <w:sz w:val="22"/>
          <w:szCs w:val="22"/>
        </w:rPr>
        <w:t xml:space="preserve">The current entry always takes the best available price. On thin markets, this can mean paying a 3–5% spread (BID=0.45, ASK=0.50 — you enter at 0.50, but true market is ~0.47). With only a 7% edge, paying a 3% spread destroys nearly half the value.</w:t>
      </w:r>
    </w:p>
    <w:p>
      <w:pPr>
        <w:spacing w:before="60" w:after="80"/>
      </w:pPr>
      <w:r>
        <w:rPr>
          <w:rFonts w:ascii="Arial" w:cs="Arial" w:eastAsia="Arial" w:hAnsi="Arial"/>
          <w:color w:val="333333"/>
          <w:sz w:val="22"/>
          <w:szCs w:val="22"/>
        </w:rPr>
        <w:t xml:space="preserve">SmartEntryCalculator exists but the prompt_version v2 already instructs models to consider spread in their edge calculation. However, the risk_limits.py max_spread check (6%) prevents trading when spread is too wide. The gap is: there's no logic to scale entry size down proportionally to spread — it's binary (trade or don't trade, not 'trade half size when spread is 4%').</w:t>
      </w:r>
    </w:p>
    <w:p>
      <w:pPr>
        <w:shd w:fill="EDE7F6" w:val="clear"/>
        <w:spacing w:before="80" w:after="80"/>
        <w:ind w:left="360" w:right="360"/>
      </w:pPr>
      <w:r>
        <w:rPr>
          <w:rFonts w:ascii="Arial" w:cs="Arial" w:eastAsia="Arial" w:hAnsi="Arial"/>
          <w:color w:val="1F5C60"/>
          <w:sz w:val="22"/>
          <w:szCs w:val="22"/>
        </w:rPr>
        <w:t xml:space="preserve">💡  Add spread_entry_multiplier to position_sizer: 1.0 when spread &lt; 2%, 0.75 when spread 2-3%, 0.5 when spread 3-4%, reject when spread &gt; 4%. This is a simple scaling addition that preserves trades in moderate-spread markets while protecting against overpaying.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Addition D — Cross-market correlation signals</w:t>
      </w:r>
    </w:p>
    <w:p>
      <w:pPr>
        <w:spacing w:before="60" w:after="80"/>
      </w:pPr>
      <w:r>
        <w:rPr>
          <w:rFonts w:ascii="Arial" w:cs="Arial" w:eastAsia="Arial" w:hAnsi="Arial"/>
          <w:color w:val="333333"/>
          <w:sz w:val="22"/>
          <w:szCs w:val="22"/>
        </w:rPr>
        <w:t xml:space="preserve">Many Polymarket markets are structurally correlated but not explicitly tracked. Examples from the decision log:</w:t>
      </w:r>
    </w:p>
    <w:p>
      <w:pPr>
        <w:pStyle w:val="ListParagraph"/>
        <w:numPr>
          <w:ilvl w:val="0"/>
          <w:numId w:val="2"/>
        </w:numPr>
        <w:spacing w:before="40" w:after="40"/>
      </w:pPr>
      <w:r>
        <w:rPr>
          <w:rFonts w:ascii="Arial" w:cs="Arial" w:eastAsia="Arial" w:hAnsi="Arial"/>
          <w:color w:val="333333"/>
          <w:sz w:val="22"/>
          <w:szCs w:val="22"/>
        </w:rPr>
        <w:t xml:space="preserve">'Will Israel take military action in Gaza on April 8?' and 'Will Israel conduct a military action against Iran on April 8?' — these are different markets but correlated events. If model probability on one is 60%, it updates the prior on the other.</w:t>
      </w:r>
    </w:p>
    <w:p>
      <w:pPr>
        <w:pStyle w:val="ListParagraph"/>
        <w:numPr>
          <w:ilvl w:val="0"/>
          <w:numId w:val="2"/>
        </w:numPr>
        <w:spacing w:before="40" w:after="40"/>
      </w:pPr>
      <w:r>
        <w:rPr>
          <w:rFonts w:ascii="Arial" w:cs="Arial" w:eastAsia="Arial" w:hAnsi="Arial"/>
          <w:color w:val="333333"/>
          <w:sz w:val="22"/>
          <w:szCs w:val="22"/>
        </w:rPr>
        <w:t xml:space="preserve">'Will Arsenal FC win on April 15?' and 'Both Teams to Score: Arsenal vs Atletico' — these markets have structural probability relationships (P(Arsenal wins) + P(Atletico wins) + P(draw) = 1; P(both score) is approximately independent of winner).</w:t>
      </w:r>
    </w:p>
    <w:p>
      <w:pPr>
        <w:spacing w:before="60" w:after="80"/>
      </w:pPr>
      <w:r>
        <w:rPr>
          <w:rFonts w:ascii="Arial" w:cs="Arial" w:eastAsia="Arial" w:hAnsi="Arial"/>
          <w:color w:val="333333"/>
          <w:sz w:val="22"/>
          <w:szCs w:val="22"/>
        </w:rPr>
        <w:t xml:space="preserve">The portfolio correlation check (max_correlated_positions: 4) prevents over-concentration but doesn't actively use these correlations as a signal. A quant-level system would identify when two markets' model probabilities violate structural constraints (e.g., P(A wins) + P(B wins) &gt; 1.0 implies arbitrage) and trade accordingly.</w:t>
      </w:r>
    </w:p>
    <w:p>
      <w:pPr>
        <w:shd w:fill="EDE7F6" w:val="clear"/>
        <w:spacing w:before="80" w:after="80"/>
        <w:ind w:left="360" w:right="360"/>
      </w:pPr>
      <w:r>
        <w:rPr>
          <w:rFonts w:ascii="Arial" w:cs="Arial" w:eastAsia="Arial" w:hAnsi="Arial"/>
          <w:color w:val="1F5C60"/>
          <w:sz w:val="22"/>
          <w:szCs w:val="22"/>
        </w:rPr>
        <w:t xml:space="preserve">💡  This is a Phase 4+ feature, but the data infrastructure is already in place — candidates_log and forecasts tables record model probabilities for every evaluated market in every cycle. A cross-market signal detector could scan the current cycle's forecasts for structural violations and flag them.</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Summary</w:t>
      </w:r>
    </w:p>
    <w:p>
      <w:pPr>
        <w:pStyle w:val="Heading2"/>
        <w:spacing w:before="280" w:after="100"/>
      </w:pPr>
      <w:r>
        <w:rPr>
          <w:rFonts w:ascii="Arial" w:cs="Arial" w:eastAsia="Arial" w:hAnsi="Arial"/>
          <w:b/>
          <w:bCs/>
          <w:color w:val="2E75B6"/>
          <w:sz w:val="28"/>
          <w:szCs w:val="28"/>
        </w:rPr>
        <w:t xml:space="preserve">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000"/>
        <w:gridCol w:w="2200"/>
        <w:gridCol w:w="1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ExitFinalizer built without alert_manager — calibration retrain notifications dropped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alert_manager (or telegram_bot) as third arg to ExitFinalizer()</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20s connector timeout cancels all 18 others on one slow API</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source_fetcher.py</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asyncio.wait_for inside task list: wrap each conn.fetch() individually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cooldown 60 min applies to fast-moving SPORTS markets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category_cooldown_minutes map with SPORTS: 20</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use_probability_space_costs: True in config.yaml but False in dataclass default</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config.py</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default to True to match config.yaml</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Profitability Improvements — Priority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200"/>
        <w:gridCol w:w="2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Switch to prompt_version: v2 in config.yaml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structured base-rate reasoning reduces model divergence on GEOPOLITICS/ELECTION. Better sports anchoring to sportsbook 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category_stake_multipliers: SPORTS 1.3, GEOPOLITICS 0.6, CRYPTO 0.7</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sizes up your best-evidence category, sizes down your noisiest. Directly improves risk-adjusted returns.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lines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per-connector timeouts (Bottleneck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prevents 1 slow API from eliminating all structured research for a market. More sources = better forecasts.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category_cooldown_minutes with SPORTS: 20 (Bottleneck 3)</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captures injury/lineup news within the trading window for same-day sports markets.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lines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category-specific min_edge thresholds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tighter filter on noisy categories (GEOPOLITICS 7%, CRYPTO 6%), looser on sharp ones (SPORTS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paper trading calibration</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resolution-time Kelly scaling (same-day premium)</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increases sizing on same-day SPORTS where capital recycling is fastest.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lines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paper trading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Fill base rate coverage gaps: CRYPTO, TECH, CULTURE, WEATHER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improves v2 prompt quality for zero-coverage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lines in base_rates.py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v2 prompt is live 1–2 weeks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evidence_model_gating</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(cost saving) — ~30% LLM cost reduction on thin evidence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line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30+ resolved trades</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v18  |  April 2026  |  3,355 tests passing  |  Bottlenecks + 5 profitability improvements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v18  |  Commit e5e4843  |  3,355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v18  |  Performance &amp; Profitability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2026-04-08T16:40:15.783Z</dcterms:created>
  <dcterms:modified xsi:type="dcterms:W3CDTF">2026-04-08T16:40:15.784Z</dcterms:modified>
</cp:coreProperties>
</file>

<file path=docProps/custom.xml><?xml version="1.0" encoding="utf-8"?>
<Properties xmlns="http://schemas.openxmlformats.org/officeDocument/2006/custom-properties" xmlns:vt="http://schemas.openxmlformats.org/officeDocument/2006/docPropsVTypes"/>
</file>