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pPr>
      <w:r>
        <w:rPr>
          <w:rFonts w:ascii="Arial" w:cs="Arial" w:eastAsia="Arial" w:hAnsi="Arial"/>
          <w:b/>
          <w:bCs/>
          <w:color w:val="1F4E79"/>
          <w:sz w:val="64"/>
          <w:szCs w:val="64"/>
        </w:rPr>
        <w:t xml:space="preserve">Polymarket AI Trading Bot</w:t>
      </w:r>
    </w:p>
    <w:p>
      <w:pPr>
        <w:spacing w:before="0" w:after="80"/>
      </w:pPr>
      <w:r>
        <w:rPr>
          <w:rFonts w:ascii="Arial" w:cs="Arial" w:eastAsia="Arial" w:hAnsi="Arial"/>
          <w:b/>
          <w:bCs/>
          <w:color w:val="2E75B6"/>
          <w:sz w:val="36"/>
          <w:szCs w:val="36"/>
        </w:rPr>
        <w:t xml:space="preserve">Full Code Review — v6.0</w:t>
      </w:r>
    </w:p>
    <w:p>
      <w:pPr>
        <w:spacing w:before="0" w:after="400"/>
      </w:pPr>
      <w:r>
        <w:rPr>
          <w:rFonts w:ascii="Arial" w:cs="Arial" w:eastAsia="Arial" w:hAnsi="Arial"/>
          <w:color w:val="595959"/>
          <w:sz w:val="24"/>
          <w:szCs w:val="24"/>
        </w:rPr>
        <w:t xml:space="preserve">March 2026  |  Production Readiness Assessment  |  Paper Trading Clearance</w:t>
      </w:r>
    </w:p>
    <w:p>
      <w:pPr>
        <w:pBdr>
          <w:bottom w:val="single" w:color="2E75B6" w:sz="4"/>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Repository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agustinchavez/Fully-Automated-Polymarket-AI-Trading-Bot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Latest Commit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36f2e6e  (code review v5)</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Test Suite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2,329 tests — 100% passing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Open Code Bugs</w:t>
            </w:r>
          </w:p>
        </w:tc>
        <w:tc>
          <w:tcPr>
            <w:tcW w:type="dxa" w:w="6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0  —  all 16 bugs across 6 reviews now closed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Open Config Items</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333333"/>
                <w:sz w:val="20"/>
                <w:szCs w:val="20"/>
              </w:rPr>
              <w:t xml:space="preserve">1  —  kill_switch: true must be set to false before trading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Open TODOs / FIXMEs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utcnow() in src/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Overall Grade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  Production-ready infrastructure, awaiting empirical edge validation</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1. Executive Summary</w:t>
      </w:r>
    </w:p>
    <w:p>
      <w:pPr>
        <w:spacing w:before="60" w:after="80"/>
      </w:pPr>
      <w:r>
        <w:rPr>
          <w:rFonts w:ascii="Arial" w:cs="Arial" w:eastAsia="Arial" w:hAnsi="Arial"/>
          <w:color w:val="333333"/>
          <w:sz w:val="22"/>
          <w:szCs w:val="22"/>
        </w:rPr>
        <w:t xml:space="preserve">This is the sixth and most positive code review of the Polymarket AI Trading Bot. Both fixes from v5 are confirmed correct, well-tested, and cleanly implemented. More significantly, this review found zero new code bugs for the first time across all six sessions. The codebase is clean, the analysis layer is complete and fully wired, and all 16 bugs identified since the first review have now been resolved.</w:t>
      </w:r>
    </w:p>
    <w:p>
      <w:pPr>
        <w:spacing w:before="60" w:after="60"/>
      </w:pPr>
      <w:r>
        <w:t xml:space="preserve"/>
      </w:r>
    </w:p>
    <w:p>
      <w:pPr>
        <w:spacing w:before="60" w:after="80"/>
      </w:pPr>
      <w:r>
        <w:rPr>
          <w:rFonts w:ascii="Arial" w:cs="Arial" w:eastAsia="Arial" w:hAnsi="Arial"/>
          <w:color w:val="333333"/>
          <w:sz w:val="22"/>
          <w:szCs w:val="22"/>
        </w:rPr>
        <w:t xml:space="preserve">There is one operational item that blocks paper trading from starting: kill_switch is set to true in config.yaml. This is a safe default but must be explicitly disabled before the bot will execute any trades. All other config values are correctly set for paper trading.</w:t>
      </w:r>
    </w:p>
    <w:p>
      <w:pPr>
        <w:spacing w:before="60" w:after="60"/>
      </w:pPr>
      <w:r>
        <w:t xml:space="preserve"/>
      </w:r>
    </w:p>
    <w:p>
      <w:pPr>
        <w:spacing w:before="60" w:after="80"/>
      </w:pPr>
      <w:r>
        <w:rPr>
          <w:rFonts w:ascii="Arial" w:cs="Arial" w:eastAsia="Arial" w:hAnsi="Arial"/>
          <w:color w:val="333333"/>
          <w:sz w:val="22"/>
          <w:szCs w:val="22"/>
        </w:rPr>
        <w:t xml:space="preserve">The remainder of this review focuses on what it will take to move from production-ready infrastructure to a demonstrably profitable live trading system. The gap between those two things is not code — it is empirical data from paper trading, and the decisions you make based on that data.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v5 Fixes Status</w:t>
            </w:r>
          </w:p>
        </w:tc>
        <w:tc>
          <w:tcPr>
            <w:tcW w:type="dxa" w:w="6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Both confirmed correct. record_resolution backfill correctly implemented. Markdown escape working.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New Code Bugs</w:t>
            </w:r>
          </w:p>
        </w:tc>
        <w:tc>
          <w:tcPr>
            <w:tcW w:type="dxa" w:w="6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 — first time in six reviews.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Config Blocker</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333333"/>
                <w:sz w:val="20"/>
                <w:szCs w:val="20"/>
              </w:rPr>
              <w:t xml:space="preserve">kill_switch: true in config.yaml. Set to false before starting paper trading.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Analysis Layer</w:t>
            </w:r>
          </w:p>
        </w:tc>
        <w:tc>
          <w:tcPr>
            <w:tcW w:type="dxa" w:w="6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Fully wired end-to-end. All data paths confirmed correct. Ready to generate insight.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Production Readiness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Infrastructure: complete. Edge existence: unknown until paper trading. Recommend starting immediately.</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2. v5 Fixes — Confirmed Correct</w:t>
      </w:r>
    </w:p>
    <w:p>
      <w:pPr>
        <w:pStyle w:val="Heading2"/>
        <w:spacing w:before="280" w:after="100"/>
      </w:pPr>
      <w:r>
        <w:rPr>
          <w:rFonts w:ascii="Arial" w:cs="Arial" w:eastAsia="Arial" w:hAnsi="Arial"/>
          <w:b/>
          <w:bCs/>
          <w:color w:val="2E75B6"/>
          <w:sz w:val="28"/>
          <w:szCs w:val="28"/>
        </w:rPr>
        <w:t xml:space="preserve">2.1 record_resolution Backfill</w:t>
      </w:r>
    </w:p>
    <w:p>
      <w:pPr>
        <w:spacing w:before="60" w:after="80"/>
      </w:pPr>
      <w:r>
        <w:rPr>
          <w:rFonts w:ascii="Arial" w:cs="Arial" w:eastAsia="Arial" w:hAnsi="Arial"/>
          <w:color w:val="333333"/>
          <w:sz w:val="22"/>
          <w:szCs w:val="22"/>
        </w:rPr>
        <w:t xml:space="preserve">The implementation chose a clean UPDATE approach rather than wiring record_resolution() — both are correct, but the UPDATE is simpler and less error-prone. Key observations:</w:t>
      </w:r>
    </w:p>
    <w:p>
      <w:pPr>
        <w:spacing w:before="60" w:after="60"/>
      </w:pPr>
      <w:r>
        <w:t xml:space="preserve"/>
      </w:r>
    </w:p>
    <w:p>
      <w:pPr>
        <w:pStyle w:val="ListParagraph"/>
        <w:numPr>
          <w:ilvl w:val="0"/>
          <w:numId w:val="2"/>
        </w:numPr>
        <w:spacing w:before="40" w:after="40"/>
      </w:pPr>
      <w:r>
        <w:rPr>
          <w:rFonts w:ascii="Arial" w:cs="Arial" w:eastAsia="Arial" w:hAnsi="Arial"/>
          <w:color w:val="333333"/>
          <w:sz w:val="22"/>
          <w:szCs w:val="22"/>
        </w:rPr>
        <w:t xml:space="preserve">The UPDATE (WHERE market_id = ? AND actual_outcome IS NULL) is correctly idempotent — if both pipeline and exit_finalizer fired for the same market, the second UPDATE finds no rows and does nothing.</w:t>
      </w:r>
    </w:p>
    <w:p>
      <w:pPr>
        <w:pStyle w:val="ListParagraph"/>
        <w:numPr>
          <w:ilvl w:val="0"/>
          <w:numId w:val="2"/>
        </w:numPr>
        <w:spacing w:before="40" w:after="40"/>
      </w:pPr>
      <w:r>
        <w:rPr>
          <w:rFonts w:ascii="Arial" w:cs="Arial" w:eastAsia="Arial" w:hAnsi="Arial"/>
          <w:color w:val="333333"/>
          <w:sz w:val="22"/>
          <w:szCs w:val="22"/>
        </w:rPr>
        <w:t xml:space="preserve">The two code paths are mutually exclusive. _finalize_exit() calls either exit_finalizer.finalize() OR record_performance_log(), never both. No double-fire risk.</w:t>
      </w:r>
    </w:p>
    <w:p>
      <w:pPr>
        <w:pStyle w:val="ListParagraph"/>
        <w:numPr>
          <w:ilvl w:val="0"/>
          <w:numId w:val="2"/>
        </w:numPr>
        <w:spacing w:before="40" w:after="40"/>
      </w:pPr>
      <w:r>
        <w:rPr>
          <w:rFonts w:ascii="Arial" w:cs="Arial" w:eastAsia="Arial" w:hAnsi="Arial"/>
          <w:color w:val="333333"/>
          <w:sz w:val="22"/>
          <w:szCs w:val="22"/>
        </w:rPr>
        <w:t xml:space="preserve">Both pipeline.py and exit_finalizer.py carry the backfill — correct, since either path can handle position closure depending on how the exit was triggered.</w:t>
      </w:r>
    </w:p>
    <w:p>
      <w:pPr>
        <w:pStyle w:val="ListParagraph"/>
        <w:numPr>
          <w:ilvl w:val="0"/>
          <w:numId w:val="2"/>
        </w:numPr>
        <w:spacing w:before="40" w:after="40"/>
      </w:pPr>
      <w:r>
        <w:rPr>
          <w:rFonts w:ascii="Arial" w:cs="Arial" w:eastAsia="Arial" w:hAnsi="Arial"/>
          <w:color w:val="333333"/>
          <w:sz w:val="22"/>
          <w:szCs w:val="22"/>
        </w:rPr>
        <w:t xml:space="preserve">Three dedicated tests cover the backfill: test_resolved_market_backfills_model_forecast_log, test_mid_price_exit_does_not_backfill, and test_backfill_only_updates_null_rows. All pass.</w:t>
      </w:r>
    </w:p>
    <w:p>
      <w:pPr>
        <w:pStyle w:val="ListParagraph"/>
        <w:numPr>
          <w:ilvl w:val="0"/>
          <w:numId w:val="2"/>
        </w:numPr>
        <w:spacing w:before="40" w:after="40"/>
      </w:pPr>
      <w:r>
        <w:rPr>
          <w:rFonts w:ascii="Arial" w:cs="Arial" w:eastAsia="Arial" w:hAnsi="Arial"/>
          <w:color w:val="333333"/>
          <w:sz w:val="22"/>
          <w:szCs w:val="22"/>
        </w:rPr>
        <w:t xml:space="preserve">The mid-price exit test is particularly important — it confirms that stop-loss and take-profit exits at non-resolved prices do NOT incorrectly set actual_outcome.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2.2 Markdown Escape</w:t>
      </w:r>
    </w:p>
    <w:p>
      <w:pPr>
        <w:spacing w:before="60" w:after="80"/>
      </w:pPr>
      <w:r>
        <w:rPr>
          <w:rFonts w:ascii="Arial" w:cs="Arial" w:eastAsia="Arial" w:hAnsi="Arial"/>
          <w:color w:val="333333"/>
          <w:sz w:val="22"/>
          <w:szCs w:val="22"/>
        </w:rPr>
        <w:t xml:space="preserve">_escape_md() correctly escapes all four MarkdownV1 special characters (* _ ` [). Applied to both best_trade and worst_trade question strings before they enter the Telegram message. Five dedicated tests confirm all escape paths.</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3. Full Codebase Scan — Zero New Code Bugs</w:t>
      </w:r>
    </w:p>
    <w:p>
      <w:pPr>
        <w:spacing w:before="60" w:after="80"/>
      </w:pPr>
      <w:r>
        <w:rPr>
          <w:rFonts w:ascii="Arial" w:cs="Arial" w:eastAsia="Arial" w:hAnsi="Arial"/>
          <w:color w:val="333333"/>
          <w:sz w:val="22"/>
          <w:szCs w:val="22"/>
        </w:rPr>
        <w:t xml:space="preserve">This is the first review in which a thorough scan of the entire codebase found no new code-level bugs. The following were checked and are clean: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utcnow() in src/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 sites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 remaining. All replaced across whale_scorer, wallet_scanner.</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TODOs / FIXMEs / HACKs in src/</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 items</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Codebase has no open technical debt markers.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Bare except: pass (silent error swallowing)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 sites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exception handlers log appropriately.</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model_forecast_log data flow</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Forecasts written at trade time (NULL), backfilled on resolution. Chain verified end-to-end.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Connection leaks in dashboard routes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6 Insights routes close conn in finally block.</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Double-fire risk (pipeline + exit_finalizer backfill)</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Paths are mutually exclusive, UPDATE is idempotent.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Markdown injection in Telegram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Fixed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_escape_md() applied to all user-content fields.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Outdated model strings</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Fixed</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claude-sonnet-4-6 in all 3 config.yaml locations.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Schema version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19</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Migration 19 correctly adds resolved_at to model_forecast_log.</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 suite</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2,329 passing</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 failures, 0 errors, 250 warnings (all Pydantic type coercion in tests).</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4. Config &amp; Operational Items</w:t>
      </w:r>
    </w:p>
    <w:p>
      <w:pPr>
        <w:pStyle w:val="Heading2"/>
        <w:spacing w:before="280" w:after="100"/>
      </w:pPr>
      <w:r>
        <w:rPr>
          <w:rFonts w:ascii="Arial" w:cs="Arial" w:eastAsia="Arial" w:hAnsi="Arial"/>
          <w:b/>
          <w:bCs/>
          <w:color w:val="2E75B6"/>
          <w:sz w:val="28"/>
          <w:szCs w:val="28"/>
        </w:rPr>
        <w:t xml:space="preserve">4.1 kill_switch: true — Must Disable Before Trading (BLOCKER)</w:t>
      </w:r>
    </w:p>
    <w:p>
      <w:pPr>
        <w:spacing w:before="60" w:after="80"/>
      </w:pPr>
      <w:r>
        <w:rPr>
          <w:rFonts w:ascii="Arial" w:cs="Arial" w:eastAsia="Arial" w:hAnsi="Arial"/>
          <w:color w:val="333333"/>
          <w:sz w:val="22"/>
          <w:szCs w:val="22"/>
        </w:rPr>
        <w:t xml:space="preserve">config.yaml line 78: kill_switch: true. This is the correct safe default for a codebase at rest, but it means the bot will not execute any trades when started. The risk_limits check runs kill_switch first and immediately returns NO TRADE.</w:t>
      </w:r>
    </w:p>
    <w:p>
      <w:pPr>
        <w:spacing w:before="60" w:after="60"/>
      </w:pPr>
      <w:r>
        <w:t xml:space="preserve"/>
      </w:r>
    </w:p>
    <w:p>
      <w:pPr>
        <w:spacing w:before="60" w:after="80"/>
      </w:pPr>
      <w:r>
        <w:rPr>
          <w:rFonts w:ascii="Arial" w:cs="Arial" w:eastAsia="Arial" w:hAnsi="Arial"/>
          <w:color w:val="333333"/>
          <w:sz w:val="22"/>
          <w:szCs w:val="22"/>
        </w:rPr>
        <w:t xml:space="preserve">To start paper trading, change this to:</w:t>
      </w:r>
    </w:p>
    <w:p>
      <w:pPr>
        <w:spacing w:before="40" w:after="40"/>
        <w:ind w:left="720"/>
      </w:pPr>
      <w:r>
        <w:rPr>
          <w:rFonts w:ascii="Courier New" w:cs="Courier New" w:eastAsia="Courier New" w:hAnsi="Courier New"/>
          <w:color w:val="222222"/>
          <w:sz w:val="18"/>
          <w:szCs w:val="18"/>
        </w:rPr>
        <w:t xml:space="preserve">risk:</w:t>
      </w:r>
    </w:p>
    <w:p>
      <w:pPr>
        <w:spacing w:before="40" w:after="40"/>
        <w:ind w:left="720"/>
      </w:pPr>
      <w:r>
        <w:rPr>
          <w:rFonts w:ascii="Courier New" w:cs="Courier New" w:eastAsia="Courier New" w:hAnsi="Courier New"/>
          <w:color w:val="222222"/>
          <w:sz w:val="18"/>
          <w:szCs w:val="18"/>
        </w:rPr>
        <w:t xml:space="preserve">  kill_switch: false</w:t>
      </w:r>
    </w:p>
    <w:p>
      <w:pPr>
        <w:spacing w:before="60" w:after="60"/>
      </w:pPr>
      <w:r>
        <w:t xml:space="preserve"/>
      </w:r>
    </w:p>
    <w:p>
      <w:pPr>
        <w:spacing w:before="60" w:after="80"/>
      </w:pPr>
      <w:r>
        <w:rPr>
          <w:rFonts w:ascii="Arial" w:cs="Arial" w:eastAsia="Arial" w:hAnsi="Arial"/>
          <w:color w:val="333333"/>
          <w:sz w:val="22"/>
          <w:szCs w:val="22"/>
        </w:rPr>
        <w:t xml:space="preserve">Note: the kill switch state is also persisted to the DB (kill_switch_state table). If the bot was previously killed and the DB has kill_switch=true persisted, starting with kill_switch: false in config.yaml will reset it via _restore_kill_switch_state() at startup. This is correct behaviour.</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4.2 Config State Review — Paper Trading</w:t>
      </w:r>
    </w:p>
    <w:p>
      <w:pPr>
        <w:spacing w:before="60" w:after="80"/>
      </w:pPr>
      <w:r>
        <w:rPr>
          <w:rFonts w:ascii="Arial" w:cs="Arial" w:eastAsia="Arial" w:hAnsi="Arial"/>
          <w:color w:val="333333"/>
          <w:sz w:val="22"/>
          <w:szCs w:val="22"/>
        </w:rPr>
        <w:t xml:space="preserve">The remaining config values are correctly set for paper trading: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3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Config Key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Value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Correct for Paper?</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risk.kill_switch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 CHANGE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Set to false before starting. This is the only blocker.</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execution.dry_run</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true</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3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Simulates orders. No real capital.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production.paper_mode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Correct paper trading mode.</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analyst.enabled</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false</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3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Correct — enable after 50+ resolved trades, 28+ days.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digest.enabled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Weekly digest will fire automatically each Monday.</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risk.bankroll</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5000.0</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ACCEPTABLE</w:t>
            </w:r>
          </w:p>
        </w:tc>
        <w:tc>
          <w:tcPr>
            <w:tcW w:type="dxa" w:w="3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Affects sizing calculations only in paper mode. No real money.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risk.min_edge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ACCEPTABLE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 minimum edge. Reasonable starting threshold.</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risk.kelly_fraction</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0.25</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3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25% Kelly is appropriately conservative.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risk.max_stake_per_market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Caps exposure per market.</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ensemble.min_models_required</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ACCEPTABLE</w:t>
            </w:r>
          </w:p>
        </w:tc>
        <w:tc>
          <w:tcPr>
            <w:tcW w:type="dxa" w:w="3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Permissive — ensemble can degrade to single model. Logged when this happens.</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4.3 .env.example Missing DEEPSEEK_API_KEY</w:t>
      </w:r>
    </w:p>
    <w:p>
      <w:pPr>
        <w:spacing w:before="60" w:after="80"/>
      </w:pPr>
      <w:r>
        <w:rPr>
          <w:rFonts w:ascii="Arial" w:cs="Arial" w:eastAsia="Arial" w:hAnsi="Arial"/>
          <w:color w:val="333333"/>
          <w:sz w:val="22"/>
          <w:szCs w:val="22"/>
        </w:rPr>
        <w:t xml:space="preserve">The DeepSeek provider was added to AIAnalyst in Phase 3, but DEEPSEEK_API_KEY is not in .env.example. Low priority since DeepSeek is not the default provider, but should be added for completeness:</w:t>
      </w:r>
    </w:p>
    <w:p>
      <w:pPr>
        <w:spacing w:before="40" w:after="40"/>
        <w:ind w:left="720"/>
      </w:pPr>
      <w:r>
        <w:rPr>
          <w:rFonts w:ascii="Courier New" w:cs="Courier New" w:eastAsia="Courier New" w:hAnsi="Courier New"/>
          <w:color w:val="222222"/>
          <w:sz w:val="18"/>
          <w:szCs w:val="18"/>
        </w:rPr>
        <w:t xml:space="preserve"># ── AI Analyst — DeepSeek provider (optional) ──────────────────</w:t>
      </w:r>
    </w:p>
    <w:p>
      <w:pPr>
        <w:spacing w:before="40" w:after="40"/>
        <w:ind w:left="720"/>
      </w:pPr>
      <w:r>
        <w:rPr>
          <w:rFonts w:ascii="Courier New" w:cs="Courier New" w:eastAsia="Courier New" w:hAnsi="Courier New"/>
          <w:color w:val="222222"/>
          <w:sz w:val="18"/>
          <w:szCs w:val="18"/>
        </w:rPr>
        <w:t xml:space="preserve">DEEPSEEK_API_KEY=</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5. Complete Bug History — All 6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Backtest slippage — multiplicative fix</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entry_price * (1 + slippage_pct). v3.</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Decomposition floor penalty — 0.5 default</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_DEFAULT_DECOMPOSITION_DISAGREEMENT = 0.0. v3.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use_probability_space_costs defaults False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Enabled in config.yaml. v3.</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utcnow() deprecations — 7 src/ sites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All replaced. v4.</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Scout tier confidence gate missing</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Returns False when scout + LOW confidence. v3.</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fill_size market order accounting</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actual_price variable used in CLOB response parsing. v3.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Paper Sharpe stale on restart</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_compute_paper_sharpe() called at startup. v3.</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Ensemble degradation no warning</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Warning logged when &lt; 2 models succeed. v3.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model_forecast_log never written (ensemble path)</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model_forecasts field on ForecastResult, populated from ens_result. v4.</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Outdated model strings (claude-sonnet-4-5)</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All 3 config.yaml occurrences updated. v4.</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POST /api/insights/ai-analysis missing Retry-After header</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Header computed and set correctly. v4.</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APScheduler early-returns without engine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Conditional engine check, scheduler starts regardless. v4.</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config_snapshot — wrong fields (analyst not trading config)</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 trading config fields, bot_config wired in 3 call sites. v5.</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Sentinel -1.0 corrupts Brier scores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Changed to None. IS NOT NULL filter now correct. v5.</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utcnow() in test_whale_scorer.py (10 sites)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replaced in test files. v5.</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record_resolution() never called from engine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UPDATE backfill in pipeline.py and exit_finalizer.py. v6.</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Markdown injection in Telegram digest questions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_escape_md() applied to best/worst trade strings. v6.</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6. What Production-Level Profitability Actually Requires</w:t>
      </w:r>
    </w:p>
    <w:p>
      <w:pPr>
        <w:spacing w:before="60" w:after="80"/>
      </w:pPr>
      <w:r>
        <w:rPr>
          <w:rFonts w:ascii="Arial" w:cs="Arial" w:eastAsia="Arial" w:hAnsi="Arial"/>
          <w:color w:val="333333"/>
          <w:sz w:val="22"/>
          <w:szCs w:val="22"/>
        </w:rPr>
        <w:t xml:space="preserve">The infrastructure is now as clean as it can be without live data. Every bug has been fixed, the analysis layer is fully wired, the self-improvement loop is ready to activate. The remaining gap between 'production-ready infrastructure' and 'reliably profitable bot' is not code — it is empirical evidence that your ensemble forecasts beat the market, and the decisions you make based on that evidence.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6.1 The Three Things That Determine Profitability</w:t>
      </w:r>
    </w:p>
    <w:p>
      <w:pPr>
        <w:pStyle w:val="Heading3"/>
        <w:spacing w:before="200" w:after="80"/>
      </w:pPr>
      <w:r>
        <w:rPr>
          <w:rFonts w:ascii="Arial" w:cs="Arial" w:eastAsia="Arial" w:hAnsi="Arial"/>
          <w:b/>
          <w:bCs/>
          <w:color w:val="333333"/>
          <w:sz w:val="24"/>
          <w:szCs w:val="24"/>
        </w:rPr>
        <w:t xml:space="preserve">1. Edge Existence</w:t>
      </w:r>
    </w:p>
    <w:p>
      <w:pPr>
        <w:spacing w:before="60" w:after="80"/>
      </w:pPr>
      <w:r>
        <w:rPr>
          <w:rFonts w:ascii="Arial" w:cs="Arial" w:eastAsia="Arial" w:hAnsi="Arial"/>
          <w:color w:val="333333"/>
          <w:sz w:val="22"/>
          <w:szCs w:val="22"/>
        </w:rPr>
        <w:t xml:space="preserve">The central unanswered question is whether your three-model ensemble produces probability estimates that are systematically better than Polymarket implied prices. This cannot be known from code review — only from resolved trade data. After 100+ resolved trades you can compute:</w:t>
      </w:r>
    </w:p>
    <w:p>
      <w:pPr>
        <w:pStyle w:val="ListParagraph"/>
        <w:numPr>
          <w:ilvl w:val="0"/>
          <w:numId w:val="2"/>
        </w:numPr>
        <w:spacing w:before="40" w:after="40"/>
      </w:pPr>
      <w:r>
        <w:rPr>
          <w:rFonts w:ascii="Arial" w:cs="Arial" w:eastAsia="Arial" w:hAnsi="Arial"/>
          <w:color w:val="333333"/>
          <w:sz w:val="22"/>
          <w:szCs w:val="22"/>
        </w:rPr>
        <w:t xml:space="preserve">Brier score per model and for the ensemble. A Brier score below ~0.20 on binary markets suggests reasonable calibration.</w:t>
      </w:r>
    </w:p>
    <w:p>
      <w:pPr>
        <w:pStyle w:val="ListParagraph"/>
        <w:numPr>
          <w:ilvl w:val="0"/>
          <w:numId w:val="2"/>
        </w:numPr>
        <w:spacing w:before="40" w:after="40"/>
      </w:pPr>
      <w:r>
        <w:rPr>
          <w:rFonts w:ascii="Arial" w:cs="Arial" w:eastAsia="Arial" w:hAnsi="Arial"/>
          <w:color w:val="333333"/>
          <w:sz w:val="22"/>
          <w:szCs w:val="22"/>
        </w:rPr>
        <w:t xml:space="preserve">Directional accuracy: did the model say &gt;50% and the market resolve YES more than 50% of the time? This should be above 55% to overcome fees.</w:t>
      </w:r>
    </w:p>
    <w:p>
      <w:pPr>
        <w:pStyle w:val="ListParagraph"/>
        <w:numPr>
          <w:ilvl w:val="0"/>
          <w:numId w:val="2"/>
        </w:numPr>
        <w:spacing w:before="40" w:after="40"/>
      </w:pPr>
      <w:r>
        <w:rPr>
          <w:rFonts w:ascii="Arial" w:cs="Arial" w:eastAsia="Arial" w:hAnsi="Arial"/>
          <w:color w:val="333333"/>
          <w:sz w:val="22"/>
          <w:szCs w:val="22"/>
        </w:rPr>
        <w:t xml:space="preserve">Edge realised vs edge predicted: does a 6% predicted edge translate to ~4% realised P&amp;L (after fees and slippage)? If the gap is larger, the model is overconfident.</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2. Category Selection</w:t>
      </w:r>
    </w:p>
    <w:p>
      <w:pPr>
        <w:spacing w:before="60" w:after="80"/>
      </w:pPr>
      <w:r>
        <w:rPr>
          <w:rFonts w:ascii="Arial" w:cs="Arial" w:eastAsia="Arial" w:hAnsi="Arial"/>
          <w:color w:val="333333"/>
          <w:sz w:val="22"/>
          <w:szCs w:val="22"/>
        </w:rPr>
        <w:t xml:space="preserve">Not all Polymarket categories are equally forecastable by LLMs. Politics, macro, and legal markets are often heavily traded by informed participants — the implied price may already reflect everything GPT-4o and Claude know. Crypto technical analysis markets and weather markets are more systematically forecastable. After 4 weeks of paper trading, your category breakdown in the weekly digest will tell you where to concentrate and where to pull back.</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3. Calibration Quality</w:t>
      </w:r>
    </w:p>
    <w:p>
      <w:pPr>
        <w:spacing w:before="60" w:after="80"/>
      </w:pPr>
      <w:r>
        <w:rPr>
          <w:rFonts w:ascii="Arial" w:cs="Arial" w:eastAsia="Arial" w:hAnsi="Arial"/>
          <w:color w:val="333333"/>
          <w:sz w:val="22"/>
          <w:szCs w:val="22"/>
        </w:rPr>
        <w:t xml:space="preserve">The HistoricalCalibrator activates after 30 resolved trades and learns to correct systematic biases in your ensemble's probabilities. If your models consistently say 0.75 on markets that resolve YES only 60% of the time, the calibrator will learn to correct this. This is the most direct self-improvement mechanism in the codebase and the one most likely to improve performance over time.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6.2 Improvements Worth Building After Paper Trading</w:t>
      </w:r>
    </w:p>
    <w:p>
      <w:pPr>
        <w:spacing w:before="60" w:after="80"/>
      </w:pPr>
      <w:r>
        <w:rPr>
          <w:rFonts w:ascii="Arial" w:cs="Arial" w:eastAsia="Arial" w:hAnsi="Arial"/>
          <w:color w:val="333333"/>
          <w:sz w:val="22"/>
          <w:szCs w:val="22"/>
        </w:rPr>
        <w:t xml:space="preserve">These are prioritised improvements that will have the most impact based on the current architecture, ordered by expected return on build time: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3000"/>
        <w:gridCol w:w="25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Impact</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to Build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Smarter market filtering based on paper trading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 days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 fewer bad trades, better capital allocation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After 4 weeks paper trading</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Better research sources (FRED, PACER, on-chain)</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3–5 days</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for specific categories (macro, legal, crypto)</w:t>
            </w:r>
          </w:p>
        </w:tc>
        <w:tc>
          <w:tcPr>
            <w:tcW w:type="dxa" w:w="2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After identifying strong-category trades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Prompt versioning and A/B testing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2–3 days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 — systematic improvement to forecast quality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After 100+ resolved trades</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Per-category min_edge thresholds</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 day</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 — tighter filters on weak categories</w:t>
            </w:r>
          </w:p>
        </w:tc>
        <w:tc>
          <w:tcPr>
            <w:tcW w:type="dxa" w:w="2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After category analysis at week 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Automatic weekly config adjustment suggestions (AI analyst)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 days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 — closes the human-review loop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After analyst.enabled=true at day 28</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Ensemble correlation monitoring</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1–2 days</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 — detect when models agree for wrong reasons</w:t>
            </w:r>
          </w:p>
        </w:tc>
        <w:tc>
          <w:tcPr>
            <w:tcW w:type="dxa" w:w="2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After 50+ resolved trades with model accuracy 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 migration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3–5 days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 until scale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Only if &gt;50 simultaneous open positions</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WebSocket real-time feed improvements</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2–3 days</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Low — latency advantage minimal for LLM forecasting</w:t>
            </w:r>
          </w:p>
        </w:tc>
        <w:tc>
          <w:tcPr>
            <w:tcW w:type="dxa" w:w="2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a current bottleneck</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6.3 Paper Trading Success Criteria</w:t>
      </w:r>
    </w:p>
    <w:p>
      <w:pPr>
        <w:spacing w:before="60" w:after="80"/>
      </w:pPr>
      <w:r>
        <w:rPr>
          <w:rFonts w:ascii="Arial" w:cs="Arial" w:eastAsia="Arial" w:hAnsi="Arial"/>
          <w:color w:val="333333"/>
          <w:sz w:val="22"/>
          <w:szCs w:val="22"/>
        </w:rPr>
        <w:t xml:space="preserve">These are the metrics to watch. The go/no-go decision for week1 live capital ($100, $5 max stake) should be based on all five: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Minimum for Go</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Ideal</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Where to Find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Win rate (resolved trades)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55%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62%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Weekly digest, Insights P&amp;L panel</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Sharpe ratio (30-day rolling)</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0.5</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1.0</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Weekly digest, Insights P&amp;L panel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Edge realised / edge predicted ratio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65%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Insights Friction panel</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Worst category win rate</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40%</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48%</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Insights Category panel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Preflight check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7 pass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7 pass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bot backtest validate</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7. Immediate Next Steps</w:t>
      </w:r>
    </w:p>
    <w:p>
      <w:pPr>
        <w:pStyle w:val="Heading2"/>
        <w:spacing w:before="280" w:after="100"/>
      </w:pPr>
      <w:r>
        <w:rPr>
          <w:rFonts w:ascii="Arial" w:cs="Arial" w:eastAsia="Arial" w:hAnsi="Arial"/>
          <w:b/>
          <w:bCs/>
          <w:color w:val="2E75B6"/>
          <w:sz w:val="28"/>
          <w:szCs w:val="28"/>
        </w:rPr>
        <w:t xml:space="preserve">To Start Paper Trading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160"/>
        <w:gridCol w:w="280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 config.yaml, change risk.kill_switch from true to false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minute</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6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Confirm .env has ANTHROPIC_API_KEY, OPENAI_API_KEY, GOOGLE_API_KEY, SERPAPI_KEY, TELEGRAM_BOT_TOKEN, TELEGRAM_CHAT_ID all set</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5 minutes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Run: bot backtest validate — confirm all 7 preflight checks pass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 minutes</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6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Start the bot: bot dashboard (or docker-compose up)</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 minute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Send /status to Telegram — confirm the bot responds and shows Running: True, Killed: False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minute</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6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Send /pnl after first cycle — confirm it returns data (even if $0.00)</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~10 minutes after start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After first Monday: review /weekly digest — confirm data is flowing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7</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6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After day 28 with 50+ trades: set analyst.enabled=true, run /analyze</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28+</w:t>
            </w:r>
          </w:p>
        </w:tc>
      </w:tr>
    </w:tbl>
    <w:p>
      <w:pPr>
        <w:spacing w:before="60" w:after="60"/>
      </w:pPr>
      <w:r>
        <w:t xml:space="preserve"/>
      </w:r>
    </w:p>
    <w:p>
      <w:pPr>
        <w:pBdr>
          <w:bottom w:val="single" w:color="2E75B6" w:sz="4"/>
        </w:pBdr>
        <w:spacing w:before="120" w:after="120"/>
      </w:pPr>
      <w:r>
        <w:t xml:space="preserve"/>
      </w:r>
    </w:p>
    <w:p>
      <w:pPr>
        <w:spacing w:before="120" w:after="60"/>
        <w:jc w:val="center"/>
      </w:pPr>
      <w:r>
        <w:rPr>
          <w:rFonts w:ascii="Arial" w:cs="Arial" w:eastAsia="Arial" w:hAnsi="Arial"/>
          <w:i/>
          <w:iCs/>
          <w:color w:val="595959"/>
          <w:sz w:val="18"/>
          <w:szCs w:val="18"/>
        </w:rPr>
        <w:t xml:space="preserve">End of Review — March 2026  |  v6.0  |  16/16 code bugs closed  |  Ready to paper trade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595959"/>
        <w:sz w:val="16"/>
        <w:szCs w:val="16"/>
      </w:rPr>
      <w:t xml:space="preserve">March 2026  |  v6.0  |  2,329 tests passing  |  0 open code bugs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b/>
        <w:bCs/>
        <w:color w:val="1F4E79"/>
        <w:sz w:val="18"/>
        <w:szCs w:val="18"/>
      </w:rPr>
      <w:t xml:space="preserve">Polymarket Bot — Code Review v6</w:t>
    </w:r>
    <w:r>
      <w:rPr>
        <w:rFonts w:ascii="Arial" w:cs="Arial" w:eastAsia="Arial" w:hAnsi="Arial"/>
        <w:color w:val="59595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2026-03-31T20:21:21.261Z</dcterms:created>
  <dcterms:modified xsi:type="dcterms:W3CDTF">2026-03-31T20:21:21.263Z</dcterms:modified>
</cp:coreProperties>
</file>

<file path=docProps/custom.xml><?xml version="1.0" encoding="utf-8"?>
<Properties xmlns="http://schemas.openxmlformats.org/officeDocument/2006/custom-properties" xmlns:vt="http://schemas.openxmlformats.org/officeDocument/2006/docPropsVTypes"/>
</file>