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pPr>
      <w:r>
        <w:rPr>
          <w:rFonts w:ascii="Arial" w:cs="Arial" w:eastAsia="Arial" w:hAnsi="Arial"/>
          <w:b/>
          <w:bCs/>
          <w:color w:val="1F4E79"/>
          <w:sz w:val="64"/>
          <w:szCs w:val="64"/>
        </w:rPr>
        <w:t xml:space="preserve">Polymarket AI Trading Bot</w:t>
      </w:r>
    </w:p>
    <w:p>
      <w:pPr>
        <w:spacing w:before="0" w:after="80"/>
      </w:pPr>
      <w:r>
        <w:rPr>
          <w:rFonts w:ascii="Arial" w:cs="Arial" w:eastAsia="Arial" w:hAnsi="Arial"/>
          <w:b/>
          <w:bCs/>
          <w:color w:val="2E75B6"/>
          <w:sz w:val="36"/>
          <w:szCs w:val="36"/>
        </w:rPr>
        <w:t xml:space="preserve">Full Code Review — Phase 12 Build</w:t>
      </w:r>
    </w:p>
    <w:p>
      <w:pPr>
        <w:spacing w:before="0" w:after="400"/>
      </w:pPr>
      <w:r>
        <w:rPr>
          <w:rFonts w:ascii="Arial" w:cs="Arial" w:eastAsia="Arial" w:hAnsi="Arial"/>
          <w:color w:val="595959"/>
          <w:sz w:val="24"/>
          <w:szCs w:val="24"/>
        </w:rPr>
        <w:t xml:space="preserve">March 27, 2026  |  Revision 3.0</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Repository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agustinchavez/Fully-Automated-Polymarket-AI-Trading-Bot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Latest Commit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3d0b8a9  (phase 12)</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Test Suite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2,214 tests — 100% passing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Total Source Lines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~18,000 (src/) + ~9,000 (tests/)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Modules Reviewed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28 source files across 10 subsystems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Reviewer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Claude Sonnet 4.6 (Anthropic)</w:t>
            </w:r>
          </w:p>
        </w:tc>
      </w:tr>
    </w:tbl>
    <w:p>
      <w:pPr>
        <w:spacing w:before="60" w:after="60"/>
      </w:pPr>
      <w:r>
        <w:t xml:space="preserve"/>
      </w:r>
    </w:p>
    <w:p>
      <w:r>
        <w:br w:type="page"/>
      </w:r>
    </w:p>
    <w:p>
      <w:pPr>
        <w:pStyle w:val="Heading1"/>
        <w:spacing w:before="360" w:after="120"/>
      </w:pPr>
      <w:r>
        <w:rPr>
          <w:rFonts w:ascii="Arial" w:cs="Arial" w:eastAsia="Arial" w:hAnsi="Arial"/>
          <w:b/>
          <w:bCs/>
          <w:color w:val="1F4E79"/>
          <w:sz w:val="36"/>
          <w:szCs w:val="36"/>
        </w:rPr>
        <w:t xml:space="preserve">1. Executive Summary</w:t>
      </w:r>
    </w:p>
    <w:p>
      <w:pPr>
        <w:spacing w:before="60" w:after="80"/>
      </w:pPr>
      <w:r>
        <w:rPr>
          <w:rFonts w:ascii="Arial" w:cs="Arial" w:eastAsia="Arial" w:hAnsi="Arial"/>
          <w:color w:val="333333"/>
          <w:sz w:val="22"/>
          <w:szCs w:val="22"/>
        </w:rPr>
        <w:t xml:space="preserve">This document covers a complete review of the Phase 12 codebase for the Polymarket AI Trading Bot. The review examines architecture, correctness, risk management, cost control, testing coverage, and production readiness. Three previously identified bugs from the last review session were re-audited; one has been partially resolved, two remain open. Five new issues were identified in this pass.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Overall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Architecture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Strong. God-class refactoring complete; PipelineRunner extraction clean with proper constructor injection.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Risk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Comprehensive. 15-rule risk gate, drawdown manager, portfolio concentration limits all wired correctly.</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Test Coverage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Excellent. 2,214 passing tests. Near-zero false negatives detected.</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Production Readiness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Needs 3 fixes before going live. Docker, preflight, and graduated deployment are all present.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Cost Control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 tiering (scout/standard/premium) correctly implemented. One default flag still off.</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Overall Grade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  |  Strong foundation, ready for paper trading. 3 targeted fixes needed before live capital.</w:t>
            </w:r>
          </w:p>
        </w:tc>
      </w:tr>
    </w:tbl>
    <w:p>
      <w:pPr>
        <w:spacing w:before="60" w:after="60"/>
      </w:pPr>
      <w:r>
        <w:t xml:space="preserve"/>
      </w:r>
    </w:p>
    <w:p>
      <w:r>
        <w:br w:type="page"/>
      </w:r>
    </w:p>
    <w:p>
      <w:pPr>
        <w:pStyle w:val="Heading1"/>
        <w:spacing w:before="360" w:after="120"/>
      </w:pPr>
      <w:r>
        <w:rPr>
          <w:rFonts w:ascii="Arial" w:cs="Arial" w:eastAsia="Arial" w:hAnsi="Arial"/>
          <w:b/>
          <w:bCs/>
          <w:color w:val="1F4E79"/>
          <w:sz w:val="36"/>
          <w:szCs w:val="36"/>
        </w:rPr>
        <w:t xml:space="preserve">2. Bug Tracker — Prior &amp; New Issues</w:t>
      </w:r>
    </w:p>
    <w:p>
      <w:pPr>
        <w:spacing w:before="60" w:after="80"/>
      </w:pPr>
      <w:r>
        <w:rPr>
          <w:rFonts w:ascii="Arial" w:cs="Arial" w:eastAsia="Arial" w:hAnsi="Arial"/>
          <w:color w:val="333333"/>
          <w:sz w:val="22"/>
          <w:szCs w:val="22"/>
        </w:rPr>
        <w:t xml:space="preserve">The table below tracks all issues raised across review sessions, including the three items carried forward from the previous session and five new items found in this pass.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Previously Identified Issues (from last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960"/>
      </w:tblGrid>
      <w:tr>
        <w:trPr>
          <w:tblHeader/>
        </w:trP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 / Item</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Slippage Bug — replay_engine.py:433</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843C0C"/>
                <w:sz w:val="18"/>
                <w:szCs w:val="18"/>
              </w:rPr>
              <w:t xml:space="preserve">OPEN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entry_with_slip = entry_price + slippage_pct (additive). Should be entry_price * (1 + slippage_pct). Still present in latest HEAD.</w:t>
            </w:r>
          </w:p>
        </w:tc>
      </w:tr>
      <w:tr>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use_probability_space_costs defaults to False</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4816"/>
                <w:sz w:val="18"/>
                <w:szCs w:val="18"/>
              </w:rPr>
              <w:t xml:space="preserve">WARN</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Flag now wired through pipeline.py (lines 451, 507, 530) — good progress. Default in config.py and config.yaml is still False, meaning legacy cost model remains active unless operator explicitly enables it.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Uncertainty decomposition floor penalty</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843C0C"/>
                <w:sz w:val="18"/>
                <w:szCs w:val="18"/>
              </w:rPr>
              <w:t xml:space="preserve">OPEN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_DEFAULT_DECOMPOSITION_DISAGREEMENT = 0.5, _W_DECOMPOSITION = 0.20. When decomp is disabled, this silently injects +0.10 into every uncertainty score — a permanent 12% edge reduction on well-calibrated forecasts.</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New Issues Found in This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3960"/>
      </w:tblGrid>
      <w:tr>
        <w:trPr>
          <w:tblHeader/>
        </w:trPr>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 / Item</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datetime.utcnow() deprecated — whale_scorer.py, wallet_scanner.py</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4816"/>
                <w:sz w:val="18"/>
                <w:szCs w:val="18"/>
              </w:rPr>
              <w:t xml:space="preserve">WARN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 call-sites across src/analytics/ use dt.datetime.utcnow(). Deprecated in Python 3.12, will be removed in a future version. Replace with dt.datetime.now(dt.timezone.utc).</w:t>
            </w:r>
          </w:p>
        </w:tc>
      </w:tr>
      <w:tr>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Ensemble min_models_required = 1 (default)</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4816"/>
                <w:sz w:val="18"/>
                <w:szCs w:val="18"/>
              </w:rPr>
              <w:t xml:space="preserve">WARN</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EnsembleConfig.min_models_required defaults to 1. With 3 models configured, the ensemble can produce a forecast from a single model without any log signal beyond a warning. This silently degrades to single-model forecasting during API outages.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Scout tier has no false-negative validation path</w:t>
            </w:r>
          </w:p>
        </w:tc>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color w:val="843C0C"/>
                <w:sz w:val="18"/>
                <w:szCs w:val="18"/>
              </w:rPr>
              <w:t xml:space="preserve">OPEN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ModelTierConfig routes low-evidence markets to scout (gpt-4o-mini only). No downstream check confirms the scout forecast is above min_confidence_level=MEDIUM before the pipeline advances. A low-quality market can generate a MEDIUM+ confidence scout forecast and trade.</w:t>
            </w:r>
          </w:p>
        </w:tc>
      </w:tr>
      <w:tr>
        <w:tc>
          <w:tcPr>
            <w:tcW w:type="dxa" w:w="4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CLOB fill_size derivation uses order.price as reference</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4816"/>
                <w:sz w:val="18"/>
                <w:szCs w:val="18"/>
              </w:rPr>
              <w:t xml:space="preserve">WARN</w:t>
            </w:r>
          </w:p>
        </w:tc>
        <w:tc>
          <w:tcPr>
            <w:tcW w:type="dxa" w:w="3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In order_router.py _parse_clob_response(): fill_size = taking_value / order.price. For market orders, order.price is the aggressive_price computed with slippage — not the actual fill price. This makes fill_size slightly wrong for market order accounting.</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Paper Sharpe requires cycle_count % 10 alignment</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color w:val="7F4816"/>
                <w:sz w:val="18"/>
                <w:szCs w:val="18"/>
              </w:rPr>
              <w:t xml:space="preserve">WARN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Paper Sharpe is only computed when self._cycle_count % 10 == 0 (engine/loop.py:279). The preflight agreement check can pass or fail based on whether the engine has hit a multiple-of-10 cycle since last daily_summary write. On fresh restarts this check may read stale data.</w:t>
            </w:r>
          </w:p>
        </w:tc>
      </w:tr>
    </w:tbl>
    <w:p>
      <w:pPr>
        <w:spacing w:before="60" w:after="60"/>
      </w:pPr>
      <w:r>
        <w:t xml:space="preserve"/>
      </w:r>
    </w:p>
    <w:p>
      <w:r>
        <w:br w:type="page"/>
      </w:r>
    </w:p>
    <w:p>
      <w:pPr>
        <w:pStyle w:val="Heading1"/>
        <w:spacing w:before="360" w:after="120"/>
      </w:pPr>
      <w:r>
        <w:rPr>
          <w:rFonts w:ascii="Arial" w:cs="Arial" w:eastAsia="Arial" w:hAnsi="Arial"/>
          <w:b/>
          <w:bCs/>
          <w:color w:val="1F4E79"/>
          <w:sz w:val="36"/>
          <w:szCs w:val="36"/>
        </w:rPr>
        <w:t xml:space="preserve">3. Critical Patches</w:t>
      </w:r>
    </w:p>
    <w:p>
      <w:pPr>
        <w:pStyle w:val="Heading2"/>
        <w:spacing w:before="280" w:after="100"/>
      </w:pPr>
      <w:r>
        <w:rPr>
          <w:rFonts w:ascii="Arial" w:cs="Arial" w:eastAsia="Arial" w:hAnsi="Arial"/>
          <w:b/>
          <w:bCs/>
          <w:color w:val="2E75B6"/>
          <w:sz w:val="28"/>
          <w:szCs w:val="28"/>
        </w:rPr>
        <w:t xml:space="preserve">Patch 1 — Fix Backtest Slippage (1 line, CRITICAL)</w:t>
      </w:r>
    </w:p>
    <w:p>
      <w:pPr>
        <w:spacing w:before="60" w:after="80"/>
      </w:pPr>
      <w:r>
        <w:rPr>
          <w:rFonts w:ascii="Arial" w:cs="Arial" w:eastAsia="Arial" w:hAnsi="Arial"/>
          <w:b/>
          <w:bCs/>
          <w:color w:val="333333"/>
          <w:sz w:val="22"/>
          <w:szCs w:val="22"/>
        </w:rPr>
        <w:t xml:space="preserve">File: src/backtest/replay_engine.py, line 433.</w:t>
      </w:r>
    </w:p>
    <w:p>
      <w:pPr>
        <w:spacing w:before="60" w:after="80"/>
      </w:pPr>
      <w:r>
        <w:rPr>
          <w:rFonts w:ascii="Arial" w:cs="Arial" w:eastAsia="Arial" w:hAnsi="Arial"/>
          <w:color w:val="333333"/>
          <w:sz w:val="22"/>
          <w:szCs w:val="22"/>
        </w:rPr>
        <w:t xml:space="preserve">Current (wrong):</w:t>
      </w:r>
    </w:p>
    <w:p>
      <w:pPr>
        <w:spacing w:before="60" w:after="60"/>
        <w:ind w:left="720"/>
      </w:pPr>
      <w:r>
        <w:rPr>
          <w:rFonts w:ascii="Courier New" w:cs="Courier New" w:eastAsia="Courier New" w:hAnsi="Courier New"/>
          <w:color w:val="222222"/>
          <w:sz w:val="18"/>
          <w:szCs w:val="18"/>
        </w:rPr>
        <w:t xml:space="preserve">entry_with_slip = entry_price + slippage_pct</w:t>
      </w:r>
    </w:p>
    <w:p>
      <w:pPr>
        <w:spacing w:before="60" w:after="80"/>
      </w:pPr>
      <w:r>
        <w:rPr>
          <w:rFonts w:ascii="Arial" w:cs="Arial" w:eastAsia="Arial" w:hAnsi="Arial"/>
          <w:color w:val="333333"/>
          <w:sz w:val="22"/>
          <w:szCs w:val="22"/>
        </w:rPr>
        <w:t xml:space="preserve">Fixed:</w:t>
      </w:r>
    </w:p>
    <w:p>
      <w:pPr>
        <w:spacing w:before="60" w:after="60"/>
        <w:ind w:left="720"/>
      </w:pPr>
      <w:r>
        <w:rPr>
          <w:rFonts w:ascii="Courier New" w:cs="Courier New" w:eastAsia="Courier New" w:hAnsi="Courier New"/>
          <w:color w:val="222222"/>
          <w:sz w:val="18"/>
          <w:szCs w:val="18"/>
        </w:rPr>
        <w:t xml:space="preserve">entry_with_slip = entry_price * (1 + slippage_pct)</w:t>
      </w:r>
    </w:p>
    <w:p>
      <w:pPr>
        <w:spacing w:before="60" w:after="80"/>
      </w:pPr>
      <w:r>
        <w:rPr>
          <w:rFonts w:ascii="Arial" w:cs="Arial" w:eastAsia="Arial" w:hAnsi="Arial"/>
          <w:color w:val="333333"/>
          <w:sz w:val="22"/>
          <w:szCs w:val="22"/>
        </w:rPr>
        <w:t xml:space="preserve">Impact: With 0.5% slippage on a 0.60 contract, the additive version adds 0.005 (0.83% relative error). The multiplicative version correctly adds 0.003. Over a full backtest this compounds — the current version overstates how much slippage costs on high-priced contracts and understates it on low-priced ones, making the backtest-paper agreement check unreliable.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Patch 2 — Fix Decomposition Disagrement Default</w:t>
      </w:r>
    </w:p>
    <w:p>
      <w:pPr>
        <w:spacing w:before="60" w:after="80"/>
      </w:pPr>
      <w:r>
        <w:rPr>
          <w:rFonts w:ascii="Arial" w:cs="Arial" w:eastAsia="Arial" w:hAnsi="Arial"/>
          <w:b/>
          <w:bCs/>
          <w:color w:val="333333"/>
          <w:sz w:val="22"/>
          <w:szCs w:val="22"/>
        </w:rPr>
        <w:t xml:space="preserve">File: src/policy/edge_uncertainty.py, line 29.</w:t>
      </w:r>
    </w:p>
    <w:p>
      <w:pPr>
        <w:spacing w:before="60" w:after="80"/>
      </w:pPr>
      <w:r>
        <w:rPr>
          <w:rFonts w:ascii="Arial" w:cs="Arial" w:eastAsia="Arial" w:hAnsi="Arial"/>
          <w:color w:val="333333"/>
          <w:sz w:val="22"/>
          <w:szCs w:val="22"/>
        </w:rPr>
        <w:t xml:space="preserve">Current:</w:t>
      </w:r>
    </w:p>
    <w:p>
      <w:pPr>
        <w:spacing w:before="60" w:after="60"/>
        <w:ind w:left="720"/>
      </w:pPr>
      <w:r>
        <w:rPr>
          <w:rFonts w:ascii="Courier New" w:cs="Courier New" w:eastAsia="Courier New" w:hAnsi="Courier New"/>
          <w:color w:val="222222"/>
          <w:sz w:val="18"/>
          <w:szCs w:val="18"/>
        </w:rPr>
        <w:t xml:space="preserve">_DEFAULT_DECOMPOSITION_DISAGREEMENT = 0.5</w:t>
      </w:r>
    </w:p>
    <w:p>
      <w:pPr>
        <w:spacing w:before="60" w:after="80"/>
      </w:pPr>
      <w:r>
        <w:rPr>
          <w:rFonts w:ascii="Arial" w:cs="Arial" w:eastAsia="Arial" w:hAnsi="Arial"/>
          <w:color w:val="333333"/>
          <w:sz w:val="22"/>
          <w:szCs w:val="22"/>
        </w:rPr>
        <w:t xml:space="preserve">Fixed:</w:t>
      </w:r>
    </w:p>
    <w:p>
      <w:pPr>
        <w:spacing w:before="60" w:after="60"/>
        <w:ind w:left="720"/>
      </w:pPr>
      <w:r>
        <w:rPr>
          <w:rFonts w:ascii="Courier New" w:cs="Courier New" w:eastAsia="Courier New" w:hAnsi="Courier New"/>
          <w:color w:val="222222"/>
          <w:sz w:val="18"/>
          <w:szCs w:val="18"/>
        </w:rPr>
        <w:t xml:space="preserve">_DEFAULT_DECOMPOSITION_DISAGREEMENT = 0.0  # No penalty when decomposition is disabled</w:t>
      </w:r>
    </w:p>
    <w:p>
      <w:pPr>
        <w:spacing w:before="60" w:after="80"/>
      </w:pPr>
      <w:r>
        <w:rPr>
          <w:rFonts w:ascii="Arial" w:cs="Arial" w:eastAsia="Arial" w:hAnsi="Arial"/>
          <w:color w:val="333333"/>
          <w:sz w:val="22"/>
          <w:szCs w:val="22"/>
        </w:rPr>
        <w:t xml:space="preserve">Rationale: When decomposition_enabled=False (the default in config), decomp_sub_probs is empty, so the code falls through to the default of 0.5. Multiplied by _W_DECOMPOSITION=0.20, this permanently injects +0.10 into every uncertainty score. For a market with good evidence (quality=0.70), good spread (0.05), and a close base rate, the total uncertainty becomes ~0.24 and the effective edge is cut by ~12%. This is a silent tax on legitimate opportunities. Setting the default to 0.0 removes it when decomposition is genuinely not being used.</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Patch 3 — Fix datetime.utcnow() Deprecations</w:t>
      </w:r>
    </w:p>
    <w:p>
      <w:pPr>
        <w:spacing w:before="60" w:after="80"/>
      </w:pPr>
      <w:r>
        <w:rPr>
          <w:rFonts w:ascii="Arial" w:cs="Arial" w:eastAsia="Arial" w:hAnsi="Arial"/>
          <w:b/>
          <w:bCs/>
          <w:color w:val="333333"/>
          <w:sz w:val="22"/>
          <w:szCs w:val="22"/>
        </w:rPr>
        <w:t xml:space="preserve">Files: src/analytics/whale_scorer.py (lines 140, 149, 184, 401, 424), src/analytics/wallet_scanner.py (lines 206, 282).</w:t>
      </w:r>
    </w:p>
    <w:p>
      <w:pPr>
        <w:spacing w:before="60" w:after="80"/>
      </w:pPr>
      <w:r>
        <w:rPr>
          <w:rFonts w:ascii="Arial" w:cs="Arial" w:eastAsia="Arial" w:hAnsi="Arial"/>
          <w:color w:val="333333"/>
          <w:sz w:val="22"/>
          <w:szCs w:val="22"/>
        </w:rPr>
        <w:t xml:space="preserve">Pattern to replace across all 7 sites:</w:t>
      </w:r>
    </w:p>
    <w:p>
      <w:pPr>
        <w:spacing w:before="60" w:after="60"/>
        <w:ind w:left="720"/>
      </w:pPr>
      <w:r>
        <w:rPr>
          <w:rFonts w:ascii="Courier New" w:cs="Courier New" w:eastAsia="Courier New" w:hAnsi="Courier New"/>
          <w:color w:val="222222"/>
          <w:sz w:val="18"/>
          <w:szCs w:val="18"/>
        </w:rPr>
        <w:t xml:space="preserve"># Before</w:t>
      </w:r>
    </w:p>
    <w:p>
      <w:pPr>
        <w:spacing w:before="60" w:after="60"/>
        <w:ind w:left="720"/>
      </w:pPr>
      <w:r>
        <w:rPr>
          <w:rFonts w:ascii="Courier New" w:cs="Courier New" w:eastAsia="Courier New" w:hAnsi="Courier New"/>
          <w:color w:val="222222"/>
          <w:sz w:val="18"/>
          <w:szCs w:val="18"/>
        </w:rPr>
        <w:t xml:space="preserve">dt.datetime.utcnow()</w:t>
      </w:r>
    </w:p>
    <w:p>
      <w:pPr>
        <w:spacing w:before="60" w:after="60"/>
        <w:ind w:left="720"/>
      </w:pPr>
      <w:r>
        <w:rPr>
          <w:rFonts w:ascii="Courier New" w:cs="Courier New" w:eastAsia="Courier New" w:hAnsi="Courier New"/>
          <w:color w:val="222222"/>
          <w:sz w:val="18"/>
          <w:szCs w:val="18"/>
        </w:rPr>
        <w:t xml:space="preserve"/>
      </w:r>
    </w:p>
    <w:p>
      <w:pPr>
        <w:spacing w:before="60" w:after="60"/>
        <w:ind w:left="720"/>
      </w:pPr>
      <w:r>
        <w:rPr>
          <w:rFonts w:ascii="Courier New" w:cs="Courier New" w:eastAsia="Courier New" w:hAnsi="Courier New"/>
          <w:color w:val="222222"/>
          <w:sz w:val="18"/>
          <w:szCs w:val="18"/>
        </w:rPr>
        <w:t xml:space="preserve"># After</w:t>
      </w:r>
    </w:p>
    <w:p>
      <w:pPr>
        <w:spacing w:before="60" w:after="60"/>
        <w:ind w:left="720"/>
      </w:pPr>
      <w:r>
        <w:rPr>
          <w:rFonts w:ascii="Courier New" w:cs="Courier New" w:eastAsia="Courier New" w:hAnsi="Courier New"/>
          <w:color w:val="222222"/>
          <w:sz w:val="18"/>
          <w:szCs w:val="18"/>
        </w:rPr>
        <w:t xml:space="preserve">dt.datetime.now(dt.timezone.utc)</w:t>
      </w:r>
    </w:p>
    <w:p>
      <w:pPr>
        <w:spacing w:before="60" w:after="80"/>
      </w:pPr>
      <w:r>
        <w:rPr>
          <w:rFonts w:ascii="Arial" w:cs="Arial" w:eastAsia="Arial" w:hAnsi="Arial"/>
          <w:color w:val="333333"/>
          <w:sz w:val="22"/>
          <w:szCs w:val="22"/>
        </w:rPr>
        <w:t xml:space="preserve">The string serialization pattern also changes slightly:</w:t>
      </w:r>
    </w:p>
    <w:p>
      <w:pPr>
        <w:spacing w:before="60" w:after="60"/>
        <w:ind w:left="720"/>
      </w:pPr>
      <w:r>
        <w:rPr>
          <w:rFonts w:ascii="Courier New" w:cs="Courier New" w:eastAsia="Courier New" w:hAnsi="Courier New"/>
          <w:color w:val="222222"/>
          <w:sz w:val="18"/>
          <w:szCs w:val="18"/>
        </w:rPr>
        <w:t xml:space="preserve"># Before:  now = dt.datetime.utcnow().isoformat() + 'Z'</w:t>
      </w:r>
    </w:p>
    <w:p>
      <w:pPr>
        <w:spacing w:before="60" w:after="60"/>
        <w:ind w:left="720"/>
      </w:pPr>
      <w:r>
        <w:rPr>
          <w:rFonts w:ascii="Courier New" w:cs="Courier New" w:eastAsia="Courier New" w:hAnsi="Courier New"/>
          <w:color w:val="222222"/>
          <w:sz w:val="18"/>
          <w:szCs w:val="18"/>
        </w:rPr>
        <w:t xml:space="preserve"># After:   now = dt.datetime.now(dt.timezone.utc).isoformat()</w:t>
      </w:r>
    </w:p>
    <w:p>
      <w:pPr>
        <w:spacing w:before="60" w:after="80"/>
      </w:pPr>
      <w:r>
        <w:rPr>
          <w:rFonts w:ascii="Arial" w:cs="Arial" w:eastAsia="Arial" w:hAnsi="Arial"/>
          <w:color w:val="333333"/>
          <w:sz w:val="22"/>
          <w:szCs w:val="22"/>
        </w:rPr>
        <w:t xml:space="preserve">The timezone-aware isoformat() already includes the +00:00 offset; no 'Z' suffix needed. If the DB schema expects 'Z' suffix, use .replace('+00:00', 'Z').</w:t>
      </w:r>
    </w:p>
    <w:p>
      <w:pPr>
        <w:spacing w:before="60" w:after="60"/>
      </w:pPr>
      <w:r>
        <w:t xml:space="preserve"/>
      </w:r>
    </w:p>
    <w:p>
      <w:r>
        <w:br w:type="page"/>
      </w:r>
    </w:p>
    <w:p>
      <w:pPr>
        <w:pStyle w:val="Heading1"/>
        <w:spacing w:before="360" w:after="120"/>
      </w:pPr>
      <w:r>
        <w:rPr>
          <w:rFonts w:ascii="Arial" w:cs="Arial" w:eastAsia="Arial" w:hAnsi="Arial"/>
          <w:b/>
          <w:bCs/>
          <w:color w:val="1F4E79"/>
          <w:sz w:val="36"/>
          <w:szCs w:val="36"/>
        </w:rPr>
        <w:t xml:space="preserve">4. Architecture Review</w:t>
      </w:r>
    </w:p>
    <w:p>
      <w:pPr>
        <w:pStyle w:val="Heading2"/>
        <w:spacing w:before="280" w:after="100"/>
      </w:pPr>
      <w:r>
        <w:rPr>
          <w:rFonts w:ascii="Arial" w:cs="Arial" w:eastAsia="Arial" w:hAnsi="Arial"/>
          <w:b/>
          <w:bCs/>
          <w:color w:val="2E75B6"/>
          <w:sz w:val="28"/>
          <w:szCs w:val="28"/>
        </w:rPr>
        <w:t xml:space="preserve">4.1 Engine Layer (loop.py + pipeline.py)</w:t>
      </w:r>
    </w:p>
    <w:p>
      <w:pPr>
        <w:spacing w:before="60" w:after="80"/>
      </w:pPr>
      <w:r>
        <w:rPr>
          <w:rFonts w:ascii="Arial" w:cs="Arial" w:eastAsia="Arial" w:hAnsi="Arial"/>
          <w:color w:val="333333"/>
          <w:sz w:val="22"/>
          <w:szCs w:val="22"/>
        </w:rPr>
        <w:t xml:space="preserve">The Phase 12 refactor cleanly extracted PipelineRunner from TradingEngine. The god-class problem identified in the prior review is resolved. Key observations:</w:t>
      </w:r>
    </w:p>
    <w:p>
      <w:pPr>
        <w:pStyle w:val="ListParagraph"/>
        <w:numPr>
          <w:ilvl w:val="0"/>
          <w:numId w:val="2"/>
        </w:numPr>
        <w:spacing w:before="40" w:after="40"/>
      </w:pPr>
      <w:r>
        <w:rPr>
          <w:rFonts w:ascii="Arial" w:cs="Arial" w:eastAsia="Arial" w:hAnsi="Arial"/>
          <w:color w:val="333333"/>
          <w:sz w:val="22"/>
          <w:szCs w:val="22"/>
        </w:rPr>
        <w:t xml:space="preserve">TradingEngine is now 1,669 lines — down from 2,780. Still large, but most of the remaining bulk is lifecycle management (start/stop, DB init, background tasks) which is appropriate.</w:t>
      </w:r>
    </w:p>
    <w:p>
      <w:pPr>
        <w:pStyle w:val="ListParagraph"/>
        <w:numPr>
          <w:ilvl w:val="0"/>
          <w:numId w:val="2"/>
        </w:numPr>
        <w:spacing w:before="40" w:after="40"/>
      </w:pPr>
      <w:r>
        <w:rPr>
          <w:rFonts w:ascii="Arial" w:cs="Arial" w:eastAsia="Arial" w:hAnsi="Arial"/>
          <w:color w:val="333333"/>
          <w:sz w:val="22"/>
          <w:szCs w:val="22"/>
        </w:rPr>
        <w:t xml:space="preserve">PipelineRunner takes 16 constructor-injected dependencies — this is slightly heavy for dependency injection but is justified given the number of subsystems. Consider grouping into a PipelineDependencies dataclass in a future pass.</w:t>
      </w:r>
    </w:p>
    <w:p>
      <w:pPr>
        <w:pStyle w:val="ListParagraph"/>
        <w:numPr>
          <w:ilvl w:val="0"/>
          <w:numId w:val="2"/>
        </w:numPr>
        <w:spacing w:before="40" w:after="40"/>
      </w:pPr>
      <w:r>
        <w:rPr>
          <w:rFonts w:ascii="Arial" w:cs="Arial" w:eastAsia="Arial" w:hAnsi="Arial"/>
          <w:color w:val="333333"/>
          <w:sz w:val="22"/>
          <w:szCs w:val="22"/>
        </w:rPr>
        <w:t xml:space="preserve">TYPE_CHECKING guard is correctly applied in pipeline.py, preventing circular imports at runtime.</w:t>
      </w:r>
    </w:p>
    <w:p>
      <w:pPr>
        <w:pStyle w:val="ListParagraph"/>
        <w:numPr>
          <w:ilvl w:val="0"/>
          <w:numId w:val="2"/>
        </w:numPr>
        <w:spacing w:before="40" w:after="40"/>
      </w:pPr>
      <w:r>
        <w:rPr>
          <w:rFonts w:ascii="Arial" w:cs="Arial" w:eastAsia="Arial" w:hAnsi="Arial"/>
          <w:color w:val="333333"/>
          <w:sz w:val="22"/>
          <w:szCs w:val="22"/>
        </w:rPr>
        <w:t xml:space="preserve">PipelineContext uses typed optional fields (MarketClassification | None, etc.) — a significant improvement over the prior bare Any.</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4.2 Forecast Layer</w:t>
      </w:r>
    </w:p>
    <w:p>
      <w:pPr>
        <w:spacing w:before="60" w:after="80"/>
      </w:pPr>
      <w:r>
        <w:rPr>
          <w:rFonts w:ascii="Arial" w:cs="Arial" w:eastAsia="Arial" w:hAnsi="Arial"/>
          <w:color w:val="333333"/>
          <w:sz w:val="22"/>
          <w:szCs w:val="22"/>
        </w:rPr>
        <w:t xml:space="preserve">The ensemble forecaster is well-structured with three key strengths and one risk:</w:t>
      </w:r>
    </w:p>
    <w:p>
      <w:pPr>
        <w:pStyle w:val="ListParagraph"/>
        <w:numPr>
          <w:ilvl w:val="0"/>
          <w:numId w:val="2"/>
        </w:numPr>
        <w:spacing w:before="40" w:after="40"/>
      </w:pPr>
      <w:r>
        <w:rPr>
          <w:rFonts w:ascii="Arial" w:cs="Arial" w:eastAsia="Arial" w:hAnsi="Arial"/>
          <w:color w:val="333333"/>
          <w:sz w:val="22"/>
          <w:szCs w:val="22"/>
        </w:rPr>
        <w:t xml:space="preserve">Provider circuit breakers (openai, anthropic, google) are independent and correctly scoped — a failure cascade in one provider cannot trigger the others.</w:t>
      </w:r>
    </w:p>
    <w:p>
      <w:pPr>
        <w:pStyle w:val="ListParagraph"/>
        <w:numPr>
          <w:ilvl w:val="0"/>
          <w:numId w:val="2"/>
        </w:numPr>
        <w:spacing w:before="40" w:after="40"/>
      </w:pPr>
      <w:r>
        <w:rPr>
          <w:rFonts w:ascii="Arial" w:cs="Arial" w:eastAsia="Arial" w:hAnsi="Arial"/>
          <w:color w:val="333333"/>
          <w:sz w:val="22"/>
          <w:szCs w:val="22"/>
        </w:rPr>
        <w:t xml:space="preserve">Fallback logic correctly switches to an alternative provider if the configured fallback_model shares the same failed provider.</w:t>
      </w:r>
    </w:p>
    <w:p>
      <w:pPr>
        <w:pStyle w:val="ListParagraph"/>
        <w:numPr>
          <w:ilvl w:val="0"/>
          <w:numId w:val="2"/>
        </w:numPr>
        <w:spacing w:before="40" w:after="40"/>
      </w:pPr>
      <w:r>
        <w:rPr>
          <w:rFonts w:ascii="Arial" w:cs="Arial" w:eastAsia="Arial" w:hAnsi="Arial"/>
          <w:color w:val="333333"/>
          <w:sz w:val="22"/>
          <w:szCs w:val="22"/>
        </w:rPr>
        <w:t xml:space="preserve">Adaptive weights from AdaptiveModelWeighter inject per-category learned weights via set_adaptive_weights() — this is sound and decoupled.</w:t>
      </w:r>
    </w:p>
    <w:p>
      <w:pPr>
        <w:pStyle w:val="ListParagraph"/>
        <w:numPr>
          <w:ilvl w:val="0"/>
          <w:numId w:val="2"/>
        </w:numPr>
        <w:spacing w:before="40" w:after="40"/>
      </w:pPr>
      <w:r>
        <w:rPr>
          <w:rFonts w:ascii="Arial" w:cs="Arial" w:eastAsia="Arial" w:hAnsi="Arial"/>
          <w:b/>
          <w:bCs/>
          <w:color w:val="843C0C"/>
          <w:sz w:val="22"/>
          <w:szCs w:val="22"/>
        </w:rPr>
        <w:t xml:space="preserve">Risk: </w:t>
      </w:r>
      <w:r>
        <w:rPr>
          <w:rFonts w:ascii="Arial" w:cs="Arial" w:eastAsia="Arial" w:hAnsi="Arial"/>
          <w:color w:val="333333"/>
          <w:sz w:val="22"/>
          <w:szCs w:val="22"/>
        </w:rPr>
        <w:t xml:space="preserve">min_models_required=1 means the ensemble silently degrades to a single-model forecast during API outages. This is permissive by design, but operators should be aware. Consider logging a WARN-level alert to Telegram when the ensemble drops below 2 models.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4.3 Risk / Policy Layer</w:t>
      </w:r>
    </w:p>
    <w:p>
      <w:pPr>
        <w:spacing w:before="60" w:after="80"/>
      </w:pPr>
      <w:r>
        <w:rPr>
          <w:rFonts w:ascii="Arial" w:cs="Arial" w:eastAsia="Arial" w:hAnsi="Arial"/>
          <w:color w:val="333333"/>
          <w:sz w:val="22"/>
          <w:szCs w:val="22"/>
        </w:rPr>
        <w:t xml:space="preserve">The 15-rule risk gate in risk_limits.py is comprehensive and correctly ordered. Specific strengths:</w:t>
      </w:r>
    </w:p>
    <w:p>
      <w:pPr>
        <w:pStyle w:val="ListParagraph"/>
        <w:numPr>
          <w:ilvl w:val="0"/>
          <w:numId w:val="2"/>
        </w:numPr>
        <w:spacing w:before="40" w:after="40"/>
      </w:pPr>
      <w:r>
        <w:rPr>
          <w:rFonts w:ascii="Arial" w:cs="Arial" w:eastAsia="Arial" w:hAnsi="Arial"/>
          <w:color w:val="333333"/>
          <w:sz w:val="22"/>
          <w:szCs w:val="22"/>
        </w:rPr>
        <w:t xml:space="preserve">Kill switch check runs first — hard stop takes precedence over all other checks.</w:t>
      </w:r>
    </w:p>
    <w:p>
      <w:pPr>
        <w:pStyle w:val="ListParagraph"/>
        <w:numPr>
          <w:ilvl w:val="0"/>
          <w:numId w:val="2"/>
        </w:numPr>
        <w:spacing w:before="40" w:after="40"/>
      </w:pPr>
      <w:r>
        <w:rPr>
          <w:rFonts w:ascii="Arial" w:cs="Arial" w:eastAsia="Arial" w:hAnsi="Arial"/>
          <w:color w:val="333333"/>
          <w:sz w:val="22"/>
          <w:szCs w:val="22"/>
        </w:rPr>
        <w:t xml:space="preserve">Drawdown auto-kill is checked separately from the manual kill switch — two independent paths to halt trading.</w:t>
      </w:r>
    </w:p>
    <w:p>
      <w:pPr>
        <w:pStyle w:val="ListParagraph"/>
        <w:numPr>
          <w:ilvl w:val="0"/>
          <w:numId w:val="2"/>
        </w:numPr>
        <w:spacing w:before="40" w:after="40"/>
      </w:pPr>
      <w:r>
        <w:rPr>
          <w:rFonts w:ascii="Arial" w:cs="Arial" w:eastAsia="Arial" w:hAnsi="Arial"/>
          <w:color w:val="333333"/>
          <w:sz w:val="22"/>
          <w:szCs w:val="22"/>
        </w:rPr>
        <w:t xml:space="preserve">Annualized edge check (rule 13) is a strong addition — it blocks long-duration trades with small absolute edges that tie up capital unproductively.</w:t>
      </w:r>
    </w:p>
    <w:p>
      <w:pPr>
        <w:pStyle w:val="ListParagraph"/>
        <w:numPr>
          <w:ilvl w:val="0"/>
          <w:numId w:val="2"/>
        </w:numPr>
        <w:spacing w:before="40" w:after="40"/>
      </w:pPr>
      <w:r>
        <w:rPr>
          <w:rFonts w:ascii="Arial" w:cs="Arial" w:eastAsia="Arial" w:hAnsi="Arial"/>
          <w:color w:val="333333"/>
          <w:sz w:val="22"/>
          <w:szCs w:val="22"/>
        </w:rPr>
        <w:t xml:space="preserve">Portfolio concentration gate wires through from PortfolioRiskManager — category and event exposure correctly limit position stacking.</w:t>
      </w:r>
    </w:p>
    <w:p>
      <w:pPr>
        <w:spacing w:before="60" w:after="80"/>
      </w:pPr>
      <w:r>
        <w:rPr>
          <w:rFonts w:ascii="Arial" w:cs="Arial" w:eastAsia="Arial" w:hAnsi="Arial"/>
          <w:b/>
          <w:bCs/>
          <w:color w:val="333333"/>
          <w:sz w:val="22"/>
          <w:szCs w:val="22"/>
        </w:rPr>
        <w:t xml:space="preserve">Note: </w:t>
      </w:r>
      <w:r>
        <w:rPr>
          <w:rFonts w:ascii="Arial" w:cs="Arial" w:eastAsia="Arial" w:hAnsi="Arial"/>
          <w:color w:val="333333"/>
          <w:sz w:val="22"/>
          <w:szCs w:val="22"/>
        </w:rPr>
        <w:t xml:space="preserve">The edge direction check (rule 11) uses edge.is_positive which depends on net_edge. This is only correct if use_probability_space_costs=True is enabled. With the legacy cost model (still the default), net_edge uses raw percentage subtraction which can over-penalize expensive contracts.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4.4 Execution Layer</w:t>
      </w:r>
    </w:p>
    <w:p>
      <w:pPr>
        <w:spacing w:before="60" w:after="80"/>
      </w:pPr>
      <w:r>
        <w:rPr>
          <w:rFonts w:ascii="Arial" w:cs="Arial" w:eastAsia="Arial" w:hAnsi="Arial"/>
          <w:color w:val="333333"/>
          <w:sz w:val="22"/>
          <w:szCs w:val="22"/>
        </w:rPr>
        <w:t xml:space="preserve">The execution stack is mature for a bot at this stage:</w:t>
      </w:r>
    </w:p>
    <w:p>
      <w:pPr>
        <w:pStyle w:val="ListParagraph"/>
        <w:numPr>
          <w:ilvl w:val="0"/>
          <w:numId w:val="2"/>
        </w:numPr>
        <w:spacing w:before="40" w:after="40"/>
      </w:pPr>
      <w:r>
        <w:rPr>
          <w:rFonts w:ascii="Arial" w:cs="Arial" w:eastAsia="Arial" w:hAnsi="Arial"/>
          <w:color w:val="333333"/>
          <w:sz w:val="22"/>
          <w:szCs w:val="22"/>
        </w:rPr>
        <w:t xml:space="preserve">OrderRouter correctly gates live orders behind is_live_trading_enabled() — three independent checks before any real capital is moved.</w:t>
      </w:r>
    </w:p>
    <w:p>
      <w:pPr>
        <w:pStyle w:val="ListParagraph"/>
        <w:numPr>
          <w:ilvl w:val="0"/>
          <w:numId w:val="2"/>
        </w:numPr>
        <w:spacing w:before="40" w:after="40"/>
      </w:pPr>
      <w:r>
        <w:rPr>
          <w:rFonts w:ascii="Arial" w:cs="Arial" w:eastAsia="Arial" w:hAnsi="Arial"/>
          <w:color w:val="333333"/>
          <w:sz w:val="22"/>
          <w:szCs w:val="22"/>
        </w:rPr>
        <w:t xml:space="preserve">CLOB response parsing handles all known status codes (matched, live, delayed) with appropriate fallbacks.</w:t>
      </w:r>
    </w:p>
    <w:p>
      <w:pPr>
        <w:pStyle w:val="ListParagraph"/>
        <w:numPr>
          <w:ilvl w:val="0"/>
          <w:numId w:val="2"/>
        </w:numPr>
        <w:spacing w:before="40" w:after="40"/>
      </w:pPr>
      <w:r>
        <w:rPr>
          <w:rFonts w:ascii="Arial" w:cs="Arial" w:eastAsia="Arial" w:hAnsi="Arial"/>
          <w:color w:val="333333"/>
          <w:sz w:val="22"/>
          <w:szCs w:val="22"/>
        </w:rPr>
        <w:t xml:space="preserve">PlanController (855 lines) implements TWAP/iceberg execution with correct lifecycle (planned → active → filled/cancelled). ADVANCING_SENTINEL correctly prevents invariant false-positives during child submission.</w:t>
      </w:r>
    </w:p>
    <w:p>
      <w:pPr>
        <w:pStyle w:val="ListParagraph"/>
        <w:numPr>
          <w:ilvl w:val="0"/>
          <w:numId w:val="2"/>
        </w:numPr>
        <w:spacing w:before="40" w:after="40"/>
      </w:pPr>
      <w:r>
        <w:rPr>
          <w:rFonts w:ascii="Arial" w:cs="Arial" w:eastAsia="Arial" w:hAnsi="Arial"/>
          <w:color w:val="333333"/>
          <w:sz w:val="22"/>
          <w:szCs w:val="22"/>
        </w:rPr>
        <w:t xml:space="preserve">OrderReconciler polls CLOB for fill status and handles partial fills, cancellations, and stale orders — production-grade.</w:t>
      </w:r>
    </w:p>
    <w:p>
      <w:pPr>
        <w:pStyle w:val="ListParagraph"/>
        <w:numPr>
          <w:ilvl w:val="0"/>
          <w:numId w:val="2"/>
        </w:numPr>
        <w:spacing w:before="40" w:after="40"/>
      </w:pPr>
      <w:r>
        <w:rPr>
          <w:rFonts w:ascii="Arial" w:cs="Arial" w:eastAsia="Arial" w:hAnsi="Arial"/>
          <w:b/>
          <w:bCs/>
          <w:color w:val="333333"/>
          <w:sz w:val="22"/>
          <w:szCs w:val="22"/>
        </w:rPr>
        <w:t xml:space="preserve">Minor issue: </w:t>
      </w:r>
      <w:r>
        <w:rPr>
          <w:rFonts w:ascii="Arial" w:cs="Arial" w:eastAsia="Arial" w:hAnsi="Arial"/>
          <w:color w:val="333333"/>
          <w:sz w:val="22"/>
          <w:szCs w:val="22"/>
        </w:rPr>
        <w:t xml:space="preserve">In _parse_clob_response(), fill_size = taking_value / order.price uses the pre-slippage order.price for market orders rather than the actual aggressive_price. This causes a ~0.5% fill_size accounting error on market orders. For limit orders it is correct.</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4.5 Backtest Layer</w:t>
      </w:r>
    </w:p>
    <w:p>
      <w:pPr>
        <w:spacing w:before="60" w:after="80"/>
      </w:pPr>
      <w:r>
        <w:rPr>
          <w:rFonts w:ascii="Arial" w:cs="Arial" w:eastAsia="Arial" w:hAnsi="Arial"/>
          <w:color w:val="333333"/>
          <w:sz w:val="22"/>
          <w:szCs w:val="22"/>
        </w:rPr>
        <w:t xml:space="preserve">The backtest infrastructure (replay_engine.py, fill_simulator.py, comparator.py) is the most complete area of technical debt. Beyond the slippage bug:</w:t>
      </w:r>
    </w:p>
    <w:p>
      <w:pPr>
        <w:pStyle w:val="ListParagraph"/>
        <w:numPr>
          <w:ilvl w:val="0"/>
          <w:numId w:val="2"/>
        </w:numPr>
        <w:spacing w:before="40" w:after="40"/>
      </w:pPr>
      <w:r>
        <w:rPr>
          <w:rFonts w:ascii="Arial" w:cs="Arial" w:eastAsia="Arial" w:hAnsi="Arial"/>
          <w:color w:val="333333"/>
          <w:sz w:val="22"/>
          <w:szCs w:val="22"/>
        </w:rPr>
        <w:t xml:space="preserve">The cached_forecaster.py correctly prevents re-running LLM calls on historical data — a significant cost-saving measure.</w:t>
      </w:r>
    </w:p>
    <w:p>
      <w:pPr>
        <w:pStyle w:val="ListParagraph"/>
        <w:numPr>
          <w:ilvl w:val="0"/>
          <w:numId w:val="2"/>
        </w:numPr>
        <w:spacing w:before="40" w:after="40"/>
      </w:pPr>
      <w:r>
        <w:rPr>
          <w:rFonts w:ascii="Arial" w:cs="Arial" w:eastAsia="Arial" w:hAnsi="Arial"/>
          <w:color w:val="333333"/>
          <w:sz w:val="22"/>
          <w:szCs w:val="22"/>
        </w:rPr>
        <w:t xml:space="preserve">Backtest Sharpe is persisted to the main DB via last_backtest_sharpe — the preflight agreement check correctly reads this.</w:t>
      </w:r>
    </w:p>
    <w:p>
      <w:pPr>
        <w:pStyle w:val="ListParagraph"/>
        <w:numPr>
          <w:ilvl w:val="0"/>
          <w:numId w:val="2"/>
        </w:numPr>
        <w:spacing w:before="40" w:after="40"/>
      </w:pPr>
      <w:r>
        <w:rPr>
          <w:rFonts w:ascii="Arial" w:cs="Arial" w:eastAsia="Arial" w:hAnsi="Arial"/>
          <w:color w:val="333333"/>
          <w:sz w:val="22"/>
          <w:szCs w:val="22"/>
        </w:rPr>
        <w:t xml:space="preserve">data_scraper.py for historical market data has no retry logic. A failed scrape silently skips the market rather than raising. Consider adding a retry with backoff matching the pattern in order_router.py.</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4.6 Storage Layer</w:t>
      </w:r>
    </w:p>
    <w:p>
      <w:pPr>
        <w:spacing w:before="60" w:after="80"/>
      </w:pPr>
      <w:r>
        <w:rPr>
          <w:rFonts w:ascii="Arial" w:cs="Arial" w:eastAsia="Arial" w:hAnsi="Arial"/>
          <w:color w:val="333333"/>
          <w:sz w:val="22"/>
          <w:szCs w:val="22"/>
        </w:rPr>
        <w:t xml:space="preserve">Database concurrency is correctly handled:</w:t>
      </w:r>
    </w:p>
    <w:p>
      <w:pPr>
        <w:pStyle w:val="ListParagraph"/>
        <w:numPr>
          <w:ilvl w:val="0"/>
          <w:numId w:val="2"/>
        </w:numPr>
        <w:spacing w:before="40" w:after="40"/>
      </w:pPr>
      <w:r>
        <w:rPr>
          <w:rFonts w:ascii="Arial" w:cs="Arial" w:eastAsia="Arial" w:hAnsi="Arial"/>
          <w:color w:val="333333"/>
          <w:sz w:val="22"/>
          <w:szCs w:val="22"/>
        </w:rPr>
        <w:t xml:space="preserve">busy_timeout=30000 and timeout=30.0 are set consistently across the main DB, backtest DB, and dashboard connection.</w:t>
      </w:r>
    </w:p>
    <w:p>
      <w:pPr>
        <w:pStyle w:val="ListParagraph"/>
        <w:numPr>
          <w:ilvl w:val="0"/>
          <w:numId w:val="2"/>
        </w:numPr>
        <w:spacing w:before="40" w:after="40"/>
      </w:pPr>
      <w:r>
        <w:rPr>
          <w:rFonts w:ascii="Arial" w:cs="Arial" w:eastAsia="Arial" w:hAnsi="Arial"/>
          <w:color w:val="333333"/>
          <w:sz w:val="22"/>
          <w:szCs w:val="22"/>
        </w:rPr>
        <w:t xml:space="preserve">_execute_with_retry provides exponential backoff (0.1, 0.2, 0.4s) for OperationalError on locked.</w:t>
      </w:r>
    </w:p>
    <w:p>
      <w:pPr>
        <w:pStyle w:val="ListParagraph"/>
        <w:numPr>
          <w:ilvl w:val="0"/>
          <w:numId w:val="2"/>
        </w:numPr>
        <w:spacing w:before="40" w:after="40"/>
      </w:pPr>
      <w:r>
        <w:rPr>
          <w:rFonts w:ascii="Arial" w:cs="Arial" w:eastAsia="Arial" w:hAnsi="Arial"/>
          <w:color w:val="333333"/>
          <w:sz w:val="22"/>
          <w:szCs w:val="22"/>
        </w:rPr>
        <w:t xml:space="preserve">WAL mode is enabled — this is the correct mode for concurrent read/write from the dashboard and engine.</w:t>
      </w:r>
    </w:p>
    <w:p>
      <w:pPr>
        <w:spacing w:before="60" w:after="80"/>
      </w:pPr>
      <w:r>
        <w:rPr>
          <w:rFonts w:ascii="Arial" w:cs="Arial" w:eastAsia="Arial" w:hAnsi="Arial"/>
          <w:b/>
          <w:bCs/>
          <w:color w:val="333333"/>
          <w:sz w:val="22"/>
          <w:szCs w:val="22"/>
        </w:rPr>
        <w:t xml:space="preserve">Remaining gap: </w:t>
      </w:r>
      <w:r>
        <w:rPr>
          <w:rFonts w:ascii="Arial" w:cs="Arial" w:eastAsia="Arial" w:hAnsi="Arial"/>
          <w:color w:val="333333"/>
          <w:sz w:val="22"/>
          <w:szCs w:val="22"/>
        </w:rPr>
        <w:t xml:space="preserve">The dashboard app.py opens a new SQLite connection on each request (no connection pooling). Under load this is fine for SQLite, but if the dashboard ever migrates to Postgres it will need a pool. Low priority now.</w:t>
      </w:r>
    </w:p>
    <w:p>
      <w:pPr>
        <w:spacing w:before="60" w:after="60"/>
      </w:pPr>
      <w:r>
        <w:t xml:space="preserve"/>
      </w:r>
    </w:p>
    <w:p>
      <w:r>
        <w:br w:type="page"/>
      </w:r>
    </w:p>
    <w:p>
      <w:pPr>
        <w:pStyle w:val="Heading1"/>
        <w:spacing w:before="360" w:after="120"/>
      </w:pPr>
      <w:r>
        <w:rPr>
          <w:rFonts w:ascii="Arial" w:cs="Arial" w:eastAsia="Arial" w:hAnsi="Arial"/>
          <w:b/>
          <w:bCs/>
          <w:color w:val="1F4E79"/>
          <w:sz w:val="36"/>
          <w:szCs w:val="36"/>
        </w:rPr>
        <w:t xml:space="preserve">5. Cost Control Review</w:t>
      </w:r>
    </w:p>
    <w:p>
      <w:pPr>
        <w:pStyle w:val="Heading2"/>
        <w:spacing w:before="280" w:after="100"/>
      </w:pPr>
      <w:r>
        <w:rPr>
          <w:rFonts w:ascii="Arial" w:cs="Arial" w:eastAsia="Arial" w:hAnsi="Arial"/>
          <w:b/>
          <w:bCs/>
          <w:color w:val="2E75B6"/>
          <w:sz w:val="28"/>
          <w:szCs w:val="28"/>
        </w:rPr>
        <w:t xml:space="preserve">5.1 Model Tiering</w:t>
      </w:r>
    </w:p>
    <w:p>
      <w:pPr>
        <w:spacing w:before="60" w:after="80"/>
      </w:pPr>
      <w:r>
        <w:rPr>
          <w:rFonts w:ascii="Arial" w:cs="Arial" w:eastAsia="Arial" w:hAnsi="Arial"/>
          <w:color w:val="333333"/>
          <w:sz w:val="22"/>
          <w:szCs w:val="22"/>
        </w:rPr>
        <w:t xml:space="preserve">The three-tier routing in model_router.py is correctly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Models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 Cost/Call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Scout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evidence_quality &lt; 0.40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gpt-4o-mini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~$0.002</w:t>
            </w:r>
          </w:p>
        </w:tc>
      </w:tr>
      <w:tr>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Standard</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Default</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gpt-4o</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~$0.02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Premium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volume ≥ $10K AND rough_edge ≥ 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gpt-4o + claude-sonnet + gemini-2.0-flash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~$0.08</w:t>
            </w:r>
          </w:p>
        </w:tc>
      </w:tr>
    </w:tbl>
    <w:p>
      <w:pPr>
        <w:spacing w:before="60" w:after="60"/>
      </w:pPr>
      <w:r>
        <w:t xml:space="preserve"/>
      </w:r>
    </w:p>
    <w:p>
      <w:pPr>
        <w:spacing w:before="60" w:after="80"/>
      </w:pPr>
      <w:r>
        <w:rPr>
          <w:rFonts w:ascii="Arial" w:cs="Arial" w:eastAsia="Arial" w:hAnsi="Arial"/>
          <w:color w:val="333333"/>
          <w:sz w:val="22"/>
          <w:szCs w:val="22"/>
        </w:rPr>
        <w:t xml:space="preserve">The tier thresholds are reasonable. Two considerations worth monitoring:</w:t>
      </w:r>
    </w:p>
    <w:p>
      <w:pPr>
        <w:pStyle w:val="ListParagraph"/>
        <w:numPr>
          <w:ilvl w:val="0"/>
          <w:numId w:val="2"/>
        </w:numPr>
        <w:spacing w:before="40" w:after="40"/>
      </w:pPr>
      <w:r>
        <w:rPr>
          <w:rFonts w:ascii="Arial" w:cs="Arial" w:eastAsia="Arial" w:hAnsi="Arial"/>
          <w:color w:val="333333"/>
          <w:sz w:val="22"/>
          <w:szCs w:val="22"/>
        </w:rPr>
        <w:t xml:space="preserve">Scout tier uses gpt-4o-mini only. If a scout forecast returns MEDIUM confidence and passes risk_limits, the pipeline trades. There is no second opinion from a stronger model. Consider a scout → standard upgrade path when scout confidence is exactly on the boundary (e.g., spread &lt; 5% and confidence = MEDIUM).</w:t>
      </w:r>
    </w:p>
    <w:p>
      <w:pPr>
        <w:pStyle w:val="ListParagraph"/>
        <w:numPr>
          <w:ilvl w:val="0"/>
          <w:numId w:val="2"/>
        </w:numPr>
        <w:spacing w:before="40" w:after="40"/>
      </w:pPr>
      <w:r>
        <w:rPr>
          <w:rFonts w:ascii="Arial" w:cs="Arial" w:eastAsia="Arial" w:hAnsi="Arial"/>
          <w:color w:val="333333"/>
          <w:sz w:val="22"/>
          <w:szCs w:val="22"/>
        </w:rPr>
        <w:t xml:space="preserve">Premium tier requires BOTH volume ≥ $10K AND rough_edge ≥ 6%. A high-volume market with only 4% edge never gets premium treatment. This is conservative (cost-saving) but may miss good opportunities in well-established markets.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5.2 API Budget Tracking</w:t>
      </w:r>
    </w:p>
    <w:p>
      <w:pPr>
        <w:spacing w:before="60" w:after="80"/>
      </w:pPr>
      <w:r>
        <w:rPr>
          <w:rFonts w:ascii="Arial" w:cs="Arial" w:eastAsia="Arial" w:hAnsi="Arial"/>
          <w:color w:val="333333"/>
          <w:sz w:val="22"/>
          <w:szCs w:val="22"/>
        </w:rPr>
        <w:t xml:space="preserve">cost_tracker in observability/metrics.py records per-model token usage. The preflight check validates that budget caps are configured. This is complete and working.</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5.3 Rate Limiting</w:t>
      </w:r>
    </w:p>
    <w:p>
      <w:pPr>
        <w:spacing w:before="60" w:after="80"/>
      </w:pPr>
      <w:r>
        <w:rPr>
          <w:rFonts w:ascii="Arial" w:cs="Arial" w:eastAsia="Arial" w:hAnsi="Arial"/>
          <w:color w:val="333333"/>
          <w:sz w:val="22"/>
          <w:szCs w:val="22"/>
        </w:rPr>
        <w:t xml:space="preserve">rate_limiter.get('openai').acquire() and equivalents are correctly applied at every LLM call-site in ensemble.py. The circuit breakers provide a secondary protection layer.</w:t>
      </w:r>
    </w:p>
    <w:p>
      <w:pPr>
        <w:spacing w:before="60" w:after="60"/>
      </w:pPr>
      <w:r>
        <w:t xml:space="preserve"/>
      </w:r>
    </w:p>
    <w:p>
      <w:r>
        <w:br w:type="page"/>
      </w:r>
    </w:p>
    <w:p>
      <w:pPr>
        <w:pStyle w:val="Heading1"/>
        <w:spacing w:before="360" w:after="120"/>
      </w:pPr>
      <w:r>
        <w:rPr>
          <w:rFonts w:ascii="Arial" w:cs="Arial" w:eastAsia="Arial" w:hAnsi="Arial"/>
          <w:b/>
          <w:bCs/>
          <w:color w:val="1F4E79"/>
          <w:sz w:val="36"/>
          <w:szCs w:val="36"/>
        </w:rPr>
        <w:t xml:space="preserve">6. Test Coverage Analysis</w:t>
      </w:r>
    </w:p>
    <w:p>
      <w:pPr>
        <w:pStyle w:val="Heading2"/>
        <w:spacing w:before="280" w:after="100"/>
      </w:pPr>
      <w:r>
        <w:rPr>
          <w:rFonts w:ascii="Arial" w:cs="Arial" w:eastAsia="Arial" w:hAnsi="Arial"/>
          <w:b/>
          <w:bCs/>
          <w:color w:val="2E75B6"/>
          <w:sz w:val="28"/>
          <w:szCs w:val="28"/>
        </w:rPr>
        <w:t xml:space="preserve">6.1 Suite 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Total Tests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2,214</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Pass Rate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100% (0 failures, 0 errors)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Warnings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342 (all deprecation warnings from utcnow usage — see Patch 3)</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Execution 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62.58 seconds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Test Files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63 test modules</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6.2 Coverage Highlights</w:t>
      </w:r>
    </w:p>
    <w:p>
      <w:pPr>
        <w:pStyle w:val="ListParagraph"/>
        <w:numPr>
          <w:ilvl w:val="0"/>
          <w:numId w:val="2"/>
        </w:numPr>
        <w:spacing w:before="40" w:after="40"/>
      </w:pPr>
      <w:r>
        <w:rPr>
          <w:rFonts w:ascii="Arial" w:cs="Arial" w:eastAsia="Arial" w:hAnsi="Arial"/>
          <w:color w:val="333333"/>
          <w:sz w:val="22"/>
          <w:szCs w:val="22"/>
        </w:rPr>
        <w:t xml:space="preserve">Phase 12 tests (test_phase12_deferred.py): 507 lines, 26 test cases covering PipelineContext typing, SQLite concurrency, Sharpe pipeline, preflight agreement, and PipelineRunner delegation. Well-structured.</w:t>
      </w:r>
    </w:p>
    <w:p>
      <w:pPr>
        <w:pStyle w:val="ListParagraph"/>
        <w:numPr>
          <w:ilvl w:val="0"/>
          <w:numId w:val="2"/>
        </w:numPr>
        <w:spacing w:before="40" w:after="40"/>
      </w:pPr>
      <w:r>
        <w:rPr>
          <w:rFonts w:ascii="Arial" w:cs="Arial" w:eastAsia="Arial" w:hAnsi="Arial"/>
          <w:color w:val="333333"/>
          <w:sz w:val="22"/>
          <w:szCs w:val="22"/>
        </w:rPr>
        <w:t xml:space="preserve">Circuit breaker tests (test_circuit_breaker.py, test_engine_circuit_breakers.py): provider-level isolation is verified.</w:t>
      </w:r>
    </w:p>
    <w:p>
      <w:pPr>
        <w:pStyle w:val="ListParagraph"/>
        <w:numPr>
          <w:ilvl w:val="0"/>
          <w:numId w:val="2"/>
        </w:numPr>
        <w:spacing w:before="40" w:after="40"/>
      </w:pPr>
      <w:r>
        <w:rPr>
          <w:rFonts w:ascii="Arial" w:cs="Arial" w:eastAsia="Arial" w:hAnsi="Arial"/>
          <w:color w:val="333333"/>
          <w:sz w:val="22"/>
          <w:szCs w:val="22"/>
        </w:rPr>
        <w:t xml:space="preserve">Direction tests (test_direction.py, test_direction_integration.py): BUY_YES/BUY_NO direction logic has dedicated coverage.</w:t>
      </w:r>
    </w:p>
    <w:p>
      <w:pPr>
        <w:pStyle w:val="ListParagraph"/>
        <w:numPr>
          <w:ilvl w:val="0"/>
          <w:numId w:val="2"/>
        </w:numPr>
        <w:spacing w:before="40" w:after="40"/>
      </w:pPr>
      <w:r>
        <w:rPr>
          <w:rFonts w:ascii="Arial" w:cs="Arial" w:eastAsia="Arial" w:hAnsi="Arial"/>
          <w:color w:val="333333"/>
          <w:sz w:val="22"/>
          <w:szCs w:val="22"/>
        </w:rPr>
        <w:t xml:space="preserve">Reconciliation (test_reconciliation.py): partial fill, full fill, stale cancel paths are all tested.</w:t>
      </w:r>
    </w:p>
    <w:p>
      <w:pPr>
        <w:pStyle w:val="ListParagraph"/>
        <w:numPr>
          <w:ilvl w:val="0"/>
          <w:numId w:val="2"/>
        </w:numPr>
        <w:spacing w:before="40" w:after="40"/>
      </w:pPr>
      <w:r>
        <w:rPr>
          <w:rFonts w:ascii="Arial" w:cs="Arial" w:eastAsia="Arial" w:hAnsi="Arial"/>
          <w:color w:val="333333"/>
          <w:sz w:val="22"/>
          <w:szCs w:val="22"/>
        </w:rPr>
        <w:t xml:space="preserve">Plan controller (test_phase10e_plan_orchestration.py): TWAP lifecycle including ADVANCING_SENTINEL edge case is covered.</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6.3 Coverage Gaps</w:t>
      </w:r>
    </w:p>
    <w:p>
      <w:pPr>
        <w:pStyle w:val="ListParagraph"/>
        <w:numPr>
          <w:ilvl w:val="0"/>
          <w:numId w:val="2"/>
        </w:numPr>
        <w:spacing w:before="40" w:after="40"/>
      </w:pPr>
      <w:r>
        <w:rPr>
          <w:rFonts w:ascii="Arial" w:cs="Arial" w:eastAsia="Arial" w:hAnsi="Arial"/>
          <w:color w:val="333333"/>
          <w:sz w:val="22"/>
          <w:szCs w:val="22"/>
        </w:rPr>
        <w:t xml:space="preserve">No test for the slippage bug (replay_engine._simulate_execution). A multiplicative slippage test would catch the regression and prevent it regressing again.</w:t>
      </w:r>
    </w:p>
    <w:p>
      <w:pPr>
        <w:pStyle w:val="ListParagraph"/>
        <w:numPr>
          <w:ilvl w:val="0"/>
          <w:numId w:val="2"/>
        </w:numPr>
        <w:spacing w:before="40" w:after="40"/>
      </w:pPr>
      <w:r>
        <w:rPr>
          <w:rFonts w:ascii="Arial" w:cs="Arial" w:eastAsia="Arial" w:hAnsi="Arial"/>
          <w:color w:val="333333"/>
          <w:sz w:val="22"/>
          <w:szCs w:val="22"/>
        </w:rPr>
        <w:t xml:space="preserve">No test for the decomposition default floor penalty. A test asserting that compute_and_adjust() with empty decomp_sub_probs returns 0.0 for the decomposition_disagreement_component would have caught this.</w:t>
      </w:r>
    </w:p>
    <w:p>
      <w:pPr>
        <w:pStyle w:val="ListParagraph"/>
        <w:numPr>
          <w:ilvl w:val="0"/>
          <w:numId w:val="2"/>
        </w:numPr>
        <w:spacing w:before="40" w:after="40"/>
      </w:pPr>
      <w:r>
        <w:rPr>
          <w:rFonts w:ascii="Arial" w:cs="Arial" w:eastAsia="Arial" w:hAnsi="Arial"/>
          <w:color w:val="333333"/>
          <w:sz w:val="22"/>
          <w:szCs w:val="22"/>
        </w:rPr>
        <w:t xml:space="preserve">No integration test for model tier routing end-to-end (scout forecast → risk_limits → trade decision). Unit tests exist for each component but the scout-to-trade path isn't covered as a flow.</w:t>
      </w:r>
    </w:p>
    <w:p>
      <w:pPr>
        <w:pStyle w:val="ListParagraph"/>
        <w:numPr>
          <w:ilvl w:val="0"/>
          <w:numId w:val="2"/>
        </w:numPr>
        <w:spacing w:before="40" w:after="40"/>
      </w:pPr>
      <w:r>
        <w:rPr>
          <w:rFonts w:ascii="Arial" w:cs="Arial" w:eastAsia="Arial" w:hAnsi="Arial"/>
          <w:color w:val="333333"/>
          <w:sz w:val="22"/>
          <w:szCs w:val="22"/>
        </w:rPr>
        <w:t xml:space="preserve">data_scraper.py has test_data_scraper.py but scrape failure / retry path is not exercised.</w:t>
      </w:r>
    </w:p>
    <w:p>
      <w:pPr>
        <w:spacing w:before="60" w:after="60"/>
      </w:pPr>
      <w:r>
        <w:t xml:space="preserve"/>
      </w:r>
    </w:p>
    <w:p>
      <w:r>
        <w:br w:type="page"/>
      </w:r>
    </w:p>
    <w:p>
      <w:pPr>
        <w:pStyle w:val="Heading1"/>
        <w:spacing w:before="360" w:after="120"/>
      </w:pPr>
      <w:r>
        <w:rPr>
          <w:rFonts w:ascii="Arial" w:cs="Arial" w:eastAsia="Arial" w:hAnsi="Arial"/>
          <w:b/>
          <w:bCs/>
          <w:color w:val="1F4E79"/>
          <w:sz w:val="36"/>
          <w:szCs w:val="36"/>
        </w:rPr>
        <w:t xml:space="preserve">7. Production Deployment Checklist</w:t>
      </w:r>
    </w:p>
    <w:p>
      <w:pPr>
        <w:pStyle w:val="Heading2"/>
        <w:spacing w:before="280" w:after="100"/>
      </w:pPr>
      <w:r>
        <w:rPr>
          <w:rFonts w:ascii="Arial" w:cs="Arial" w:eastAsia="Arial" w:hAnsi="Arial"/>
          <w:b/>
          <w:bCs/>
          <w:color w:val="2E75B6"/>
          <w:sz w:val="28"/>
          <w:szCs w:val="28"/>
        </w:rPr>
        <w:t xml:space="preserve">7.1 Pre-Live Requirements</w:t>
      </w:r>
    </w:p>
    <w:p>
      <w:pPr>
        <w:spacing w:before="60" w:after="80"/>
      </w:pPr>
      <w:r>
        <w:rPr>
          <w:rFonts w:ascii="Arial" w:cs="Arial" w:eastAsia="Arial" w:hAnsi="Arial"/>
          <w:color w:val="333333"/>
          <w:sz w:val="22"/>
          <w:szCs w:val="22"/>
        </w:rPr>
        <w:t xml:space="preserve">The following must be completed before deploying any real capital: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Owner Action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Fix slippage bug (replay_engine.py:433)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One-line fix — see Patch 1</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Fix decomposition default (edge_uncertainty.py:29)</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REQUIRED</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One-line fix — see Patch 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Enable use_probability_space_costs=true in config.yaml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Toggle the flag; re-run paper trading baseline</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Fix datetime.utcnow() deprecations (7 sites)</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BEFORE Python 3.14</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See Patch 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Run preflight check and confirm all 7 checks pass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bot backtest validate</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Complete minimum paper trading days (config.preflight_min_paper_days)</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REQUIRED</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Default is 7 days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Confirm Telegram alert channel is configured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Set TELEGRAM_BOT_TOKEN + TELEGRAM_CHAT_ID in .env</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Confirm Sentry DSN is configured</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RECOMMENDED</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Set SENTRY_DSN in .env</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Verify DB backup path and backup_interval_hours in config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REQUIRED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storage.backup_path must exist and be writable</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Review and set bankroll to week1 stage ($100)</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REQUIRED</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production.deployment_stage=week1 in config</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7.2 Graduated Deployment Schedule</w:t>
      </w:r>
    </w:p>
    <w:p>
      <w:pPr>
        <w:spacing w:before="60" w:after="80"/>
      </w:pPr>
      <w:r>
        <w:rPr>
          <w:rFonts w:ascii="Arial" w:cs="Arial" w:eastAsia="Arial" w:hAnsi="Arial"/>
          <w:color w:val="333333"/>
          <w:sz w:val="22"/>
          <w:szCs w:val="22"/>
        </w:rPr>
        <w:t xml:space="preserve">The GraduatedDeploymentManager in policy/graduated_deployment.py implements the following staged rollout. Do not skip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Bankroll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Max Stake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Promotion Criteria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paper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$0 real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Manual — after preflight passes + 7 paper days</w:t>
            </w:r>
          </w:p>
        </w:tc>
      </w:tr>
      <w:tr>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week1</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Automatic — if week1 loss ≤ 10%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week2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Automatic — if cumulative P&amp;L positive</w:t>
            </w:r>
          </w:p>
        </w:tc>
      </w:tr>
      <w:tr>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week3_4</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$2,000</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$50</w:t>
            </w:r>
          </w:p>
        </w:tc>
        <w:tc>
          <w:tcPr>
            <w:tcW w:type="dxa" w:w="234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Automatic — if Sharpe ≥ threshold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month2_plus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Base × Sharpe multiplier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Scales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Capped at 5× base bankroll</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7.3 Kill Switch Conditions</w:t>
      </w:r>
    </w:p>
    <w:p>
      <w:pPr>
        <w:spacing w:before="60" w:after="80"/>
      </w:pPr>
      <w:r>
        <w:rPr>
          <w:rFonts w:ascii="Arial" w:cs="Arial" w:eastAsia="Arial" w:hAnsi="Arial"/>
          <w:color w:val="333333"/>
          <w:sz w:val="22"/>
          <w:szCs w:val="22"/>
        </w:rPr>
        <w:t xml:space="preserve">The bot has two independent kill switch paths. Know them:</w:t>
      </w:r>
    </w:p>
    <w:p>
      <w:pPr>
        <w:pStyle w:val="ListParagraph"/>
        <w:numPr>
          <w:ilvl w:val="0"/>
          <w:numId w:val="2"/>
        </w:numPr>
        <w:spacing w:before="40" w:after="40"/>
      </w:pPr>
      <w:r>
        <w:rPr>
          <w:rFonts w:ascii="Arial" w:cs="Arial" w:eastAsia="Arial" w:hAnsi="Arial"/>
          <w:color w:val="333333"/>
          <w:sz w:val="22"/>
          <w:szCs w:val="22"/>
        </w:rPr>
        <w:t xml:space="preserve">Manual: Set risk.kill_switch=true in config.yaml. This is checked first in every risk_limits pass.</w:t>
      </w:r>
    </w:p>
    <w:p>
      <w:pPr>
        <w:pStyle w:val="ListParagraph"/>
        <w:numPr>
          <w:ilvl w:val="0"/>
          <w:numId w:val="2"/>
        </w:numPr>
        <w:spacing w:before="40" w:after="40"/>
      </w:pPr>
      <w:r>
        <w:rPr>
          <w:rFonts w:ascii="Arial" w:cs="Arial" w:eastAsia="Arial" w:hAnsi="Arial"/>
          <w:color w:val="333333"/>
          <w:sz w:val="22"/>
          <w:szCs w:val="22"/>
        </w:rPr>
        <w:t xml:space="preserve">Automatic (drawdown): DrawdownManager auto-kills at max_drawdown_pct (default 20%). The engine loop checks drawdown state each cycle.</w:t>
      </w:r>
    </w:p>
    <w:p>
      <w:pPr>
        <w:pStyle w:val="ListParagraph"/>
        <w:numPr>
          <w:ilvl w:val="0"/>
          <w:numId w:val="2"/>
        </w:numPr>
        <w:spacing w:before="40" w:after="40"/>
      </w:pPr>
      <w:r>
        <w:rPr>
          <w:rFonts w:ascii="Arial" w:cs="Arial" w:eastAsia="Arial" w:hAnsi="Arial"/>
          <w:color w:val="333333"/>
          <w:sz w:val="22"/>
          <w:szCs w:val="22"/>
        </w:rPr>
        <w:t xml:space="preserve">Dashboard: The admin panel has a kill switch toggle that writes to the DB. Confirm this path is tested before going live.</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7.4 Monitoring &amp; Alert Thresholds</w:t>
      </w:r>
    </w:p>
    <w:p>
      <w:pPr>
        <w:spacing w:before="60" w:after="80"/>
      </w:pPr>
      <w:r>
        <w:rPr>
          <w:rFonts w:ascii="Arial" w:cs="Arial" w:eastAsia="Arial" w:hAnsi="Arial"/>
          <w:color w:val="333333"/>
          <w:sz w:val="22"/>
          <w:szCs w:val="22"/>
        </w:rPr>
        <w:t xml:space="preserve">Recommended alert thresholds for the Telegram alert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Warn Threshold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Kill Threshold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Daily drawdown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Cumulative drawdown</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−20% (auto-kill)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cost (daily)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$20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&gt; $50</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Consecutive failed trades</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Circuit breaker opens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Any provider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 providers simultaneously</w:t>
            </w:r>
          </w:p>
        </w:tc>
      </w:tr>
      <w:tr>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Paper vs backtest Sharpe delta</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&gt; 0.5</w:t>
            </w:r>
          </w:p>
        </w:tc>
        <w:tc>
          <w:tcPr>
            <w:tcW w:type="dxa" w:w="312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&gt; 1.0</w:t>
            </w:r>
          </w:p>
        </w:tc>
      </w:tr>
    </w:tbl>
    <w:p>
      <w:pPr>
        <w:spacing w:before="60" w:after="60"/>
      </w:pPr>
      <w:r>
        <w:t xml:space="preserve"/>
      </w:r>
    </w:p>
    <w:p>
      <w:r>
        <w:br w:type="page"/>
      </w:r>
    </w:p>
    <w:p>
      <w:pPr>
        <w:pStyle w:val="Heading1"/>
        <w:spacing w:before="360" w:after="120"/>
      </w:pPr>
      <w:r>
        <w:rPr>
          <w:rFonts w:ascii="Arial" w:cs="Arial" w:eastAsia="Arial" w:hAnsi="Arial"/>
          <w:b/>
          <w:bCs/>
          <w:color w:val="1F4E79"/>
          <w:sz w:val="36"/>
          <w:szCs w:val="36"/>
        </w:rPr>
        <w:t xml:space="preserve">8. Prioritized Open Items</w:t>
      </w:r>
    </w:p>
    <w:p>
      <w:pPr>
        <w:spacing w:before="60" w:after="80"/>
      </w:pPr>
      <w:r>
        <w:rPr>
          <w:rFonts w:ascii="Arial" w:cs="Arial" w:eastAsia="Arial" w:hAnsi="Arial"/>
          <w:color w:val="333333"/>
          <w:sz w:val="22"/>
          <w:szCs w:val="22"/>
        </w:rPr>
        <w:t xml:space="preserve">All currently open items ranked by severity ×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Slippage bug in replay_engine.py:433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CRITICAL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 line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Fix before any backtest-based decisions</w:t>
            </w:r>
          </w:p>
        </w:tc>
      </w:tr>
      <w:tr>
        <w:tc>
          <w:tcPr>
            <w:tcW w:type="dxa" w:w="1872"/>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1872"/>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Decomposition default floor — edge_uncertainty.py:29</w:t>
            </w:r>
          </w:p>
        </w:tc>
        <w:tc>
          <w:tcPr>
            <w:tcW w:type="dxa" w:w="1872"/>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872"/>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1 line</w:t>
            </w:r>
          </w:p>
        </w:tc>
        <w:tc>
          <w:tcPr>
            <w:tcW w:type="dxa" w:w="1872"/>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Fix before paper→live transition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Enable use_probability_space_costs in config.yaml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Config toggle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Enable + re-baseline paper trading</w:t>
            </w:r>
          </w:p>
        </w:tc>
      </w:tr>
      <w:tr>
        <w:tc>
          <w:tcPr>
            <w:tcW w:type="dxa" w:w="1872"/>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1872"/>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Scout tier has no confidence floor gate</w:t>
            </w:r>
          </w:p>
        </w:tc>
        <w:tc>
          <w:tcPr>
            <w:tcW w:type="dxa" w:w="1872"/>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872"/>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10 lines</w:t>
            </w:r>
          </w:p>
        </w:tc>
        <w:tc>
          <w:tcPr>
            <w:tcW w:type="dxa" w:w="1872"/>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Add check in pipeline.py after scout forecast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datetime.utcnow() deprecations (7 sites)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LOW-MEDIUM</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 min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Mechanical replacement — see Patch 3</w:t>
            </w:r>
          </w:p>
        </w:tc>
      </w:tr>
      <w:tr>
        <w:tc>
          <w:tcPr>
            <w:tcW w:type="dxa" w:w="1872"/>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1872"/>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Ensemble min_models_required alert</w:t>
            </w:r>
          </w:p>
        </w:tc>
        <w:tc>
          <w:tcPr>
            <w:tcW w:type="dxa" w:w="1872"/>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872"/>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5 lines</w:t>
            </w:r>
          </w:p>
        </w:tc>
        <w:tc>
          <w:tcPr>
            <w:tcW w:type="dxa" w:w="1872"/>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Log Telegram warning when ensemble &lt; 2 models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fill_size accounting error for market orders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lines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Use aggressive_price instead of order.price</w:t>
            </w:r>
          </w:p>
        </w:tc>
      </w:tr>
      <w:tr>
        <w:tc>
          <w:tcPr>
            <w:tcW w:type="dxa" w:w="1872"/>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1872"/>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Paper Sharpe stale on fresh restarts</w:t>
            </w:r>
          </w:p>
        </w:tc>
        <w:tc>
          <w:tcPr>
            <w:tcW w:type="dxa" w:w="1872"/>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872"/>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10 lines</w:t>
            </w:r>
          </w:p>
        </w:tc>
        <w:tc>
          <w:tcPr>
            <w:tcW w:type="dxa" w:w="1872"/>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Compute Sharpe at startup if daily_summaries exist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data_scraper.py no retry on failed scrape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 lines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Add tenacity retry decorator matching order_router</w:t>
            </w:r>
          </w:p>
        </w:tc>
      </w:tr>
      <w:tr>
        <w:tc>
          <w:tcPr>
            <w:tcW w:type="dxa" w:w="1872"/>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872"/>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PipelineRunner 16-dep constructor</w:t>
            </w:r>
          </w:p>
        </w:tc>
        <w:tc>
          <w:tcPr>
            <w:tcW w:type="dxa" w:w="1872"/>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COSMETIC</w:t>
            </w:r>
          </w:p>
        </w:tc>
        <w:tc>
          <w:tcPr>
            <w:tcW w:type="dxa" w:w="1872"/>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30 min</w:t>
            </w:r>
          </w:p>
        </w:tc>
        <w:tc>
          <w:tcPr>
            <w:tcW w:type="dxa" w:w="1872"/>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Group into PipelineDependencies dataclass</w:t>
            </w:r>
          </w:p>
        </w:tc>
      </w:tr>
    </w:tbl>
    <w:p>
      <w:pPr>
        <w:spacing w:before="60" w:after="60"/>
      </w:pPr>
      <w:r>
        <w:t xml:space="preserve"/>
      </w:r>
    </w:p>
    <w:p>
      <w:r>
        <w:br w:type="page"/>
      </w:r>
    </w:p>
    <w:p>
      <w:pPr>
        <w:pStyle w:val="Heading1"/>
        <w:spacing w:before="360" w:after="120"/>
      </w:pPr>
      <w:r>
        <w:rPr>
          <w:rFonts w:ascii="Arial" w:cs="Arial" w:eastAsia="Arial" w:hAnsi="Arial"/>
          <w:b/>
          <w:bCs/>
          <w:color w:val="1F4E79"/>
          <w:sz w:val="36"/>
          <w:szCs w:val="36"/>
        </w:rPr>
        <w:t xml:space="preserve">9. Summary &amp; Recommendation</w:t>
      </w:r>
    </w:p>
    <w:p>
      <w:pPr>
        <w:spacing w:before="60" w:after="80"/>
      </w:pPr>
      <w:r>
        <w:rPr>
          <w:rFonts w:ascii="Arial" w:cs="Arial" w:eastAsia="Arial" w:hAnsi="Arial"/>
          <w:color w:val="333333"/>
          <w:sz w:val="22"/>
          <w:szCs w:val="22"/>
        </w:rPr>
        <w:t xml:space="preserve">The Phase 12 codebase is a substantial, well-engineered system. The test suite is comprehensive (2,214 tests, 100% pass rate), the architecture refactor is complete, the risk layer is production-grade, and the execution stack handles the full TWAP/iceberg lifecycle. This is not a prototype — it is a serious trading system.</w:t>
      </w:r>
    </w:p>
    <w:p>
      <w:pPr>
        <w:spacing w:before="60" w:after="60"/>
      </w:pPr>
      <w:r>
        <w:t xml:space="preserve"/>
      </w:r>
    </w:p>
    <w:p>
      <w:pPr>
        <w:spacing w:before="60" w:after="80"/>
      </w:pPr>
      <w:r>
        <w:rPr>
          <w:rFonts w:ascii="Arial" w:cs="Arial" w:eastAsia="Arial" w:hAnsi="Arial"/>
          <w:color w:val="333333"/>
          <w:sz w:val="22"/>
          <w:szCs w:val="22"/>
        </w:rPr>
        <w:t xml:space="preserve">Three issues must be resolved before deploying live capital:</w:t>
      </w:r>
    </w:p>
    <w:p>
      <w:pPr>
        <w:pStyle w:val="ListParagraph"/>
        <w:numPr>
          <w:ilvl w:val="0"/>
          <w:numId w:val="2"/>
        </w:numPr>
        <w:spacing w:before="40" w:after="40"/>
      </w:pPr>
      <w:r>
        <w:rPr>
          <w:rFonts w:ascii="Arial" w:cs="Arial" w:eastAsia="Arial" w:hAnsi="Arial"/>
          <w:color w:val="333333"/>
          <w:sz w:val="22"/>
          <w:szCs w:val="22"/>
        </w:rPr>
        <w:t xml:space="preserve">The slippage bug (Patch 1) makes backtest-paper agreement unreliable — it is the most critical fix.</w:t>
      </w:r>
    </w:p>
    <w:p>
      <w:pPr>
        <w:pStyle w:val="ListParagraph"/>
        <w:numPr>
          <w:ilvl w:val="0"/>
          <w:numId w:val="2"/>
        </w:numPr>
        <w:spacing w:before="40" w:after="40"/>
      </w:pPr>
      <w:r>
        <w:rPr>
          <w:rFonts w:ascii="Arial" w:cs="Arial" w:eastAsia="Arial" w:hAnsi="Arial"/>
          <w:color w:val="333333"/>
          <w:sz w:val="22"/>
          <w:szCs w:val="22"/>
        </w:rPr>
        <w:t xml:space="preserve">The decomposition floor penalty (Patch 2) quietly taxes every forecast; it is a one-line fix with measurable impact on trade frequency.</w:t>
      </w:r>
    </w:p>
    <w:p>
      <w:pPr>
        <w:pStyle w:val="ListParagraph"/>
        <w:numPr>
          <w:ilvl w:val="0"/>
          <w:numId w:val="2"/>
        </w:numPr>
        <w:spacing w:before="40" w:after="40"/>
      </w:pPr>
      <w:r>
        <w:rPr>
          <w:rFonts w:ascii="Arial" w:cs="Arial" w:eastAsia="Arial" w:hAnsi="Arial"/>
          <w:color w:val="333333"/>
          <w:sz w:val="22"/>
          <w:szCs w:val="22"/>
        </w:rPr>
        <w:t xml:space="preserve">The probability-space cost model (Patch 3 config toggle) should be enabled to get correct cost accounting, especially for high-priced contracts.</w:t>
      </w:r>
    </w:p>
    <w:p>
      <w:pPr>
        <w:spacing w:before="60" w:after="60"/>
      </w:pPr>
      <w:r>
        <w:t xml:space="preserve"/>
      </w:r>
    </w:p>
    <w:p>
      <w:pPr>
        <w:spacing w:before="60" w:after="80"/>
      </w:pPr>
      <w:r>
        <w:rPr>
          <w:rFonts w:ascii="Arial" w:cs="Arial" w:eastAsia="Arial" w:hAnsi="Arial"/>
          <w:color w:val="333333"/>
          <w:sz w:val="22"/>
          <w:szCs w:val="22"/>
        </w:rPr>
        <w:t xml:space="preserve">Once those three items are addressed and a clean 7-day paper trading run completes with the preflight checker passing all 7 required checks, the bot is ready for the week1 stage: $100 real capital, $5 max stake per market.</w:t>
      </w:r>
    </w:p>
    <w:p>
      <w:pPr>
        <w:spacing w:before="60" w:after="60"/>
      </w:pPr>
      <w:r>
        <w:t xml:space="preserve"/>
      </w:r>
    </w:p>
    <w:p>
      <w:pPr>
        <w:spacing w:before="60" w:after="80"/>
      </w:pPr>
      <w:r>
        <w:rPr>
          <w:rFonts w:ascii="Arial" w:cs="Arial" w:eastAsia="Arial" w:hAnsi="Arial"/>
          <w:color w:val="333333"/>
          <w:sz w:val="22"/>
          <w:szCs w:val="22"/>
        </w:rPr>
        <w:t xml:space="preserve">The remaining items (deprecated datetime calls, min_models alert, fill_size minor error) can be addressed incrementally without blocking the paper-to-live transition.</w:t>
      </w:r>
    </w:p>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End of Review — March 27,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pPr>
    <w:r>
      <w:rPr>
        <w:rFonts w:ascii="Arial" w:cs="Arial" w:eastAsia="Arial" w:hAnsi="Arial"/>
        <w:color w:val="595959"/>
        <w:sz w:val="16"/>
        <w:szCs w:val="16"/>
      </w:rPr>
      <w:t xml:space="preserve">March 27, 2026  |  v3.0  |  Phase 12 Review</w:t>
    </w:r>
    <w:r>
      <w:rPr>
        <w:rFonts w:ascii="Arial" w:cs="Arial" w:eastAsia="Arial" w:hAnsi="Arial"/>
        <w:color w:val="595959"/>
        <w:sz w:val="16"/>
        <w:szCs w:val="16"/>
      </w:rPr>
      <w:t xml:space="preserve">	Page </w:t>
    </w:r>
    <w:r>
      <w:rPr>
        <w:rFonts w:ascii="Arial" w:cs="Arial" w:eastAsia="Arial" w:hAnsi="Arial"/>
        <w:color w:val="595959"/>
        <w:sz w:val="16"/>
        <w:szCs w:val="16"/>
      </w:rPr>
      <type>totalPages</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Trading Bot — Code Review</w:t>
    </w:r>
    <w:r>
      <w:rPr>
        <w:rFonts w:ascii="Arial" w:cs="Arial" w:eastAsia="Arial" w:hAnsi="Arial"/>
        <w:sz w:val="18"/>
        <w:szCs w:val="18"/>
      </w:rPr>
      <w:t xml:space="preserve">	</w:t>
    </w:r>
    <w:r>
      <w:rPr>
        <w:rFonts w:ascii="Arial" w:cs="Arial" w:eastAsia="Arial" w:hAnsi="Arial"/>
        <w:color w:val="595959"/>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2026-03-27T19:06:09.426Z</dcterms:created>
  <dcterms:modified xsi:type="dcterms:W3CDTF">2026-03-27T19:06:09.427Z</dcterms:modified>
</cp:coreProperties>
</file>

<file path=docProps/custom.xml><?xml version="1.0" encoding="utf-8"?>
<Properties xmlns="http://schemas.openxmlformats.org/officeDocument/2006/custom-properties" xmlns:vt="http://schemas.openxmlformats.org/officeDocument/2006/docPropsVTypes"/>
</file>