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Code Review v9.0 + Paper Trading Information Guide</w:t>
      </w:r>
    </w:p>
    <w:p>
      <w:pPr>
        <w:spacing w:before="0" w:after="400"/>
      </w:pPr>
      <w:r>
        <w:rPr>
          <w:rFonts w:ascii="Arial" w:cs="Arial" w:eastAsia="Arial" w:hAnsi="Arial"/>
          <w:color w:val="595959"/>
          <w:sz w:val="24"/>
          <w:szCs w:val="24"/>
        </w:rPr>
        <w:t xml:space="preserve">March 2026  |  Where does paper trading data show up?  |  What decisions do you make?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bae2b8e  (smtp email alerting updates)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2,557 tests — 100% passing  (+113 new tests)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Major new features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Discord bot, Slack bot, DuckDuckGo/SearXNG search, auto weekly digest in engine loop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Circuit breakers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to research connectors (v7 open item — now closed)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Remaining doc issues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2  —  repo directory name still wrong in README + DEPLOYMENT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Mumbai testnet</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fixed in DEPLOYMENT.md — still chain ID 80001</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Code Review</w:t>
      </w:r>
    </w:p>
    <w:p>
      <w:pPr>
        <w:pStyle w:val="Heading2"/>
        <w:spacing w:before="280" w:after="100"/>
      </w:pPr>
      <w:r>
        <w:rPr>
          <w:rFonts w:ascii="Arial" w:cs="Arial" w:eastAsia="Arial" w:hAnsi="Arial"/>
          <w:b/>
          <w:bCs/>
          <w:color w:val="2E75B6"/>
          <w:sz w:val="28"/>
          <w:szCs w:val="28"/>
        </w:rPr>
        <w:t xml:space="preserve">What's New</w:t>
      </w:r>
    </w:p>
    <w:p>
      <w:pPr>
        <w:spacing w:before="60" w:after="80"/>
      </w:pPr>
      <w:r>
        <w:rPr>
          <w:rFonts w:ascii="Arial" w:cs="Arial" w:eastAsia="Arial" w:hAnsi="Arial"/>
          <w:color w:val="333333"/>
          <w:sz w:val="22"/>
          <w:szCs w:val="22"/>
        </w:rPr>
        <w:t xml:space="preserve">This is the largest single commit since Phase 12. Five substantial additions: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BotCommandHandler refactor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bot_commands.py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Extracts all 11 command handlers into a platform-agnostic class. Telegram, Discord, and Slack all delegate to the same logic.</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Discord bot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discord_bot.py (new)</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command bot via discord.py. Same 11 commands as Telegram with ! prefix. Optional dependency (pip install discord.py).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 bot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slack_bot.py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command bot via Slack Bolt + Socket Mode. Same 11 commands with ! prefix. No public URL required.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DuckDuckGo + SearXNG search</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web_search.py (extended)</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new free search providers. DuckDuckGo in pyproject.toml as a core dependency. SearXNG available as a self-hosted option via docker-compose.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weekly digest in engine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 (extended)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_maybe_send_weekly_digest() called each cycle. Sends digest via AlertManager on configured day/hour to all channels simultaneously — no longer Telegram-only.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Architecture Assessment — BotCommandHandler</w:t>
      </w:r>
    </w:p>
    <w:p>
      <w:pPr>
        <w:spacing w:before="60" w:after="80"/>
      </w:pPr>
      <w:r>
        <w:rPr>
          <w:rFonts w:ascii="Arial" w:cs="Arial" w:eastAsia="Arial" w:hAnsi="Arial"/>
          <w:color w:val="333333"/>
          <w:sz w:val="22"/>
          <w:szCs w:val="22"/>
        </w:rPr>
        <w:t xml:space="preserve">The BotCommandHandler refactor is excellent. Previously, all 11 commands were duplicated across TelegramKillBot (214 lines), DiscordKillBot, and SlackKillBot. Now they all delegate to a single BotCommandHandler class with one implementation per command. Adding a new command requires touching one file. This is the correct pattern and significantly reduces maintenance burden.</w:t>
      </w:r>
    </w:p>
    <w:p>
      <w:pPr>
        <w:spacing w:before="60" w:after="60"/>
      </w:pPr>
      <w:r>
        <w:t xml:space="preserve"/>
      </w:r>
    </w:p>
    <w:p>
      <w:pPr>
        <w:spacing w:before="60" w:after="80"/>
      </w:pPr>
      <w:r>
        <w:rPr>
          <w:rFonts w:ascii="Arial" w:cs="Arial" w:eastAsia="Arial" w:hAnsi="Arial"/>
          <w:color w:val="333333"/>
          <w:sz w:val="22"/>
          <w:szCs w:val="22"/>
        </w:rPr>
        <w:t xml:space="preserve">All three bot classes follow the same structure: __init__ stores token/channel/engine, start() begins platform-specific polling, and _handle_message() parses the command prefix and delegates to self._commands.dispatch(). Clean separation of transport from logic.</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Search Provider Upgrade</w:t>
      </w:r>
    </w:p>
    <w:p>
      <w:pPr>
        <w:spacing w:before="60" w:after="80"/>
      </w:pPr>
      <w:r>
        <w:rPr>
          <w:rFonts w:ascii="Arial" w:cs="Arial" w:eastAsia="Arial" w:hAnsi="Arial"/>
          <w:color w:val="333333"/>
          <w:sz w:val="22"/>
          <w:szCs w:val="22"/>
        </w:rPr>
        <w:t xml:space="preserve">DuckDuckGo is now a core dependency (in pyproject.toml, not optional-extras). This matters because it changes the default fallback chain:</w:t>
      </w:r>
    </w:p>
    <w:p>
      <w:pPr>
        <w:spacing w:before="40" w:after="40"/>
        <w:ind w:left="720"/>
      </w:pPr>
      <w:r>
        <w:rPr>
          <w:rFonts w:ascii="Courier New" w:cs="Courier New" w:eastAsia="Courier New" w:hAnsi="Courier New"/>
          <w:color w:val="222222"/>
          <w:sz w:val="18"/>
          <w:szCs w:val="18"/>
        </w:rPr>
        <w:t xml:space="preserve"># New default fallback chain (create_search_provider('fallback')):</w:t>
      </w:r>
    </w:p>
    <w:p>
      <w:pPr>
        <w:spacing w:before="40" w:after="40"/>
        <w:ind w:left="720"/>
      </w:pPr>
      <w:r>
        <w:rPr>
          <w:rFonts w:ascii="Courier New" w:cs="Courier New" w:eastAsia="Courier New" w:hAnsi="Courier New"/>
          <w:color w:val="222222"/>
          <w:sz w:val="18"/>
          <w:szCs w:val="18"/>
        </w:rPr>
        <w:t xml:space="preserve">duckduckgo → tavily → serpapi</w:t>
      </w:r>
    </w:p>
    <w:p>
      <w:pPr>
        <w:spacing w:before="60" w:after="60"/>
      </w:pPr>
      <w:r>
        <w:t xml:space="preserve"/>
      </w:r>
    </w:p>
    <w:p>
      <w:pPr>
        <w:spacing w:before="60" w:after="80"/>
      </w:pPr>
      <w:r>
        <w:rPr>
          <w:rFonts w:ascii="Arial" w:cs="Arial" w:eastAsia="Arial" w:hAnsi="Arial"/>
          <w:color w:val="333333"/>
          <w:sz w:val="22"/>
          <w:szCs w:val="22"/>
        </w:rPr>
        <w:t xml:space="preserve">This means the bot can run with zero paid search APIs — DuckDuckGo is free with no key, no registration. SearXNG adds a self-hosted option for operators who want completely key-free, unlimited search. The SearXNG service is commented out in docker-compose.yml but ready to enable.</w:t>
      </w:r>
    </w:p>
    <w:p>
      <w:pPr>
        <w:spacing w:before="60" w:after="60"/>
      </w:pPr>
      <w:r>
        <w:t xml:space="preserve"/>
      </w:r>
    </w:p>
    <w:p>
      <w:pPr>
        <w:spacing w:before="60" w:after="80"/>
      </w:pPr>
      <w:r>
        <w:rPr>
          <w:rFonts w:ascii="Arial" w:cs="Arial" w:eastAsia="Arial" w:hAnsi="Arial"/>
          <w:color w:val="333333"/>
          <w:sz w:val="22"/>
          <w:szCs w:val="22"/>
        </w:rPr>
        <w:t xml:space="preserve">Rate limits are correctly set: DuckDuckGo at 1.0/sec (polite — no official limit enforced), SearXNG at 5.0/sec (self-hosted, so operator controls the limit).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Circuit Breakers on Research Connectors</w:t>
      </w:r>
    </w:p>
    <w:p>
      <w:pPr>
        <w:spacing w:before="60" w:after="80"/>
      </w:pPr>
      <w:r>
        <w:rPr>
          <w:rFonts w:ascii="Arial" w:cs="Arial" w:eastAsia="Arial" w:hAnsi="Arial"/>
          <w:color w:val="333333"/>
          <w:sz w:val="22"/>
          <w:szCs w:val="22"/>
        </w:rPr>
        <w:t xml:space="preserve">The v7 open item is now closed. BaseResearchConnector.fetch() now uses circuit_breakers.get(f'research_{self.name}') before calling _fetch_impl(). The registry's get() method auto-creates circuit breakers for unknown names using the default config (5 failures / 60s window / 30s recovery). This means research_fred, research_coingecko, etc. get independent circuit breakers automatically — no manual configuration required. This is the right approach.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Auto Weekly Digest in Engine Loop</w:t>
      </w:r>
    </w:p>
    <w:p>
      <w:pPr>
        <w:spacing w:before="60" w:after="80"/>
      </w:pPr>
      <w:r>
        <w:rPr>
          <w:rFonts w:ascii="Arial" w:cs="Arial" w:eastAsia="Arial" w:hAnsi="Arial"/>
          <w:color w:val="333333"/>
          <w:sz w:val="22"/>
          <w:szCs w:val="22"/>
        </w:rPr>
        <w:t xml:space="preserve">Previously the weekly digest only fired via the APScheduler in TelegramKillBot — meaning it only reached Telegram users and only when the Telegram bot was configured. Now _maybe_send_weekly_digest() is called every cycle in the engine loop and sends via AlertManager to all configured channels (Telegram, Discord, Slack, email) simultaneously. The week_key guard (YYYY-WNN format) prevents duplicate sends within the same calendar week.</w:t>
      </w:r>
    </w:p>
    <w:p>
      <w:pPr>
        <w:spacing w:before="60" w:after="60"/>
      </w:pPr>
      <w:r>
        <w:t xml:space="preserve"/>
      </w:r>
    </w:p>
    <w:p>
      <w:pPr>
        <w:spacing w:before="60" w:after="80"/>
      </w:pPr>
      <w:r>
        <w:rPr>
          <w:rFonts w:ascii="Arial" w:cs="Arial" w:eastAsia="Arial" w:hAnsi="Arial"/>
          <w:b/>
          <w:bCs/>
          <w:color w:val="333333"/>
          <w:sz w:val="22"/>
          <w:szCs w:val="22"/>
        </w:rPr>
        <w:t xml:space="preserve">Minor note: </w:t>
      </w:r>
      <w:r>
        <w:rPr>
          <w:rFonts w:ascii="Arial" w:cs="Arial" w:eastAsia="Arial" w:hAnsi="Arial"/>
          <w:color w:val="333333"/>
          <w:sz w:val="22"/>
          <w:szCs w:val="22"/>
        </w:rPr>
        <w:t xml:space="preserve">The check fires every cycle but only sends when weekday == target_day AND hour == target_hour. With a 5-minute cycle interval, this means up to 12 checks within the target hour before the week_key guard short-circuits them. This is harmless but slightly wasteful. A more efficient check would compare timestamps rather than hours, but this is low priority.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 repo directory name still wrong — 'Fully-Autonomous' not 'Fully-Automated'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158-159: URL is now correct (agustinchavez) but directory name cd Fully-Autonomous-... needs to be cd Fully-Automated-...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 same directory name issue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7-8: Same fix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testnet not updated in DEPLOYMENT.md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POLYMARKET_CHAIN_ID=80001 and 'Polygon Mumbai' still present. Mumbai was deprecated Feb 2024. Replace with Amoy testnet (chain ID 80002).</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SMTP password not in _SECRET_FIELDS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email_smtp_password is in AlertsConfig but not in _SECRET_FIELDS — it could appear in logs. Add 'email_smtp_password' to the frozenset in config.py. (It was there in the original list but the new SMTP env vars section may have overlooked it.)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covered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test_bot_commands.py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11 commands via BotCommandHandler, argument parsing, unknown command handling</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test_discord_bot.py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DiscordKillBot init, message routing, security (channel ID check), command dispatch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test_slack_bot.py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SlackKillBot init, pattern matching, Socket Mode dispatch</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test_search_providers.py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31</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DuckDuckGoProvider, SearXNGProvider, fallback chain, rate limiting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test_weekly_digest_routing.py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format_plain() Markdown stripping, send_via_alert_manager()</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test_telegram_bot.py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 (was 20)</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for BotCommandHandler delegation pattern</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Paper Trading Information Guide</w:t>
      </w:r>
    </w:p>
    <w:p>
      <w:pPr>
        <w:spacing w:before="60" w:after="80"/>
      </w:pPr>
      <w:r>
        <w:rPr>
          <w:rFonts w:ascii="Arial" w:cs="Arial" w:eastAsia="Arial" w:hAnsi="Arial"/>
          <w:color w:val="333333"/>
          <w:sz w:val="22"/>
          <w:szCs w:val="22"/>
        </w:rPr>
        <w:t xml:space="preserve">This section answers the question: where does all the paper trading data show up, and where does the bot ask you to make decisions?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The Two Channels: Dashboard + Messaging Bots</w:t>
      </w:r>
    </w:p>
    <w:p>
      <w:pPr>
        <w:spacing w:before="60" w:after="80"/>
      </w:pPr>
      <w:r>
        <w:rPr>
          <w:rFonts w:ascii="Arial" w:cs="Arial" w:eastAsia="Arial" w:hAnsi="Arial"/>
          <w:color w:val="333333"/>
          <w:sz w:val="22"/>
          <w:szCs w:val="22"/>
        </w:rPr>
        <w:t xml:space="preserve">Paper trading information reaches you through two parallel channels. The dashboard gives you depth — charts, tables, drill-down. The messaging bots (Telegram/Discord/Slack) give you reach — the key signals come to you without needing to open the dashboard.</w:t>
      </w:r>
    </w:p>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Dashboard Screens During Paper Trading</w:t>
      </w:r>
    </w:p>
    <w:p>
      <w:pPr>
        <w:pStyle w:val="Heading3"/>
        <w:spacing w:before="200" w:after="80"/>
      </w:pPr>
      <w:r>
        <w:rPr>
          <w:rFonts w:ascii="Arial" w:cs="Arial" w:eastAsia="Arial" w:hAnsi="Arial"/>
          <w:b/>
          <w:bCs/>
          <w:color w:val="333333"/>
          <w:sz w:val="24"/>
          <w:szCs w:val="24"/>
        </w:rPr>
        <w:t xml:space="preserve">Overview Tab — Your Daily Check</w:t>
      </w:r>
    </w:p>
    <w:p>
      <w:pPr>
        <w:spacing w:before="60" w:after="80"/>
      </w:pPr>
      <w:r>
        <w:rPr>
          <w:rFonts w:ascii="Arial" w:cs="Arial" w:eastAsia="Arial" w:hAnsi="Arial"/>
          <w:color w:val="333333"/>
          <w:sz w:val="22"/>
          <w:szCs w:val="22"/>
        </w:rPr>
        <w:t xml:space="preserve">URL: http://localhost:2345 → Overview tab (default)</w:t>
      </w:r>
    </w:p>
    <w:p>
      <w:pPr>
        <w:spacing w:before="60" w:after="60"/>
      </w:pPr>
      <w:r>
        <w:t xml:space="preserve"/>
      </w:r>
    </w:p>
    <w:p>
      <w:pPr>
        <w:spacing w:before="60" w:after="80"/>
      </w:pPr>
      <w:r>
        <w:rPr>
          <w:rFonts w:ascii="Arial" w:cs="Arial" w:eastAsia="Arial" w:hAnsi="Arial"/>
          <w:color w:val="333333"/>
          <w:sz w:val="22"/>
          <w:szCs w:val="22"/>
        </w:rPr>
        <w:t xml:space="preserve">This is the screen to look at every day during paper trading. It shows:</w:t>
      </w:r>
    </w:p>
    <w:p>
      <w:pPr>
        <w:pStyle w:val="ListParagraph"/>
        <w:numPr>
          <w:ilvl w:val="0"/>
          <w:numId w:val="2"/>
        </w:numPr>
        <w:spacing w:before="40" w:after="40"/>
      </w:pPr>
      <w:r>
        <w:rPr>
          <w:rFonts w:ascii="Arial" w:cs="Arial" w:eastAsia="Arial" w:hAnsi="Arial"/>
          <w:color w:val="333333"/>
          <w:sz w:val="22"/>
          <w:szCs w:val="22"/>
        </w:rPr>
        <w:t xml:space="preserve">Six KPI cards: bankroll, total P&amp;L (realized + unrealized), open positions, trade volume, average edge, daily activity. These answer 'is money moving and is it positive?'</w:t>
      </w:r>
    </w:p>
    <w:p>
      <w:pPr>
        <w:pStyle w:val="ListParagraph"/>
        <w:numPr>
          <w:ilvl w:val="0"/>
          <w:numId w:val="2"/>
        </w:numPr>
        <w:spacing w:before="40" w:after="40"/>
      </w:pPr>
      <w:r>
        <w:rPr>
          <w:rFonts w:ascii="Arial" w:cs="Arial" w:eastAsia="Arial" w:hAnsi="Arial"/>
          <w:color w:val="333333"/>
          <w:sz w:val="22"/>
          <w:szCs w:val="22"/>
        </w:rPr>
        <w:t xml:space="preserve">Equity curve — cumulative portfolio value over time. The shape of this curve is the single most important signal during paper trading. A steadily rising curve with shallow drawdowns is what you're looking for.</w:t>
      </w:r>
    </w:p>
    <w:p>
      <w:pPr>
        <w:pStyle w:val="ListParagraph"/>
        <w:numPr>
          <w:ilvl w:val="0"/>
          <w:numId w:val="2"/>
        </w:numPr>
        <w:spacing w:before="40" w:after="40"/>
      </w:pPr>
      <w:r>
        <w:rPr>
          <w:rFonts w:ascii="Arial" w:cs="Arial" w:eastAsia="Arial" w:hAnsi="Arial"/>
          <w:color w:val="333333"/>
          <w:sz w:val="22"/>
          <w:szCs w:val="22"/>
        </w:rPr>
        <w:t xml:space="preserve">Daily forecast and trade activity chart — how many markets the bot evaluated vs traded each day. If trade rate drops to zero, the risk gate is filtering everything out.</w:t>
      </w:r>
    </w:p>
    <w:p>
      <w:pPr>
        <w:pStyle w:val="ListParagraph"/>
        <w:numPr>
          <w:ilvl w:val="0"/>
          <w:numId w:val="2"/>
        </w:numPr>
        <w:spacing w:before="40" w:after="40"/>
      </w:pPr>
      <w:r>
        <w:rPr>
          <w:rFonts w:ascii="Arial" w:cs="Arial" w:eastAsia="Arial" w:hAnsi="Arial"/>
          <w:color w:val="333333"/>
          <w:sz w:val="22"/>
          <w:szCs w:val="22"/>
        </w:rPr>
        <w:t xml:space="preserve">Market regime indicator — Normal / Trending / Mean-Reverting / High Volatility. The bot automatically adjusts position sizing based on this. If it stays in High Volatility for weeks, expect lower trade frequency.</w:t>
      </w:r>
    </w:p>
    <w:p>
      <w:pPr>
        <w:pStyle w:val="ListParagraph"/>
        <w:numPr>
          <w:ilvl w:val="0"/>
          <w:numId w:val="2"/>
        </w:numPr>
        <w:spacing w:before="40" w:after="40"/>
      </w:pPr>
      <w:r>
        <w:rPr>
          <w:rFonts w:ascii="Arial" w:cs="Arial" w:eastAsia="Arial" w:hAnsi="Arial"/>
          <w:color w:val="333333"/>
          <w:sz w:val="22"/>
          <w:szCs w:val="22"/>
        </w:rPr>
        <w:t xml:space="preserve">Kill switch toggle — one click to halt all trading. Available from every tab.</w:t>
      </w:r>
    </w:p>
    <w:p>
      <w:pPr>
        <w:spacing w:before="60" w:after="60"/>
      </w:pPr>
      <w:r>
        <w:t xml:space="preserve"/>
      </w:r>
    </w:p>
    <w:p>
      <w:pPr>
        <w:spacing w:before="60" w:after="80"/>
      </w:pPr>
      <w:r>
        <w:rPr>
          <w:rFonts w:ascii="Arial" w:cs="Arial" w:eastAsia="Arial" w:hAnsi="Arial"/>
          <w:b/>
          <w:bCs/>
          <w:color w:val="2E75B6"/>
          <w:sz w:val="22"/>
          <w:szCs w:val="22"/>
        </w:rPr>
        <w:t xml:space="preserve">Decision point: </w:t>
      </w:r>
      <w:r>
        <w:rPr>
          <w:rFonts w:ascii="Arial" w:cs="Arial" w:eastAsia="Arial" w:hAnsi="Arial"/>
          <w:color w:val="333333"/>
          <w:sz w:val="22"/>
          <w:szCs w:val="22"/>
        </w:rPr>
        <w:t xml:space="preserve">After 2 weeks, if the equity curve is flat or falling and the daily trade count is low, the risk gate may be too tight. Check the Decision Intelligence tab to see which risk checks are blocking the most trades.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Analytics Tab — Performance Deep Dive</w:t>
      </w:r>
    </w:p>
    <w:p>
      <w:pPr>
        <w:spacing w:before="60" w:after="80"/>
      </w:pPr>
      <w:r>
        <w:rPr>
          <w:rFonts w:ascii="Arial" w:cs="Arial" w:eastAsia="Arial" w:hAnsi="Arial"/>
          <w:color w:val="333333"/>
          <w:sz w:val="22"/>
          <w:szCs w:val="22"/>
        </w:rPr>
        <w:t xml:space="preserve">URL: Overview → Analytics tab</w:t>
      </w:r>
    </w:p>
    <w:p>
      <w:pPr>
        <w:spacing w:before="60" w:after="60"/>
      </w:pPr>
      <w:r>
        <w:t xml:space="preserve"/>
      </w:r>
    </w:p>
    <w:p>
      <w:pPr>
        <w:spacing w:before="60" w:after="80"/>
      </w:pPr>
      <w:r>
        <w:rPr>
          <w:rFonts w:ascii="Arial" w:cs="Arial" w:eastAsia="Arial" w:hAnsi="Arial"/>
          <w:color w:val="333333"/>
          <w:sz w:val="22"/>
          <w:szCs w:val="22"/>
        </w:rPr>
        <w:t xml:space="preserve">This tab becomes meaningful after 2–3 weeks of paper trading. It shows:</w:t>
      </w:r>
    </w:p>
    <w:p>
      <w:pPr>
        <w:pStyle w:val="ListParagraph"/>
        <w:numPr>
          <w:ilvl w:val="0"/>
          <w:numId w:val="2"/>
        </w:numPr>
        <w:spacing w:before="40" w:after="40"/>
      </w:pPr>
      <w:r>
        <w:rPr>
          <w:rFonts w:ascii="Arial" w:cs="Arial" w:eastAsia="Arial" w:hAnsi="Arial"/>
          <w:color w:val="333333"/>
          <w:sz w:val="22"/>
          <w:szCs w:val="22"/>
        </w:rPr>
        <w:t xml:space="preserve">Win rate with 7-day and 30-day breakdowns. You want to see this stabilise above 55%.</w:t>
      </w:r>
    </w:p>
    <w:p>
      <w:pPr>
        <w:pStyle w:val="ListParagraph"/>
        <w:numPr>
          <w:ilvl w:val="0"/>
          <w:numId w:val="2"/>
        </w:numPr>
        <w:spacing w:before="40" w:after="40"/>
      </w:pPr>
      <w:r>
        <w:rPr>
          <w:rFonts w:ascii="Arial" w:cs="Arial" w:eastAsia="Arial" w:hAnsi="Arial"/>
          <w:color w:val="333333"/>
          <w:sz w:val="22"/>
          <w:szCs w:val="22"/>
        </w:rPr>
        <w:t xml:space="preserve">Sharpe ratio (with Sortino) — the primary metric for the preflight gate. Target ≥ 0.5 for week1 advancement.</w:t>
      </w:r>
    </w:p>
    <w:p>
      <w:pPr>
        <w:pStyle w:val="ListParagraph"/>
        <w:numPr>
          <w:ilvl w:val="0"/>
          <w:numId w:val="2"/>
        </w:numPr>
        <w:spacing w:before="40" w:after="40"/>
      </w:pPr>
      <w:r>
        <w:rPr>
          <w:rFonts w:ascii="Arial" w:cs="Arial" w:eastAsia="Arial" w:hAnsi="Arial"/>
          <w:color w:val="333333"/>
          <w:sz w:val="22"/>
          <w:szCs w:val="22"/>
        </w:rPr>
        <w:t xml:space="preserve">Category P&amp;L breakdown — doughnut chart showing which market categories are contributing profit vs. loss. This is where you see if POLITICS is dragging performance.</w:t>
      </w:r>
    </w:p>
    <w:p>
      <w:pPr>
        <w:pStyle w:val="ListParagraph"/>
        <w:numPr>
          <w:ilvl w:val="0"/>
          <w:numId w:val="2"/>
        </w:numPr>
        <w:spacing w:before="40" w:after="40"/>
      </w:pPr>
      <w:r>
        <w:rPr>
          <w:rFonts w:ascii="Arial" w:cs="Arial" w:eastAsia="Arial" w:hAnsi="Arial"/>
          <w:color w:val="333333"/>
          <w:sz w:val="22"/>
          <w:szCs w:val="22"/>
        </w:rPr>
        <w:t xml:space="preserve">Calibration accuracy chart — plots forecast probability buckets (0–10%, 10–20%, etc.) against actual resolution rate. The closer the line is to the diagonal, the better calibrated your ensemble is. A line that consistently stays above the diagonal means your models are overconfident.</w:t>
      </w:r>
    </w:p>
    <w:p>
      <w:pPr>
        <w:pStyle w:val="ListParagraph"/>
        <w:numPr>
          <w:ilvl w:val="0"/>
          <w:numId w:val="2"/>
        </w:numPr>
        <w:spacing w:before="40" w:after="40"/>
      </w:pPr>
      <w:r>
        <w:rPr>
          <w:rFonts w:ascii="Arial" w:cs="Arial" w:eastAsia="Arial" w:hAnsi="Arial"/>
          <w:color w:val="333333"/>
          <w:sz w:val="22"/>
          <w:szCs w:val="22"/>
        </w:rPr>
        <w:t xml:space="preserve">Model accuracy comparison — per-LLM Brier scores. After 30+ resolved trades this shows which model to trust more per category.</w:t>
      </w:r>
    </w:p>
    <w:p>
      <w:pPr>
        <w:pStyle w:val="ListParagraph"/>
        <w:numPr>
          <w:ilvl w:val="0"/>
          <w:numId w:val="2"/>
        </w:numPr>
        <w:spacing w:before="40" w:after="40"/>
      </w:pPr>
      <w:r>
        <w:rPr>
          <w:rFonts w:ascii="Arial" w:cs="Arial" w:eastAsia="Arial" w:hAnsi="Arial"/>
          <w:color w:val="333333"/>
          <w:sz w:val="22"/>
          <w:szCs w:val="22"/>
        </w:rPr>
        <w:t xml:space="preserve">Strategy leaderboard — ranks market categories by ROI, win rate, and composite score.</w:t>
      </w:r>
    </w:p>
    <w:p>
      <w:pPr>
        <w:spacing w:before="60" w:after="60"/>
      </w:pPr>
      <w:r>
        <w:t xml:space="preserve"/>
      </w:r>
    </w:p>
    <w:p>
      <w:pPr>
        <w:spacing w:before="60" w:after="80"/>
      </w:pPr>
      <w:r>
        <w:rPr>
          <w:rFonts w:ascii="Arial" w:cs="Arial" w:eastAsia="Arial" w:hAnsi="Arial"/>
          <w:b/>
          <w:bCs/>
          <w:color w:val="2E75B6"/>
          <w:sz w:val="22"/>
          <w:szCs w:val="22"/>
        </w:rPr>
        <w:t xml:space="preserve">Decision point: </w:t>
      </w:r>
      <w:r>
        <w:rPr>
          <w:rFonts w:ascii="Arial" w:cs="Arial" w:eastAsia="Arial" w:hAnsi="Arial"/>
          <w:color w:val="333333"/>
          <w:sz w:val="22"/>
          <w:szCs w:val="22"/>
        </w:rPr>
        <w:t xml:space="preserve">At week 3, look at the Category P&amp;L breakdown. Any category with 5+ trades and negative P&amp;L is a candidate for restriction. Add it to scanning.restricted_types in config.yaml.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Insights Tab — The Analysis Layer</w:t>
      </w:r>
    </w:p>
    <w:p>
      <w:pPr>
        <w:spacing w:before="60" w:after="80"/>
      </w:pPr>
      <w:r>
        <w:rPr>
          <w:rFonts w:ascii="Arial" w:cs="Arial" w:eastAsia="Arial" w:hAnsi="Arial"/>
          <w:color w:val="333333"/>
          <w:sz w:val="22"/>
          <w:szCs w:val="22"/>
        </w:rPr>
        <w:t xml:space="preserve">URL: Overview → Insights tab</w:t>
      </w:r>
    </w:p>
    <w:p>
      <w:pPr>
        <w:spacing w:before="60" w:after="60"/>
      </w:pPr>
      <w:r>
        <w:t xml:space="preserve"/>
      </w:r>
    </w:p>
    <w:p>
      <w:pPr>
        <w:spacing w:before="60" w:after="80"/>
      </w:pPr>
      <w:r>
        <w:rPr>
          <w:rFonts w:ascii="Arial" w:cs="Arial" w:eastAsia="Arial" w:hAnsi="Arial"/>
          <w:color w:val="333333"/>
          <w:sz w:val="22"/>
          <w:szCs w:val="22"/>
        </w:rPr>
        <w:t xml:space="preserve">This is the tab built specifically to answer your four questions. It has five panels: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meaningful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P&amp;L Overview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 I making money overall? Shows equity curve, daily P&amp;L bars, rolling windows (7d/14d/30d/all-time), Sharpe.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 — data starts flowing immediately</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Performance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categories beat the market? Shows per-category win rate, P&amp;L, edge at entry vs edge realised.</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 — needs 3+ trades per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LLM is most accurate? Shows Brier scores, directional accuracy, calibration buckets per model.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3–4 — needs 20+ resolved forecasts per model</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 Analysis</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am I losing edge? Shows waterfall (gross edge → fees → slippage → model error → net P&amp;L), friction trend over time.</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 — needs 10+ resolved trades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Plain-English interpretation + specific config recommendations.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28+ after 50+ resolved trades</w:t>
            </w:r>
          </w:p>
        </w:tc>
      </w:tr>
    </w:tbl>
    <w:p>
      <w:pPr>
        <w:spacing w:before="60" w:after="60"/>
      </w:pPr>
      <w:r>
        <w:t xml:space="preserve"/>
      </w:r>
    </w:p>
    <w:p>
      <w:pPr>
        <w:spacing w:before="60" w:after="80"/>
      </w:pPr>
      <w:r>
        <w:rPr>
          <w:rFonts w:ascii="Arial" w:cs="Arial" w:eastAsia="Arial" w:hAnsi="Arial"/>
          <w:b/>
          <w:bCs/>
          <w:color w:val="2E75B6"/>
          <w:sz w:val="22"/>
          <w:szCs w:val="22"/>
        </w:rPr>
        <w:t xml:space="preserve">Decision point: </w:t>
      </w:r>
      <w:r>
        <w:rPr>
          <w:rFonts w:ascii="Arial" w:cs="Arial" w:eastAsia="Arial" w:hAnsi="Arial"/>
          <w:color w:val="333333"/>
          <w:sz w:val="22"/>
          <w:szCs w:val="22"/>
        </w:rPr>
        <w:t xml:space="preserve">The Insights tab is where all four questions get visual answers. Check it weekly alongside the digest. The AI Analysis panel (once active) will surface specific config.yaml changes — review these carefully, they are suggestions not automatic changes.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Decision Intelligence Tab — Why Each Trade Was Made or Blocked</w:t>
      </w:r>
    </w:p>
    <w:p>
      <w:pPr>
        <w:spacing w:before="60" w:after="80"/>
      </w:pPr>
      <w:r>
        <w:rPr>
          <w:rFonts w:ascii="Arial" w:cs="Arial" w:eastAsia="Arial" w:hAnsi="Arial"/>
          <w:color w:val="333333"/>
          <w:sz w:val="22"/>
          <w:szCs w:val="22"/>
        </w:rPr>
        <w:t xml:space="preserve">URL: Overview → Decision Intel tab</w:t>
      </w:r>
    </w:p>
    <w:p>
      <w:pPr>
        <w:spacing w:before="60" w:after="60"/>
      </w:pPr>
      <w:r>
        <w:t xml:space="preserve"/>
      </w:r>
    </w:p>
    <w:p>
      <w:pPr>
        <w:spacing w:before="60" w:after="80"/>
      </w:pPr>
      <w:r>
        <w:rPr>
          <w:rFonts w:ascii="Arial" w:cs="Arial" w:eastAsia="Arial" w:hAnsi="Arial"/>
          <w:color w:val="333333"/>
          <w:sz w:val="22"/>
          <w:szCs w:val="22"/>
        </w:rPr>
        <w:t xml:space="preserve">This is the most useful tab for understanding why the bot is or isn't trading. Every market evaluated gets a Decision Intelligence score (A–F) and a full breakdown of which risk checks passed or failed. During paper trading you will often see:</w:t>
      </w:r>
    </w:p>
    <w:p>
      <w:pPr>
        <w:pStyle w:val="ListParagraph"/>
        <w:numPr>
          <w:ilvl w:val="0"/>
          <w:numId w:val="2"/>
        </w:numPr>
        <w:spacing w:before="40" w:after="40"/>
      </w:pPr>
      <w:r>
        <w:rPr>
          <w:rFonts w:ascii="Arial" w:cs="Arial" w:eastAsia="Arial" w:hAnsi="Arial"/>
          <w:color w:val="333333"/>
          <w:sz w:val="22"/>
          <w:szCs w:val="22"/>
        </w:rPr>
        <w:t xml:space="preserve">Markets blocked by MIN_EDGE — the predicted edge was below 4%. If this fires constantly, your ensemble may not be finding enough edge, or min_edge may be too high.</w:t>
      </w:r>
    </w:p>
    <w:p>
      <w:pPr>
        <w:pStyle w:val="ListParagraph"/>
        <w:numPr>
          <w:ilvl w:val="0"/>
          <w:numId w:val="2"/>
        </w:numPr>
        <w:spacing w:before="40" w:after="40"/>
      </w:pPr>
      <w:r>
        <w:rPr>
          <w:rFonts w:ascii="Arial" w:cs="Arial" w:eastAsia="Arial" w:hAnsi="Arial"/>
          <w:color w:val="333333"/>
          <w:sz w:val="22"/>
          <w:szCs w:val="22"/>
        </w:rPr>
        <w:t xml:space="preserve">Markets blocked by EVIDENCE_QUALITY — the research didn't find enough reliable sources. Check whether the relevant research connectors (FRED, CoinGecko, etc.) are enabled.</w:t>
      </w:r>
    </w:p>
    <w:p>
      <w:pPr>
        <w:pStyle w:val="ListParagraph"/>
        <w:numPr>
          <w:ilvl w:val="0"/>
          <w:numId w:val="2"/>
        </w:numPr>
        <w:spacing w:before="40" w:after="40"/>
      </w:pPr>
      <w:r>
        <w:rPr>
          <w:rFonts w:ascii="Arial" w:cs="Arial" w:eastAsia="Arial" w:hAnsi="Arial"/>
          <w:color w:val="333333"/>
          <w:sz w:val="22"/>
          <w:szCs w:val="22"/>
        </w:rPr>
        <w:t xml:space="preserve">Markets blocked by LOW_CONFIDENCE — the ensemble confidence level was below MEDIUM. This is often correct behaviour on ambiguous markets.</w:t>
      </w:r>
    </w:p>
    <w:p>
      <w:pPr>
        <w:pStyle w:val="ListParagraph"/>
        <w:numPr>
          <w:ilvl w:val="0"/>
          <w:numId w:val="2"/>
        </w:numPr>
        <w:spacing w:before="40" w:after="40"/>
      </w:pPr>
      <w:r>
        <w:rPr>
          <w:rFonts w:ascii="Arial" w:cs="Arial" w:eastAsia="Arial" w:hAnsi="Arial"/>
          <w:color w:val="333333"/>
          <w:sz w:val="22"/>
          <w:szCs w:val="22"/>
        </w:rPr>
        <w:t xml:space="preserve">Missed Opportunities section — high-edge markets that were blocked by a non-edge reason. If you keep seeing the same category blocked for non-edge reasons, consider relaxing that check for that category.</w:t>
      </w:r>
    </w:p>
    <w:p>
      <w:pPr>
        <w:spacing w:before="60" w:after="60"/>
      </w:pPr>
      <w:r>
        <w:t xml:space="preserve"/>
      </w:r>
    </w:p>
    <w:p>
      <w:pPr>
        <w:spacing w:before="60" w:after="80"/>
      </w:pPr>
      <w:r>
        <w:rPr>
          <w:rFonts w:ascii="Arial" w:cs="Arial" w:eastAsia="Arial" w:hAnsi="Arial"/>
          <w:b/>
          <w:bCs/>
          <w:color w:val="2E75B6"/>
          <w:sz w:val="22"/>
          <w:szCs w:val="22"/>
        </w:rPr>
        <w:t xml:space="preserve">Decision point: </w:t>
      </w:r>
      <w:r>
        <w:rPr>
          <w:rFonts w:ascii="Arial" w:cs="Arial" w:eastAsia="Arial" w:hAnsi="Arial"/>
          <w:color w:val="333333"/>
          <w:sz w:val="22"/>
          <w:szCs w:val="22"/>
        </w:rPr>
        <w:t xml:space="preserve">If MIN_EDGE blocks &gt;70% of markets consistently across 2 weeks, lower risk.min_edge from 0.04 to 0.03. If EVIDENCE_QUALITY blocks many markets, activate more research connectors.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Admin Tab — Config and Kill Switch</w:t>
      </w:r>
    </w:p>
    <w:p>
      <w:pPr>
        <w:spacing w:before="60" w:after="80"/>
      </w:pPr>
      <w:r>
        <w:rPr>
          <w:rFonts w:ascii="Arial" w:cs="Arial" w:eastAsia="Arial" w:hAnsi="Arial"/>
          <w:color w:val="333333"/>
          <w:sz w:val="22"/>
          <w:szCs w:val="22"/>
        </w:rPr>
        <w:t xml:space="preserve">URL: Overview → Admin tab</w:t>
      </w:r>
    </w:p>
    <w:p>
      <w:pPr>
        <w:spacing w:before="60" w:after="60"/>
      </w:pPr>
      <w:r>
        <w:t xml:space="preserve"/>
      </w:r>
    </w:p>
    <w:p>
      <w:pPr>
        <w:spacing w:before="60" w:after="80"/>
      </w:pPr>
      <w:r>
        <w:rPr>
          <w:rFonts w:ascii="Arial" w:cs="Arial" w:eastAsia="Arial" w:hAnsi="Arial"/>
          <w:color w:val="333333"/>
          <w:sz w:val="22"/>
          <w:szCs w:val="22"/>
        </w:rPr>
        <w:t xml:space="preserve">The Admin tab has two paper-trading-relevant features:</w:t>
      </w:r>
    </w:p>
    <w:p>
      <w:pPr>
        <w:pStyle w:val="ListParagraph"/>
        <w:numPr>
          <w:ilvl w:val="0"/>
          <w:numId w:val="2"/>
        </w:numPr>
        <w:spacing w:before="40" w:after="40"/>
      </w:pPr>
      <w:r>
        <w:rPr>
          <w:rFonts w:ascii="Arial" w:cs="Arial" w:eastAsia="Arial" w:hAnsi="Arial"/>
          <w:color w:val="333333"/>
          <w:sz w:val="22"/>
          <w:szCs w:val="22"/>
        </w:rPr>
        <w:t xml:space="preserve">Feature flags toggles — you can enable/disable individual connectors and features without restarting. Useful for testing if a change in research connectors improves evidence quality.</w:t>
      </w:r>
    </w:p>
    <w:p>
      <w:pPr>
        <w:pStyle w:val="ListParagraph"/>
        <w:numPr>
          <w:ilvl w:val="0"/>
          <w:numId w:val="2"/>
        </w:numPr>
        <w:spacing w:before="40" w:after="40"/>
      </w:pPr>
      <w:r>
        <w:rPr>
          <w:rFonts w:ascii="Arial" w:cs="Arial" w:eastAsia="Arial" w:hAnsi="Arial"/>
          <w:color w:val="333333"/>
          <w:sz w:val="22"/>
          <w:szCs w:val="22"/>
        </w:rPr>
        <w:t xml:space="preserve">Configuration editor — inline editing for every config.yaml parameter. Changes take effect on the next cycle (config is hot-reloaded). This is where you make the adjustments the Insights tab and AI analyst recommend.</w:t>
      </w:r>
    </w:p>
    <w:p>
      <w:pPr>
        <w:pStyle w:val="ListParagraph"/>
        <w:numPr>
          <w:ilvl w:val="0"/>
          <w:numId w:val="2"/>
        </w:numPr>
        <w:spacing w:before="40" w:after="40"/>
      </w:pPr>
      <w:r>
        <w:rPr>
          <w:rFonts w:ascii="Arial" w:cs="Arial" w:eastAsia="Arial" w:hAnsi="Arial"/>
          <w:color w:val="333333"/>
          <w:sz w:val="22"/>
          <w:szCs w:val="22"/>
        </w:rPr>
        <w:t xml:space="preserve">API usage and cost tracking — shows per-provider API spend. Important during paper trading to confirm you're not burning through LLM budget unnecessarily.</w:t>
      </w:r>
    </w:p>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Messaging Bots — Signals Pushed to You</w:t>
      </w:r>
    </w:p>
    <w:p>
      <w:pPr>
        <w:spacing w:before="60" w:after="80"/>
      </w:pPr>
      <w:r>
        <w:rPr>
          <w:rFonts w:ascii="Arial" w:cs="Arial" w:eastAsia="Arial" w:hAnsi="Arial"/>
          <w:color w:val="333333"/>
          <w:sz w:val="22"/>
          <w:szCs w:val="22"/>
        </w:rPr>
        <w:t xml:space="preserve">The messaging bots (Telegram / Discord / Slack — all now supported) push key signals to you without requiring you to open the dashboard. All three use the same 11 commands.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Automatic Weekly Digest — Every Monday 8:00 UTC</w:t>
      </w:r>
    </w:p>
    <w:p>
      <w:pPr>
        <w:spacing w:before="60" w:after="80"/>
      </w:pPr>
      <w:r>
        <w:rPr>
          <w:rFonts w:ascii="Arial" w:cs="Arial" w:eastAsia="Arial" w:hAnsi="Arial"/>
          <w:color w:val="333333"/>
          <w:sz w:val="22"/>
          <w:szCs w:val="22"/>
        </w:rPr>
        <w:t xml:space="preserve">This fires automatically from the engine loop via AlertManager to all configured channels simultaneously. You receive it without doing anything. It covers:</w:t>
      </w:r>
    </w:p>
    <w:p>
      <w:pPr>
        <w:pStyle w:val="ListParagraph"/>
        <w:numPr>
          <w:ilvl w:val="0"/>
          <w:numId w:val="2"/>
        </w:numPr>
        <w:spacing w:before="40" w:after="40"/>
      </w:pPr>
      <w:r>
        <w:rPr>
          <w:rFonts w:ascii="Arial" w:cs="Arial" w:eastAsia="Arial" w:hAnsi="Arial"/>
          <w:color w:val="333333"/>
          <w:sz w:val="22"/>
          <w:szCs w:val="22"/>
        </w:rPr>
        <w:t xml:space="preserve">Net P&amp;L, realized, unrealized, Sharpe, max drawdown, win rate for the past week</w:t>
      </w:r>
    </w:p>
    <w:p>
      <w:pPr>
        <w:pStyle w:val="ListParagraph"/>
        <w:numPr>
          <w:ilvl w:val="0"/>
          <w:numId w:val="2"/>
        </w:numPr>
        <w:spacing w:before="40" w:after="40"/>
      </w:pPr>
      <w:r>
        <w:rPr>
          <w:rFonts w:ascii="Arial" w:cs="Arial" w:eastAsia="Arial" w:hAnsi="Arial"/>
          <w:color w:val="333333"/>
          <w:sz w:val="22"/>
          <w:szCs w:val="22"/>
        </w:rPr>
        <w:t xml:space="preserve">Category breakdown — top 5 categories by P&amp;L with win rate and edge realised</w:t>
      </w:r>
    </w:p>
    <w:p>
      <w:pPr>
        <w:pStyle w:val="ListParagraph"/>
        <w:numPr>
          <w:ilvl w:val="0"/>
          <w:numId w:val="2"/>
        </w:numPr>
        <w:spacing w:before="40" w:after="40"/>
      </w:pPr>
      <w:r>
        <w:rPr>
          <w:rFonts w:ascii="Arial" w:cs="Arial" w:eastAsia="Arial" w:hAnsi="Arial"/>
          <w:color w:val="333333"/>
          <w:sz w:val="22"/>
          <w:szCs w:val="22"/>
        </w:rPr>
        <w:t xml:space="preserve">Model accuracy — Brier scores and directional accuracy per model (once 10+ resolved forecasts)</w:t>
      </w:r>
    </w:p>
    <w:p>
      <w:pPr>
        <w:pStyle w:val="ListParagraph"/>
        <w:numPr>
          <w:ilvl w:val="0"/>
          <w:numId w:val="2"/>
        </w:numPr>
        <w:spacing w:before="40" w:after="40"/>
      </w:pPr>
      <w:r>
        <w:rPr>
          <w:rFonts w:ascii="Arial" w:cs="Arial" w:eastAsia="Arial" w:hAnsi="Arial"/>
          <w:color w:val="333333"/>
          <w:sz w:val="22"/>
          <w:szCs w:val="22"/>
        </w:rPr>
        <w:t xml:space="preserve">Friction analysis — edge at entry vs realised, total fees</w:t>
      </w:r>
    </w:p>
    <w:p>
      <w:pPr>
        <w:pStyle w:val="ListParagraph"/>
        <w:numPr>
          <w:ilvl w:val="0"/>
          <w:numId w:val="2"/>
        </w:numPr>
        <w:spacing w:before="40" w:after="40"/>
      </w:pPr>
      <w:r>
        <w:rPr>
          <w:rFonts w:ascii="Arial" w:cs="Arial" w:eastAsia="Arial" w:hAnsi="Arial"/>
          <w:color w:val="333333"/>
          <w:sz w:val="22"/>
          <w:szCs w:val="22"/>
        </w:rPr>
        <w:t xml:space="preserve">Best and worst individual trades</w:t>
      </w:r>
    </w:p>
    <w:p>
      <w:pPr>
        <w:pStyle w:val="ListParagraph"/>
        <w:numPr>
          <w:ilvl w:val="0"/>
          <w:numId w:val="2"/>
        </w:numPr>
        <w:spacing w:before="40" w:after="40"/>
      </w:pPr>
      <w:r>
        <w:rPr>
          <w:rFonts w:ascii="Arial" w:cs="Arial" w:eastAsia="Arial" w:hAnsi="Arial"/>
          <w:color w:val="333333"/>
          <w:sz w:val="22"/>
          <w:szCs w:val="22"/>
        </w:rPr>
        <w:t xml:space="preserve">Markets evaluated vs traded (conversion rate)</w:t>
      </w:r>
    </w:p>
    <w:p>
      <w:pPr>
        <w:spacing w:before="60" w:after="60"/>
      </w:pPr>
      <w:r>
        <w:t xml:space="preserve"/>
      </w:r>
    </w:p>
    <w:p>
      <w:pPr>
        <w:spacing w:before="60" w:after="80"/>
      </w:pPr>
      <w:r>
        <w:rPr>
          <w:rFonts w:ascii="Arial" w:cs="Arial" w:eastAsia="Arial" w:hAnsi="Arial"/>
          <w:b/>
          <w:bCs/>
          <w:color w:val="2E75B6"/>
          <w:sz w:val="22"/>
          <w:szCs w:val="22"/>
        </w:rPr>
        <w:t xml:space="preserve">Decision point: </w:t>
      </w:r>
      <w:r>
        <w:rPr>
          <w:rFonts w:ascii="Arial" w:cs="Arial" w:eastAsia="Arial" w:hAnsi="Arial"/>
          <w:color w:val="333333"/>
          <w:sz w:val="22"/>
          <w:szCs w:val="22"/>
        </w:rPr>
        <w:t xml:space="preserve">Read this every Monday. It is the primary signal for whether anything needs changing. If two consecutive weeks show the same category with negative edge realised, act on it.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On-Demand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returns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 running state, kill switch, cycle count, drawdown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time you want to confirm the bot is alive</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/pnl (!pnl)</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Today's P&amp;L in dollars and percentage</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check if you don't open the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(!weekly)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weekly digest on demand (same as Monday auto-send)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time you want a current performance snapshot</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N (!report N)</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Digest for the last N days (3–30)</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Mid-week check, or to see a longer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 (!insights)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most actionable insight from the current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daily gut-check</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 (!models)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 table — Brier scores and directional accuracy</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check once model data is accumulating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 N (!analyze 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 full analysis of last N days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Once per week after day 28 with 50+ trades</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/provider (!provider)</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AI provider/model is configured for analyst</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setup before running /analyze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/kill (!kill)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 kill switch — halts all trading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Emergency halt</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/resume (!resume)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Reset kill switch</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investigating a kill</w:t>
            </w:r>
          </w:p>
        </w:tc>
      </w:tr>
    </w:tbl>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The Decision Timeline — What You Review and When</w:t>
      </w:r>
    </w:p>
    <w:p>
      <w:pPr>
        <w:spacing w:before="60" w:after="80"/>
      </w:pPr>
      <w:r>
        <w:rPr>
          <w:rFonts w:ascii="Arial" w:cs="Arial" w:eastAsia="Arial" w:hAnsi="Arial"/>
          <w:color w:val="333333"/>
          <w:sz w:val="22"/>
          <w:szCs w:val="22"/>
        </w:rPr>
        <w:t xml:space="preserve">This is the complete schedule of when each signal arrives and what decision it prompts. Following this rhythm is how paper trading translates into meaningful bot improvement.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/pnl in Telegram/Discord/Slack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message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P&amp;L is consistently zero, check Decision Intel tab for blocked reasons</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7</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weekly digest received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message (auto)</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all sections. Confirm data is flowing. Note which categories appear in breakdown.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accuracy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Analytics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the line above or below the diagonal? Above = overconfident models.</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P&amp;L breakdown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Insights → Category panel</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category with 5+ trades and negative P&amp;L? Consider restricting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Insights → Friction panel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large is the gap between edge at entry and edge realised? &gt;3% gap suggests overconfident edge estimates.</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21</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 table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Insights → Model Accuracy  OR /models command</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model has lowest Brier score? Consider upweighting it in ensemble.weights.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Intelligence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Decision Intel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are the top 3 reasons trades are blocked? Are they appropriate or over-cautious?</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28+</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 full analysis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 command OR Dashboard → Insights → AI Analysis panel</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 carefully. The recommendations reference your actual data. Apply the highest-priority suggestion to config.yaml.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preflight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 bot production preflight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many of the 7 gates now pass? This tells you how close you are to week1 live capital.</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30–45</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Go/no-go decision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of the above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Advance to week1 ($100, $5 max stake) if all 5 criteria met: ≥55% win rate, ≥0.5 Sharpe, ≥50% friction efficiency, ≥40% worst category win rate, all preflight checks pass.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Remaining Items</w:t>
      </w:r>
    </w:p>
    <w:p>
      <w:pPr>
        <w:pStyle w:val="Heading2"/>
        <w:spacing w:before="280" w:after="100"/>
      </w:pPr>
      <w:r>
        <w:rPr>
          <w:rFonts w:ascii="Arial" w:cs="Arial" w:eastAsia="Arial" w:hAnsi="Arial"/>
          <w:b/>
          <w:bCs/>
          <w:color w:val="2E75B6"/>
          <w:sz w:val="28"/>
          <w:szCs w:val="28"/>
        </w:rPr>
        <w:t xml:space="preserve">Docs Still Need Updating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README.md line 158–159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cd command still uses 'Fully-Autonomous-Polymarket-AI-Trading-Bot' (wrong directory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to: cd Fully-Automated-Polymarket-AI-Trading-Bot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 line 7–8</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directory name issue</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to: cd Fully-Automated-Polymarket-AI-Trading-Bot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 line ~50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POLYMARKET_CHAIN_ID=80001 (Mumbai testnet, deprecated Feb 2024)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to 80002 (Amoy testnet). Update faucet URL to Amoy faucet.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One Code Item</w:t>
      </w:r>
    </w:p>
    <w:p>
      <w:pPr>
        <w:spacing w:before="60" w:after="80"/>
      </w:pPr>
      <w:r>
        <w:rPr>
          <w:rFonts w:ascii="Arial" w:cs="Arial" w:eastAsia="Arial" w:hAnsi="Arial"/>
          <w:color w:val="333333"/>
          <w:sz w:val="22"/>
          <w:szCs w:val="22"/>
        </w:rPr>
        <w:t xml:space="preserve">email_smtp_password is set via the new SMTP_PASS env var override but it is not in _SECRET_FIELDS in config.py. This means if config is logged or exported, the SMTP password could appear in plain text. Add it:</w:t>
      </w:r>
    </w:p>
    <w:p>
      <w:pPr>
        <w:spacing w:before="40" w:after="40"/>
        <w:ind w:left="720"/>
      </w:pPr>
      <w:r>
        <w:rPr>
          <w:rFonts w:ascii="Courier New" w:cs="Courier New" w:eastAsia="Courier New" w:hAnsi="Courier New"/>
          <w:color w:val="222222"/>
          <w:sz w:val="18"/>
          <w:szCs w:val="18"/>
        </w:rPr>
        <w:t xml:space="preserve"># In _SECRET_FIELDS frozenset, add:</w:t>
      </w:r>
    </w:p>
    <w:p>
      <w:pPr>
        <w:spacing w:before="40" w:after="40"/>
        <w:ind w:left="720"/>
      </w:pPr>
      <w:r>
        <w:rPr>
          <w:rFonts w:ascii="Courier New" w:cs="Courier New" w:eastAsia="Courier New" w:hAnsi="Courier New"/>
          <w:color w:val="222222"/>
          <w:sz w:val="18"/>
          <w:szCs w:val="18"/>
        </w:rPr>
        <w:t xml:space="preserve">"email_smtp_password",</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v9.0  |  2,557 tests  |  Discord + Slack live  |  Paper trading guide complete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v9.0  |  2,557 tests passing  |  Discord + Slack + DuckDuckGo added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v9  |  Paper Trading Information Guide</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2026-04-02T15:51:35.106Z</dcterms:created>
  <dcterms:modified xsi:type="dcterms:W3CDTF">2026-04-02T15:51:35.106Z</dcterms:modified>
</cp:coreProperties>
</file>

<file path=docProps/custom.xml><?xml version="1.0" encoding="utf-8"?>
<Properties xmlns="http://schemas.openxmlformats.org/officeDocument/2006/custom-properties" xmlns:vt="http://schemas.openxmlformats.org/officeDocument/2006/docPropsVTypes"/>
</file>