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eastAsia="Arial" w:cs="Arial"/>
          <w:b/>
          <w:sz w:val="24"/>
        </w:rPr>
        <w:t>LexChain Advanced Seminar</w:t>
      </w:r>
    </w:p>
    <w:p>
      <w:pPr>
        <w:spacing w:after="200"/>
        <w:jc w:val="center"/>
      </w:pPr>
      <w:r>
        <w:rPr>
          <w:rFonts w:ascii="Arial" w:hAnsi="Arial" w:eastAsia="Arial" w:cs="Arial"/>
          <w:sz w:val="24"/>
        </w:rPr>
        <w:t>Sean Agustine Esparagoza, Marvin Pescos, and Badygin Sinco</w:t>
      </w:r>
    </w:p>
    <w:p>
      <w:r>
        <w:t xml:space="preserve">Repository: </w:t>
      </w:r>
      <w:hyperlink r:id="rId9">
        <w:r>
          <w:rPr>
            <w:rFonts w:ascii="Arial" w:hAnsi="Arial" w:eastAsia="Arial" w:cs="Arial"/>
            <w:sz w:val="24"/>
            <w:color w:val="0563C1"/>
            <w:u w:val="single"/>
          </w:rPr>
          <w:t>LexChain on GitHub</w:t>
        </w:r>
      </w:hyperlink>
    </w:p>
    <w:p>
      <w:pPr>
        <w:spacing w:after="160"/>
      </w:pPr>
      <w:r>
        <w:t xml:space="preserve">Task branch: </w:t>
      </w:r>
      <w:hyperlink r:id="rId10">
        <w:r>
          <w:rPr>
            <w:rFonts w:ascii="Arial" w:hAnsi="Arial" w:eastAsia="Arial" w:cs="Arial"/>
            <w:sz w:val="24"/>
            <w:color w:val="0563C1"/>
            <w:u w:val="single"/>
          </w:rPr>
          <w:t>feature/advanced-seminar-agent-skills</w:t>
        </w:r>
      </w:hyperlink>
    </w:p>
    <w:p>
      <w:pPr>
        <w:pStyle w:val="Heading1"/>
      </w:pPr>
      <w:r>
        <w:t>Branch and base</w:t>
      </w:r>
    </w:p>
    <w:p>
      <w:r>
        <w:t>Repository guidance names main as the released source and dev as the integration branch. We created feature/advanced-seminar-agent-skills from origin/main at 40923b1 and pushed it to GitHub.</w:t>
      </w:r>
    </w:p>
    <w:p>
      <w:pPr>
        <w:pStyle w:val="Heading1"/>
      </w:pPr>
      <w:r>
        <w:t>Agent guidance</w:t>
      </w:r>
    </w:p>
    <w:p>
      <w:r>
        <w:t>We reviewed README.md, docs/ARCHITECTURE.md, and the root AGENTS.md before editing. We added a Project skills section linking to the two LexChain skills and the Vercel skill. The existing frontend/backend, API, security, and workflow guidance remains.</w:t>
      </w:r>
    </w:p>
    <w:p>
      <w:pPr>
        <w:pStyle w:val="Heading1"/>
      </w:pPr>
      <w:r>
        <w:t>LexChain-specific skills</w:t>
      </w:r>
    </w:p>
    <w:p>
      <w:pPr>
        <w:pStyle w:val="ListBullet"/>
      </w:pPr>
      <w:r>
        <w:t>lexchain-document-workflows covers the document library, upload, review, lifecycle, verification, activity, and access flows. Frontend role checks guide the UI; the backend controls authorization.</w:t>
      </w:r>
    </w:p>
    <w:p>
      <w:pPr>
        <w:pStyle w:val="ListBullet"/>
      </w:pPr>
      <w:r>
        <w:t>lexchain-api-integration covers browser requests through the shared client and same-origin route handlers, plus server requests through server-only backend helpers. It preserves methods, payloads, headers, response and error contracts, cookies, and React Query behavior. Generated OpenAPI types must not be hand-edited.</w:t>
      </w:r>
    </w:p>
    <w:p>
      <w:pPr>
        <w:pStyle w:val="Heading1"/>
      </w:pPr>
      <w:r>
        <w:t>Provider skill</w:t>
      </w:r>
    </w:p>
    <w:p>
      <w:r>
        <w:t>We installed Vercel React Best Practices from Vercel Labs agent-skills. Its metadata lists Vercel as author and MIT as the license. The README credits @shuding for the original guidance.</w:t>
      </w:r>
    </w:p>
    <w:p>
      <w:r>
        <w:t xml:space="preserve">Source: </w:t>
      </w:r>
      <w:hyperlink r:id="rId11">
        <w:r>
          <w:rPr>
            <w:rFonts w:ascii="Arial" w:hAnsi="Arial" w:eastAsia="Arial" w:cs="Arial"/>
            <w:sz w:val="24"/>
            <w:color w:val="0563C1"/>
            <w:u w:val="single"/>
          </w:rPr>
          <w:t>vercel-react-best-practices/SKILL.md</w:t>
        </w:r>
      </w:hyperlink>
    </w:p>
    <w:p>
      <w:r>
        <w:t xml:space="preserve">Provider repository and license reference: </w:t>
      </w:r>
      <w:hyperlink r:id="rId12">
        <w:r>
          <w:rPr>
            <w:rFonts w:ascii="Arial" w:hAnsi="Arial" w:eastAsia="Arial" w:cs="Arial"/>
            <w:sz w:val="24"/>
            <w:color w:val="0563C1"/>
            <w:u w:val="single"/>
          </w:rPr>
          <w:t>vercel-labs/agent-skills README</w:t>
        </w:r>
      </w:hyperlink>
    </w:p>
    <w:p>
      <w:r>
        <w:t>Install command: pnpm dlx skills add vercel-labs/agent-skills --skill vercel-react-best-practices --agent codex --copy --yes. Files are in .agents/skills/vercel-react-best-practices/; skills-lock.json records the source and path.</w:t>
      </w:r>
    </w:p>
    <w:p>
      <w:pPr>
        <w:pStyle w:val="Heading1"/>
      </w:pPr>
      <w:r>
        <w:t>Verification</w:t>
      </w:r>
    </w:p>
    <w:p>
      <w:r>
        <w:t>All three skills passed quick_validate.py. We checked the Markdown links, skill files, screenshots, report formatting, and commit scope. The whitespace check found trailing spaces in unchanged provider files. We did not run application tests or a build because no runtime code changed.</w:t>
      </w:r>
    </w:p>
    <w:p>
      <w:r>
        <w:t>These are direct GitHub screenshots from the task branch. They show the branch, skills folder, AGENTS.md links, and all three skills. The images are unedited and show no credentials or tokens.</w:t>
      </w:r>
    </w:p>
    <w:p>
      <w:pPr>
        <w:pStyle w:val="Heading1"/>
        <w:pageBreakBefore/>
      </w:pPr>
      <w:r>
        <w:t>Evidence</w:t>
      </w:r>
    </w:p>
    <w:p>
      <w:pPr>
        <w:keepNext/>
        <w:keepLines/>
        <w:spacing w:after="60"/>
      </w:pPr>
      <w:r>
        <w:drawing>
          <wp:inline xmlns:a="http://schemas.openxmlformats.org/drawingml/2006/main" xmlns:pic="http://schemas.openxmlformats.org/drawingml/2006/picture">
            <wp:extent cx="6583680" cy="5145146"/>
            <wp:docPr id="6" name="Picture 6"/>
            <wp:cNvGraphicFramePr>
              <a:graphicFrameLocks noChangeAspect="1"/>
            </wp:cNvGraphicFramePr>
            <a:graphic>
              <a:graphicData uri="http://schemas.openxmlformats.org/drawingml/2006/picture">
                <pic:pic>
                  <pic:nvPicPr>
                    <pic:cNvPr id="0" name="01-github-branch.png"/>
                    <pic:cNvPicPr/>
                  </pic:nvPicPr>
                  <pic:blipFill>
                    <a:blip r:embed="rId18"/>
                    <a:stretch>
                      <a:fillRect/>
                    </a:stretch>
                  </pic:blipFill>
                  <pic:spPr>
                    <a:xfrm>
                      <a:off x="0" y="0"/>
                      <a:ext cx="6583680" cy="5145146"/>
                    </a:xfrm>
                    <a:prstGeom prst="rect"/>
                  </pic:spPr>
                </pic:pic>
              </a:graphicData>
            </a:graphic>
          </wp:inline>
        </w:drawing>
      </w:r>
    </w:p>
    <w:p>
      <w:pPr>
        <w:keepLines/>
        <w:spacing w:after="140"/>
        <w:jc w:val="center"/>
      </w:pPr>
      <w:r>
        <w:t>Figure 1. GitHub branch and committed files.</w:t>
      </w:r>
    </w:p>
    <w:p>
      <w:pPr>
        <w:keepNext/>
        <w:keepLines/>
        <w:spacing w:after="60"/>
      </w:pPr>
      <w:r>
        <w:drawing>
          <wp:inline xmlns:a="http://schemas.openxmlformats.org/drawingml/2006/main" xmlns:pic="http://schemas.openxmlformats.org/drawingml/2006/picture">
            <wp:extent cx="6583680" cy="5145146"/>
            <wp:docPr id="7" name="Picture 7"/>
            <wp:cNvGraphicFramePr>
              <a:graphicFrameLocks noChangeAspect="1"/>
            </wp:cNvGraphicFramePr>
            <a:graphic>
              <a:graphicData uri="http://schemas.openxmlformats.org/drawingml/2006/picture">
                <pic:pic>
                  <pic:nvPicPr>
                    <pic:cNvPr id="0" name="02-github-skills-directory.png"/>
                    <pic:cNvPicPr/>
                  </pic:nvPicPr>
                  <pic:blipFill>
                    <a:blip r:embed="rId19"/>
                    <a:stretch>
                      <a:fillRect/>
                    </a:stretch>
                  </pic:blipFill>
                  <pic:spPr>
                    <a:xfrm>
                      <a:off x="0" y="0"/>
                      <a:ext cx="6583680" cy="5145146"/>
                    </a:xfrm>
                    <a:prstGeom prst="rect"/>
                  </pic:spPr>
                </pic:pic>
              </a:graphicData>
            </a:graphic>
          </wp:inline>
        </w:drawing>
      </w:r>
    </w:p>
    <w:p>
      <w:pPr>
        <w:keepLines/>
        <w:spacing w:after="140"/>
        <w:jc w:val="center"/>
      </w:pPr>
      <w:r>
        <w:t>Figure 2. Three skills in the GitHub skills folder.</w:t>
      </w:r>
    </w:p>
    <w:p>
      <w:r>
        <w:br w:type="page"/>
      </w:r>
    </w:p>
    <w:p>
      <w:pPr>
        <w:keepNext/>
        <w:keepLines/>
        <w:spacing w:after="60"/>
      </w:pPr>
      <w:r>
        <w:drawing>
          <wp:inline xmlns:a="http://schemas.openxmlformats.org/drawingml/2006/main" xmlns:pic="http://schemas.openxmlformats.org/drawingml/2006/picture">
            <wp:extent cx="6583680" cy="4733666"/>
            <wp:docPr id="8" name="Picture 8"/>
            <wp:cNvGraphicFramePr>
              <a:graphicFrameLocks noChangeAspect="1"/>
            </wp:cNvGraphicFramePr>
            <a:graphic>
              <a:graphicData uri="http://schemas.openxmlformats.org/drawingml/2006/picture">
                <pic:pic>
                  <pic:nvPicPr>
                    <pic:cNvPr id="0" name="03-github-agents-guidance.png"/>
                    <pic:cNvPicPr/>
                  </pic:nvPicPr>
                  <pic:blipFill>
                    <a:blip r:embed="rId20"/>
                    <a:stretch>
                      <a:fillRect/>
                    </a:stretch>
                  </pic:blipFill>
                  <pic:spPr>
                    <a:xfrm>
                      <a:off x="0" y="0"/>
                      <a:ext cx="6583680" cy="4733666"/>
                    </a:xfrm>
                    <a:prstGeom prst="rect"/>
                  </pic:spPr>
                </pic:pic>
              </a:graphicData>
            </a:graphic>
          </wp:inline>
        </w:drawing>
      </w:r>
    </w:p>
    <w:p>
      <w:pPr>
        <w:keepLines/>
        <w:spacing w:after="140"/>
        <w:jc w:val="center"/>
      </w:pPr>
      <w:r>
        <w:t>Figure 3. Project skills links in AGENTS.md.</w:t>
      </w:r>
    </w:p>
    <w:p>
      <w:r>
        <w:br w:type="page"/>
      </w:r>
    </w:p>
    <w:p>
      <w:pPr>
        <w:keepNext/>
        <w:keepLines/>
        <w:spacing w:after="60"/>
      </w:pPr>
      <w:r>
        <w:drawing>
          <wp:inline xmlns:a="http://schemas.openxmlformats.org/drawingml/2006/main" xmlns:pic="http://schemas.openxmlformats.org/drawingml/2006/picture">
            <wp:extent cx="6583680" cy="6791066"/>
            <wp:docPr id="9" name="Picture 9"/>
            <wp:cNvGraphicFramePr>
              <a:graphicFrameLocks noChangeAspect="1"/>
            </wp:cNvGraphicFramePr>
            <a:graphic>
              <a:graphicData uri="http://schemas.openxmlformats.org/drawingml/2006/picture">
                <pic:pic>
                  <pic:nvPicPr>
                    <pic:cNvPr id="0" name="04-github-document-workflows.png"/>
                    <pic:cNvPicPr/>
                  </pic:nvPicPr>
                  <pic:blipFill>
                    <a:blip r:embed="rId21"/>
                    <a:stretch>
                      <a:fillRect/>
                    </a:stretch>
                  </pic:blipFill>
                  <pic:spPr>
                    <a:xfrm>
                      <a:off x="0" y="0"/>
                      <a:ext cx="6583680" cy="6791066"/>
                    </a:xfrm>
                    <a:prstGeom prst="rect"/>
                  </pic:spPr>
                </pic:pic>
              </a:graphicData>
            </a:graphic>
          </wp:inline>
        </w:drawing>
      </w:r>
    </w:p>
    <w:p>
      <w:pPr>
        <w:keepLines/>
        <w:spacing w:after="140"/>
        <w:jc w:val="center"/>
      </w:pPr>
      <w:r>
        <w:t>Figure 4. lexchain-document-workflows on GitHub.</w:t>
      </w:r>
    </w:p>
    <w:p>
      <w:r>
        <w:br w:type="page"/>
      </w:r>
    </w:p>
    <w:p>
      <w:pPr>
        <w:keepNext/>
        <w:keepLines/>
        <w:spacing w:after="60"/>
      </w:pPr>
      <w:r>
        <w:drawing>
          <wp:inline xmlns:a="http://schemas.openxmlformats.org/drawingml/2006/main" xmlns:pic="http://schemas.openxmlformats.org/drawingml/2006/picture">
            <wp:extent cx="6583680" cy="6791066"/>
            <wp:docPr id="10" name="Picture 10"/>
            <wp:cNvGraphicFramePr>
              <a:graphicFrameLocks noChangeAspect="1"/>
            </wp:cNvGraphicFramePr>
            <a:graphic>
              <a:graphicData uri="http://schemas.openxmlformats.org/drawingml/2006/picture">
                <pic:pic>
                  <pic:nvPicPr>
                    <pic:cNvPr id="0" name="05-github-api-integration.png"/>
                    <pic:cNvPicPr/>
                  </pic:nvPicPr>
                  <pic:blipFill>
                    <a:blip r:embed="rId22"/>
                    <a:stretch>
                      <a:fillRect/>
                    </a:stretch>
                  </pic:blipFill>
                  <pic:spPr>
                    <a:xfrm>
                      <a:off x="0" y="0"/>
                      <a:ext cx="6583680" cy="6791066"/>
                    </a:xfrm>
                    <a:prstGeom prst="rect"/>
                  </pic:spPr>
                </pic:pic>
              </a:graphicData>
            </a:graphic>
          </wp:inline>
        </w:drawing>
      </w:r>
    </w:p>
    <w:p>
      <w:pPr>
        <w:keepLines/>
        <w:spacing w:after="140"/>
        <w:jc w:val="center"/>
      </w:pPr>
      <w:r>
        <w:t>Figure 5. lexchain-api-integration on GitHub.</w:t>
      </w:r>
    </w:p>
    <w:p>
      <w:pPr>
        <w:keepNext/>
      </w:pPr>
      <w:r>
        <w:drawing>
          <wp:inline xmlns:a="http://schemas.openxmlformats.org/drawingml/2006/main" xmlns:pic="http://schemas.openxmlformats.org/drawingml/2006/picture">
            <wp:extent cx="6583680" cy="5145146"/>
            <wp:docPr id="11" name="Picture 11"/>
            <wp:cNvGraphicFramePr>
              <a:graphicFrameLocks noChangeAspect="1"/>
            </wp:cNvGraphicFramePr>
            <a:graphic>
              <a:graphicData uri="http://schemas.openxmlformats.org/drawingml/2006/picture">
                <pic:pic>
                  <pic:nvPicPr>
                    <pic:cNvPr id="0" name="06-github-vercel-provider-skill.png"/>
                    <pic:cNvPicPr/>
                  </pic:nvPicPr>
                  <pic:blipFill>
                    <a:blip r:embed="rId23"/>
                    <a:stretch>
                      <a:fillRect/>
                    </a:stretch>
                  </pic:blipFill>
                  <pic:spPr>
                    <a:xfrm>
                      <a:off x="0" y="0"/>
                      <a:ext cx="6583680" cy="5145146"/>
                    </a:xfrm>
                    <a:prstGeom prst="rect"/>
                  </pic:spPr>
                </pic:pic>
              </a:graphicData>
            </a:graphic>
          </wp:inline>
        </w:drawing>
      </w:r>
    </w:p>
    <w:p>
      <w:pPr/>
      <w:r>
        <w:t>Figure 6. Vercel React Best Practices on GitHub.</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line="240" w:lineRule="auto"/>
    </w:pPr>
    <w:rPr>
      <w:rFonts w:ascii="Arial" w:hAnsi="Arial" w:eastAsia="Arial" w:cs="Arial"/>
      <w:sz w:val="24"/>
    </w:rPr>
  </w:style>
  <w:style w:type="paragraph" w:styleId="Header">
    <w:name w:val="header"/>
    <w:basedOn w:val="Normal"/>
    <w:link w:val="HeaderChar"/>
    <w:uiPriority w:val="99"/>
    <w:unhideWhenUsed/>
    <w:rsid w:val="00E618BF"/>
    <w:pPr>
      <w:tabs>
        <w:tab w:val="center" w:pos="4680"/>
        <w:tab w:val="right" w:pos="9360"/>
      </w:tabs>
      <w:spacing w:after="100" w:line="240" w:lineRule="auto"/>
    </w:pPr>
    <w:rPr>
      <w:rFonts w:ascii="Arial" w:hAnsi="Arial" w:eastAsia="Arial" w:cs="Arial"/>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00" w:line="240" w:lineRule="auto"/>
    </w:pPr>
    <w:rPr>
      <w:rFonts w:ascii="Arial" w:hAnsi="Arial" w:eastAsia="Arial" w:cs="Arial"/>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40" w:line="240" w:lineRule="auto"/>
      <w:outlineLvl w:val="0"/>
    </w:pPr>
    <w:rPr>
      <w:rFonts w:asciiTheme="majorHAnsi" w:eastAsiaTheme="majorEastAsia" w:hAnsiTheme="majorHAnsi" w:cstheme="majorBidi" w:ascii="Arial" w:hAnsi="Arial" w:eastAsia="Arial" w:cs="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80" w:after="40" w:line="240" w:lineRule="auto"/>
      <w:outlineLvl w:val="1"/>
    </w:pPr>
    <w:rPr>
      <w:rFonts w:asciiTheme="majorHAnsi" w:eastAsiaTheme="majorEastAsia" w:hAnsiTheme="majorHAnsi" w:cstheme="majorBidi" w:ascii="Arial" w:hAnsi="Arial" w:eastAsia="Arial" w:cs="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Arial" w:hAnsi="Arial" w:eastAsia="Arial" w:cs="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100" w:line="240" w:lineRule="auto"/>
      <w:outlineLvl w:val="3"/>
    </w:pPr>
    <w:rPr>
      <w:rFonts w:asciiTheme="majorHAnsi" w:eastAsiaTheme="majorEastAsia" w:hAnsiTheme="majorHAnsi" w:cstheme="majorBidi" w:ascii="Arial" w:hAnsi="Arial" w:eastAsia="Arial" w:cs="Arial"/>
      <w:b/>
      <w:bCs/>
      <w:i/>
      <w:iCs/>
      <w:color w:val="4F81BD" w:themeColor="accent1"/>
      <w:sz w:val="24"/>
    </w:rPr>
  </w:style>
  <w:style w:type="paragraph" w:styleId="Heading5">
    <w:name w:val="heading 5"/>
    <w:basedOn w:val="Normal"/>
    <w:next w:val="Normal"/>
    <w:link w:val="Heading5Char"/>
    <w:uiPriority w:val="9"/>
    <w:semiHidden/>
    <w:unhideWhenUsed/>
    <w:qFormat/>
    <w:rsid w:val="00FC693F"/>
    <w:pPr>
      <w:keepNext/>
      <w:keepLines/>
      <w:spacing w:before="200" w:after="100" w:line="240" w:lineRule="auto"/>
      <w:outlineLvl w:val="4"/>
    </w:pPr>
    <w:rPr>
      <w:rFonts w:asciiTheme="majorHAnsi" w:eastAsiaTheme="majorEastAsia" w:hAnsiTheme="majorHAnsi" w:cstheme="majorBidi" w:ascii="Arial" w:hAnsi="Arial" w:eastAsia="Arial" w:cs="Arial"/>
      <w:color w:val="243F60" w:themeColor="accent1" w:themeShade="7F"/>
      <w:sz w:val="24"/>
    </w:rPr>
  </w:style>
  <w:style w:type="paragraph" w:styleId="Heading6">
    <w:name w:val="heading 6"/>
    <w:basedOn w:val="Normal"/>
    <w:next w:val="Normal"/>
    <w:link w:val="Heading6Char"/>
    <w:uiPriority w:val="9"/>
    <w:semiHidden/>
    <w:unhideWhenUsed/>
    <w:qFormat/>
    <w:rsid w:val="00FC693F"/>
    <w:pPr>
      <w:keepNext/>
      <w:keepLines/>
      <w:spacing w:before="200" w:after="100" w:line="240" w:lineRule="auto"/>
      <w:outlineLvl w:val="5"/>
    </w:pPr>
    <w:rPr>
      <w:rFonts w:asciiTheme="majorHAnsi" w:eastAsiaTheme="majorEastAsia" w:hAnsiTheme="majorHAnsi" w:cstheme="majorBidi" w:ascii="Arial" w:hAnsi="Arial" w:eastAsia="Arial" w:cs="Arial"/>
      <w:i/>
      <w:iCs/>
      <w:color w:val="243F60" w:themeColor="accent1" w:themeShade="7F"/>
      <w:sz w:val="24"/>
    </w:rPr>
  </w:style>
  <w:style w:type="paragraph" w:styleId="Heading7">
    <w:name w:val="heading 7"/>
    <w:basedOn w:val="Normal"/>
    <w:next w:val="Normal"/>
    <w:link w:val="Heading7Char"/>
    <w:uiPriority w:val="9"/>
    <w:semiHidden/>
    <w:unhideWhenUsed/>
    <w:qFormat/>
    <w:rsid w:val="00FC693F"/>
    <w:pPr>
      <w:keepNext/>
      <w:keepLines/>
      <w:spacing w:before="200" w:after="100" w:line="240" w:lineRule="auto"/>
      <w:outlineLvl w:val="6"/>
    </w:pPr>
    <w:rPr>
      <w:rFonts w:asciiTheme="majorHAnsi" w:eastAsiaTheme="majorEastAsia" w:hAnsiTheme="majorHAnsi" w:cstheme="majorBidi" w:ascii="Arial" w:hAnsi="Arial" w:eastAsia="Arial" w:cs="Arial"/>
      <w:i/>
      <w:iCs/>
      <w:color w:val="404040" w:themeColor="text1" w:themeTint="BF"/>
      <w:sz w:val="24"/>
    </w:rPr>
  </w:style>
  <w:style w:type="paragraph" w:styleId="Heading8">
    <w:name w:val="heading 8"/>
    <w:basedOn w:val="Normal"/>
    <w:next w:val="Normal"/>
    <w:link w:val="Heading8Char"/>
    <w:uiPriority w:val="9"/>
    <w:semiHidden/>
    <w:unhideWhenUsed/>
    <w:qFormat/>
    <w:rsid w:val="00FC693F"/>
    <w:pPr>
      <w:keepNext/>
      <w:keepLines/>
      <w:spacing w:before="200" w:after="100" w:line="240" w:lineRule="auto"/>
      <w:outlineLvl w:val="7"/>
    </w:pPr>
    <w:rPr>
      <w:rFonts w:asciiTheme="majorHAnsi" w:eastAsiaTheme="majorEastAsia" w:hAnsiTheme="majorHAnsi" w:cstheme="majorBidi" w:ascii="Arial" w:hAnsi="Arial" w:eastAsia="Arial" w:cs="Arial"/>
      <w:color w:val="4F81BD" w:themeColor="accent1"/>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100" w:line="240" w:lineRule="auto"/>
      <w:outlineLvl w:val="8"/>
    </w:pPr>
    <w:rPr>
      <w:rFonts w:asciiTheme="majorHAnsi" w:eastAsiaTheme="majorEastAsia" w:hAnsiTheme="majorHAnsi" w:cstheme="majorBidi" w:ascii="Arial" w:hAnsi="Arial" w:eastAsia="Arial" w:cs="Arial"/>
      <w:i/>
      <w:iCs/>
      <w:color w:val="404040" w:themeColor="text1" w:themeTint="BF"/>
      <w:sz w:val="24"/>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100" w:line="240" w:lineRule="auto"/>
    </w:pPr>
    <w:rPr>
      <w:rFonts w:ascii="Arial" w:hAnsi="Arial" w:eastAsia="Arial" w:cs="Arial"/>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contextualSpacing/>
    </w:pPr>
    <w:rPr>
      <w:rFonts w:asciiTheme="majorHAnsi" w:eastAsiaTheme="majorEastAsia" w:hAnsiTheme="majorHAnsi" w:cstheme="majorBidi" w:ascii="Arial" w:hAnsi="Arial" w:eastAsia="Arial" w:cs="Arial"/>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line="240" w:lineRule="auto"/>
    </w:pPr>
    <w:rPr>
      <w:rFonts w:asciiTheme="majorHAnsi" w:eastAsiaTheme="majorEastAsia" w:hAnsiTheme="majorHAnsi" w:cstheme="majorBidi" w:ascii="Arial" w:hAnsi="Arial" w:eastAsia="Arial" w:cs="Arial"/>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00" w:line="240" w:lineRule="auto"/>
      <w:ind w:left="720"/>
      <w:contextualSpacing/>
    </w:pPr>
    <w:rPr>
      <w:rFonts w:ascii="Arial" w:hAnsi="Arial" w:eastAsia="Arial" w:cs="Arial"/>
      <w:sz w:val="24"/>
    </w:rPr>
  </w:style>
  <w:style w:type="paragraph" w:styleId="BodyText">
    <w:name w:val="Body Text"/>
    <w:basedOn w:val="Normal"/>
    <w:link w:val="BodyTextChar"/>
    <w:uiPriority w:val="99"/>
    <w:unhideWhenUsed/>
    <w:rsid w:val="00AA1D8D"/>
    <w:pPr>
      <w:spacing w:after="100" w:line="240" w:lineRule="auto"/>
    </w:pPr>
    <w:rPr>
      <w:rFonts w:ascii="Arial" w:hAnsi="Arial" w:eastAsia="Arial" w:cs="Arial"/>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00" w:line="240" w:lineRule="auto"/>
    </w:pPr>
    <w:rPr>
      <w:rFonts w:ascii="Arial" w:hAnsi="Arial" w:eastAsia="Arial" w:cs="Arial"/>
      <w:sz w:val="24"/>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00" w:line="240" w:lineRule="auto"/>
    </w:pPr>
    <w:rPr>
      <w:rFonts w:ascii="Arial" w:hAnsi="Arial" w:eastAsia="Arial" w:cs="Arial"/>
      <w:sz w:val="24"/>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spacing w:after="100" w:line="240" w:lineRule="auto"/>
      <w:ind w:left="360" w:hanging="360"/>
      <w:contextualSpacing/>
    </w:pPr>
    <w:rPr>
      <w:rFonts w:ascii="Arial" w:hAnsi="Arial" w:eastAsia="Arial" w:cs="Arial"/>
      <w:sz w:val="24"/>
    </w:rPr>
  </w:style>
  <w:style w:type="paragraph" w:styleId="List2">
    <w:name w:val="List 2"/>
    <w:basedOn w:val="Normal"/>
    <w:uiPriority w:val="99"/>
    <w:unhideWhenUsed/>
    <w:rsid w:val="00326F90"/>
    <w:pPr>
      <w:spacing w:after="100" w:line="240" w:lineRule="auto"/>
      <w:ind w:left="720" w:hanging="360"/>
      <w:contextualSpacing/>
    </w:pPr>
    <w:rPr>
      <w:rFonts w:ascii="Arial" w:hAnsi="Arial" w:eastAsia="Arial" w:cs="Arial"/>
      <w:sz w:val="24"/>
    </w:rPr>
  </w:style>
  <w:style w:type="paragraph" w:styleId="List3">
    <w:name w:val="List 3"/>
    <w:basedOn w:val="Normal"/>
    <w:uiPriority w:val="99"/>
    <w:unhideWhenUsed/>
    <w:rsid w:val="00326F90"/>
    <w:pPr>
      <w:spacing w:after="100" w:line="240" w:lineRule="auto"/>
      <w:ind w:left="1080" w:hanging="360"/>
      <w:contextualSpacing/>
    </w:pPr>
    <w:rPr>
      <w:rFonts w:ascii="Arial" w:hAnsi="Arial" w:eastAsia="Arial" w:cs="Arial"/>
      <w:sz w:val="24"/>
    </w:rPr>
  </w:style>
  <w:style w:type="paragraph" w:styleId="ListBullet">
    <w:name w:val="List Bullet"/>
    <w:basedOn w:val="Normal"/>
    <w:uiPriority w:val="99"/>
    <w:unhideWhenUsed/>
    <w:rsid w:val="00326F90"/>
    <w:pPr>
      <w:numPr>
        <w:numId w:val="1"/>
      </w:numPr>
      <w:spacing w:after="40" w:line="240" w:lineRule="auto"/>
      <w:contextualSpacing/>
    </w:pPr>
    <w:rPr>
      <w:rFonts w:ascii="Arial" w:hAnsi="Arial" w:eastAsia="Arial" w:cs="Arial"/>
      <w:sz w:val="24"/>
    </w:rPr>
  </w:style>
  <w:style w:type="paragraph" w:styleId="ListBullet2">
    <w:name w:val="List Bullet 2"/>
    <w:basedOn w:val="Normal"/>
    <w:uiPriority w:val="99"/>
    <w:unhideWhenUsed/>
    <w:rsid w:val="00326F90"/>
    <w:pPr>
      <w:numPr>
        <w:numId w:val="2"/>
      </w:numPr>
      <w:spacing w:after="100" w:line="240" w:lineRule="auto"/>
      <w:contextualSpacing/>
    </w:pPr>
    <w:rPr>
      <w:rFonts w:ascii="Arial" w:hAnsi="Arial" w:eastAsia="Arial" w:cs="Arial"/>
      <w:sz w:val="24"/>
    </w:rPr>
  </w:style>
  <w:style w:type="paragraph" w:styleId="ListBullet3">
    <w:name w:val="List Bullet 3"/>
    <w:basedOn w:val="Normal"/>
    <w:uiPriority w:val="99"/>
    <w:unhideWhenUsed/>
    <w:rsid w:val="00326F90"/>
    <w:pPr>
      <w:numPr>
        <w:numId w:val="3"/>
      </w:numPr>
      <w:spacing w:after="100" w:line="240" w:lineRule="auto"/>
      <w:contextualSpacing/>
    </w:pPr>
    <w:rPr>
      <w:rFonts w:ascii="Arial" w:hAnsi="Arial" w:eastAsia="Arial" w:cs="Arial"/>
      <w:sz w:val="24"/>
    </w:rPr>
  </w:style>
  <w:style w:type="paragraph" w:styleId="ListNumber">
    <w:name w:val="List Number"/>
    <w:basedOn w:val="Normal"/>
    <w:uiPriority w:val="99"/>
    <w:unhideWhenUsed/>
    <w:rsid w:val="00326F90"/>
    <w:pPr>
      <w:numPr>
        <w:numId w:val="5"/>
      </w:numPr>
      <w:spacing w:after="40" w:line="240" w:lineRule="auto"/>
      <w:contextualSpacing/>
    </w:pPr>
    <w:rPr>
      <w:rFonts w:ascii="Arial" w:hAnsi="Arial" w:eastAsia="Arial" w:cs="Arial"/>
      <w:sz w:val="24"/>
    </w:rPr>
  </w:style>
  <w:style w:type="paragraph" w:styleId="ListNumber2">
    <w:name w:val="List Number 2"/>
    <w:basedOn w:val="Normal"/>
    <w:uiPriority w:val="99"/>
    <w:unhideWhenUsed/>
    <w:rsid w:val="0029639D"/>
    <w:pPr>
      <w:numPr>
        <w:numId w:val="6"/>
      </w:numPr>
      <w:spacing w:after="100" w:line="240" w:lineRule="auto"/>
      <w:contextualSpacing/>
    </w:pPr>
    <w:rPr>
      <w:rFonts w:ascii="Arial" w:hAnsi="Arial" w:eastAsia="Arial" w:cs="Arial"/>
      <w:sz w:val="24"/>
    </w:rPr>
  </w:style>
  <w:style w:type="paragraph" w:styleId="ListNumber3">
    <w:name w:val="List Number 3"/>
    <w:basedOn w:val="Normal"/>
    <w:uiPriority w:val="99"/>
    <w:unhideWhenUsed/>
    <w:rsid w:val="0029639D"/>
    <w:pPr>
      <w:numPr>
        <w:numId w:val="7"/>
      </w:numPr>
      <w:spacing w:after="100" w:line="240" w:lineRule="auto"/>
      <w:contextualSpacing/>
    </w:pPr>
    <w:rPr>
      <w:rFonts w:ascii="Arial" w:hAnsi="Arial" w:eastAsia="Arial" w:cs="Arial"/>
      <w:sz w:val="24"/>
    </w:rPr>
  </w:style>
  <w:style w:type="paragraph" w:styleId="ListContinue">
    <w:name w:val="List Continue"/>
    <w:basedOn w:val="Normal"/>
    <w:uiPriority w:val="99"/>
    <w:unhideWhenUsed/>
    <w:rsid w:val="0029639D"/>
    <w:pPr>
      <w:spacing w:after="100" w:line="240" w:lineRule="auto"/>
      <w:ind w:left="360"/>
      <w:contextualSpacing/>
    </w:pPr>
    <w:rPr>
      <w:rFonts w:ascii="Arial" w:hAnsi="Arial" w:eastAsia="Arial" w:cs="Arial"/>
      <w:sz w:val="24"/>
    </w:rPr>
  </w:style>
  <w:style w:type="paragraph" w:styleId="ListContinue2">
    <w:name w:val="List Continue 2"/>
    <w:basedOn w:val="Normal"/>
    <w:uiPriority w:val="99"/>
    <w:unhideWhenUsed/>
    <w:rsid w:val="0029639D"/>
    <w:pPr>
      <w:spacing w:after="100" w:line="240" w:lineRule="auto"/>
      <w:ind w:left="720"/>
      <w:contextualSpacing/>
    </w:pPr>
    <w:rPr>
      <w:rFonts w:ascii="Arial" w:hAnsi="Arial" w:eastAsia="Arial" w:cs="Arial"/>
      <w:sz w:val="24"/>
    </w:rPr>
  </w:style>
  <w:style w:type="paragraph" w:styleId="ListContinue3">
    <w:name w:val="List Continue 3"/>
    <w:basedOn w:val="Normal"/>
    <w:uiPriority w:val="99"/>
    <w:unhideWhenUsed/>
    <w:rsid w:val="0029639D"/>
    <w:pPr>
      <w:spacing w:after="100" w:line="240" w:lineRule="auto"/>
      <w:ind w:left="1080"/>
      <w:contextualSpacing/>
    </w:pPr>
    <w:rPr>
      <w:rFonts w:ascii="Arial" w:hAnsi="Arial" w:eastAsia="Arial" w:cs="Arial"/>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spacing w:after="100" w:line="240" w:lineRule="auto"/>
    </w:pPr>
    <w:rPr>
      <w:rFonts w:ascii="Arial" w:hAnsi="Arial" w:eastAsia="Arial" w:cs="Arial"/>
      <w:sz w:val="24"/>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after="100" w:line="240" w:lineRule="auto"/>
    </w:pPr>
    <w:rPr>
      <w:rFonts w:ascii="Arial" w:hAnsi="Arial" w:eastAsia="Arial" w:cs="Arial"/>
      <w:i/>
      <w:iCs/>
      <w:color w:val="000000" w:themeColor="text1"/>
      <w:sz w:val="24"/>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00"/>
    </w:pPr>
    <w:rPr>
      <w:rFonts w:ascii="Arial" w:hAnsi="Arial" w:eastAsia="Arial" w:cs="Arial"/>
      <w:b/>
      <w:bCs/>
      <w:color w:val="4F81BD" w:themeColor="accent1"/>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100" w:line="240" w:lineRule="auto"/>
      <w:ind w:left="936" w:right="936"/>
    </w:pPr>
    <w:rPr>
      <w:rFonts w:ascii="Arial" w:hAnsi="Arial" w:eastAsia="Arial" w:cs="Arial"/>
      <w:b/>
      <w:bCs/>
      <w:i/>
      <w:iCs/>
      <w:color w:val="4F81BD" w:themeColor="accent1"/>
      <w:sz w:val="24"/>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after="100" w:line="240" w:lineRule="auto"/>
      <w:outlineLvl w:val="9"/>
    </w:pPr>
    <w:rPr>
      <w:rFonts w:ascii="Arial" w:hAnsi="Arial" w:eastAsia="Arial" w:cs="Arial"/>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agustinelumandong/LexChain" TargetMode="External"/><Relationship Id="rId10" Type="http://schemas.openxmlformats.org/officeDocument/2006/relationships/hyperlink" Target="https://github.com/agustinelumandong/LexChain/tree/feature/advanced-seminar-agent-skills" TargetMode="External"/><Relationship Id="rId11" Type="http://schemas.openxmlformats.org/officeDocument/2006/relationships/hyperlink" Target="https://github.com/vercel-labs/agent-skills/blob/main/skills/react-best-practices/SKILL.md" TargetMode="External"/><Relationship Id="rId12" Type="http://schemas.openxmlformats.org/officeDocument/2006/relationships/hyperlink" Target="https://github.com/vercel-labs/agent-skills/blob/main/README.md" TargetMode="External"/><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LexChain Advanced Seminar</dc:title>
  <dc:subject>LexChain agent guidance and skills deliverables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