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779D" w14:textId="570A6EC5" w:rsidR="00BD2396" w:rsidRDefault="00BD2396" w:rsidP="00BD2396">
      <w:pPr>
        <w:pStyle w:val="Title"/>
        <w:jc w:val="center"/>
      </w:pPr>
      <w:r>
        <w:t xml:space="preserve">Analyzing the Lateral Motion of a </w:t>
      </w:r>
      <w:proofErr w:type="spellStart"/>
      <w:r>
        <w:t>Convair</w:t>
      </w:r>
      <w:proofErr w:type="spellEnd"/>
      <w:r>
        <w:t xml:space="preserve"> 880</w:t>
      </w:r>
    </w:p>
    <w:p w14:paraId="3457EFF1" w14:textId="2A49E93C" w:rsidR="00133248" w:rsidRPr="009429AC" w:rsidRDefault="00133248" w:rsidP="00274ECB">
      <w:pPr>
        <w:jc w:val="center"/>
      </w:pPr>
      <w:r w:rsidRPr="009429AC">
        <w:t>ME 403 A1 | Atmospheric Flight Mechanics and Control</w:t>
      </w:r>
    </w:p>
    <w:p w14:paraId="15AB7466" w14:textId="05F9FCDB" w:rsidR="00133248" w:rsidRPr="009429AC" w:rsidRDefault="00133248" w:rsidP="00274ECB">
      <w:pPr>
        <w:jc w:val="center"/>
      </w:pPr>
      <w:r w:rsidRPr="009429AC">
        <w:t>Spring 2020</w:t>
      </w:r>
    </w:p>
    <w:p w14:paraId="62661D19" w14:textId="77777777" w:rsidR="00B549F1" w:rsidRPr="009429AC" w:rsidRDefault="00B549F1" w:rsidP="00274ECB">
      <w:pPr>
        <w:jc w:val="center"/>
      </w:pPr>
    </w:p>
    <w:p w14:paraId="6CE03E42" w14:textId="02772320" w:rsidR="00B549F1" w:rsidRPr="009429AC" w:rsidRDefault="00B549F1" w:rsidP="00274ECB">
      <w:pPr>
        <w:jc w:val="center"/>
      </w:pPr>
      <w:r w:rsidRPr="009429AC">
        <w:t>Professor: Hua Wang</w:t>
      </w:r>
    </w:p>
    <w:p w14:paraId="375C5972" w14:textId="77777777" w:rsidR="00B549F1" w:rsidRPr="009429AC" w:rsidRDefault="00B549F1" w:rsidP="00274ECB">
      <w:pPr>
        <w:jc w:val="center"/>
      </w:pPr>
    </w:p>
    <w:p w14:paraId="1F7A303B" w14:textId="2D99125D" w:rsidR="002444C4" w:rsidRPr="009429AC" w:rsidRDefault="002444C4" w:rsidP="00274ECB">
      <w:pPr>
        <w:jc w:val="center"/>
      </w:pPr>
    </w:p>
    <w:p w14:paraId="6D9D391B" w14:textId="2DAF310D" w:rsidR="0034491C" w:rsidRPr="009429AC" w:rsidRDefault="002444C4" w:rsidP="00274ECB">
      <w:pPr>
        <w:jc w:val="center"/>
      </w:pPr>
      <w:r w:rsidRPr="009429AC">
        <w:t>Agustin Guzman</w:t>
      </w:r>
    </w:p>
    <w:p w14:paraId="49225E2C" w14:textId="77777777" w:rsidR="002444C4" w:rsidRPr="009429AC" w:rsidRDefault="002444C4" w:rsidP="00055022"/>
    <w:p w14:paraId="627A298A" w14:textId="77777777" w:rsidR="00DB6BBA" w:rsidRPr="009429AC" w:rsidRDefault="00DB6BBA" w:rsidP="00055022">
      <w:pPr>
        <w:sectPr w:rsidR="00DB6BBA" w:rsidRPr="009429AC" w:rsidSect="005E6D01">
          <w:footerReference w:type="first" r:id="rId8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10BFBB5C" w14:textId="77777777" w:rsidR="005E6D01" w:rsidRPr="009429AC" w:rsidRDefault="005E6D01" w:rsidP="00055022">
      <w:pPr>
        <w:pStyle w:val="Heading1"/>
      </w:pPr>
      <w:bookmarkStart w:id="0" w:name="_Toc39290230"/>
      <w:r w:rsidRPr="009429AC">
        <w:lastRenderedPageBreak/>
        <w:t>Table of Contents</w:t>
      </w:r>
      <w:bookmarkEnd w:id="0"/>
    </w:p>
    <w:p w14:paraId="6C6607DE" w14:textId="3DC933C7" w:rsidR="003F78AF" w:rsidRDefault="007F4B86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429AC">
        <w:rPr>
          <w:rFonts w:ascii="CMU Concrete" w:hAnsi="CMU Concrete" w:cs="Calibri (Body)"/>
        </w:rPr>
        <w:fldChar w:fldCharType="begin"/>
      </w:r>
      <w:r w:rsidRPr="009429AC">
        <w:rPr>
          <w:rFonts w:ascii="CMU Concrete" w:hAnsi="CMU Concrete" w:cs="Calibri (Body)"/>
        </w:rPr>
        <w:instrText xml:space="preserve"> TOC \o "1-3" \h \z \u </w:instrText>
      </w:r>
      <w:r w:rsidRPr="009429AC">
        <w:rPr>
          <w:rFonts w:ascii="CMU Concrete" w:hAnsi="CMU Concrete" w:cs="Calibri (Body)"/>
        </w:rPr>
        <w:fldChar w:fldCharType="separate"/>
      </w:r>
      <w:hyperlink w:anchor="_Toc39290230" w:history="1">
        <w:r w:rsidR="003F78AF" w:rsidRPr="00596B5E">
          <w:rPr>
            <w:rStyle w:val="Hyperlink"/>
            <w:noProof/>
          </w:rPr>
          <w:t>Table of Contents</w:t>
        </w:r>
        <w:r w:rsidR="003F78AF">
          <w:rPr>
            <w:noProof/>
            <w:webHidden/>
          </w:rPr>
          <w:tab/>
        </w:r>
        <w:r w:rsidR="003F78AF">
          <w:rPr>
            <w:noProof/>
            <w:webHidden/>
          </w:rPr>
          <w:fldChar w:fldCharType="begin"/>
        </w:r>
        <w:r w:rsidR="003F78AF">
          <w:rPr>
            <w:noProof/>
            <w:webHidden/>
          </w:rPr>
          <w:instrText xml:space="preserve"> PAGEREF _Toc39290230 \h </w:instrText>
        </w:r>
        <w:r w:rsidR="003F78AF">
          <w:rPr>
            <w:noProof/>
            <w:webHidden/>
          </w:rPr>
        </w:r>
        <w:r w:rsidR="003F78AF">
          <w:rPr>
            <w:noProof/>
            <w:webHidden/>
          </w:rPr>
          <w:fldChar w:fldCharType="separate"/>
        </w:r>
        <w:r w:rsidR="003F78AF">
          <w:rPr>
            <w:noProof/>
            <w:webHidden/>
          </w:rPr>
          <w:t>2</w:t>
        </w:r>
        <w:r w:rsidR="003F78AF">
          <w:rPr>
            <w:noProof/>
            <w:webHidden/>
          </w:rPr>
          <w:fldChar w:fldCharType="end"/>
        </w:r>
      </w:hyperlink>
    </w:p>
    <w:p w14:paraId="2148CE5B" w14:textId="42319F58" w:rsidR="003F78AF" w:rsidRDefault="003F78A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hyperlink w:anchor="_Toc39290231" w:history="1">
        <w:r w:rsidRPr="00596B5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_Toc39290231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213288" w14:textId="7C597F2C" w:rsidR="003F78AF" w:rsidRDefault="003F78A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hyperlink w:anchor="_Toc39290232" w:history="1">
        <w:r w:rsidRPr="00596B5E">
          <w:rPr>
            <w:rStyle w:val="Hyperlink"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_Toc39290232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9C4B18" w14:textId="37FCF833" w:rsidR="003F78AF" w:rsidRDefault="003F78AF">
      <w:pPr>
        <w:pStyle w:val="TOC2"/>
        <w:tabs>
          <w:tab w:val="right" w:leader="dot" w:pos="9350"/>
        </w:tabs>
        <w:rPr>
          <w:rFonts w:asciiTheme="minorHAnsi" w:hAnsiTheme="minorHAnsi" w:cstheme="minorBidi"/>
          <w:smallCaps w:val="0"/>
          <w:noProof/>
          <w:sz w:val="24"/>
          <w:szCs w:val="24"/>
          <w:lang w:eastAsia="en-US"/>
        </w:rPr>
      </w:pPr>
      <w:hyperlink w:anchor="_Toc39290233" w:history="1">
        <w:r w:rsidRPr="00596B5E">
          <w:rPr>
            <w:rStyle w:val="Hyperlink"/>
            <w:noProof/>
          </w:rPr>
          <w:t>Computing Eigenvalues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_Toc39290233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F9C0B3" w14:textId="033127F4" w:rsidR="003F78AF" w:rsidRDefault="003F78A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hyperlink w:anchor="_Toc39290234" w:history="1">
        <w:r w:rsidRPr="00596B5E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_Toc39290234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623E1C" w14:textId="15A1E386" w:rsidR="003F78AF" w:rsidRDefault="003F78AF">
      <w:pPr>
        <w:pStyle w:val="TOC2"/>
        <w:tabs>
          <w:tab w:val="right" w:leader="dot" w:pos="9350"/>
        </w:tabs>
        <w:rPr>
          <w:rFonts w:asciiTheme="minorHAnsi" w:hAnsiTheme="minorHAnsi" w:cstheme="minorBidi"/>
          <w:smallCaps w:val="0"/>
          <w:noProof/>
          <w:sz w:val="24"/>
          <w:szCs w:val="24"/>
          <w:lang w:eastAsia="en-US"/>
        </w:rPr>
      </w:pPr>
      <w:hyperlink w:anchor="_Toc39290235" w:history="1">
        <w:r w:rsidRPr="00596B5E">
          <w:rPr>
            <w:rStyle w:val="Hyperlink"/>
            <w:noProof/>
          </w:rPr>
          <w:t>Appendix 1 |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_Toc39290235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F5A306" w14:textId="48F6B240" w:rsidR="003F78AF" w:rsidRDefault="003F78AF">
      <w:pPr>
        <w:pStyle w:val="TOC2"/>
        <w:tabs>
          <w:tab w:val="right" w:leader="dot" w:pos="9350"/>
        </w:tabs>
        <w:rPr>
          <w:rFonts w:asciiTheme="minorHAnsi" w:hAnsiTheme="minorHAnsi" w:cstheme="minorBidi"/>
          <w:smallCaps w:val="0"/>
          <w:noProof/>
          <w:sz w:val="24"/>
          <w:szCs w:val="24"/>
          <w:lang w:eastAsia="en-US"/>
        </w:rPr>
      </w:pPr>
      <w:hyperlink w:anchor="_Toc39290236" w:history="1">
        <w:r w:rsidRPr="00596B5E">
          <w:rPr>
            <w:rStyle w:val="Hyperlink"/>
            <w:noProof/>
          </w:rPr>
          <w:t>Appendix 2 | Convair 880 Aircraft &amp; Flight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_Toc39290236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7BD18E" w14:textId="4ACE7BE1" w:rsidR="003F78AF" w:rsidRDefault="003F78AF">
      <w:pPr>
        <w:pStyle w:val="TOC2"/>
        <w:tabs>
          <w:tab w:val="right" w:leader="dot" w:pos="9350"/>
        </w:tabs>
        <w:rPr>
          <w:rFonts w:asciiTheme="minorHAnsi" w:hAnsiTheme="minorHAnsi" w:cstheme="minorBidi"/>
          <w:smallCaps w:val="0"/>
          <w:noProof/>
          <w:sz w:val="24"/>
          <w:szCs w:val="24"/>
          <w:lang w:eastAsia="en-US"/>
        </w:rPr>
      </w:pPr>
      <w:hyperlink w:anchor="_Toc39290237" w:history="1">
        <w:r w:rsidRPr="00596B5E">
          <w:rPr>
            <w:rStyle w:val="Hyperlink"/>
            <w:noProof/>
          </w:rPr>
          <w:t>Appendix 3 | Convair 880 Aircraft Stability Derivatives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_Toc39290237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187123" w14:textId="01230D28" w:rsidR="005E6D01" w:rsidRPr="009429AC" w:rsidRDefault="007F4B86" w:rsidP="00055022">
      <w:pPr>
        <w:rPr>
          <w:rFonts w:eastAsiaTheme="majorEastAsia"/>
          <w:sz w:val="32"/>
          <w:szCs w:val="32"/>
        </w:rPr>
      </w:pPr>
      <w:r w:rsidRPr="009429AC">
        <w:fldChar w:fldCharType="end"/>
      </w:r>
      <w:r w:rsidR="005E6D01" w:rsidRPr="009429AC">
        <w:br w:type="page"/>
      </w:r>
    </w:p>
    <w:p w14:paraId="53BB2AEB" w14:textId="6BAE5C51" w:rsidR="00133248" w:rsidRPr="009429AC" w:rsidRDefault="00B549F1" w:rsidP="00055022">
      <w:pPr>
        <w:pStyle w:val="Heading1"/>
      </w:pPr>
      <w:bookmarkStart w:id="1" w:name="_Toc39290231"/>
      <w:r w:rsidRPr="009429AC">
        <w:lastRenderedPageBreak/>
        <w:t>Introduction</w:t>
      </w:r>
      <w:bookmarkEnd w:id="1"/>
    </w:p>
    <w:p w14:paraId="035A0CB1" w14:textId="59B3CA50" w:rsidR="008158A8" w:rsidRPr="009429AC" w:rsidRDefault="008158A8" w:rsidP="00055022">
      <w:r w:rsidRPr="009429AC">
        <w:t xml:space="preserve">During the 1960s, </w:t>
      </w:r>
      <w:proofErr w:type="spellStart"/>
      <w:r w:rsidR="00430CF4" w:rsidRPr="009429AC">
        <w:t>Convair</w:t>
      </w:r>
      <w:proofErr w:type="spellEnd"/>
      <w:r w:rsidR="00430CF4" w:rsidRPr="009429AC">
        <w:t xml:space="preserve">, a subdivision of General Dynamics, designed </w:t>
      </w:r>
      <w:r w:rsidR="0063241A" w:rsidRPr="009429AC">
        <w:t xml:space="preserve">the </w:t>
      </w:r>
      <w:proofErr w:type="spellStart"/>
      <w:r w:rsidR="0063241A" w:rsidRPr="009429AC">
        <w:t>Convair</w:t>
      </w:r>
      <w:proofErr w:type="spellEnd"/>
      <w:r w:rsidR="0063241A" w:rsidRPr="009429AC">
        <w:t xml:space="preserve"> </w:t>
      </w:r>
      <w:r w:rsidR="00430CF4" w:rsidRPr="009429AC">
        <w:t>880</w:t>
      </w:r>
      <w:r w:rsidR="0063241A" w:rsidRPr="009429AC">
        <w:t>, a narrow-body jet airliner designed</w:t>
      </w:r>
      <w:r w:rsidR="00430CF4" w:rsidRPr="009429AC">
        <w:t xml:space="preserve"> to be a </w:t>
      </w:r>
      <w:r w:rsidR="00BA72D8" w:rsidRPr="009429AC">
        <w:t>commercial airliner</w:t>
      </w:r>
      <w:r w:rsidR="00495BDA" w:rsidRPr="009429AC">
        <w:t xml:space="preserve"> a</w:t>
      </w:r>
      <w:r w:rsidR="00D70989" w:rsidRPr="009429AC">
        <w:t xml:space="preserve">nd a </w:t>
      </w:r>
      <w:r w:rsidR="00495BDA" w:rsidRPr="009429AC">
        <w:t xml:space="preserve">competitor </w:t>
      </w:r>
      <w:r w:rsidR="00D70989" w:rsidRPr="009429AC">
        <w:t>to</w:t>
      </w:r>
      <w:r w:rsidR="00447C17" w:rsidRPr="009429AC">
        <w:t xml:space="preserve"> Boeing’s 707 airliner</w:t>
      </w:r>
      <w:r w:rsidR="00495BDA" w:rsidRPr="009429AC">
        <w:t xml:space="preserve">. </w:t>
      </w:r>
      <w:proofErr w:type="spellStart"/>
      <w:r w:rsidR="00AC3C39" w:rsidRPr="009429AC">
        <w:t>Convair</w:t>
      </w:r>
      <w:proofErr w:type="spellEnd"/>
      <w:r w:rsidR="00447C17" w:rsidRPr="009429AC">
        <w:t xml:space="preserve"> </w:t>
      </w:r>
      <w:r w:rsidR="00AE508A" w:rsidRPr="009429AC">
        <w:t xml:space="preserve">claimed </w:t>
      </w:r>
      <w:r w:rsidR="00AC3C39" w:rsidRPr="009429AC">
        <w:t xml:space="preserve">the 880 </w:t>
      </w:r>
      <w:r w:rsidR="00AE508A" w:rsidRPr="009429AC">
        <w:t xml:space="preserve">to fly at speeds reaching </w:t>
      </w:r>
      <w:r w:rsidR="00AC3C39" w:rsidRPr="009429AC">
        <w:t>880</w:t>
      </w:r>
      <w:r w:rsidR="00AE508A" w:rsidRPr="009429AC">
        <w:t xml:space="preserve"> </w:t>
      </w:r>
      <w:r w:rsidR="00BD5726" w:rsidRPr="009429AC">
        <w:t>ft/s</w:t>
      </w:r>
      <w:r w:rsidR="00D70989" w:rsidRPr="009429AC">
        <w:t xml:space="preserve"> with a smaller formfactor</w:t>
      </w:r>
      <w:r w:rsidR="00D9364D" w:rsidRPr="009429AC">
        <w:t xml:space="preserve"> than a Boeing 707</w:t>
      </w:r>
      <w:r w:rsidR="00D70989" w:rsidRPr="009429AC">
        <w:t xml:space="preserve">. Unfortunately, despite its </w:t>
      </w:r>
      <w:r w:rsidRPr="009429AC">
        <w:t>speed, the 880 was not successful in the commercial airline space.</w:t>
      </w:r>
    </w:p>
    <w:p w14:paraId="68313BEF" w14:textId="25EC47E6" w:rsidR="00B549F1" w:rsidRPr="009429AC" w:rsidRDefault="008158A8" w:rsidP="00055022">
      <w:r w:rsidRPr="009429AC">
        <w:t xml:space="preserve">In this project, I will </w:t>
      </w:r>
      <w:r w:rsidR="00DB59A6" w:rsidRPr="009429AC">
        <w:t xml:space="preserve">use MATLAB and the </w:t>
      </w:r>
      <w:r w:rsidR="0073472E" w:rsidRPr="009429AC">
        <w:t xml:space="preserve">Control System Toolbox to </w:t>
      </w:r>
      <w:r w:rsidRPr="009429AC">
        <w:t xml:space="preserve">analyze the </w:t>
      </w:r>
      <w:r w:rsidR="00086BE4" w:rsidRPr="009429AC">
        <w:t xml:space="preserve">lateral </w:t>
      </w:r>
      <w:r w:rsidR="004E0AF4" w:rsidRPr="009429AC">
        <w:t>dynamics</w:t>
      </w:r>
      <w:r w:rsidRPr="009429AC">
        <w:t xml:space="preserve"> of the </w:t>
      </w:r>
      <w:proofErr w:type="spellStart"/>
      <w:r w:rsidRPr="009429AC">
        <w:t>Convair</w:t>
      </w:r>
      <w:proofErr w:type="spellEnd"/>
      <w:r w:rsidRPr="009429AC">
        <w:t xml:space="preserve"> 880</w:t>
      </w:r>
      <w:r w:rsidR="00EA6541" w:rsidRPr="009429AC">
        <w:t xml:space="preserve"> and</w:t>
      </w:r>
      <w:r w:rsidR="00A60232" w:rsidRPr="009429AC">
        <w:t xml:space="preserve"> then use </w:t>
      </w:r>
      <w:r w:rsidR="00406968" w:rsidRPr="009429AC">
        <w:t>the results to design a feedback control system to improve the 880’s dynamics</w:t>
      </w:r>
      <w:r w:rsidRPr="009429AC">
        <w:t>.</w:t>
      </w:r>
    </w:p>
    <w:p w14:paraId="15E73A19" w14:textId="045EEA16" w:rsidR="00B549F1" w:rsidRPr="009429AC" w:rsidRDefault="00B549F1" w:rsidP="00055022">
      <w:pPr>
        <w:pStyle w:val="Heading1"/>
      </w:pPr>
      <w:bookmarkStart w:id="2" w:name="_Toc39290232"/>
      <w:r w:rsidRPr="009429AC">
        <w:t>Methods</w:t>
      </w:r>
      <w:bookmarkEnd w:id="2"/>
    </w:p>
    <w:p w14:paraId="4846F7CD" w14:textId="163CB982" w:rsidR="007C44C5" w:rsidRPr="009429AC" w:rsidRDefault="001A1114" w:rsidP="00055022">
      <w:pPr>
        <w:pStyle w:val="Heading2"/>
      </w:pPr>
      <w:bookmarkStart w:id="3" w:name="_Toc39290233"/>
      <w:r w:rsidRPr="009429AC">
        <w:t>Computing Eigenvalues</w:t>
      </w:r>
      <w:bookmarkEnd w:id="3"/>
    </w:p>
    <w:p w14:paraId="6F9DDF03" w14:textId="77777777" w:rsidR="006F140E" w:rsidRPr="009429AC" w:rsidRDefault="00724371" w:rsidP="00055022">
      <w:r w:rsidRPr="009429AC">
        <w:t>I began my analysis of the</w:t>
      </w:r>
      <w:r w:rsidR="00D579E6" w:rsidRPr="009429AC">
        <w:t xml:space="preserve"> </w:t>
      </w:r>
      <w:proofErr w:type="spellStart"/>
      <w:r w:rsidR="00D579E6" w:rsidRPr="009429AC">
        <w:t>Convair</w:t>
      </w:r>
      <w:proofErr w:type="spellEnd"/>
      <w:r w:rsidR="00D579E6" w:rsidRPr="009429AC">
        <w:t xml:space="preserve"> 880’s</w:t>
      </w:r>
      <w:r w:rsidRPr="009429AC">
        <w:t xml:space="preserve"> </w:t>
      </w:r>
      <w:r w:rsidR="00D579E6" w:rsidRPr="009429AC">
        <w:t xml:space="preserve">lateral dynamics by </w:t>
      </w:r>
      <w:r w:rsidR="002720C5" w:rsidRPr="009429AC">
        <w:t xml:space="preserve">calculating </w:t>
      </w:r>
      <w:r w:rsidR="00AD54EE" w:rsidRPr="009429AC">
        <w:t xml:space="preserve">the aircraft’s </w:t>
      </w:r>
      <w:r w:rsidR="00E10028" w:rsidRPr="009429AC">
        <w:t xml:space="preserve">lateral motion derivatives using </w:t>
      </w:r>
      <w:r w:rsidR="0040712C" w:rsidRPr="009429AC">
        <w:t>aircraft parameter</w:t>
      </w:r>
      <w:r w:rsidR="00D467AB" w:rsidRPr="009429AC">
        <w:t>s</w:t>
      </w:r>
      <w:r w:rsidR="00DA4F24" w:rsidRPr="009429AC">
        <w:t xml:space="preserve"> such as the coefficient of yawing</w:t>
      </w:r>
      <w:r w:rsidR="000B1B1A" w:rsidRPr="009429AC">
        <w:t xml:space="preserve">. </w:t>
      </w:r>
      <w:r w:rsidR="00044DAF" w:rsidRPr="009429AC">
        <w:t xml:space="preserve">With the derivatives calculated, I </w:t>
      </w:r>
      <w:r w:rsidR="0001209E" w:rsidRPr="009429AC">
        <w:t>rearranged the lateral equations of motion into</w:t>
      </w:r>
      <w:r w:rsidR="00044DAF" w:rsidRPr="009429AC">
        <w:t xml:space="preserve"> </w:t>
      </w:r>
      <w:r w:rsidR="0056749D" w:rsidRPr="009429AC">
        <w:t>their space-state forms</w:t>
      </w:r>
      <w:r w:rsidR="006F140E" w:rsidRPr="009429AC">
        <w:t>:</w:t>
      </w:r>
    </w:p>
    <w:p w14:paraId="7AE4039F" w14:textId="3265188D" w:rsidR="006F140E" w:rsidRPr="009429AC" w:rsidRDefault="00B54635" w:rsidP="00055022">
      <w:pPr>
        <w:rPr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Bη</m:t>
          </m:r>
        </m:oMath>
      </m:oMathPara>
    </w:p>
    <w:p w14:paraId="6B6BADD1" w14:textId="77777777" w:rsidR="007C3AF1" w:rsidRPr="009429AC" w:rsidRDefault="007C3AF1" w:rsidP="00055022"/>
    <w:p w14:paraId="1D3884E5" w14:textId="4882B5EB" w:rsidR="00142C3B" w:rsidRPr="009429AC" w:rsidRDefault="00A360C4" w:rsidP="00055022">
      <w:r w:rsidRPr="009429AC">
        <w:t xml:space="preserve">These </w:t>
      </w:r>
      <w:r w:rsidR="00291B50" w:rsidRPr="009429AC">
        <w:t>equations can be</w:t>
      </w:r>
      <w:r w:rsidRPr="009429AC">
        <w:t xml:space="preserve"> </w:t>
      </w:r>
      <w:r w:rsidR="00291B50" w:rsidRPr="009429AC">
        <w:t>represented</w:t>
      </w:r>
      <w:r w:rsidRPr="009429AC">
        <w:t xml:space="preserve"> as a set</w:t>
      </w:r>
      <w:r w:rsidR="00842233" w:rsidRPr="009429AC">
        <w:t xml:space="preserve"> of matrices</w:t>
      </w:r>
      <w:r w:rsidR="00B82130" w:rsidRPr="009429AC">
        <w:t xml:space="preserve">: </w:t>
      </w:r>
      <m:oMath>
        <m:r>
          <w:rPr>
            <w:rFonts w:ascii="Cambria Math" w:hAnsi="Cambria Math"/>
          </w:rPr>
          <m:t>A</m:t>
        </m:r>
      </m:oMath>
      <w:r w:rsidR="00656A6D" w:rsidRPr="009429AC">
        <w:t xml:space="preserve">, </w:t>
      </w:r>
      <m:oMath>
        <m:r>
          <w:rPr>
            <w:rFonts w:ascii="Cambria Math" w:hAnsi="Cambria Math"/>
          </w:rPr>
          <m:t>B</m:t>
        </m:r>
      </m:oMath>
      <w:r w:rsidR="00102AD2" w:rsidRPr="009429AC">
        <w:t xml:space="preserve">, </w:t>
      </w:r>
      <m:oMath>
        <m:r>
          <w:rPr>
            <w:rFonts w:ascii="Cambria Math" w:hAnsi="Cambria Math"/>
          </w:rPr>
          <m:t>x</m:t>
        </m:r>
      </m:oMath>
      <w:r w:rsidR="00102AD2" w:rsidRPr="009429AC">
        <w:t>,</w:t>
      </w:r>
      <w:r w:rsidR="00B82130" w:rsidRPr="009429AC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02AD2" w:rsidRPr="009429AC">
        <w:t xml:space="preserve">, &amp; </w:t>
      </w:r>
      <m:oMath>
        <m:r>
          <w:rPr>
            <w:rFonts w:ascii="Cambria Math" w:hAnsi="Cambria Math"/>
          </w:rPr>
          <m:t>η</m:t>
        </m:r>
      </m:oMath>
      <w:r w:rsidR="00291B50" w:rsidRPr="009429AC">
        <w:t>, as shown below:</w:t>
      </w:r>
    </w:p>
    <w:p w14:paraId="04C0DBAE" w14:textId="77777777" w:rsidR="0004482F" w:rsidRPr="009429AC" w:rsidRDefault="005F6382" w:rsidP="00055022">
      <w:pPr>
        <w:jc w:val="center"/>
      </w:pPr>
      <w:r w:rsidRPr="009429AC">
        <w:rPr>
          <w:noProof/>
        </w:rPr>
        <w:drawing>
          <wp:inline distT="0" distB="0" distL="0" distR="0" wp14:anchorId="45D140AC" wp14:editId="5FB0D23A">
            <wp:extent cx="3135086" cy="1046034"/>
            <wp:effectExtent l="0" t="0" r="190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2 at 3.11.0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471" cy="10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075E" w14:textId="77777777" w:rsidR="00996FBC" w:rsidRPr="009429AC" w:rsidRDefault="0004482F" w:rsidP="00055022">
      <w:pPr>
        <w:jc w:val="center"/>
      </w:pPr>
      <w:r w:rsidRPr="009429AC">
        <w:rPr>
          <w:noProof/>
        </w:rPr>
        <w:drawing>
          <wp:inline distT="0" distB="0" distL="0" distR="0" wp14:anchorId="1E6E4A2A" wp14:editId="53CF6860">
            <wp:extent cx="1612979" cy="974681"/>
            <wp:effectExtent l="0" t="0" r="0" b="3810"/>
            <wp:docPr id="2" name="Picture 2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2 at 3.11.3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537" cy="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A524" w14:textId="44B57907" w:rsidR="00142C3B" w:rsidRPr="009429AC" w:rsidRDefault="00996FBC" w:rsidP="007C3AF1">
      <w:pPr>
        <w:jc w:val="center"/>
      </w:pPr>
      <w:r w:rsidRPr="009429AC">
        <w:rPr>
          <w:noProof/>
        </w:rPr>
        <w:drawing>
          <wp:inline distT="0" distB="0" distL="0" distR="0" wp14:anchorId="46D8DF40" wp14:editId="0040F407">
            <wp:extent cx="1866233" cy="772413"/>
            <wp:effectExtent l="0" t="0" r="1270" b="254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2 at 3.12.08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54" cy="8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697" w14:textId="7A3C8426" w:rsidR="007C3AF1" w:rsidRPr="009429AC" w:rsidRDefault="007C3AF1" w:rsidP="007C3AF1">
      <w:pPr>
        <w:jc w:val="center"/>
      </w:pPr>
    </w:p>
    <w:p w14:paraId="7EA6A661" w14:textId="1E879E6F" w:rsidR="008707A2" w:rsidRPr="009429AC" w:rsidRDefault="008707A2" w:rsidP="008707A2">
      <w:r w:rsidRPr="009429AC">
        <w:t xml:space="preserve">Entering the values </w:t>
      </w:r>
      <w:r w:rsidR="00BE0117" w:rsidRPr="009429AC">
        <w:t>for each matrix, we obtain the following matrices:</w:t>
      </w:r>
    </w:p>
    <w:p w14:paraId="53D5D0B4" w14:textId="1B942184" w:rsidR="00BE0117" w:rsidRPr="009429AC" w:rsidRDefault="00BE0117" w:rsidP="008707A2">
      <m:oMathPara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-0.1191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-778.5120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32.1700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-0.1061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-11.2261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5.5051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-0.1677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CD6810C" w14:textId="6C2176C2" w:rsidR="00205135" w:rsidRPr="009429AC" w:rsidRDefault="00205135" w:rsidP="008707A2"/>
    <w:p w14:paraId="5AD5E2AA" w14:textId="66368F0C" w:rsidR="00205135" w:rsidRPr="009429AC" w:rsidRDefault="00170566" w:rsidP="008707A2"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21.0186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-23.3431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8.8704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0.1055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-1.0025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61AA962" w14:textId="77777777" w:rsidR="0010072C" w:rsidRPr="009429AC" w:rsidRDefault="0010072C" w:rsidP="008707A2"/>
    <w:p w14:paraId="214B2C9D" w14:textId="39B4DA9D" w:rsidR="00142C3B" w:rsidRPr="009429AC" w:rsidRDefault="00142C3B" w:rsidP="00055022">
      <w:r w:rsidRPr="009429AC">
        <w:t xml:space="preserve">The A matrix is known as the </w:t>
      </w:r>
      <w:r w:rsidR="00717B11" w:rsidRPr="009429AC">
        <w:t>lateral stability matrix</w:t>
      </w:r>
      <w:r w:rsidR="007D233B" w:rsidRPr="009429AC">
        <w:t xml:space="preserve">. By expanding this matrix, we can </w:t>
      </w:r>
      <w:r w:rsidR="00E8597E" w:rsidRPr="009429AC">
        <w:t>obtain</w:t>
      </w:r>
      <w:r w:rsidR="007D233B" w:rsidRPr="009429AC">
        <w:t xml:space="preserve"> the </w:t>
      </w:r>
      <w:r w:rsidR="00537E73" w:rsidRPr="009429AC">
        <w:t xml:space="preserve">respective functions that determine the </w:t>
      </w:r>
      <w:r w:rsidR="002616FA" w:rsidRPr="009429AC">
        <w:t>stability derivatives, mass, &amp; inertia of the aircraft.</w:t>
      </w:r>
      <w:r w:rsidR="008E1E3C" w:rsidRPr="009429AC">
        <w:t xml:space="preserve"> From these, we find that the A matrix provides us with </w:t>
      </w:r>
      <w:r w:rsidR="00E8597E" w:rsidRPr="009429AC">
        <w:t xml:space="preserve">four eigenvalues: two real roots and </w:t>
      </w:r>
      <w:r w:rsidR="00D90EBB" w:rsidRPr="009429AC">
        <w:t>a</w:t>
      </w:r>
      <w:r w:rsidR="00E8597E" w:rsidRPr="009429AC">
        <w:t xml:space="preserve"> </w:t>
      </w:r>
      <w:r w:rsidR="004B56D0" w:rsidRPr="009429AC">
        <w:t xml:space="preserve">pair of </w:t>
      </w:r>
      <w:r w:rsidR="00E8597E" w:rsidRPr="009429AC">
        <w:t xml:space="preserve">complex </w:t>
      </w:r>
      <w:r w:rsidR="004B56D0" w:rsidRPr="009429AC">
        <w:t>root</w:t>
      </w:r>
      <w:r w:rsidR="00D90EBB" w:rsidRPr="009429AC">
        <w:t>s</w:t>
      </w:r>
      <w:r w:rsidR="00E8597E" w:rsidRPr="009429AC">
        <w:t>.</w:t>
      </w:r>
      <w:r w:rsidR="004B56D0" w:rsidRPr="009429AC">
        <w:t xml:space="preserve"> </w:t>
      </w:r>
      <w:r w:rsidR="00697A3E" w:rsidRPr="009429AC">
        <w:t xml:space="preserve">The first real root </w:t>
      </w:r>
      <w:r w:rsidR="00B11595" w:rsidRPr="009429AC">
        <w:t xml:space="preserve">denotes a spiral </w:t>
      </w:r>
      <w:r w:rsidR="00695AFB" w:rsidRPr="009429AC">
        <w:t>mode</w:t>
      </w:r>
      <w:r w:rsidR="00B41008" w:rsidRPr="009429AC">
        <w:t>, a motion that is characteristically slow</w:t>
      </w:r>
      <w:r w:rsidR="00CB1EA1" w:rsidRPr="009429AC">
        <w:t xml:space="preserve"> </w:t>
      </w:r>
      <w:r w:rsidR="00EE21DD" w:rsidRPr="009429AC">
        <w:t>and either</w:t>
      </w:r>
      <w:r w:rsidR="00CB1EA1" w:rsidRPr="009429AC">
        <w:t xml:space="preserve"> diverg</w:t>
      </w:r>
      <w:r w:rsidR="0073696E" w:rsidRPr="009429AC">
        <w:t>es</w:t>
      </w:r>
      <w:r w:rsidR="00CB1EA1" w:rsidRPr="009429AC">
        <w:t xml:space="preserve"> or converg</w:t>
      </w:r>
      <w:r w:rsidR="0073696E" w:rsidRPr="009429AC">
        <w:t>es</w:t>
      </w:r>
      <w:r w:rsidR="00D90EBB" w:rsidRPr="009429AC">
        <w:t>.</w:t>
      </w:r>
      <w:r w:rsidR="00B41008" w:rsidRPr="009429AC">
        <w:t xml:space="preserve"> The second real root denotes a</w:t>
      </w:r>
      <w:r w:rsidR="00CB1EA1" w:rsidRPr="009429AC">
        <w:t xml:space="preserve"> rolling mode, a </w:t>
      </w:r>
      <w:r w:rsidR="0073696E" w:rsidRPr="009429AC">
        <w:t>motion that is characteristically quick</w:t>
      </w:r>
      <w:r w:rsidR="00223BF7" w:rsidRPr="009429AC">
        <w:t xml:space="preserve"> </w:t>
      </w:r>
      <w:r w:rsidR="00B76999" w:rsidRPr="009429AC">
        <w:t xml:space="preserve">and </w:t>
      </w:r>
      <w:r w:rsidR="001A4276" w:rsidRPr="009429AC">
        <w:t>only</w:t>
      </w:r>
      <w:r w:rsidR="00B76999" w:rsidRPr="009429AC">
        <w:t xml:space="preserve"> converges.</w:t>
      </w:r>
      <w:r w:rsidR="00EE21DD" w:rsidRPr="009429AC">
        <w:t xml:space="preserve"> The </w:t>
      </w:r>
      <w:r w:rsidR="007D6757" w:rsidRPr="009429AC">
        <w:t>last roots are the pair of complex roots. These denote an oscillatory motion</w:t>
      </w:r>
      <w:r w:rsidR="00B600CD" w:rsidRPr="009429AC">
        <w:t>, known as the Dutch Roll,</w:t>
      </w:r>
      <w:r w:rsidR="007D6757" w:rsidRPr="009429AC">
        <w:t xml:space="preserve"> that is </w:t>
      </w:r>
      <w:r w:rsidR="00AB026B" w:rsidRPr="009429AC">
        <w:t xml:space="preserve">slightly damped and – as a result </w:t>
      </w:r>
      <w:r w:rsidR="00DD478C" w:rsidRPr="009429AC">
        <w:t xml:space="preserve">– is completely </w:t>
      </w:r>
      <w:r w:rsidR="00B600CD" w:rsidRPr="009429AC">
        <w:t>convergent.</w:t>
      </w:r>
    </w:p>
    <w:p w14:paraId="6A339CEA" w14:textId="59179BB7" w:rsidR="00432049" w:rsidRPr="009429AC" w:rsidRDefault="00432049" w:rsidP="00055022"/>
    <w:p w14:paraId="5D1CCEE5" w14:textId="77777777" w:rsidR="009D53E7" w:rsidRPr="009429AC" w:rsidRDefault="009D53E7">
      <w:pPr>
        <w:jc w:val="left"/>
      </w:pPr>
      <w:r w:rsidRPr="009429AC">
        <w:br w:type="page"/>
      </w:r>
    </w:p>
    <w:p w14:paraId="79BDAC18" w14:textId="472FE71D" w:rsidR="00432049" w:rsidRPr="009429AC" w:rsidRDefault="00432049" w:rsidP="009D53E7">
      <w:pPr>
        <w:pStyle w:val="Heading1"/>
      </w:pPr>
      <w:bookmarkStart w:id="4" w:name="_Toc39290234"/>
      <w:r w:rsidRPr="009429AC">
        <w:lastRenderedPageBreak/>
        <w:t>Appendix</w:t>
      </w:r>
      <w:bookmarkEnd w:id="4"/>
    </w:p>
    <w:p w14:paraId="13C22492" w14:textId="26808C55" w:rsidR="00494D7F" w:rsidRPr="009429AC" w:rsidRDefault="00494D7F" w:rsidP="00494D7F">
      <w:pPr>
        <w:pStyle w:val="Heading2"/>
      </w:pPr>
      <w:bookmarkStart w:id="5" w:name="_Toc39290235"/>
      <w:r w:rsidRPr="009429AC">
        <w:t>Appendix 1 | References</w:t>
      </w:r>
      <w:bookmarkEnd w:id="5"/>
    </w:p>
    <w:p w14:paraId="2C944EE7" w14:textId="77777777" w:rsidR="00116219" w:rsidRPr="009429AC" w:rsidRDefault="00116219" w:rsidP="00116219"/>
    <w:p w14:paraId="7600A157" w14:textId="77777777" w:rsidR="00CE2ED5" w:rsidRPr="009429AC" w:rsidRDefault="00CE2ED5">
      <w:pPr>
        <w:jc w:val="left"/>
        <w:rPr>
          <w:rFonts w:eastAsiaTheme="majorEastAsia" w:cstheme="majorBidi"/>
          <w:sz w:val="26"/>
          <w:szCs w:val="26"/>
        </w:rPr>
      </w:pPr>
      <w:r w:rsidRPr="009429AC">
        <w:br w:type="page"/>
      </w:r>
    </w:p>
    <w:p w14:paraId="113ED2C8" w14:textId="6FED0D4F" w:rsidR="00432049" w:rsidRPr="009429AC" w:rsidRDefault="0098428E" w:rsidP="00494D7F">
      <w:pPr>
        <w:pStyle w:val="Heading2"/>
      </w:pPr>
      <w:bookmarkStart w:id="6" w:name="_Toc39290236"/>
      <w:r w:rsidRPr="009429AC">
        <w:lastRenderedPageBreak/>
        <w:t xml:space="preserve">Appendix </w:t>
      </w:r>
      <w:r w:rsidR="00494D7F" w:rsidRPr="009429AC">
        <w:t>2</w:t>
      </w:r>
      <w:r w:rsidRPr="009429AC">
        <w:t xml:space="preserve"> | </w:t>
      </w:r>
      <w:proofErr w:type="spellStart"/>
      <w:r w:rsidRPr="009429AC">
        <w:t>Convair</w:t>
      </w:r>
      <w:proofErr w:type="spellEnd"/>
      <w:r w:rsidR="000B1077" w:rsidRPr="009429AC">
        <w:t xml:space="preserve"> 880 Aircraft </w:t>
      </w:r>
      <w:r w:rsidR="00D60FEE" w:rsidRPr="009429AC">
        <w:t xml:space="preserve">&amp; Flight </w:t>
      </w:r>
      <w:r w:rsidR="00636272" w:rsidRPr="009429AC">
        <w:t>Parameters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0"/>
        <w:gridCol w:w="1268"/>
      </w:tblGrid>
      <w:tr w:rsidR="003E58FA" w:rsidRPr="009429AC" w14:paraId="026BE857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199E2B63" w14:textId="07D54062" w:rsidR="003E58FA" w:rsidRPr="009429AC" w:rsidRDefault="003E58FA" w:rsidP="00DA1DB4">
            <w:pPr>
              <w:jc w:val="center"/>
            </w:pPr>
            <w:r w:rsidRPr="009429AC">
              <w:t>Gravity (</w:t>
            </w:r>
            <m:oMath>
              <m:r>
                <w:rPr>
                  <w:rFonts w:ascii="Cambria Math" w:hAnsi="Cambria Math"/>
                </w:rPr>
                <m:t>ft/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9429AC">
              <w:t>)</w:t>
            </w:r>
          </w:p>
        </w:tc>
        <w:tc>
          <w:tcPr>
            <w:tcW w:w="0" w:type="auto"/>
            <w:noWrap/>
            <w:hideMark/>
          </w:tcPr>
          <w:p w14:paraId="63F328AA" w14:textId="77777777" w:rsidR="003E58FA" w:rsidRPr="009429AC" w:rsidRDefault="003E58FA" w:rsidP="003D77A9">
            <w:pPr>
              <w:jc w:val="center"/>
            </w:pPr>
            <w:r w:rsidRPr="009429AC">
              <w:t>32.17</w:t>
            </w:r>
          </w:p>
        </w:tc>
      </w:tr>
      <w:tr w:rsidR="003E58FA" w:rsidRPr="009429AC" w14:paraId="01A0670F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00BCF846" w14:textId="60CA203F" w:rsidR="003E58FA" w:rsidRPr="009429AC" w:rsidRDefault="003E58FA" w:rsidP="00DA1DB4">
            <w:pPr>
              <w:jc w:val="center"/>
            </w:pPr>
            <w:r w:rsidRPr="009429AC">
              <w:t>Altitude (</w:t>
            </w:r>
            <m:oMath>
              <m:r>
                <w:rPr>
                  <w:rFonts w:ascii="Cambria Math" w:hAnsi="Cambria Math"/>
                </w:rPr>
                <m:t>ft</m:t>
              </m:r>
            </m:oMath>
            <w:r w:rsidRPr="009429AC">
              <w:t>)</w:t>
            </w:r>
          </w:p>
        </w:tc>
        <w:tc>
          <w:tcPr>
            <w:tcW w:w="0" w:type="auto"/>
            <w:noWrap/>
            <w:hideMark/>
          </w:tcPr>
          <w:p w14:paraId="6C8D3E6A" w14:textId="77777777" w:rsidR="003E58FA" w:rsidRPr="009429AC" w:rsidRDefault="003E58FA" w:rsidP="003D77A9">
            <w:pPr>
              <w:jc w:val="center"/>
            </w:pPr>
            <w:r w:rsidRPr="009429AC">
              <w:t>35000</w:t>
            </w:r>
          </w:p>
        </w:tc>
      </w:tr>
      <w:tr w:rsidR="003E58FA" w:rsidRPr="009429AC" w14:paraId="58995C0E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019E692B" w14:textId="77777777" w:rsidR="003E58FA" w:rsidRPr="009429AC" w:rsidRDefault="003E58FA" w:rsidP="00DA1DB4">
            <w:pPr>
              <w:jc w:val="center"/>
            </w:pPr>
            <w:r w:rsidRPr="009429AC">
              <w:t>Mach Number</w:t>
            </w:r>
          </w:p>
        </w:tc>
        <w:tc>
          <w:tcPr>
            <w:tcW w:w="0" w:type="auto"/>
            <w:noWrap/>
            <w:hideMark/>
          </w:tcPr>
          <w:p w14:paraId="35354B5F" w14:textId="77777777" w:rsidR="003E58FA" w:rsidRPr="009429AC" w:rsidRDefault="003E58FA" w:rsidP="003D77A9">
            <w:pPr>
              <w:jc w:val="center"/>
            </w:pPr>
            <w:r w:rsidRPr="009429AC">
              <w:t>0.8</w:t>
            </w:r>
          </w:p>
        </w:tc>
      </w:tr>
      <w:tr w:rsidR="003E58FA" w:rsidRPr="009429AC" w14:paraId="15C6B403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0E6D5CCB" w14:textId="5A262C84" w:rsidR="003E58FA" w:rsidRPr="009429AC" w:rsidRDefault="003E58FA" w:rsidP="00DA1DB4">
            <w:pPr>
              <w:jc w:val="center"/>
            </w:pPr>
            <w:r w:rsidRPr="009429AC">
              <w:t>Ambient Density (</w:t>
            </w:r>
            <m:oMath>
              <m:r>
                <w:rPr>
                  <w:rFonts w:ascii="Cambria Math" w:hAnsi="Cambria Math"/>
                </w:rPr>
                <m:t>slugs/ft^3</m:t>
              </m:r>
            </m:oMath>
            <w:r w:rsidRPr="009429AC">
              <w:t>)</w:t>
            </w:r>
          </w:p>
        </w:tc>
        <w:tc>
          <w:tcPr>
            <w:tcW w:w="0" w:type="auto"/>
            <w:noWrap/>
            <w:hideMark/>
          </w:tcPr>
          <w:p w14:paraId="148D8F7F" w14:textId="77777777" w:rsidR="003E58FA" w:rsidRPr="009429AC" w:rsidRDefault="003E58FA" w:rsidP="003D77A9">
            <w:pPr>
              <w:jc w:val="center"/>
            </w:pPr>
            <w:r w:rsidRPr="009429AC">
              <w:t>0.0007382</w:t>
            </w:r>
          </w:p>
        </w:tc>
      </w:tr>
      <w:tr w:rsidR="003E58FA" w:rsidRPr="009429AC" w14:paraId="3056DB45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02F48566" w14:textId="1AB06BC8" w:rsidR="003E58FA" w:rsidRPr="009429AC" w:rsidRDefault="003E58FA" w:rsidP="00DA1DB4">
            <w:pPr>
              <w:jc w:val="center"/>
            </w:pPr>
            <w:r w:rsidRPr="009429AC">
              <w:t>Speed of Sound (</w:t>
            </w:r>
            <m:oMath>
              <m:r>
                <w:rPr>
                  <w:rFonts w:ascii="Cambria Math" w:hAnsi="Cambria Math"/>
                </w:rPr>
                <m:t>ft/s</m:t>
              </m:r>
            </m:oMath>
            <w:r w:rsidRPr="009429AC">
              <w:t>)</w:t>
            </w:r>
          </w:p>
        </w:tc>
        <w:tc>
          <w:tcPr>
            <w:tcW w:w="0" w:type="auto"/>
            <w:noWrap/>
            <w:hideMark/>
          </w:tcPr>
          <w:p w14:paraId="79AE5745" w14:textId="77777777" w:rsidR="003E58FA" w:rsidRPr="009429AC" w:rsidRDefault="003E58FA" w:rsidP="003D77A9">
            <w:pPr>
              <w:jc w:val="center"/>
            </w:pPr>
            <w:r w:rsidRPr="009429AC">
              <w:t>973.14</w:t>
            </w:r>
          </w:p>
        </w:tc>
      </w:tr>
      <w:tr w:rsidR="003E58FA" w:rsidRPr="009429AC" w14:paraId="58381706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0F26B186" w14:textId="56CE7255" w:rsidR="003E58FA" w:rsidRPr="009429AC" w:rsidRDefault="003E58FA" w:rsidP="00DA1DB4">
            <w:pPr>
              <w:jc w:val="center"/>
            </w:pPr>
            <w:r w:rsidRPr="009429AC">
              <w:t>Initial Velocity (</w:t>
            </w:r>
            <m:oMath>
              <m:r>
                <w:rPr>
                  <w:rFonts w:ascii="Cambria Math" w:hAnsi="Cambria Math"/>
                </w:rPr>
                <m:t>ft/s</m:t>
              </m:r>
            </m:oMath>
            <w:r w:rsidRPr="009429AC">
              <w:t>)</w:t>
            </w:r>
          </w:p>
        </w:tc>
        <w:tc>
          <w:tcPr>
            <w:tcW w:w="0" w:type="auto"/>
            <w:noWrap/>
            <w:hideMark/>
          </w:tcPr>
          <w:p w14:paraId="5A7511C8" w14:textId="77777777" w:rsidR="003E58FA" w:rsidRPr="009429AC" w:rsidRDefault="003E58FA" w:rsidP="003D77A9">
            <w:pPr>
              <w:jc w:val="center"/>
            </w:pPr>
            <w:r w:rsidRPr="009429AC">
              <w:t>778.512</w:t>
            </w:r>
          </w:p>
        </w:tc>
      </w:tr>
      <w:tr w:rsidR="003E58FA" w:rsidRPr="009429AC" w14:paraId="6427D0D3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7AD81432" w14:textId="57C2300C" w:rsidR="003E58FA" w:rsidRPr="009429AC" w:rsidRDefault="00BB3A9A" w:rsidP="00DA1DB4">
            <w:pPr>
              <w:jc w:val="center"/>
            </w:pPr>
            <w:r>
              <w:t xml:space="preserve">Dynamic </w:t>
            </w:r>
            <w:r w:rsidR="00190E24">
              <w:t xml:space="preserve">Pressure </w:t>
            </w:r>
            <w:r w:rsidR="003E58FA" w:rsidRPr="009429AC">
              <w:t>Q (</w:t>
            </w:r>
            <m:oMath>
              <m:r>
                <w:rPr>
                  <w:rFonts w:ascii="Cambria Math" w:hAnsi="Cambria Math"/>
                </w:rPr>
                <m:t>psi</m:t>
              </m:r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4E8BCC42" w14:textId="77777777" w:rsidR="003E58FA" w:rsidRPr="009429AC" w:rsidRDefault="003E58FA" w:rsidP="003D77A9">
            <w:pPr>
              <w:jc w:val="center"/>
            </w:pPr>
            <w:r w:rsidRPr="009429AC">
              <w:t>223.704473</w:t>
            </w:r>
          </w:p>
        </w:tc>
      </w:tr>
      <w:tr w:rsidR="003E58FA" w:rsidRPr="009429AC" w14:paraId="349D2C5A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6683081D" w14:textId="2E628AA0" w:rsidR="003E58FA" w:rsidRPr="009429AC" w:rsidRDefault="003E58FA" w:rsidP="00DA1DB4">
            <w:pPr>
              <w:jc w:val="center"/>
            </w:pPr>
            <w:r w:rsidRPr="009429AC">
              <w:t>theta_0 (</w:t>
            </w:r>
            <m:oMath>
              <m:r>
                <w:rPr>
                  <w:rFonts w:ascii="Cambria Math" w:hAnsi="Cambria Math"/>
                </w:rPr>
                <m:t>radians</m:t>
              </m:r>
            </m:oMath>
            <w:r w:rsidRPr="009429AC">
              <w:t>)</w:t>
            </w:r>
          </w:p>
        </w:tc>
        <w:tc>
          <w:tcPr>
            <w:tcW w:w="0" w:type="auto"/>
            <w:noWrap/>
            <w:hideMark/>
          </w:tcPr>
          <w:p w14:paraId="4BDB3C17" w14:textId="77777777" w:rsidR="003E58FA" w:rsidRPr="009429AC" w:rsidRDefault="003E58FA" w:rsidP="003D77A9">
            <w:pPr>
              <w:jc w:val="center"/>
            </w:pPr>
            <w:r w:rsidRPr="009429AC">
              <w:t>0</w:t>
            </w:r>
          </w:p>
        </w:tc>
      </w:tr>
      <w:tr w:rsidR="003E58FA" w:rsidRPr="009429AC" w14:paraId="588C0B1F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0CBB450D" w14:textId="3E2B4435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0754BAB9" w14:textId="77777777" w:rsidR="003E58FA" w:rsidRPr="009429AC" w:rsidRDefault="003E58FA" w:rsidP="003D77A9">
            <w:pPr>
              <w:jc w:val="center"/>
            </w:pPr>
            <w:r w:rsidRPr="009429AC">
              <w:t>-0.812</w:t>
            </w:r>
          </w:p>
        </w:tc>
      </w:tr>
      <w:tr w:rsidR="003E58FA" w:rsidRPr="009429AC" w14:paraId="319AEEAE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0F937BC8" w14:textId="0D255F57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28006121" w14:textId="77777777" w:rsidR="003E58FA" w:rsidRPr="009429AC" w:rsidRDefault="003E58FA" w:rsidP="003D77A9">
            <w:pPr>
              <w:jc w:val="center"/>
            </w:pPr>
            <w:r w:rsidRPr="009429AC">
              <w:t>-0.177</w:t>
            </w:r>
          </w:p>
        </w:tc>
      </w:tr>
      <w:tr w:rsidR="003E58FA" w:rsidRPr="009429AC" w14:paraId="24CCB0FA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1FC34BD3" w14:textId="3A5E76A1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2240A37D" w14:textId="77777777" w:rsidR="003E58FA" w:rsidRPr="009429AC" w:rsidRDefault="003E58FA" w:rsidP="003D77A9">
            <w:pPr>
              <w:jc w:val="center"/>
            </w:pPr>
            <w:r w:rsidRPr="009429AC">
              <w:t>0.129</w:t>
            </w:r>
          </w:p>
        </w:tc>
      </w:tr>
      <w:tr w:rsidR="003E58FA" w:rsidRPr="009429AC" w14:paraId="35FD2F0B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5BAE33FF" w14:textId="5D477A8C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450D9AEC" w14:textId="77777777" w:rsidR="003E58FA" w:rsidRPr="009429AC" w:rsidRDefault="003E58FA" w:rsidP="003D77A9">
            <w:pPr>
              <w:jc w:val="center"/>
            </w:pPr>
            <w:r w:rsidRPr="009429AC">
              <w:t>-0.312</w:t>
            </w:r>
          </w:p>
        </w:tc>
      </w:tr>
      <w:tr w:rsidR="003E58FA" w:rsidRPr="009429AC" w14:paraId="4585C246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4D0294A2" w14:textId="57EB36DB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770CEA4F" w14:textId="77777777" w:rsidR="003E58FA" w:rsidRPr="009429AC" w:rsidRDefault="003E58FA" w:rsidP="003D77A9">
            <w:pPr>
              <w:jc w:val="center"/>
            </w:pPr>
            <w:r w:rsidRPr="009429AC">
              <w:t>-0.011</w:t>
            </w:r>
          </w:p>
        </w:tc>
      </w:tr>
      <w:tr w:rsidR="003E58FA" w:rsidRPr="009429AC" w14:paraId="67E3BCC4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377ACEB9" w14:textId="52CC33D2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7D595A22" w14:textId="77777777" w:rsidR="003E58FA" w:rsidRPr="009429AC" w:rsidRDefault="003E58FA" w:rsidP="003D77A9">
            <w:pPr>
              <w:jc w:val="center"/>
            </w:pPr>
            <w:r w:rsidRPr="009429AC">
              <w:t>0.153</w:t>
            </w:r>
          </w:p>
        </w:tc>
      </w:tr>
      <w:tr w:rsidR="003E58FA" w:rsidRPr="009429AC" w14:paraId="7E55E4F4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26CD9321" w14:textId="63CA5CF7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3792305B" w14:textId="77777777" w:rsidR="003E58FA" w:rsidRPr="009429AC" w:rsidRDefault="003E58FA" w:rsidP="003D77A9">
            <w:pPr>
              <w:jc w:val="center"/>
            </w:pPr>
            <w:r w:rsidRPr="009429AC">
              <w:t>-0.165</w:t>
            </w:r>
          </w:p>
        </w:tc>
      </w:tr>
      <w:tr w:rsidR="003E58FA" w:rsidRPr="009429AC" w14:paraId="1AE7569A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403D52EF" w14:textId="4505D112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0BA3830E" w14:textId="77777777" w:rsidR="003E58FA" w:rsidRPr="009429AC" w:rsidRDefault="003E58FA" w:rsidP="003D77A9">
            <w:pPr>
              <w:jc w:val="center"/>
            </w:pPr>
            <w:r w:rsidRPr="009429AC">
              <w:t>-0.05</w:t>
            </w:r>
          </w:p>
        </w:tc>
      </w:tr>
      <w:tr w:rsidR="003E58FA" w:rsidRPr="009429AC" w14:paraId="37987A56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37F2135C" w14:textId="276A4BCA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5CDD79DA" w14:textId="77777777" w:rsidR="003E58FA" w:rsidRPr="009429AC" w:rsidRDefault="003E58FA" w:rsidP="003D77A9">
            <w:pPr>
              <w:jc w:val="center"/>
            </w:pPr>
            <w:r w:rsidRPr="009429AC">
              <w:t>0.008</w:t>
            </w:r>
          </w:p>
        </w:tc>
      </w:tr>
      <w:tr w:rsidR="003E58FA" w:rsidRPr="009429AC" w14:paraId="1A1AE6AA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6F99FC6C" w14:textId="6F5BAD28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0175AA82" w14:textId="77777777" w:rsidR="003E58FA" w:rsidRPr="009429AC" w:rsidRDefault="003E58FA" w:rsidP="003D77A9">
            <w:pPr>
              <w:jc w:val="center"/>
            </w:pPr>
            <w:r w:rsidRPr="009429AC">
              <w:t>0.184</w:t>
            </w:r>
          </w:p>
        </w:tc>
      </w:tr>
      <w:tr w:rsidR="003E58FA" w:rsidRPr="009429AC" w14:paraId="00E3D019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150FCC65" w14:textId="11AB423E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1A210C5B" w14:textId="77777777" w:rsidR="003E58FA" w:rsidRPr="009429AC" w:rsidRDefault="003E58FA" w:rsidP="003D77A9">
            <w:pPr>
              <w:jc w:val="center"/>
            </w:pPr>
            <w:r w:rsidRPr="009429AC">
              <w:t>0.019</w:t>
            </w:r>
          </w:p>
        </w:tc>
      </w:tr>
      <w:tr w:rsidR="003E58FA" w:rsidRPr="009429AC" w14:paraId="261F63C5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3EB3006C" w14:textId="7C87889A" w:rsidR="003E58FA" w:rsidRPr="009429AC" w:rsidRDefault="00B54635" w:rsidP="00DA1D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74240D4E" w14:textId="77777777" w:rsidR="003E58FA" w:rsidRPr="009429AC" w:rsidRDefault="003E58FA" w:rsidP="003D77A9">
            <w:pPr>
              <w:jc w:val="center"/>
            </w:pPr>
            <w:r w:rsidRPr="009429AC">
              <w:t>-0.076</w:t>
            </w:r>
          </w:p>
        </w:tc>
      </w:tr>
      <w:tr w:rsidR="003E58FA" w:rsidRPr="009429AC" w14:paraId="7294CF76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1D434EEA" w14:textId="1435C00D" w:rsidR="003E58FA" w:rsidRPr="009429AC" w:rsidRDefault="00190E24" w:rsidP="00DA1DB4">
            <w:pPr>
              <w:jc w:val="center"/>
            </w:pPr>
            <w:r>
              <w:t xml:space="preserve">Aircraft </w:t>
            </w:r>
            <w:r w:rsidR="003E58FA" w:rsidRPr="009429AC">
              <w:t>Weight (</w:t>
            </w:r>
            <m:oMath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3A373263" w14:textId="77777777" w:rsidR="003E58FA" w:rsidRPr="009429AC" w:rsidRDefault="003E58FA" w:rsidP="003D77A9">
            <w:pPr>
              <w:jc w:val="center"/>
            </w:pPr>
            <w:r w:rsidRPr="009429AC">
              <w:t>126000</w:t>
            </w:r>
          </w:p>
        </w:tc>
      </w:tr>
      <w:tr w:rsidR="003E58FA" w:rsidRPr="009429AC" w14:paraId="42E530A4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51E7D75B" w14:textId="6422C5CF" w:rsidR="003E58FA" w:rsidRPr="009429AC" w:rsidRDefault="00190E24" w:rsidP="00DA1DB4">
            <w:pPr>
              <w:jc w:val="center"/>
            </w:pPr>
            <w:r>
              <w:t xml:space="preserve">Aircraft </w:t>
            </w:r>
            <w:r w:rsidR="003E58FA" w:rsidRPr="009429AC">
              <w:t>Mass (</w:t>
            </w:r>
            <m:oMath>
              <m:r>
                <w:rPr>
                  <w:rFonts w:ascii="Cambria Math" w:hAnsi="Cambria Math"/>
                </w:rPr>
                <m:t>slugs</m:t>
              </m:r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463D90B4" w14:textId="77777777" w:rsidR="003E58FA" w:rsidRPr="009429AC" w:rsidRDefault="003E58FA" w:rsidP="003D77A9">
            <w:pPr>
              <w:jc w:val="center"/>
            </w:pPr>
            <w:r w:rsidRPr="009429AC">
              <w:t>3916.69257</w:t>
            </w:r>
          </w:p>
        </w:tc>
      </w:tr>
      <w:tr w:rsidR="003E58FA" w:rsidRPr="009429AC" w14:paraId="442A180C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6D87E8F4" w14:textId="0BBF7AB2" w:rsidR="003E58FA" w:rsidRPr="009429AC" w:rsidRDefault="00190E24" w:rsidP="00DA1DB4">
            <w:pPr>
              <w:jc w:val="center"/>
            </w:pPr>
            <w:r>
              <w:t xml:space="preserve">Moment of Inertia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3E58FA" w:rsidRPr="009429AC">
              <w:t xml:space="preserve"> (</w:t>
            </w:r>
            <m:oMath>
              <m:r>
                <w:rPr>
                  <w:rFonts w:ascii="Cambria Math" w:hAnsi="Cambria Math"/>
                </w:rPr>
                <m:t>slugs*f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1200CFA1" w14:textId="77777777" w:rsidR="003E58FA" w:rsidRPr="009429AC" w:rsidRDefault="003E58FA" w:rsidP="003D77A9">
            <w:pPr>
              <w:jc w:val="center"/>
            </w:pPr>
            <w:r w:rsidRPr="009429AC">
              <w:t>115000</w:t>
            </w:r>
          </w:p>
        </w:tc>
      </w:tr>
      <w:tr w:rsidR="003E58FA" w:rsidRPr="009429AC" w14:paraId="41FCC4A8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1DE965EB" w14:textId="72DD66B0" w:rsidR="003E58FA" w:rsidRPr="009429AC" w:rsidRDefault="00190E24" w:rsidP="00DA1DB4">
            <w:pPr>
              <w:jc w:val="center"/>
            </w:pPr>
            <w:r>
              <w:t xml:space="preserve">Moment of Inertia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3E58FA" w:rsidRPr="009429AC">
              <w:t xml:space="preserve"> (</w:t>
            </w:r>
            <m:oMath>
              <m:r>
                <w:rPr>
                  <w:rFonts w:ascii="Cambria Math" w:hAnsi="Cambria Math"/>
                </w:rPr>
                <m:t>slugs*f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1DF7AEE2" w14:textId="77777777" w:rsidR="003E58FA" w:rsidRPr="009429AC" w:rsidRDefault="003E58FA" w:rsidP="003D77A9">
            <w:pPr>
              <w:jc w:val="center"/>
            </w:pPr>
            <w:r w:rsidRPr="009429AC">
              <w:t>2450000</w:t>
            </w:r>
          </w:p>
        </w:tc>
      </w:tr>
      <w:tr w:rsidR="003E58FA" w:rsidRPr="009429AC" w14:paraId="0A648996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19112F7C" w14:textId="0A95DCF0" w:rsidR="003E58FA" w:rsidRPr="009429AC" w:rsidRDefault="00190E24" w:rsidP="00DA1DB4">
            <w:pPr>
              <w:jc w:val="center"/>
            </w:pPr>
            <w:r>
              <w:t xml:space="preserve">Moment of Inertia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="003E58FA" w:rsidRPr="009429AC">
              <w:t xml:space="preserve"> (</w:t>
            </w:r>
            <m:oMath>
              <m:r>
                <w:rPr>
                  <w:rFonts w:ascii="Cambria Math" w:hAnsi="Cambria Math"/>
                </w:rPr>
                <m:t>slugs*f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43576257" w14:textId="77777777" w:rsidR="003E58FA" w:rsidRPr="009429AC" w:rsidRDefault="003E58FA" w:rsidP="003D77A9">
            <w:pPr>
              <w:jc w:val="center"/>
            </w:pPr>
            <w:r w:rsidRPr="009429AC">
              <w:t>4070000</w:t>
            </w:r>
          </w:p>
        </w:tc>
      </w:tr>
      <w:tr w:rsidR="003E58FA" w:rsidRPr="009429AC" w14:paraId="5F657FAC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4DFEFB22" w14:textId="4CE660C4" w:rsidR="003E58FA" w:rsidRPr="009429AC" w:rsidRDefault="00190E24" w:rsidP="00DA1DB4">
            <w:pPr>
              <w:jc w:val="center"/>
            </w:pPr>
            <w:r>
              <w:t xml:space="preserve">Moment of Inertia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</m:oMath>
            <w:r w:rsidR="003E58FA" w:rsidRPr="009429AC">
              <w:t xml:space="preserve"> (</w:t>
            </w:r>
            <m:oMath>
              <m:r>
                <w:rPr>
                  <w:rFonts w:ascii="Cambria Math" w:hAnsi="Cambria Math"/>
                </w:rPr>
                <m:t>slugs*f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49F537AB" w14:textId="77777777" w:rsidR="003E58FA" w:rsidRPr="009429AC" w:rsidRDefault="003E58FA" w:rsidP="003D77A9">
            <w:pPr>
              <w:jc w:val="center"/>
            </w:pPr>
            <w:r w:rsidRPr="009429AC">
              <w:t>0</w:t>
            </w:r>
          </w:p>
        </w:tc>
      </w:tr>
      <w:tr w:rsidR="003E58FA" w:rsidRPr="009429AC" w14:paraId="3CEB8167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53DFE08B" w14:textId="44BC2DBD" w:rsidR="003E58FA" w:rsidRPr="009429AC" w:rsidRDefault="00190E24" w:rsidP="00DA1DB4">
            <w:pPr>
              <w:jc w:val="center"/>
            </w:pPr>
            <w:r>
              <w:t>Wing Planform Area</w:t>
            </w:r>
            <w:r w:rsidR="003E58FA" w:rsidRPr="009429AC">
              <w:t xml:space="preserve"> (</w:t>
            </w:r>
            <m:oMath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4EB62663" w14:textId="77777777" w:rsidR="003E58FA" w:rsidRPr="009429AC" w:rsidRDefault="003E58FA" w:rsidP="003D77A9">
            <w:pPr>
              <w:jc w:val="center"/>
            </w:pPr>
            <w:r w:rsidRPr="009429AC">
              <w:t>2000</w:t>
            </w:r>
          </w:p>
        </w:tc>
      </w:tr>
      <w:tr w:rsidR="003E58FA" w:rsidRPr="009429AC" w14:paraId="7828AA5A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31D0134D" w14:textId="41DA5182" w:rsidR="003E58FA" w:rsidRPr="009429AC" w:rsidRDefault="00190E24" w:rsidP="00DA1DB4">
            <w:pPr>
              <w:jc w:val="center"/>
            </w:pPr>
            <w:r>
              <w:t>Wing Length</w:t>
            </w:r>
            <w:r w:rsidR="003E58FA" w:rsidRPr="009429AC">
              <w:t xml:space="preserve"> (</w:t>
            </w:r>
            <m:oMath>
              <m:r>
                <w:rPr>
                  <w:rFonts w:ascii="Cambria Math" w:hAnsi="Cambria Math"/>
                </w:rPr>
                <m:t>ft</m:t>
              </m:r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1681445F" w14:textId="77777777" w:rsidR="003E58FA" w:rsidRPr="009429AC" w:rsidRDefault="003E58FA" w:rsidP="003D77A9">
            <w:pPr>
              <w:jc w:val="center"/>
            </w:pPr>
            <w:r w:rsidRPr="009429AC">
              <w:t>120</w:t>
            </w:r>
          </w:p>
        </w:tc>
      </w:tr>
      <w:tr w:rsidR="003E58FA" w:rsidRPr="009429AC" w14:paraId="0CF698A7" w14:textId="77777777" w:rsidTr="00CF2362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4B1C4797" w14:textId="1F5065F2" w:rsidR="003E58FA" w:rsidRPr="009429AC" w:rsidRDefault="007747D8" w:rsidP="00DA1DB4">
            <w:pPr>
              <w:jc w:val="center"/>
            </w:pPr>
            <w:r>
              <w:t xml:space="preserve">Chord Length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="003E58FA" w:rsidRPr="009429AC">
              <w:t xml:space="preserve"> (</w:t>
            </w:r>
            <m:oMath>
              <m:r>
                <w:rPr>
                  <w:rFonts w:ascii="Cambria Math" w:hAnsi="Cambria Math"/>
                </w:rPr>
                <m:t>ft</m:t>
              </m:r>
            </m:oMath>
            <w:r w:rsidR="003E58FA" w:rsidRPr="009429AC">
              <w:t>)</w:t>
            </w:r>
          </w:p>
        </w:tc>
        <w:tc>
          <w:tcPr>
            <w:tcW w:w="0" w:type="auto"/>
            <w:noWrap/>
            <w:hideMark/>
          </w:tcPr>
          <w:p w14:paraId="16F3404D" w14:textId="77777777" w:rsidR="003E58FA" w:rsidRPr="009429AC" w:rsidRDefault="003E58FA" w:rsidP="003D77A9">
            <w:pPr>
              <w:jc w:val="center"/>
            </w:pPr>
            <w:r w:rsidRPr="009429AC">
              <w:t>18.94</w:t>
            </w:r>
          </w:p>
        </w:tc>
      </w:tr>
    </w:tbl>
    <w:p w14:paraId="64B516C7" w14:textId="77777777" w:rsidR="00DD525B" w:rsidRPr="009429AC" w:rsidRDefault="00DD525B">
      <w:pPr>
        <w:jc w:val="left"/>
      </w:pPr>
    </w:p>
    <w:p w14:paraId="0D0D880E" w14:textId="7E3F7D41" w:rsidR="00CE2ED5" w:rsidRPr="009429AC" w:rsidRDefault="00CE2ED5">
      <w:pPr>
        <w:jc w:val="left"/>
        <w:rPr>
          <w:rFonts w:eastAsiaTheme="majorEastAsia" w:cstheme="majorBidi"/>
          <w:sz w:val="26"/>
          <w:szCs w:val="26"/>
        </w:rPr>
      </w:pPr>
      <w:r w:rsidRPr="009429AC">
        <w:br w:type="page"/>
      </w:r>
    </w:p>
    <w:p w14:paraId="17BFF89F" w14:textId="48939D44" w:rsidR="00636272" w:rsidRPr="009429AC" w:rsidRDefault="00636272" w:rsidP="00494D7F">
      <w:pPr>
        <w:pStyle w:val="Heading2"/>
      </w:pPr>
      <w:bookmarkStart w:id="7" w:name="_Toc39290237"/>
      <w:r w:rsidRPr="009429AC">
        <w:lastRenderedPageBreak/>
        <w:t xml:space="preserve">Appendix </w:t>
      </w:r>
      <w:r w:rsidR="00494D7F" w:rsidRPr="009429AC">
        <w:t>3</w:t>
      </w:r>
      <w:r w:rsidRPr="009429AC">
        <w:t xml:space="preserve"> | </w:t>
      </w:r>
      <w:proofErr w:type="spellStart"/>
      <w:r w:rsidRPr="009429AC">
        <w:t>Convair</w:t>
      </w:r>
      <w:proofErr w:type="spellEnd"/>
      <w:r w:rsidRPr="009429AC">
        <w:t xml:space="preserve"> 880 Aircraft </w:t>
      </w:r>
      <w:r w:rsidR="00494D7F" w:rsidRPr="009429AC">
        <w:t>Stability Derivative</w:t>
      </w:r>
      <w:bookmarkEnd w:id="7"/>
      <w:r w:rsidR="00B54635"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2700"/>
      </w:tblGrid>
      <w:tr w:rsidR="009D26F0" w:rsidRPr="009D26F0" w14:paraId="6F4FE1A2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6D8E6E6" w14:textId="35685CD1" w:rsidR="009D26F0" w:rsidRPr="009D26F0" w:rsidRDefault="00B54635" w:rsidP="009D2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5A1EEBFB" w14:textId="77402C87" w:rsidR="009D26F0" w:rsidRPr="009D26F0" w:rsidRDefault="009D26F0" w:rsidP="004C0E2E">
            <w:pPr>
              <w:jc w:val="center"/>
            </w:pPr>
            <w:r w:rsidRPr="009D26F0">
              <w:t>-82.634486993282962</w:t>
            </w:r>
          </w:p>
        </w:tc>
      </w:tr>
      <w:tr w:rsidR="009D26F0" w:rsidRPr="009D26F0" w14:paraId="101A8905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669001CE" w14:textId="59D7CBCA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3DA222B7" w14:textId="73F920EA" w:rsidR="009D26F0" w:rsidRPr="009D26F0" w:rsidRDefault="009D26F0" w:rsidP="004C0E2E">
            <w:pPr>
              <w:jc w:val="center"/>
            </w:pPr>
            <w:r w:rsidRPr="009D26F0">
              <w:t>-23.343075421831351</w:t>
            </w:r>
          </w:p>
        </w:tc>
      </w:tr>
      <w:tr w:rsidR="009D26F0" w:rsidRPr="009D26F0" w14:paraId="6DD2FE24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650743AE" w14:textId="7B7FBBCD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62BC5342" w14:textId="3770A42C" w:rsidR="009D26F0" w:rsidRPr="009D26F0" w:rsidRDefault="009D26F0" w:rsidP="004C0E2E">
            <w:pPr>
              <w:jc w:val="center"/>
            </w:pPr>
            <w:r w:rsidRPr="009D26F0">
              <w:t>8.8703686602959131</w:t>
            </w:r>
          </w:p>
        </w:tc>
      </w:tr>
      <w:tr w:rsidR="009D26F0" w:rsidRPr="009D26F0" w14:paraId="7D13E037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26C8BE2" w14:textId="33C1A3BC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293F5104" w14:textId="77570CDD" w:rsidR="009D26F0" w:rsidRPr="009D26F0" w:rsidRDefault="009D26F0" w:rsidP="004C0E2E">
            <w:pPr>
              <w:jc w:val="center"/>
            </w:pPr>
            <w:r w:rsidRPr="009D26F0">
              <w:t>-11.226092132084871</w:t>
            </w:r>
          </w:p>
        </w:tc>
      </w:tr>
      <w:tr w:rsidR="009D26F0" w:rsidRPr="009D26F0" w14:paraId="2D52C4CF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7E8D8F0B" w14:textId="54AE59B2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17B59CF3" w14:textId="6195752A" w:rsidR="009D26F0" w:rsidRPr="009D26F0" w:rsidRDefault="009D26F0" w:rsidP="004C0E2E">
            <w:pPr>
              <w:jc w:val="center"/>
            </w:pPr>
            <w:r w:rsidRPr="009D26F0">
              <w:t>5.505102872464696</w:t>
            </w:r>
          </w:p>
        </w:tc>
      </w:tr>
      <w:tr w:rsidR="009D26F0" w:rsidRPr="009D26F0" w14:paraId="62D046FC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B550B52" w14:textId="141ACD47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68A025A0" w14:textId="3DBCC844" w:rsidR="009D26F0" w:rsidRPr="009D26F0" w:rsidRDefault="009D26F0" w:rsidP="004C0E2E">
            <w:pPr>
              <w:jc w:val="center"/>
            </w:pPr>
            <w:r w:rsidRPr="009D26F0">
              <w:t>-23.343075421831351</w:t>
            </w:r>
          </w:p>
        </w:tc>
      </w:tr>
      <w:tr w:rsidR="009D26F0" w:rsidRPr="009D26F0" w14:paraId="3EC101E6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6B4025E8" w14:textId="4FADF8C0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16FB38DC" w14:textId="0E5BA3C9" w:rsidR="009D26F0" w:rsidRPr="009D26F0" w:rsidRDefault="009D26F0" w:rsidP="004C0E2E">
            <w:pPr>
              <w:jc w:val="center"/>
            </w:pPr>
            <w:r w:rsidRPr="009D26F0">
              <w:t>8.8703686602959131</w:t>
            </w:r>
          </w:p>
        </w:tc>
      </w:tr>
      <w:tr w:rsidR="009D26F0" w:rsidRPr="009D26F0" w14:paraId="2DB5B88A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0D72B451" w14:textId="70E14926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047C4027" w14:textId="6CA709A5" w:rsidR="009D26F0" w:rsidRPr="009D26F0" w:rsidRDefault="009D26F0" w:rsidP="004C0E2E">
            <w:pPr>
              <w:jc w:val="center"/>
            </w:pPr>
            <w:r w:rsidRPr="009D26F0">
              <w:t>-11.226092132084871</w:t>
            </w:r>
          </w:p>
        </w:tc>
      </w:tr>
      <w:tr w:rsidR="009D26F0" w:rsidRPr="009D26F0" w14:paraId="0DCE3A1F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2F754B98" w14:textId="06C7D6AD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41E1C84E" w14:textId="5F29DE8C" w:rsidR="009D26F0" w:rsidRPr="009D26F0" w:rsidRDefault="009D26F0" w:rsidP="004C0E2E">
            <w:pPr>
              <w:jc w:val="center"/>
            </w:pPr>
            <w:r w:rsidRPr="009D26F0">
              <w:t>5.505102872464696</w:t>
            </w:r>
          </w:p>
        </w:tc>
      </w:tr>
      <w:tr w:rsidR="009D26F0" w:rsidRPr="009D26F0" w14:paraId="071793FA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3B986C50" w14:textId="3493CE6A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6180039D" w14:textId="644B985E" w:rsidR="009D26F0" w:rsidRPr="009D26F0" w:rsidRDefault="009D26F0" w:rsidP="004C0E2E">
            <w:pPr>
              <w:jc w:val="center"/>
            </w:pPr>
            <w:r w:rsidRPr="009D26F0">
              <w:t>-0.10614414035144347</w:t>
            </w:r>
          </w:p>
        </w:tc>
      </w:tr>
      <w:tr w:rsidR="009D26F0" w:rsidRPr="009D26F0" w14:paraId="71B30F03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2E948D8D" w14:textId="21BDC6E0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140728C0" w14:textId="4321437C" w:rsidR="009D26F0" w:rsidRPr="009D26F0" w:rsidRDefault="009D26F0" w:rsidP="004C0E2E">
            <w:pPr>
              <w:jc w:val="center"/>
            </w:pPr>
            <w:r w:rsidRPr="009D26F0">
              <w:t>-0.10614414035144347</w:t>
            </w:r>
          </w:p>
        </w:tc>
      </w:tr>
      <w:tr w:rsidR="009D26F0" w:rsidRPr="009D26F0" w14:paraId="014EF6DD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7D53C7F1" w14:textId="5ECCE5B4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122A7173" w14:textId="6E26D71E" w:rsidR="009D26F0" w:rsidRPr="009D26F0" w:rsidRDefault="009D26F0" w:rsidP="004C0E2E">
            <w:pPr>
              <w:jc w:val="center"/>
            </w:pPr>
            <w:r w:rsidRPr="009D26F0">
              <w:t>1.7016929920534056</w:t>
            </w:r>
          </w:p>
        </w:tc>
      </w:tr>
      <w:tr w:rsidR="009D26F0" w:rsidRPr="009D26F0" w14:paraId="19E76DBD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4D612499" w14:textId="11E1B2E0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22C5D0C9" w14:textId="63178964" w:rsidR="009D26F0" w:rsidRPr="009D26F0" w:rsidRDefault="009D26F0" w:rsidP="004C0E2E">
            <w:pPr>
              <w:jc w:val="center"/>
            </w:pPr>
            <w:r w:rsidRPr="009D26F0">
              <w:t>0.10553134834439726</w:t>
            </w:r>
          </w:p>
        </w:tc>
      </w:tr>
      <w:tr w:rsidR="009D26F0" w:rsidRPr="009D26F0" w14:paraId="2E095E7F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E69A068" w14:textId="38D222D7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153BB131" w14:textId="18FEA5F6" w:rsidR="009D26F0" w:rsidRPr="009D26F0" w:rsidRDefault="009D26F0" w:rsidP="004C0E2E">
            <w:pPr>
              <w:jc w:val="center"/>
            </w:pPr>
            <w:r w:rsidRPr="009D26F0">
              <w:t>-1.0025478092717739</w:t>
            </w:r>
          </w:p>
        </w:tc>
      </w:tr>
      <w:tr w:rsidR="009D26F0" w:rsidRPr="009D26F0" w14:paraId="31966DD1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387B02BB" w14:textId="5FFE01DF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62249C8B" w14:textId="7C317FAB" w:rsidR="009D26F0" w:rsidRPr="009D26F0" w:rsidRDefault="009D26F0" w:rsidP="004C0E2E">
            <w:pPr>
              <w:jc w:val="center"/>
            </w:pPr>
            <w:r w:rsidRPr="009D26F0">
              <w:t>-0.011183303839135137</w:t>
            </w:r>
          </w:p>
        </w:tc>
      </w:tr>
      <w:tr w:rsidR="009D26F0" w:rsidRPr="009D26F0" w14:paraId="1B13A414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72FFC549" w14:textId="000A52AD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594083F8" w14:textId="11FBB0E5" w:rsidR="009D26F0" w:rsidRPr="009D26F0" w:rsidRDefault="009D26F0" w:rsidP="004C0E2E">
            <w:pPr>
              <w:jc w:val="center"/>
            </w:pPr>
            <w:r w:rsidRPr="009D26F0">
              <w:t>-0.16774955758702706</w:t>
            </w:r>
          </w:p>
        </w:tc>
      </w:tr>
      <w:tr w:rsidR="009D26F0" w:rsidRPr="009D26F0" w14:paraId="27F53302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B8A44B8" w14:textId="0EDB1BAD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627B1C2F" w14:textId="7FBDF8B6" w:rsidR="009D26F0" w:rsidRPr="009D26F0" w:rsidRDefault="009D26F0" w:rsidP="004C0E2E">
            <w:pPr>
              <w:jc w:val="center"/>
            </w:pPr>
            <w:r w:rsidRPr="009D26F0">
              <w:t>0.10553134834439726</w:t>
            </w:r>
          </w:p>
        </w:tc>
      </w:tr>
      <w:tr w:rsidR="009D26F0" w:rsidRPr="009D26F0" w14:paraId="58ADEC6E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04B297D7" w14:textId="25D546D5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5277CADA" w14:textId="35FB4ECF" w:rsidR="009D26F0" w:rsidRPr="009D26F0" w:rsidRDefault="009D26F0" w:rsidP="004C0E2E">
            <w:pPr>
              <w:jc w:val="center"/>
            </w:pPr>
            <w:r w:rsidRPr="009D26F0">
              <w:t>-1.0025478092717739</w:t>
            </w:r>
          </w:p>
        </w:tc>
      </w:tr>
      <w:tr w:rsidR="009D26F0" w:rsidRPr="009D26F0" w14:paraId="33F35560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23540CA2" w14:textId="3024E918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6A756011" w14:textId="050B3C3C" w:rsidR="009D26F0" w:rsidRPr="009D26F0" w:rsidRDefault="009D26F0" w:rsidP="004C0E2E">
            <w:pPr>
              <w:jc w:val="center"/>
            </w:pPr>
            <w:r w:rsidRPr="009D26F0">
              <w:t>-0.011183303839135137</w:t>
            </w:r>
          </w:p>
        </w:tc>
      </w:tr>
      <w:tr w:rsidR="009D26F0" w:rsidRPr="009D26F0" w14:paraId="7208F33E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191F1E9E" w14:textId="41C1C2FB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59E64599" w14:textId="1B1285E4" w:rsidR="009D26F0" w:rsidRPr="009D26F0" w:rsidRDefault="009D26F0" w:rsidP="004C0E2E">
            <w:pPr>
              <w:jc w:val="center"/>
            </w:pPr>
            <w:r w:rsidRPr="009D26F0">
              <w:t>-0.16774955758702706</w:t>
            </w:r>
          </w:p>
        </w:tc>
      </w:tr>
      <w:tr w:rsidR="009D26F0" w:rsidRPr="009D26F0" w14:paraId="0729FE4E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C688A9B" w14:textId="6140D757" w:rsidR="009D26F0" w:rsidRPr="009D26F0" w:rsidRDefault="00B5463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00" w:type="dxa"/>
            <w:noWrap/>
            <w:hideMark/>
          </w:tcPr>
          <w:p w14:paraId="319A4A88" w14:textId="30A7493B" w:rsidR="009D26F0" w:rsidRPr="009D26F0" w:rsidRDefault="009D26F0" w:rsidP="004C0E2E">
            <w:pPr>
              <w:jc w:val="center"/>
            </w:pPr>
            <w:r w:rsidRPr="009D26F0">
              <w:t>0.0021858275685582309</w:t>
            </w:r>
          </w:p>
        </w:tc>
      </w:tr>
      <w:tr w:rsidR="009D26F0" w:rsidRPr="009D26F0" w14:paraId="1DA8A217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710DA0F8" w14:textId="7720E20F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32E5317F" w14:textId="1CB12843" w:rsidR="009D26F0" w:rsidRPr="009D26F0" w:rsidRDefault="009D26F0" w:rsidP="004C0E2E">
            <w:pPr>
              <w:jc w:val="center"/>
            </w:pPr>
            <w:r w:rsidRPr="009D26F0">
              <w:t>0.0021858275685582309</w:t>
            </w:r>
          </w:p>
        </w:tc>
      </w:tr>
      <w:tr w:rsidR="009D26F0" w:rsidRPr="009D26F0" w14:paraId="6BF4139B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695F14BC" w14:textId="08F8F1DD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7FAB5BF7" w14:textId="53626549" w:rsidR="009D26F0" w:rsidRPr="009D26F0" w:rsidRDefault="009D26F0" w:rsidP="004C0E2E">
            <w:pPr>
              <w:jc w:val="center"/>
            </w:pPr>
            <w:r w:rsidRPr="009D26F0">
              <w:t>-92.75582835660181</w:t>
            </w:r>
          </w:p>
        </w:tc>
      </w:tr>
      <w:tr w:rsidR="009D26F0" w:rsidRPr="009D26F0" w14:paraId="0D6B03F8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0DA10B56" w14:textId="713E69CA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763C969D" w14:textId="00D47E49" w:rsidR="009D26F0" w:rsidRPr="009D26F0" w:rsidRDefault="009D26F0" w:rsidP="004C0E2E">
            <w:pPr>
              <w:jc w:val="center"/>
            </w:pPr>
            <w:r w:rsidRPr="009D26F0">
              <w:t>0</w:t>
            </w:r>
          </w:p>
        </w:tc>
      </w:tr>
      <w:tr w:rsidR="009D26F0" w:rsidRPr="009D26F0" w14:paraId="071E7E21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D83E92E" w14:textId="60ADD236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28956A5F" w14:textId="72FD650C" w:rsidR="009D26F0" w:rsidRPr="009D26F0" w:rsidRDefault="009D26F0" w:rsidP="004C0E2E">
            <w:pPr>
              <w:jc w:val="center"/>
            </w:pPr>
            <w:r w:rsidRPr="009D26F0">
              <w:t>21.018562090658534</w:t>
            </w:r>
          </w:p>
        </w:tc>
      </w:tr>
      <w:tr w:rsidR="009D26F0" w:rsidRPr="009D26F0" w14:paraId="28A4DE64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37D973A2" w14:textId="6E0ED0A6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2C35D7CF" w14:textId="7E1A75D7" w:rsidR="009D26F0" w:rsidRPr="009D26F0" w:rsidRDefault="009D26F0" w:rsidP="004C0E2E">
            <w:pPr>
              <w:jc w:val="center"/>
            </w:pPr>
            <w:r w:rsidRPr="009D26F0">
              <w:t>0</w:t>
            </w:r>
          </w:p>
        </w:tc>
      </w:tr>
      <w:tr w:rsidR="009D26F0" w:rsidRPr="009D26F0" w14:paraId="51FC52F9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7F47306" w14:textId="60418ECD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57ED9F12" w14:textId="5827C7D8" w:rsidR="009D26F0" w:rsidRPr="009D26F0" w:rsidRDefault="009D26F0" w:rsidP="004C0E2E">
            <w:pPr>
              <w:jc w:val="center"/>
            </w:pPr>
            <w:r w:rsidRPr="009D26F0">
              <w:t>0</w:t>
            </w:r>
          </w:p>
        </w:tc>
      </w:tr>
      <w:tr w:rsidR="009D26F0" w:rsidRPr="009D26F0" w14:paraId="25609A3B" w14:textId="77777777" w:rsidTr="003F78AF">
        <w:trPr>
          <w:trHeight w:val="320"/>
          <w:jc w:val="center"/>
        </w:trPr>
        <w:tc>
          <w:tcPr>
            <w:tcW w:w="1660" w:type="dxa"/>
            <w:noWrap/>
            <w:hideMark/>
          </w:tcPr>
          <w:p w14:paraId="580807B4" w14:textId="3281515C" w:rsidR="009D26F0" w:rsidRPr="009D26F0" w:rsidRDefault="00B54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700" w:type="dxa"/>
            <w:noWrap/>
            <w:hideMark/>
          </w:tcPr>
          <w:p w14:paraId="471C57C9" w14:textId="2DF2CC54" w:rsidR="009D26F0" w:rsidRPr="009D26F0" w:rsidRDefault="009D26F0" w:rsidP="004C0E2E">
            <w:pPr>
              <w:jc w:val="center"/>
            </w:pPr>
            <w:r w:rsidRPr="009D26F0">
              <w:t>-0.11914502070180268</w:t>
            </w:r>
          </w:p>
        </w:tc>
      </w:tr>
    </w:tbl>
    <w:p w14:paraId="0CB48292" w14:textId="77777777" w:rsidR="009E29D3" w:rsidRPr="009429AC" w:rsidRDefault="009E29D3" w:rsidP="00636272"/>
    <w:sectPr w:rsidR="009E29D3" w:rsidRPr="009429AC" w:rsidSect="00B549F1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2D393" w14:textId="77777777" w:rsidR="00133248" w:rsidRDefault="00133248" w:rsidP="00055022">
      <w:r>
        <w:separator/>
      </w:r>
    </w:p>
  </w:endnote>
  <w:endnote w:type="continuationSeparator" w:id="0">
    <w:p w14:paraId="4E28E36F" w14:textId="77777777" w:rsidR="00133248" w:rsidRDefault="00133248" w:rsidP="0005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U Concrete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alibri (Body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E8A9F" w14:textId="052FC36E" w:rsidR="008305F9" w:rsidRDefault="008305F9" w:rsidP="000550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EDB41" w14:textId="77777777" w:rsidR="008E2393" w:rsidRDefault="008E2393" w:rsidP="000550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C14E5" w14:textId="77777777" w:rsidR="00133248" w:rsidRDefault="00133248" w:rsidP="00055022">
      <w:r>
        <w:separator/>
      </w:r>
    </w:p>
  </w:footnote>
  <w:footnote w:type="continuationSeparator" w:id="0">
    <w:p w14:paraId="7683FC79" w14:textId="77777777" w:rsidR="00133248" w:rsidRDefault="00133248" w:rsidP="0005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F142" w14:textId="77777777" w:rsidR="008E2393" w:rsidRDefault="008E2393" w:rsidP="00055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93916"/>
    <w:multiLevelType w:val="hybridMultilevel"/>
    <w:tmpl w:val="1DC20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D130BF"/>
    <w:multiLevelType w:val="hybridMultilevel"/>
    <w:tmpl w:val="B4A0F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48"/>
    <w:rsid w:val="0001209E"/>
    <w:rsid w:val="00021A14"/>
    <w:rsid w:val="00041BC6"/>
    <w:rsid w:val="0004482F"/>
    <w:rsid w:val="00044DAF"/>
    <w:rsid w:val="00055022"/>
    <w:rsid w:val="00082AA7"/>
    <w:rsid w:val="00086BE4"/>
    <w:rsid w:val="0009750B"/>
    <w:rsid w:val="000B1077"/>
    <w:rsid w:val="000B1B1A"/>
    <w:rsid w:val="000C2C8C"/>
    <w:rsid w:val="000C596A"/>
    <w:rsid w:val="0010072C"/>
    <w:rsid w:val="00102AD2"/>
    <w:rsid w:val="00116219"/>
    <w:rsid w:val="00130305"/>
    <w:rsid w:val="00133248"/>
    <w:rsid w:val="00142C3B"/>
    <w:rsid w:val="00145678"/>
    <w:rsid w:val="00151A73"/>
    <w:rsid w:val="00155EB7"/>
    <w:rsid w:val="00170566"/>
    <w:rsid w:val="001716F5"/>
    <w:rsid w:val="001753A8"/>
    <w:rsid w:val="00190E24"/>
    <w:rsid w:val="001A1114"/>
    <w:rsid w:val="001A4276"/>
    <w:rsid w:val="001E07B4"/>
    <w:rsid w:val="001F0222"/>
    <w:rsid w:val="00201C4C"/>
    <w:rsid w:val="00205135"/>
    <w:rsid w:val="00220489"/>
    <w:rsid w:val="00223BF7"/>
    <w:rsid w:val="0022487C"/>
    <w:rsid w:val="00235921"/>
    <w:rsid w:val="002444C4"/>
    <w:rsid w:val="00250053"/>
    <w:rsid w:val="002616FA"/>
    <w:rsid w:val="002720C5"/>
    <w:rsid w:val="00274ECB"/>
    <w:rsid w:val="00281E70"/>
    <w:rsid w:val="00290736"/>
    <w:rsid w:val="00291B50"/>
    <w:rsid w:val="00294CA4"/>
    <w:rsid w:val="002D1A47"/>
    <w:rsid w:val="0034491C"/>
    <w:rsid w:val="003512D7"/>
    <w:rsid w:val="00372F38"/>
    <w:rsid w:val="003B2B0C"/>
    <w:rsid w:val="003D77A9"/>
    <w:rsid w:val="003E58FA"/>
    <w:rsid w:val="003F78AF"/>
    <w:rsid w:val="00406968"/>
    <w:rsid w:val="0040712C"/>
    <w:rsid w:val="00430CF4"/>
    <w:rsid w:val="00432049"/>
    <w:rsid w:val="00441F64"/>
    <w:rsid w:val="004426E3"/>
    <w:rsid w:val="00447C17"/>
    <w:rsid w:val="00451C60"/>
    <w:rsid w:val="00494D7F"/>
    <w:rsid w:val="00495BDA"/>
    <w:rsid w:val="004A3677"/>
    <w:rsid w:val="004B4292"/>
    <w:rsid w:val="004B56D0"/>
    <w:rsid w:val="004C0E2E"/>
    <w:rsid w:val="004C50C6"/>
    <w:rsid w:val="004C595C"/>
    <w:rsid w:val="004E0AF4"/>
    <w:rsid w:val="004E471F"/>
    <w:rsid w:val="004E6CC3"/>
    <w:rsid w:val="004F519F"/>
    <w:rsid w:val="00537E73"/>
    <w:rsid w:val="0056749D"/>
    <w:rsid w:val="005A39E3"/>
    <w:rsid w:val="005E6D01"/>
    <w:rsid w:val="005E7D26"/>
    <w:rsid w:val="005F3714"/>
    <w:rsid w:val="005F6382"/>
    <w:rsid w:val="00612264"/>
    <w:rsid w:val="00616FD4"/>
    <w:rsid w:val="0063241A"/>
    <w:rsid w:val="00636272"/>
    <w:rsid w:val="00656A6D"/>
    <w:rsid w:val="0069514B"/>
    <w:rsid w:val="00695AFB"/>
    <w:rsid w:val="00697A3E"/>
    <w:rsid w:val="006B275A"/>
    <w:rsid w:val="006C5400"/>
    <w:rsid w:val="006F140E"/>
    <w:rsid w:val="00717B11"/>
    <w:rsid w:val="00724371"/>
    <w:rsid w:val="0073472E"/>
    <w:rsid w:val="0073696E"/>
    <w:rsid w:val="007451C4"/>
    <w:rsid w:val="0077363A"/>
    <w:rsid w:val="007747D8"/>
    <w:rsid w:val="00777078"/>
    <w:rsid w:val="00786BA0"/>
    <w:rsid w:val="00793DA8"/>
    <w:rsid w:val="007A56BC"/>
    <w:rsid w:val="007C3AF1"/>
    <w:rsid w:val="007C44C5"/>
    <w:rsid w:val="007D233B"/>
    <w:rsid w:val="007D2F40"/>
    <w:rsid w:val="007D6757"/>
    <w:rsid w:val="007E6726"/>
    <w:rsid w:val="007F4B86"/>
    <w:rsid w:val="008158A8"/>
    <w:rsid w:val="0082428F"/>
    <w:rsid w:val="008305F9"/>
    <w:rsid w:val="00842233"/>
    <w:rsid w:val="0085532A"/>
    <w:rsid w:val="008707A2"/>
    <w:rsid w:val="00887FC7"/>
    <w:rsid w:val="008A344E"/>
    <w:rsid w:val="008B1B95"/>
    <w:rsid w:val="008E1E3C"/>
    <w:rsid w:val="008E2393"/>
    <w:rsid w:val="009429AC"/>
    <w:rsid w:val="0098428E"/>
    <w:rsid w:val="00996FBC"/>
    <w:rsid w:val="009B7DFB"/>
    <w:rsid w:val="009D1C7C"/>
    <w:rsid w:val="009D26F0"/>
    <w:rsid w:val="009D298F"/>
    <w:rsid w:val="009D53E7"/>
    <w:rsid w:val="009E29D3"/>
    <w:rsid w:val="00A13226"/>
    <w:rsid w:val="00A360C4"/>
    <w:rsid w:val="00A60232"/>
    <w:rsid w:val="00A867CA"/>
    <w:rsid w:val="00A87ADC"/>
    <w:rsid w:val="00AB026B"/>
    <w:rsid w:val="00AC3C39"/>
    <w:rsid w:val="00AC5A1A"/>
    <w:rsid w:val="00AD54EE"/>
    <w:rsid w:val="00AE508A"/>
    <w:rsid w:val="00B11595"/>
    <w:rsid w:val="00B16184"/>
    <w:rsid w:val="00B40D17"/>
    <w:rsid w:val="00B41008"/>
    <w:rsid w:val="00B453AA"/>
    <w:rsid w:val="00B54635"/>
    <w:rsid w:val="00B549F1"/>
    <w:rsid w:val="00B600CD"/>
    <w:rsid w:val="00B721FD"/>
    <w:rsid w:val="00B76999"/>
    <w:rsid w:val="00B82130"/>
    <w:rsid w:val="00B827A3"/>
    <w:rsid w:val="00B84C0E"/>
    <w:rsid w:val="00BA5B87"/>
    <w:rsid w:val="00BA72D8"/>
    <w:rsid w:val="00BB3A9A"/>
    <w:rsid w:val="00BC719B"/>
    <w:rsid w:val="00BD2396"/>
    <w:rsid w:val="00BD5726"/>
    <w:rsid w:val="00BE0117"/>
    <w:rsid w:val="00C13A4A"/>
    <w:rsid w:val="00C14854"/>
    <w:rsid w:val="00C238FD"/>
    <w:rsid w:val="00C55881"/>
    <w:rsid w:val="00C6155E"/>
    <w:rsid w:val="00C6421D"/>
    <w:rsid w:val="00C71092"/>
    <w:rsid w:val="00C83D0F"/>
    <w:rsid w:val="00CA2F56"/>
    <w:rsid w:val="00CA3B43"/>
    <w:rsid w:val="00CB1EA1"/>
    <w:rsid w:val="00CC08BA"/>
    <w:rsid w:val="00CE2ED5"/>
    <w:rsid w:val="00CF2362"/>
    <w:rsid w:val="00CF4E61"/>
    <w:rsid w:val="00CF7D61"/>
    <w:rsid w:val="00D201CC"/>
    <w:rsid w:val="00D3468F"/>
    <w:rsid w:val="00D467AB"/>
    <w:rsid w:val="00D579E6"/>
    <w:rsid w:val="00D60FEE"/>
    <w:rsid w:val="00D70989"/>
    <w:rsid w:val="00D7378B"/>
    <w:rsid w:val="00D90EBB"/>
    <w:rsid w:val="00D9364D"/>
    <w:rsid w:val="00DA1DB4"/>
    <w:rsid w:val="00DA296E"/>
    <w:rsid w:val="00DA4F24"/>
    <w:rsid w:val="00DB11C0"/>
    <w:rsid w:val="00DB580D"/>
    <w:rsid w:val="00DB59A6"/>
    <w:rsid w:val="00DB5CBB"/>
    <w:rsid w:val="00DB6BBA"/>
    <w:rsid w:val="00DD478C"/>
    <w:rsid w:val="00DD525B"/>
    <w:rsid w:val="00E10028"/>
    <w:rsid w:val="00E13CC9"/>
    <w:rsid w:val="00E71CE0"/>
    <w:rsid w:val="00E8597E"/>
    <w:rsid w:val="00E915D5"/>
    <w:rsid w:val="00EA0651"/>
    <w:rsid w:val="00EA4A46"/>
    <w:rsid w:val="00EA6541"/>
    <w:rsid w:val="00EB0E53"/>
    <w:rsid w:val="00EB1DF0"/>
    <w:rsid w:val="00EC3123"/>
    <w:rsid w:val="00EC6E6D"/>
    <w:rsid w:val="00EE21DD"/>
    <w:rsid w:val="00EF4E67"/>
    <w:rsid w:val="00F23689"/>
    <w:rsid w:val="00F333F5"/>
    <w:rsid w:val="00F65EB2"/>
    <w:rsid w:val="00FA7F4D"/>
    <w:rsid w:val="00FE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EF26"/>
  <w15:chartTrackingRefBased/>
  <w15:docId w15:val="{6DF285DA-A641-B546-AE7A-40A2CF15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22"/>
    <w:pPr>
      <w:jc w:val="both"/>
    </w:pPr>
    <w:rPr>
      <w:rFonts w:ascii="CMU Concrete Roman" w:hAnsi="CMU Concrete Roman" w:cs="CMU Concrete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6E3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1C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75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426E3"/>
    <w:rPr>
      <w:rFonts w:ascii="CMU Concrete Roman" w:eastAsiaTheme="majorEastAsia" w:hAnsi="CMU Concrete Roman" w:cs="CMU Concrete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B0C"/>
  </w:style>
  <w:style w:type="paragraph" w:styleId="Footer">
    <w:name w:val="footer"/>
    <w:basedOn w:val="Normal"/>
    <w:link w:val="FooterChar"/>
    <w:uiPriority w:val="99"/>
    <w:unhideWhenUsed/>
    <w:rsid w:val="003B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B0C"/>
  </w:style>
  <w:style w:type="character" w:styleId="PageNumber">
    <w:name w:val="page number"/>
    <w:basedOn w:val="DefaultParagraphFont"/>
    <w:uiPriority w:val="99"/>
    <w:semiHidden/>
    <w:unhideWhenUsed/>
    <w:rsid w:val="00C238FD"/>
  </w:style>
  <w:style w:type="paragraph" w:styleId="NoSpacing">
    <w:name w:val="No Spacing"/>
    <w:link w:val="NoSpacingChar"/>
    <w:uiPriority w:val="1"/>
    <w:qFormat/>
    <w:rsid w:val="00133248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3248"/>
    <w:rPr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7736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36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36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F4B86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F4B86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F4B86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F4B86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F4B86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4B86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B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01CC"/>
    <w:rPr>
      <w:rFonts w:ascii="CMU Concrete Roman" w:eastAsiaTheme="majorEastAsia" w:hAnsi="CMU Concrete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3E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239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396"/>
    <w:rPr>
      <w:rFonts w:ascii="CMU Concrete Roman" w:eastAsiaTheme="majorEastAsia" w:hAnsi="CMU Concrete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a1b95a003064af17/Documents/School/Boston%20University/Coursework/2020%20Spring/Homework%20Writeu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1F7F87-97A8-B84E-A1D3-B9844389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Homework%20Writeup.dotx</Template>
  <TotalTime>142</TotalTime>
  <Pages>7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Agustin Guzman</cp:lastModifiedBy>
  <cp:revision>154</cp:revision>
  <dcterms:created xsi:type="dcterms:W3CDTF">2020-05-02T04:07:00Z</dcterms:created>
  <dcterms:modified xsi:type="dcterms:W3CDTF">2020-05-02T10:37:00Z</dcterms:modified>
</cp:coreProperties>
</file>