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lang w:val="es-AR"/>
        </w:rPr>
        <w:id w:val="-387583261"/>
        <w:docPartObj>
          <w:docPartGallery w:val="Cover Pages"/>
          <w:docPartUnique/>
        </w:docPartObj>
      </w:sdtPr>
      <w:sdtEndPr>
        <w:rPr>
          <w:rStyle w:val="Heading1Char"/>
          <w:rFonts w:asciiTheme="majorHAnsi" w:eastAsiaTheme="majorEastAsia" w:hAnsiTheme="majorHAnsi" w:cstheme="majorBidi"/>
          <w:caps/>
          <w:color w:val="00A0B8" w:themeColor="accent1"/>
          <w:sz w:val="22"/>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AR" w:eastAsia="es-AR"/>
            </w:rPr>
            <mc:AlternateContent>
              <mc:Choice Requires="wps">
                <w:drawing>
                  <wp:anchor distT="0" distB="0" distL="114300" distR="114300" simplePos="0" relativeHeight="251660288" behindDoc="0" locked="0" layoutInCell="1" allowOverlap="0" wp14:anchorId="4382ADB2" wp14:editId="074E6B7F">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E17D28" w:rsidRDefault="00E17D28">
                                    <w:pPr>
                                      <w:pStyle w:val="Title"/>
                                    </w:pPr>
                                    <w:r>
                                      <w:t>TITULO</w:t>
                                    </w:r>
                                  </w:p>
                                </w:sdtContent>
                              </w:sdt>
                              <w:p w:rsidR="00E17D28" w:rsidRDefault="00E17D28">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E17D28" w:rsidRDefault="00E17D28">
                              <w:pPr>
                                <w:pStyle w:val="Title"/>
                              </w:pPr>
                              <w:r>
                                <w:t>TITULO</w:t>
                              </w:r>
                            </w:p>
                          </w:sdtContent>
                        </w:sdt>
                        <w:p w:rsidR="00E17D28" w:rsidRDefault="00E17D28">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AR" w:eastAsia="es-AR"/>
            </w:rPr>
            <w:drawing>
              <wp:anchor distT="0" distB="0" distL="114300" distR="114300" simplePos="0" relativeHeight="251656192" behindDoc="1" locked="0" layoutInCell="1" allowOverlap="0" wp14:anchorId="667E94D7" wp14:editId="2120F4AB">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AR" w:eastAsia="es-AR"/>
            </w:rPr>
            <mc:AlternateContent>
              <mc:Choice Requires="wps">
                <w:drawing>
                  <wp:anchor distT="0" distB="0" distL="114300" distR="114300" simplePos="0" relativeHeight="251658240" behindDoc="0" locked="0" layoutInCell="1" allowOverlap="0" wp14:anchorId="08570191" wp14:editId="0CE3C90F">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D28" w:rsidRDefault="00E17D28">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t xml:space="preserve">Gastón </w:t>
                                    </w:r>
                                    <w:proofErr w:type="spellStart"/>
                                    <w:r>
                                      <w:t>Claret</w:t>
                                    </w:r>
                                    <w:proofErr w:type="spellEnd"/>
                                  </w:sdtContent>
                                </w:sdt>
                                <w:r>
                                  <w:t> | </w:t>
                                </w:r>
                                <w:proofErr w:type="spellStart"/>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r>
                                      <w:t>January</w:t>
                                    </w:r>
                                    <w:proofErr w:type="spellEnd"/>
                                    <w:r>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E17D28" w:rsidRDefault="00E17D28">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t xml:space="preserve">Gastón </w:t>
                              </w:r>
                              <w:proofErr w:type="spellStart"/>
                              <w:r>
                                <w:t>Claret</w:t>
                              </w:r>
                              <w:proofErr w:type="spellEnd"/>
                            </w:sdtContent>
                          </w:sdt>
                          <w:r>
                            <w:t> | </w:t>
                          </w:r>
                          <w:proofErr w:type="spellStart"/>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06" w:history="1">
                <w:r w:rsidRPr="001573B5">
                  <w:rPr>
                    <w:rStyle w:val="Hyperlink"/>
                    <w:noProof/>
                  </w:rPr>
                  <w:t>Motivacion</w:t>
                </w:r>
                <w:r>
                  <w:rPr>
                    <w:noProof/>
                    <w:webHidden/>
                  </w:rPr>
                  <w:tab/>
                </w:r>
                <w:r>
                  <w:rPr>
                    <w:noProof/>
                    <w:webHidden/>
                  </w:rPr>
                  <w:fldChar w:fldCharType="begin"/>
                </w:r>
                <w:r>
                  <w:rPr>
                    <w:noProof/>
                    <w:webHidden/>
                  </w:rPr>
                  <w:instrText xml:space="preserve"> PAGEREF _Toc378340906 \h </w:instrText>
                </w:r>
                <w:r>
                  <w:rPr>
                    <w:noProof/>
                    <w:webHidden/>
                  </w:rPr>
                </w:r>
                <w:r>
                  <w:rPr>
                    <w:noProof/>
                    <w:webHidden/>
                  </w:rPr>
                  <w:fldChar w:fldCharType="separate"/>
                </w:r>
                <w:r>
                  <w:rPr>
                    <w:noProof/>
                    <w:webHidden/>
                  </w:rPr>
                  <w:t>1</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07" w:history="1">
                <w:r w:rsidRPr="001573B5">
                  <w:rPr>
                    <w:rStyle w:val="Hyperlink"/>
                    <w:noProof/>
                  </w:rPr>
                  <w:t>Objetivos</w:t>
                </w:r>
                <w:r>
                  <w:rPr>
                    <w:noProof/>
                    <w:webHidden/>
                  </w:rPr>
                  <w:tab/>
                </w:r>
                <w:r>
                  <w:rPr>
                    <w:noProof/>
                    <w:webHidden/>
                  </w:rPr>
                  <w:fldChar w:fldCharType="begin"/>
                </w:r>
                <w:r>
                  <w:rPr>
                    <w:noProof/>
                    <w:webHidden/>
                  </w:rPr>
                  <w:instrText xml:space="preserve"> PAGEREF _Toc378340907 \h </w:instrText>
                </w:r>
                <w:r>
                  <w:rPr>
                    <w:noProof/>
                    <w:webHidden/>
                  </w:rPr>
                </w:r>
                <w:r>
                  <w:rPr>
                    <w:noProof/>
                    <w:webHidden/>
                  </w:rPr>
                  <w:fldChar w:fldCharType="separate"/>
                </w:r>
                <w:r>
                  <w:rPr>
                    <w:noProof/>
                    <w:webHidden/>
                  </w:rPr>
                  <w:t>1</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08" w:history="1">
                <w:r w:rsidRPr="001573B5">
                  <w:rPr>
                    <w:rStyle w:val="Hyperlink"/>
                    <w:noProof/>
                  </w:rPr>
                  <w:t>Resumen</w:t>
                </w:r>
                <w:r>
                  <w:rPr>
                    <w:noProof/>
                    <w:webHidden/>
                  </w:rPr>
                  <w:tab/>
                </w:r>
                <w:r>
                  <w:rPr>
                    <w:noProof/>
                    <w:webHidden/>
                  </w:rPr>
                  <w:fldChar w:fldCharType="begin"/>
                </w:r>
                <w:r>
                  <w:rPr>
                    <w:noProof/>
                    <w:webHidden/>
                  </w:rPr>
                  <w:instrText xml:space="preserve"> PAGEREF _Toc378340908 \h </w:instrText>
                </w:r>
                <w:r>
                  <w:rPr>
                    <w:noProof/>
                    <w:webHidden/>
                  </w:rPr>
                </w:r>
                <w:r>
                  <w:rPr>
                    <w:noProof/>
                    <w:webHidden/>
                  </w:rPr>
                  <w:fldChar w:fldCharType="separate"/>
                </w:r>
                <w:r>
                  <w:rPr>
                    <w:noProof/>
                    <w:webHidden/>
                  </w:rPr>
                  <w:t>2</w:t>
                </w:r>
                <w:r>
                  <w:rPr>
                    <w:noProof/>
                    <w:webHidden/>
                  </w:rPr>
                  <w:fldChar w:fldCharType="end"/>
                </w:r>
              </w:hyperlink>
            </w:p>
            <w:p w:rsidR="00575934" w:rsidRDefault="00575934">
              <w:pPr>
                <w:pStyle w:val="TOC1"/>
                <w:tabs>
                  <w:tab w:val="right" w:leader="dot" w:pos="8630"/>
                </w:tabs>
                <w:rPr>
                  <w:rFonts w:eastAsiaTheme="minorEastAsia"/>
                  <w:noProof/>
                  <w:color w:val="auto"/>
                  <w:sz w:val="22"/>
                  <w:szCs w:val="22"/>
                  <w:lang w:eastAsia="es-AR"/>
                </w:rPr>
              </w:pPr>
              <w:hyperlink w:anchor="_Toc378340909" w:history="1">
                <w:r w:rsidRPr="001573B5">
                  <w:rPr>
                    <w:rStyle w:val="Hyperlink"/>
                    <w:noProof/>
                  </w:rPr>
                  <w:t>Marco Teórico</w:t>
                </w:r>
                <w:r>
                  <w:rPr>
                    <w:noProof/>
                    <w:webHidden/>
                  </w:rPr>
                  <w:tab/>
                </w:r>
                <w:r>
                  <w:rPr>
                    <w:noProof/>
                    <w:webHidden/>
                  </w:rPr>
                  <w:fldChar w:fldCharType="begin"/>
                </w:r>
                <w:r>
                  <w:rPr>
                    <w:noProof/>
                    <w:webHidden/>
                  </w:rPr>
                  <w:instrText xml:space="preserve"> PAGEREF _Toc378340909 \h </w:instrText>
                </w:r>
                <w:r>
                  <w:rPr>
                    <w:noProof/>
                    <w:webHidden/>
                  </w:rPr>
                </w:r>
                <w:r>
                  <w:rPr>
                    <w:noProof/>
                    <w:webHidden/>
                  </w:rPr>
                  <w:fldChar w:fldCharType="separate"/>
                </w:r>
                <w:r>
                  <w:rPr>
                    <w:noProof/>
                    <w:webHidden/>
                  </w:rPr>
                  <w:t>3</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0" w:history="1">
                <w:r w:rsidRPr="001573B5">
                  <w:rPr>
                    <w:rStyle w:val="Hyperlink"/>
                    <w:noProof/>
                  </w:rPr>
                  <w:t>Imágenes de Ultrasonido</w:t>
                </w:r>
                <w:r>
                  <w:rPr>
                    <w:noProof/>
                    <w:webHidden/>
                  </w:rPr>
                  <w:tab/>
                </w:r>
                <w:r>
                  <w:rPr>
                    <w:noProof/>
                    <w:webHidden/>
                  </w:rPr>
                  <w:fldChar w:fldCharType="begin"/>
                </w:r>
                <w:r>
                  <w:rPr>
                    <w:noProof/>
                    <w:webHidden/>
                  </w:rPr>
                  <w:instrText xml:space="preserve"> PAGEREF _Toc378340910 \h </w:instrText>
                </w:r>
                <w:r>
                  <w:rPr>
                    <w:noProof/>
                    <w:webHidden/>
                  </w:rPr>
                </w:r>
                <w:r>
                  <w:rPr>
                    <w:noProof/>
                    <w:webHidden/>
                  </w:rPr>
                  <w:fldChar w:fldCharType="separate"/>
                </w:r>
                <w:r>
                  <w:rPr>
                    <w:noProof/>
                    <w:webHidden/>
                  </w:rPr>
                  <w:t>3</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1" w:history="1">
                <w:r w:rsidRPr="001573B5">
                  <w:rPr>
                    <w:rStyle w:val="Hyperlink"/>
                    <w:rFonts w:eastAsia="Times New Roman"/>
                    <w:noProof/>
                    <w:lang w:eastAsia="es-AR"/>
                  </w:rPr>
                  <w:t>Modos de escaneo para la obtención de imágenes de ultrasonido</w:t>
                </w:r>
                <w:r>
                  <w:rPr>
                    <w:noProof/>
                    <w:webHidden/>
                  </w:rPr>
                  <w:tab/>
                </w:r>
                <w:r>
                  <w:rPr>
                    <w:noProof/>
                    <w:webHidden/>
                  </w:rPr>
                  <w:fldChar w:fldCharType="begin"/>
                </w:r>
                <w:r>
                  <w:rPr>
                    <w:noProof/>
                    <w:webHidden/>
                  </w:rPr>
                  <w:instrText xml:space="preserve"> PAGEREF _Toc378340911 \h </w:instrText>
                </w:r>
                <w:r>
                  <w:rPr>
                    <w:noProof/>
                    <w:webHidden/>
                  </w:rPr>
                </w:r>
                <w:r>
                  <w:rPr>
                    <w:noProof/>
                    <w:webHidden/>
                  </w:rPr>
                  <w:fldChar w:fldCharType="separate"/>
                </w:r>
                <w:r>
                  <w:rPr>
                    <w:noProof/>
                    <w:webHidden/>
                  </w:rPr>
                  <w:t>4</w:t>
                </w:r>
                <w:r>
                  <w:rPr>
                    <w:noProof/>
                    <w:webHidden/>
                  </w:rPr>
                  <w:fldChar w:fldCharType="end"/>
                </w:r>
              </w:hyperlink>
              <w:bookmarkStart w:id="5" w:name="_GoBack"/>
              <w:bookmarkEnd w:id="5"/>
            </w:p>
            <w:p w:rsidR="00575934" w:rsidRDefault="00575934">
              <w:pPr>
                <w:pStyle w:val="TOC2"/>
                <w:tabs>
                  <w:tab w:val="right" w:leader="dot" w:pos="8630"/>
                </w:tabs>
                <w:rPr>
                  <w:rFonts w:eastAsiaTheme="minorEastAsia"/>
                  <w:noProof/>
                  <w:color w:val="auto"/>
                  <w:sz w:val="22"/>
                  <w:szCs w:val="22"/>
                  <w:lang w:eastAsia="es-AR"/>
                </w:rPr>
              </w:pPr>
              <w:hyperlink w:anchor="_Toc378340912" w:history="1">
                <w:r w:rsidRPr="001573B5">
                  <w:rPr>
                    <w:rStyle w:val="Hyperlink"/>
                    <w:rFonts w:eastAsia="Times New Roman"/>
                    <w:noProof/>
                    <w:lang w:eastAsia="es-AR"/>
                  </w:rPr>
                  <w:t>Limitaciones de las imágenes de ultrasonido</w:t>
                </w:r>
                <w:r>
                  <w:rPr>
                    <w:noProof/>
                    <w:webHidden/>
                  </w:rPr>
                  <w:tab/>
                </w:r>
                <w:r>
                  <w:rPr>
                    <w:noProof/>
                    <w:webHidden/>
                  </w:rPr>
                  <w:fldChar w:fldCharType="begin"/>
                </w:r>
                <w:r>
                  <w:rPr>
                    <w:noProof/>
                    <w:webHidden/>
                  </w:rPr>
                  <w:instrText xml:space="preserve"> PAGEREF _Toc378340912 \h </w:instrText>
                </w:r>
                <w:r>
                  <w:rPr>
                    <w:noProof/>
                    <w:webHidden/>
                  </w:rPr>
                </w:r>
                <w:r>
                  <w:rPr>
                    <w:noProof/>
                    <w:webHidden/>
                  </w:rPr>
                  <w:fldChar w:fldCharType="separate"/>
                </w:r>
                <w:r>
                  <w:rPr>
                    <w:noProof/>
                    <w:webHidden/>
                  </w:rPr>
                  <w:t>6</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3" w:history="1">
                <w:r w:rsidRPr="001573B5">
                  <w:rPr>
                    <w:rStyle w:val="Hyperlink"/>
                    <w:rFonts w:eastAsia="Times New Roman"/>
                    <w:noProof/>
                    <w:lang w:eastAsia="es-AR"/>
                  </w:rPr>
                  <w:t>Ruido Speckle</w:t>
                </w:r>
                <w:r>
                  <w:rPr>
                    <w:noProof/>
                    <w:webHidden/>
                  </w:rPr>
                  <w:tab/>
                </w:r>
                <w:r>
                  <w:rPr>
                    <w:noProof/>
                    <w:webHidden/>
                  </w:rPr>
                  <w:fldChar w:fldCharType="begin"/>
                </w:r>
                <w:r>
                  <w:rPr>
                    <w:noProof/>
                    <w:webHidden/>
                  </w:rPr>
                  <w:instrText xml:space="preserve"> PAGEREF _Toc378340913 \h </w:instrText>
                </w:r>
                <w:r>
                  <w:rPr>
                    <w:noProof/>
                    <w:webHidden/>
                  </w:rPr>
                </w:r>
                <w:r>
                  <w:rPr>
                    <w:noProof/>
                    <w:webHidden/>
                  </w:rPr>
                  <w:fldChar w:fldCharType="separate"/>
                </w:r>
                <w:r>
                  <w:rPr>
                    <w:noProof/>
                    <w:webHidden/>
                  </w:rPr>
                  <w:t>6</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4" w:history="1">
                <w:r w:rsidRPr="001573B5">
                  <w:rPr>
                    <w:rStyle w:val="Hyperlink"/>
                    <w:rFonts w:eastAsia="Times New Roman"/>
                    <w:noProof/>
                    <w:lang w:eastAsia="es-AR"/>
                  </w:rPr>
                  <w:t>Íntima-media carotideo</w:t>
                </w:r>
                <w:r>
                  <w:rPr>
                    <w:noProof/>
                    <w:webHidden/>
                  </w:rPr>
                  <w:tab/>
                </w:r>
                <w:r>
                  <w:rPr>
                    <w:noProof/>
                    <w:webHidden/>
                  </w:rPr>
                  <w:fldChar w:fldCharType="begin"/>
                </w:r>
                <w:r>
                  <w:rPr>
                    <w:noProof/>
                    <w:webHidden/>
                  </w:rPr>
                  <w:instrText xml:space="preserve"> PAGEREF _Toc378340914 \h </w:instrText>
                </w:r>
                <w:r>
                  <w:rPr>
                    <w:noProof/>
                    <w:webHidden/>
                  </w:rPr>
                </w:r>
                <w:r>
                  <w:rPr>
                    <w:noProof/>
                    <w:webHidden/>
                  </w:rPr>
                  <w:fldChar w:fldCharType="separate"/>
                </w:r>
                <w:r>
                  <w:rPr>
                    <w:noProof/>
                    <w:webHidden/>
                  </w:rPr>
                  <w:t>7</w:t>
                </w:r>
                <w:r>
                  <w:rPr>
                    <w:noProof/>
                    <w:webHidden/>
                  </w:rPr>
                  <w:fldChar w:fldCharType="end"/>
                </w:r>
              </w:hyperlink>
            </w:p>
            <w:p w:rsidR="00575934" w:rsidRDefault="00575934">
              <w:pPr>
                <w:pStyle w:val="TOC1"/>
                <w:tabs>
                  <w:tab w:val="right" w:leader="dot" w:pos="8630"/>
                </w:tabs>
                <w:rPr>
                  <w:rFonts w:eastAsiaTheme="minorEastAsia"/>
                  <w:noProof/>
                  <w:color w:val="auto"/>
                  <w:sz w:val="22"/>
                  <w:szCs w:val="22"/>
                  <w:lang w:eastAsia="es-AR"/>
                </w:rPr>
              </w:pPr>
              <w:hyperlink w:anchor="_Toc378340915" w:history="1">
                <w:r w:rsidRPr="001573B5">
                  <w:rPr>
                    <w:rStyle w:val="Hyperlink"/>
                    <w:noProof/>
                  </w:rPr>
                  <w:t>Estado del arte</w:t>
                </w:r>
                <w:r>
                  <w:rPr>
                    <w:noProof/>
                    <w:webHidden/>
                  </w:rPr>
                  <w:tab/>
                </w:r>
                <w:r>
                  <w:rPr>
                    <w:noProof/>
                    <w:webHidden/>
                  </w:rPr>
                  <w:fldChar w:fldCharType="begin"/>
                </w:r>
                <w:r>
                  <w:rPr>
                    <w:noProof/>
                    <w:webHidden/>
                  </w:rPr>
                  <w:instrText xml:space="preserve"> PAGEREF _Toc378340915 \h </w:instrText>
                </w:r>
                <w:r>
                  <w:rPr>
                    <w:noProof/>
                    <w:webHidden/>
                  </w:rPr>
                </w:r>
                <w:r>
                  <w:rPr>
                    <w:noProof/>
                    <w:webHidden/>
                  </w:rPr>
                  <w:fldChar w:fldCharType="separate"/>
                </w:r>
                <w:r>
                  <w:rPr>
                    <w:noProof/>
                    <w:webHidden/>
                  </w:rPr>
                  <w:t>10</w:t>
                </w:r>
                <w:r>
                  <w:rPr>
                    <w:noProof/>
                    <w:webHidden/>
                  </w:rPr>
                  <w:fldChar w:fldCharType="end"/>
                </w:r>
              </w:hyperlink>
            </w:p>
            <w:p w:rsidR="00575934" w:rsidRDefault="00575934">
              <w:pPr>
                <w:pStyle w:val="TOC1"/>
                <w:tabs>
                  <w:tab w:val="right" w:leader="dot" w:pos="8630"/>
                </w:tabs>
                <w:rPr>
                  <w:rFonts w:eastAsiaTheme="minorEastAsia"/>
                  <w:noProof/>
                  <w:color w:val="auto"/>
                  <w:sz w:val="22"/>
                  <w:szCs w:val="22"/>
                  <w:lang w:eastAsia="es-AR"/>
                </w:rPr>
              </w:pPr>
              <w:hyperlink w:anchor="_Toc378340916" w:history="1">
                <w:r w:rsidRPr="001573B5">
                  <w:rPr>
                    <w:rStyle w:val="Hyperlink"/>
                    <w:rFonts w:eastAsia="Times New Roman"/>
                    <w:noProof/>
                    <w:lang w:eastAsia="es-AR"/>
                  </w:rPr>
                  <w:t>Método Propuesto</w:t>
                </w:r>
                <w:r>
                  <w:rPr>
                    <w:noProof/>
                    <w:webHidden/>
                  </w:rPr>
                  <w:tab/>
                </w:r>
                <w:r>
                  <w:rPr>
                    <w:noProof/>
                    <w:webHidden/>
                  </w:rPr>
                  <w:fldChar w:fldCharType="begin"/>
                </w:r>
                <w:r>
                  <w:rPr>
                    <w:noProof/>
                    <w:webHidden/>
                  </w:rPr>
                  <w:instrText xml:space="preserve"> PAGEREF _Toc378340916 \h </w:instrText>
                </w:r>
                <w:r>
                  <w:rPr>
                    <w:noProof/>
                    <w:webHidden/>
                  </w:rPr>
                </w:r>
                <w:r>
                  <w:rPr>
                    <w:noProof/>
                    <w:webHidden/>
                  </w:rPr>
                  <w:fldChar w:fldCharType="separate"/>
                </w:r>
                <w:r>
                  <w:rPr>
                    <w:noProof/>
                    <w:webHidden/>
                  </w:rPr>
                  <w:t>11</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7" w:history="1">
                <w:r w:rsidRPr="001573B5">
                  <w:rPr>
                    <w:rStyle w:val="Hyperlink"/>
                    <w:rFonts w:eastAsia="Times New Roman"/>
                    <w:noProof/>
                    <w:lang w:eastAsia="es-AR"/>
                  </w:rPr>
                  <w:t>Solución general</w:t>
                </w:r>
                <w:r>
                  <w:rPr>
                    <w:noProof/>
                    <w:webHidden/>
                  </w:rPr>
                  <w:tab/>
                </w:r>
                <w:r>
                  <w:rPr>
                    <w:noProof/>
                    <w:webHidden/>
                  </w:rPr>
                  <w:fldChar w:fldCharType="begin"/>
                </w:r>
                <w:r>
                  <w:rPr>
                    <w:noProof/>
                    <w:webHidden/>
                  </w:rPr>
                  <w:instrText xml:space="preserve"> PAGEREF _Toc378340917 \h </w:instrText>
                </w:r>
                <w:r>
                  <w:rPr>
                    <w:noProof/>
                    <w:webHidden/>
                  </w:rPr>
                </w:r>
                <w:r>
                  <w:rPr>
                    <w:noProof/>
                    <w:webHidden/>
                  </w:rPr>
                  <w:fldChar w:fldCharType="separate"/>
                </w:r>
                <w:r>
                  <w:rPr>
                    <w:noProof/>
                    <w:webHidden/>
                  </w:rPr>
                  <w:t>11</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8" w:history="1">
                <w:r w:rsidRPr="001573B5">
                  <w:rPr>
                    <w:rStyle w:val="Hyperlink"/>
                    <w:rFonts w:eastAsia="Times New Roman"/>
                    <w:noProof/>
                    <w:lang w:eastAsia="es-AR"/>
                  </w:rPr>
                  <w:t>Captura de las imágenes</w:t>
                </w:r>
                <w:r>
                  <w:rPr>
                    <w:noProof/>
                    <w:webHidden/>
                  </w:rPr>
                  <w:tab/>
                </w:r>
                <w:r>
                  <w:rPr>
                    <w:noProof/>
                    <w:webHidden/>
                  </w:rPr>
                  <w:fldChar w:fldCharType="begin"/>
                </w:r>
                <w:r>
                  <w:rPr>
                    <w:noProof/>
                    <w:webHidden/>
                  </w:rPr>
                  <w:instrText xml:space="preserve"> PAGEREF _Toc378340918 \h </w:instrText>
                </w:r>
                <w:r>
                  <w:rPr>
                    <w:noProof/>
                    <w:webHidden/>
                  </w:rPr>
                </w:r>
                <w:r>
                  <w:rPr>
                    <w:noProof/>
                    <w:webHidden/>
                  </w:rPr>
                  <w:fldChar w:fldCharType="separate"/>
                </w:r>
                <w:r>
                  <w:rPr>
                    <w:noProof/>
                    <w:webHidden/>
                  </w:rPr>
                  <w:t>12</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19" w:history="1">
                <w:r w:rsidRPr="001573B5">
                  <w:rPr>
                    <w:rStyle w:val="Hyperlink"/>
                    <w:rFonts w:eastAsia="Times New Roman"/>
                    <w:noProof/>
                    <w:lang w:eastAsia="es-AR"/>
                  </w:rPr>
                  <w:t>Reducción de Ruido</w:t>
                </w:r>
                <w:r>
                  <w:rPr>
                    <w:noProof/>
                    <w:webHidden/>
                  </w:rPr>
                  <w:tab/>
                </w:r>
                <w:r>
                  <w:rPr>
                    <w:noProof/>
                    <w:webHidden/>
                  </w:rPr>
                  <w:fldChar w:fldCharType="begin"/>
                </w:r>
                <w:r>
                  <w:rPr>
                    <w:noProof/>
                    <w:webHidden/>
                  </w:rPr>
                  <w:instrText xml:space="preserve"> PAGEREF _Toc378340919 \h </w:instrText>
                </w:r>
                <w:r>
                  <w:rPr>
                    <w:noProof/>
                    <w:webHidden/>
                  </w:rPr>
                </w:r>
                <w:r>
                  <w:rPr>
                    <w:noProof/>
                    <w:webHidden/>
                  </w:rPr>
                  <w:fldChar w:fldCharType="separate"/>
                </w:r>
                <w:r>
                  <w:rPr>
                    <w:noProof/>
                    <w:webHidden/>
                  </w:rPr>
                  <w:t>12</w:t>
                </w:r>
                <w:r>
                  <w:rPr>
                    <w:noProof/>
                    <w:webHidden/>
                  </w:rPr>
                  <w:fldChar w:fldCharType="end"/>
                </w:r>
              </w:hyperlink>
            </w:p>
            <w:p w:rsidR="00575934" w:rsidRDefault="00575934">
              <w:pPr>
                <w:pStyle w:val="TOC3"/>
                <w:tabs>
                  <w:tab w:val="right" w:leader="dot" w:pos="8630"/>
                </w:tabs>
                <w:rPr>
                  <w:rFonts w:eastAsiaTheme="minorEastAsia"/>
                  <w:i w:val="0"/>
                  <w:iCs w:val="0"/>
                  <w:noProof/>
                  <w:color w:val="auto"/>
                  <w:sz w:val="22"/>
                  <w:szCs w:val="22"/>
                  <w:lang w:eastAsia="es-AR"/>
                </w:rPr>
              </w:pPr>
              <w:hyperlink w:anchor="_Toc378340920" w:history="1">
                <w:r w:rsidRPr="001573B5">
                  <w:rPr>
                    <w:rStyle w:val="Hyperlink"/>
                    <w:rFonts w:eastAsia="Times New Roman"/>
                    <w:noProof/>
                    <w:lang w:eastAsia="es-AR"/>
                  </w:rPr>
                  <w:t>Media</w:t>
                </w:r>
                <w:r>
                  <w:rPr>
                    <w:noProof/>
                    <w:webHidden/>
                  </w:rPr>
                  <w:tab/>
                </w:r>
                <w:r>
                  <w:rPr>
                    <w:noProof/>
                    <w:webHidden/>
                  </w:rPr>
                  <w:fldChar w:fldCharType="begin"/>
                </w:r>
                <w:r>
                  <w:rPr>
                    <w:noProof/>
                    <w:webHidden/>
                  </w:rPr>
                  <w:instrText xml:space="preserve"> PAGEREF _Toc378340920 \h </w:instrText>
                </w:r>
                <w:r>
                  <w:rPr>
                    <w:noProof/>
                    <w:webHidden/>
                  </w:rPr>
                </w:r>
                <w:r>
                  <w:rPr>
                    <w:noProof/>
                    <w:webHidden/>
                  </w:rPr>
                  <w:fldChar w:fldCharType="separate"/>
                </w:r>
                <w:r>
                  <w:rPr>
                    <w:noProof/>
                    <w:webHidden/>
                  </w:rPr>
                  <w:t>15</w:t>
                </w:r>
                <w:r>
                  <w:rPr>
                    <w:noProof/>
                    <w:webHidden/>
                  </w:rPr>
                  <w:fldChar w:fldCharType="end"/>
                </w:r>
              </w:hyperlink>
            </w:p>
            <w:p w:rsidR="00575934" w:rsidRDefault="00575934">
              <w:pPr>
                <w:pStyle w:val="TOC3"/>
                <w:tabs>
                  <w:tab w:val="right" w:leader="dot" w:pos="8630"/>
                </w:tabs>
                <w:rPr>
                  <w:rFonts w:eastAsiaTheme="minorEastAsia"/>
                  <w:i w:val="0"/>
                  <w:iCs w:val="0"/>
                  <w:noProof/>
                  <w:color w:val="auto"/>
                  <w:sz w:val="22"/>
                  <w:szCs w:val="22"/>
                  <w:lang w:eastAsia="es-AR"/>
                </w:rPr>
              </w:pPr>
              <w:hyperlink w:anchor="_Toc378340921" w:history="1">
                <w:r w:rsidRPr="001573B5">
                  <w:rPr>
                    <w:rStyle w:val="Hyperlink"/>
                    <w:rFonts w:eastAsia="Times New Roman"/>
                    <w:noProof/>
                    <w:lang w:eastAsia="es-AR"/>
                  </w:rPr>
                  <w:t>Media Ponderada</w:t>
                </w:r>
                <w:r>
                  <w:rPr>
                    <w:noProof/>
                    <w:webHidden/>
                  </w:rPr>
                  <w:tab/>
                </w:r>
                <w:r>
                  <w:rPr>
                    <w:noProof/>
                    <w:webHidden/>
                  </w:rPr>
                  <w:fldChar w:fldCharType="begin"/>
                </w:r>
                <w:r>
                  <w:rPr>
                    <w:noProof/>
                    <w:webHidden/>
                  </w:rPr>
                  <w:instrText xml:space="preserve"> PAGEREF _Toc378340921 \h </w:instrText>
                </w:r>
                <w:r>
                  <w:rPr>
                    <w:noProof/>
                    <w:webHidden/>
                  </w:rPr>
                </w:r>
                <w:r>
                  <w:rPr>
                    <w:noProof/>
                    <w:webHidden/>
                  </w:rPr>
                  <w:fldChar w:fldCharType="separate"/>
                </w:r>
                <w:r>
                  <w:rPr>
                    <w:noProof/>
                    <w:webHidden/>
                  </w:rPr>
                  <w:t>16</w:t>
                </w:r>
                <w:r>
                  <w:rPr>
                    <w:noProof/>
                    <w:webHidden/>
                  </w:rPr>
                  <w:fldChar w:fldCharType="end"/>
                </w:r>
              </w:hyperlink>
            </w:p>
            <w:p w:rsidR="00575934" w:rsidRDefault="00575934">
              <w:pPr>
                <w:pStyle w:val="TOC3"/>
                <w:tabs>
                  <w:tab w:val="right" w:leader="dot" w:pos="8630"/>
                </w:tabs>
                <w:rPr>
                  <w:rFonts w:eastAsiaTheme="minorEastAsia"/>
                  <w:i w:val="0"/>
                  <w:iCs w:val="0"/>
                  <w:noProof/>
                  <w:color w:val="auto"/>
                  <w:sz w:val="22"/>
                  <w:szCs w:val="22"/>
                  <w:lang w:eastAsia="es-AR"/>
                </w:rPr>
              </w:pPr>
              <w:hyperlink w:anchor="_Toc378340922" w:history="1">
                <w:r w:rsidRPr="001573B5">
                  <w:rPr>
                    <w:rStyle w:val="Hyperlink"/>
                    <w:rFonts w:eastAsia="Times New Roman"/>
                    <w:noProof/>
                    <w:lang w:eastAsia="es-AR"/>
                  </w:rPr>
                  <w:t>Filtro Geométrico</w:t>
                </w:r>
                <w:r>
                  <w:rPr>
                    <w:noProof/>
                    <w:webHidden/>
                  </w:rPr>
                  <w:tab/>
                </w:r>
                <w:r>
                  <w:rPr>
                    <w:noProof/>
                    <w:webHidden/>
                  </w:rPr>
                  <w:fldChar w:fldCharType="begin"/>
                </w:r>
                <w:r>
                  <w:rPr>
                    <w:noProof/>
                    <w:webHidden/>
                  </w:rPr>
                  <w:instrText xml:space="preserve"> PAGEREF _Toc378340922 \h </w:instrText>
                </w:r>
                <w:r>
                  <w:rPr>
                    <w:noProof/>
                    <w:webHidden/>
                  </w:rPr>
                </w:r>
                <w:r>
                  <w:rPr>
                    <w:noProof/>
                    <w:webHidden/>
                  </w:rPr>
                  <w:fldChar w:fldCharType="separate"/>
                </w:r>
                <w:r>
                  <w:rPr>
                    <w:noProof/>
                    <w:webHidden/>
                  </w:rPr>
                  <w:t>17</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23" w:history="1">
                <w:r w:rsidRPr="001573B5">
                  <w:rPr>
                    <w:rStyle w:val="Hyperlink"/>
                    <w:rFonts w:eastAsia="Times New Roman"/>
                    <w:noProof/>
                    <w:lang w:eastAsia="es-AR"/>
                  </w:rPr>
                  <w:t>Segmentación</w:t>
                </w:r>
                <w:r>
                  <w:rPr>
                    <w:noProof/>
                    <w:webHidden/>
                  </w:rPr>
                  <w:tab/>
                </w:r>
                <w:r>
                  <w:rPr>
                    <w:noProof/>
                    <w:webHidden/>
                  </w:rPr>
                  <w:fldChar w:fldCharType="begin"/>
                </w:r>
                <w:r>
                  <w:rPr>
                    <w:noProof/>
                    <w:webHidden/>
                  </w:rPr>
                  <w:instrText xml:space="preserve"> PAGEREF _Toc378340923 \h </w:instrText>
                </w:r>
                <w:r>
                  <w:rPr>
                    <w:noProof/>
                    <w:webHidden/>
                  </w:rPr>
                </w:r>
                <w:r>
                  <w:rPr>
                    <w:noProof/>
                    <w:webHidden/>
                  </w:rPr>
                  <w:fldChar w:fldCharType="separate"/>
                </w:r>
                <w:r>
                  <w:rPr>
                    <w:noProof/>
                    <w:webHidden/>
                  </w:rPr>
                  <w:t>18</w:t>
                </w:r>
                <w:r>
                  <w:rPr>
                    <w:noProof/>
                    <w:webHidden/>
                  </w:rPr>
                  <w:fldChar w:fldCharType="end"/>
                </w:r>
              </w:hyperlink>
            </w:p>
            <w:p w:rsidR="00575934" w:rsidRDefault="00575934">
              <w:pPr>
                <w:pStyle w:val="TOC3"/>
                <w:tabs>
                  <w:tab w:val="right" w:leader="dot" w:pos="8630"/>
                </w:tabs>
                <w:rPr>
                  <w:rFonts w:eastAsiaTheme="minorEastAsia"/>
                  <w:i w:val="0"/>
                  <w:iCs w:val="0"/>
                  <w:noProof/>
                  <w:color w:val="auto"/>
                  <w:sz w:val="22"/>
                  <w:szCs w:val="22"/>
                  <w:lang w:eastAsia="es-AR"/>
                </w:rPr>
              </w:pPr>
              <w:hyperlink w:anchor="_Toc378340924" w:history="1">
                <w:r w:rsidRPr="001573B5">
                  <w:rPr>
                    <w:rStyle w:val="Hyperlink"/>
                    <w:rFonts w:eastAsia="Times New Roman"/>
                    <w:noProof/>
                    <w:lang w:eastAsia="es-AR"/>
                  </w:rPr>
                  <w:t>Operador de Sobel</w:t>
                </w:r>
                <w:r>
                  <w:rPr>
                    <w:noProof/>
                    <w:webHidden/>
                  </w:rPr>
                  <w:tab/>
                </w:r>
                <w:r>
                  <w:rPr>
                    <w:noProof/>
                    <w:webHidden/>
                  </w:rPr>
                  <w:fldChar w:fldCharType="begin"/>
                </w:r>
                <w:r>
                  <w:rPr>
                    <w:noProof/>
                    <w:webHidden/>
                  </w:rPr>
                  <w:instrText xml:space="preserve"> PAGEREF _Toc378340924 \h </w:instrText>
                </w:r>
                <w:r>
                  <w:rPr>
                    <w:noProof/>
                    <w:webHidden/>
                  </w:rPr>
                </w:r>
                <w:r>
                  <w:rPr>
                    <w:noProof/>
                    <w:webHidden/>
                  </w:rPr>
                  <w:fldChar w:fldCharType="separate"/>
                </w:r>
                <w:r>
                  <w:rPr>
                    <w:noProof/>
                    <w:webHidden/>
                  </w:rPr>
                  <w:t>22</w:t>
                </w:r>
                <w:r>
                  <w:rPr>
                    <w:noProof/>
                    <w:webHidden/>
                  </w:rPr>
                  <w:fldChar w:fldCharType="end"/>
                </w:r>
              </w:hyperlink>
            </w:p>
            <w:p w:rsidR="00575934" w:rsidRDefault="00575934">
              <w:pPr>
                <w:pStyle w:val="TOC3"/>
                <w:tabs>
                  <w:tab w:val="right" w:leader="dot" w:pos="8630"/>
                </w:tabs>
                <w:rPr>
                  <w:rFonts w:eastAsiaTheme="minorEastAsia"/>
                  <w:i w:val="0"/>
                  <w:iCs w:val="0"/>
                  <w:noProof/>
                  <w:color w:val="auto"/>
                  <w:sz w:val="22"/>
                  <w:szCs w:val="22"/>
                  <w:lang w:eastAsia="es-AR"/>
                </w:rPr>
              </w:pPr>
              <w:hyperlink w:anchor="_Toc378340925" w:history="1">
                <w:r w:rsidRPr="001573B5">
                  <w:rPr>
                    <w:rStyle w:val="Hyperlink"/>
                    <w:rFonts w:eastAsia="Times New Roman"/>
                    <w:noProof/>
                    <w:lang w:eastAsia="es-AR"/>
                  </w:rPr>
                  <w:t>Operador de Prewitt</w:t>
                </w:r>
                <w:r>
                  <w:rPr>
                    <w:noProof/>
                    <w:webHidden/>
                  </w:rPr>
                  <w:tab/>
                </w:r>
                <w:r>
                  <w:rPr>
                    <w:noProof/>
                    <w:webHidden/>
                  </w:rPr>
                  <w:fldChar w:fldCharType="begin"/>
                </w:r>
                <w:r>
                  <w:rPr>
                    <w:noProof/>
                    <w:webHidden/>
                  </w:rPr>
                  <w:instrText xml:space="preserve"> PAGEREF _Toc378340925 \h </w:instrText>
                </w:r>
                <w:r>
                  <w:rPr>
                    <w:noProof/>
                    <w:webHidden/>
                  </w:rPr>
                </w:r>
                <w:r>
                  <w:rPr>
                    <w:noProof/>
                    <w:webHidden/>
                  </w:rPr>
                  <w:fldChar w:fldCharType="separate"/>
                </w:r>
                <w:r>
                  <w:rPr>
                    <w:noProof/>
                    <w:webHidden/>
                  </w:rPr>
                  <w:t>22</w:t>
                </w:r>
                <w:r>
                  <w:rPr>
                    <w:noProof/>
                    <w:webHidden/>
                  </w:rPr>
                  <w:fldChar w:fldCharType="end"/>
                </w:r>
              </w:hyperlink>
            </w:p>
            <w:p w:rsidR="00575934" w:rsidRDefault="00575934">
              <w:pPr>
                <w:pStyle w:val="TOC2"/>
                <w:tabs>
                  <w:tab w:val="right" w:leader="dot" w:pos="8630"/>
                </w:tabs>
                <w:rPr>
                  <w:rFonts w:eastAsiaTheme="minorEastAsia"/>
                  <w:noProof/>
                  <w:color w:val="auto"/>
                  <w:sz w:val="22"/>
                  <w:szCs w:val="22"/>
                  <w:lang w:eastAsia="es-AR"/>
                </w:rPr>
              </w:pPr>
              <w:hyperlink w:anchor="_Toc378340926" w:history="1">
                <w:r w:rsidRPr="001573B5">
                  <w:rPr>
                    <w:rStyle w:val="Hyperlink"/>
                    <w:rFonts w:eastAsia="Times New Roman"/>
                    <w:noProof/>
                    <w:lang w:eastAsia="es-AR"/>
                  </w:rPr>
                  <w:t>Medición</w:t>
                </w:r>
                <w:r>
                  <w:rPr>
                    <w:noProof/>
                    <w:webHidden/>
                  </w:rPr>
                  <w:tab/>
                </w:r>
                <w:r>
                  <w:rPr>
                    <w:noProof/>
                    <w:webHidden/>
                  </w:rPr>
                  <w:fldChar w:fldCharType="begin"/>
                </w:r>
                <w:r>
                  <w:rPr>
                    <w:noProof/>
                    <w:webHidden/>
                  </w:rPr>
                  <w:instrText xml:space="preserve"> PAGEREF _Toc378340926 \h </w:instrText>
                </w:r>
                <w:r>
                  <w:rPr>
                    <w:noProof/>
                    <w:webHidden/>
                  </w:rPr>
                </w:r>
                <w:r>
                  <w:rPr>
                    <w:noProof/>
                    <w:webHidden/>
                  </w:rPr>
                  <w:fldChar w:fldCharType="separate"/>
                </w:r>
                <w:r>
                  <w:rPr>
                    <w:noProof/>
                    <w:webHidden/>
                  </w:rPr>
                  <w:t>24</w:t>
                </w:r>
                <w:r>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4C78AA" w:rsidRDefault="004C78AA" w:rsidP="004C78AA">
          <w:pPr>
            <w:pStyle w:val="Heading1"/>
            <w:rPr>
              <w:rStyle w:val="Heading1Char"/>
            </w:rPr>
          </w:pPr>
          <w:bookmarkStart w:id="6" w:name="_Toc378340905"/>
          <w:r>
            <w:rPr>
              <w:rStyle w:val="Heading1Char"/>
            </w:rPr>
            <w:lastRenderedPageBreak/>
            <w:t>Introducción</w:t>
          </w:r>
          <w:bookmarkEnd w:id="6"/>
        </w:p>
        <w:p w:rsidR="004C78AA" w:rsidRDefault="004C78AA" w:rsidP="004C78AA">
          <w:pPr>
            <w:pStyle w:val="Heading2"/>
            <w:rPr>
              <w:rStyle w:val="Heading1Char"/>
              <w:sz w:val="22"/>
            </w:rPr>
          </w:pPr>
          <w:bookmarkStart w:id="7" w:name="_Toc378340906"/>
          <w:r w:rsidRPr="004C78AA">
            <w:rPr>
              <w:rStyle w:val="Heading1Char"/>
              <w:sz w:val="22"/>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F230A7">
            <w:rPr>
              <w:rFonts w:eastAsia="Times New Roman" w:cs="Arial"/>
              <w:i/>
              <w:color w:val="404040" w:themeColor="text1" w:themeTint="BF"/>
              <w:lang w:eastAsia="es-AR"/>
            </w:rPr>
            <w:t>“1001 words is worth more than a picture.” 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Hoy en día nos encontramos en la era de la digitalización, y en esta, son innumerables las áreas que intervienen directa o indirectamente en el procesamiento digital de imágenes, siempre con el objetivo de mejorar la calidad de la imagen para una correcta interpretación humana o facilitar la búsqueda de información.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Es así como luego de un trabajo colaborativo entre el cardiólogo Alejandro [nombre completo], el director de tesis José M. Massa y los autores de este documento, se definieron los objetivos del presente trabajo.</w:t>
          </w:r>
        </w:p>
        <w:p w:rsidR="004C78AA" w:rsidRPr="004C78AA" w:rsidRDefault="004C78AA" w:rsidP="004C78AA"/>
        <w:p w:rsidR="004C78AA" w:rsidRDefault="004C78AA" w:rsidP="004C78AA">
          <w:pPr>
            <w:pStyle w:val="Heading2"/>
          </w:pPr>
          <w:bookmarkStart w:id="8" w:name="_Toc378340907"/>
          <w:r>
            <w:t>Objetivos</w:t>
          </w:r>
          <w:bookmarkEnd w:id="8"/>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objetivo principal, y en el que se basa todo nuestro trabajo, es la medición precisa de la íntima-media carotideo [ver apartado 2.2 para más información], asistiendo al profesional en el diagnóstico, nunca con el fin de que la herramienta genere un diagnóstico propio.</w:t>
          </w: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En la búsqueda de este objetivo, nos encontramos con varios objetivos intermedios involucrados con el procesamiento de las imágenes obtenidas por el profesional. Estos incluyen la reducción de 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Por esto último, se propuso como objetivo presentar una secuencia por defecto que resulta beneficiosa en la mayoría de los casos, pero dejando al usuario que elija los algoritmos que desea utilizar para cada fase, ofreciendo la posibilidad de intercambiar o saltear las mismas. Debido a que </w:t>
          </w:r>
          <w:r w:rsidRPr="00F230A7">
            <w:rPr>
              <w:rFonts w:eastAsia="Times New Roman" w:cs="Arial"/>
              <w:color w:val="404040" w:themeColor="text1" w:themeTint="BF"/>
              <w:lang w:eastAsia="es-AR"/>
            </w:rPr>
            <w:lastRenderedPageBreak/>
            <w:t>el usuario puede preferir alguna secuencia en particular, se planteó poder guardar la secuencia utilizada para una configuración más rápida en el futuro uso de la aplicación.  [Menos el primer párrafo no me gusta nada de esto]</w:t>
          </w:r>
        </w:p>
        <w:p w:rsidR="00F230A7" w:rsidRPr="00F230A7" w:rsidRDefault="00F230A7" w:rsidP="00F230A7"/>
        <w:p w:rsidR="004C78AA" w:rsidRPr="004C78AA" w:rsidRDefault="004C78AA" w:rsidP="004C78AA">
          <w:pPr>
            <w:pStyle w:val="Heading2"/>
          </w:pPr>
          <w:bookmarkStart w:id="9" w:name="_Toc378340908"/>
          <w:r>
            <w:t>Resumen</w:t>
          </w:r>
        </w:p>
      </w:sdtContent>
    </w:sdt>
    <w:bookmarkEnd w:id="9" w:displacedByCustomXml="prev"/>
    <w:bookmarkEnd w:id="0" w:displacedByCustomXml="prev"/>
    <w:bookmarkEnd w:id="1" w:displacedByCustomXml="prev"/>
    <w:bookmarkEnd w:id="2" w:displacedByCustomXml="prev"/>
    <w:bookmarkEnd w:id="3" w:displacedByCustomXml="prev"/>
    <w:bookmarkEnd w:id="4" w:displacedByCustomXml="prev"/>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F230A7" w:rsidRDefault="00F230A7">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br w:type="page"/>
      </w:r>
    </w:p>
    <w:p w:rsidR="00F230A7" w:rsidRDefault="00F230A7" w:rsidP="006519C5">
      <w:pPr>
        <w:pStyle w:val="Heading1"/>
      </w:pPr>
      <w:bookmarkStart w:id="10" w:name="_Toc378340909"/>
      <w:r>
        <w:lastRenderedPageBreak/>
        <w:t>Marco Teórico</w:t>
      </w:r>
      <w:bookmarkEnd w:id="10"/>
    </w:p>
    <w:p w:rsidR="00F230A7" w:rsidRDefault="00F230A7" w:rsidP="00F230A7">
      <w:pPr>
        <w:pStyle w:val="Heading2"/>
      </w:pPr>
      <w:bookmarkStart w:id="11" w:name="_Toc378340910"/>
      <w:r>
        <w:t>Imágenes de Ultrasonido</w:t>
      </w:r>
      <w:bookmarkEnd w:id="11"/>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m:t>
        </m:r>
        <m:r>
          <w:rPr>
            <w:rFonts w:ascii="Cambria Math" w:eastAsia="Times New Roman" w:hAnsi="Cambria Math" w:cs="Arial"/>
            <w:color w:val="404040" w:themeColor="text1" w:themeTint="BF"/>
            <w:lang w:eastAsia="es-AR"/>
          </w:rPr>
          <m:t>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eastAsia="es-AR"/>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lastRenderedPageBreak/>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952C83" w:rsidP="00952C83">
      <w:pPr>
        <w:pStyle w:val="Heading2"/>
        <w:rPr>
          <w:rFonts w:eastAsia="Times New Roman"/>
          <w:lang w:eastAsia="es-AR"/>
        </w:rPr>
      </w:pPr>
      <w:bookmarkStart w:id="12" w:name="_Toc378340911"/>
      <w:r w:rsidRPr="00343B49">
        <w:rPr>
          <w:rFonts w:eastAsia="Times New Roman"/>
          <w:lang w:eastAsia="es-AR"/>
        </w:rPr>
        <w:t>Modos de escaneo para la obtención de imágenes de ultrasonido</w:t>
      </w:r>
      <w:bookmarkEnd w:id="12"/>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w:t>
      </w:r>
      <w:r w:rsidRPr="00952C83">
        <w:rPr>
          <w:rFonts w:eastAsia="Times New Roman" w:cs="Arial"/>
          <w:color w:val="404040" w:themeColor="text1" w:themeTint="BF"/>
          <w:lang w:eastAsia="es-AR"/>
        </w:rPr>
        <w:lastRenderedPageBreak/>
        <w:t xml:space="preserve">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3" w:name="ff"/>
      <w:bookmarkEnd w:id="13"/>
    </w:p>
    <w:p w:rsidR="00576F2C" w:rsidRPr="00576F2C" w:rsidRDefault="00576F2C" w:rsidP="00952C83">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[Despeckle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952C83">
        <w:rPr>
          <w:rFonts w:eastAsia="Times New Roman" w:cs="Arial"/>
          <w:color w:val="404040" w:themeColor="text1" w:themeTint="BF"/>
          <w:highlight w:val="yellow"/>
          <w:lang w:eastAsia="es-AR"/>
        </w:rPr>
        <w:t xml:space="preserve">**Para el caso de Doppler de potencia, la representación del flujo base se combina con el power of </w:t>
      </w:r>
      <w:proofErr w:type="spellStart"/>
      <w:r w:rsidRPr="00952C83">
        <w:rPr>
          <w:rFonts w:eastAsia="Times New Roman" w:cs="Arial"/>
          <w:color w:val="404040" w:themeColor="text1" w:themeTint="BF"/>
          <w:highlight w:val="yellow"/>
          <w:lang w:eastAsia="es-AR"/>
        </w:rPr>
        <w:t>the</w:t>
      </w:r>
      <w:proofErr w:type="spellEnd"/>
      <w:r w:rsidRPr="00952C83">
        <w:rPr>
          <w:rFonts w:eastAsia="Times New Roman" w:cs="Arial"/>
          <w:color w:val="404040" w:themeColor="text1" w:themeTint="BF"/>
          <w:highlight w:val="yellow"/>
          <w:lang w:eastAsia="es-AR"/>
        </w:rPr>
        <w:t xml:space="preserve"> Doppler spectrum rather than </w:t>
      </w:r>
      <w:proofErr w:type="spellStart"/>
      <w:r w:rsidRPr="00952C83">
        <w:rPr>
          <w:rFonts w:eastAsia="Times New Roman" w:cs="Arial"/>
          <w:color w:val="404040" w:themeColor="text1" w:themeTint="BF"/>
          <w:highlight w:val="yellow"/>
          <w:lang w:eastAsia="es-AR"/>
        </w:rPr>
        <w:t>on</w:t>
      </w:r>
      <w:proofErr w:type="spellEnd"/>
      <w:r w:rsidRPr="00952C83">
        <w:rPr>
          <w:rFonts w:eastAsia="Times New Roman" w:cs="Arial"/>
          <w:color w:val="404040" w:themeColor="text1" w:themeTint="BF"/>
          <w:highlight w:val="yellow"/>
          <w:lang w:eastAsia="es-AR"/>
        </w:rPr>
        <w:t xml:space="preserve"> </w:t>
      </w:r>
      <w:proofErr w:type="spellStart"/>
      <w:r w:rsidRPr="00952C83">
        <w:rPr>
          <w:rFonts w:eastAsia="Times New Roman" w:cs="Arial"/>
          <w:color w:val="404040" w:themeColor="text1" w:themeTint="BF"/>
          <w:highlight w:val="yellow"/>
          <w:lang w:eastAsia="es-AR"/>
        </w:rPr>
        <w:t>the</w:t>
      </w:r>
      <w:proofErr w:type="spellEnd"/>
      <w:r w:rsidRPr="00952C83">
        <w:rPr>
          <w:rFonts w:eastAsia="Times New Roman" w:cs="Arial"/>
          <w:color w:val="404040" w:themeColor="text1" w:themeTint="BF"/>
          <w:highlight w:val="yellow"/>
          <w:lang w:eastAsia="es-AR"/>
        </w:rPr>
        <w:t xml:space="preserv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576F2C" w:rsidP="00576F2C">
      <w:pPr>
        <w:pStyle w:val="Heading2"/>
        <w:rPr>
          <w:rFonts w:eastAsia="Times New Roman"/>
          <w:lang w:eastAsia="es-AR"/>
        </w:rPr>
      </w:pPr>
      <w:bookmarkStart w:id="14" w:name="_Toc378340912"/>
      <w:r w:rsidRPr="00343B49">
        <w:rPr>
          <w:rFonts w:eastAsia="Times New Roman"/>
          <w:lang w:eastAsia="es-AR"/>
        </w:rPr>
        <w:lastRenderedPageBreak/>
        <w:t>Limitaciones de las imágenes de ultrasonido</w:t>
      </w:r>
      <w:bookmarkEnd w:id="14"/>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576F2C" w:rsidRDefault="00576F2C" w:rsidP="00576F2C">
      <w:pPr>
        <w:pStyle w:val="Heading2"/>
        <w:rPr>
          <w:rFonts w:eastAsia="Times New Roman"/>
          <w:lang w:eastAsia="es-AR"/>
        </w:rPr>
      </w:pPr>
      <w:bookmarkStart w:id="15" w:name="_Toc378340913"/>
      <w:r>
        <w:rPr>
          <w:rFonts w:eastAsia="Times New Roman"/>
          <w:lang w:eastAsia="es-AR"/>
        </w:rPr>
        <w:t>Ruido Speckle</w:t>
      </w:r>
      <w:bookmarkEnd w:id="15"/>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Speckle es un ruido multiplicativo en intensidad y amplitud que degrada la calidad y, por ende, visión normal de las imágenes provenientes del uso de ultrasonido o 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vara con la intensidad de la señal.</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576F2C"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r>
            <w:rPr>
              <w:rFonts w:ascii="Cambria Math" w:eastAsia="Times New Roman" w:hAnsi="Cambria Math" w:cs="Arial"/>
              <w:color w:val="404040" w:themeColor="text1" w:themeTint="BF"/>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576F2C" w:rsidRDefault="00576F2C" w:rsidP="00576F2C">
      <w:pPr>
        <w:pStyle w:val="Heading2"/>
        <w:rPr>
          <w:rFonts w:eastAsia="Times New Roman"/>
          <w:lang w:eastAsia="es-AR"/>
        </w:rPr>
      </w:pPr>
      <w:bookmarkStart w:id="16" w:name="_Toc378340914"/>
      <w:r w:rsidRPr="00343B49">
        <w:rPr>
          <w:rFonts w:eastAsia="Times New Roman"/>
          <w:lang w:eastAsia="es-AR"/>
        </w:rPr>
        <w:t>Íntima-media carotideo</w:t>
      </w:r>
      <w:bookmarkEnd w:id="16"/>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primitivas son dos </w:t>
      </w:r>
      <w:r w:rsidR="002A3578" w:rsidRPr="00576F2C">
        <w:rPr>
          <w:rFonts w:eastAsia="Times New Roman" w:cs="Arial"/>
          <w:color w:val="404040" w:themeColor="text1" w:themeTint="BF"/>
          <w:lang w:eastAsia="es-AR"/>
        </w:rPr>
        <w:t>arterias (</w:t>
      </w:r>
      <w:r w:rsidRPr="00576F2C">
        <w:rPr>
          <w:rFonts w:eastAsia="Times New Roman" w:cs="Arial"/>
          <w:color w:val="404040" w:themeColor="text1" w:themeTint="BF"/>
          <w:lang w:eastAsia="es-AR"/>
        </w:rPr>
        <w:t>derecha e izquierda) que nacen en los troncos arteriales que hay en el tórax en diferentes lugares:</w:t>
      </w:r>
    </w:p>
    <w:p w:rsidR="00576F2C" w:rsidRPr="00576F2C" w:rsidRDefault="00576F2C" w:rsidP="00576F2C">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576F2C" w:rsidRPr="00576F2C" w:rsidRDefault="00576F2C" w:rsidP="00576F2C">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576F2C" w:rsidRPr="00576F2C" w:rsidRDefault="00576F2C" w:rsidP="00576F2C">
      <w:pPr>
        <w:rPr>
          <w:lang w:eastAsia="es-AR"/>
        </w:rPr>
      </w:pPr>
    </w:p>
    <w:p w:rsidR="00576F2C" w:rsidRDefault="00576F2C" w:rsidP="00576F2C">
      <w:pPr>
        <w:keepNext/>
        <w:jc w:val="center"/>
      </w:pPr>
      <w:r>
        <w:rPr>
          <w:rFonts w:ascii="Times New Roman" w:eastAsia="Times New Roman" w:hAnsi="Times New Roman" w:cs="Times New Roman"/>
          <w:noProof/>
          <w:sz w:val="24"/>
          <w:szCs w:val="24"/>
          <w:lang w:eastAsia="es-AR"/>
        </w:rPr>
        <w:drawing>
          <wp:inline distT="0" distB="0" distL="0" distR="0" wp14:anchorId="16EEBC82" wp14:editId="5FC29513">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AB464D" w:rsidRDefault="00576F2C" w:rsidP="00576F2C">
      <w:pPr>
        <w:pStyle w:val="Caption"/>
        <w:jc w:val="center"/>
      </w:pPr>
      <w:r>
        <w:t xml:space="preserve">Ilustración </w:t>
      </w:r>
      <w:r>
        <w:fldChar w:fldCharType="begin"/>
      </w:r>
      <w:r>
        <w:instrText xml:space="preserve"> SEQ Ilustración \* ARABIC </w:instrText>
      </w:r>
      <w:r>
        <w:fldChar w:fldCharType="separate"/>
      </w:r>
      <w:r w:rsidR="00362C3D">
        <w:rPr>
          <w:noProof/>
        </w:rPr>
        <w:t>2</w:t>
      </w:r>
      <w:r>
        <w:fldChar w:fldCharType="end"/>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576F2C" w:rsidRPr="00576F2C" w:rsidRDefault="00576F2C" w:rsidP="00576F2C">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576F2C" w:rsidRPr="00576F2C" w:rsidRDefault="00576F2C" w:rsidP="00576F2C">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La carótida interna, que se distribuye por el encéfalo y el globo ocular.</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576F2C" w:rsidRDefault="00576F2C" w:rsidP="00576F2C"/>
    <w:p w:rsidR="00576F2C" w:rsidRDefault="00576F2C" w:rsidP="006E5823">
      <w:pPr>
        <w:keepNext/>
        <w:jc w:val="center"/>
      </w:pPr>
      <w:r>
        <w:rPr>
          <w:rFonts w:ascii="Times New Roman" w:eastAsia="Times New Roman" w:hAnsi="Times New Roman" w:cs="Times New Roman"/>
          <w:noProof/>
          <w:sz w:val="24"/>
          <w:szCs w:val="24"/>
          <w:lang w:eastAsia="es-AR"/>
        </w:rPr>
        <w:drawing>
          <wp:inline distT="0" distB="0" distL="0" distR="0" wp14:anchorId="1646932E" wp14:editId="2C891392">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576F2C" w:rsidRDefault="00576F2C"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3</w:t>
      </w:r>
      <w:r>
        <w:fldChar w:fldCharType="end"/>
      </w:r>
    </w:p>
    <w:p w:rsidR="00576F2C" w:rsidRPr="006E5823" w:rsidRDefault="00576F2C"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576F2C" w:rsidRPr="006E5823" w:rsidRDefault="00576F2C"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Un punto controvertido en la valoración del EIM es la variedad de protocolos utilizados para su determinación/medición lo que dificulta la interpretación y comparación de los resultados. Al realizar la evaluación por ultrasonido (US), a nivel </w:t>
      </w:r>
      <w:r w:rsidR="006E5823" w:rsidRPr="006E5823">
        <w:rPr>
          <w:rFonts w:eastAsia="Times New Roman" w:cs="Arial"/>
          <w:color w:val="404040" w:themeColor="text1" w:themeTint="BF"/>
          <w:lang w:eastAsia="es-AR"/>
        </w:rPr>
        <w:t>carotideo</w:t>
      </w:r>
      <w:r w:rsidRPr="006E5823">
        <w:rPr>
          <w:rFonts w:eastAsia="Times New Roman" w:cs="Arial"/>
          <w:color w:val="404040" w:themeColor="text1" w:themeTint="BF"/>
          <w:lang w:eastAsia="es-AR"/>
        </w:rPr>
        <w:t xml:space="preserve"> hay diversas posibilidades de obtener y sistematizar la información contenida en el árbol vascular.</w:t>
      </w:r>
    </w:p>
    <w:p w:rsidR="00576F2C" w:rsidRPr="00343B49" w:rsidRDefault="00576F2C" w:rsidP="006E5823">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 xml:space="preserve">Los diversos protocolos incluyen la evaluación de uno, dos o los tres segmentos </w:t>
      </w:r>
      <w:r w:rsidR="006E5823" w:rsidRPr="006E5823">
        <w:rPr>
          <w:rFonts w:eastAsia="Times New Roman" w:cs="Arial"/>
          <w:color w:val="404040" w:themeColor="text1" w:themeTint="BF"/>
          <w:lang w:eastAsia="es-AR"/>
        </w:rPr>
        <w:t>carotideos</w:t>
      </w:r>
      <w:r w:rsidRPr="006E5823">
        <w:rPr>
          <w:rFonts w:eastAsia="Times New Roman" w:cs="Arial"/>
          <w:color w:val="404040" w:themeColor="text1" w:themeTint="BF"/>
          <w:lang w:eastAsia="es-AR"/>
        </w:rPr>
        <w:t xml:space="preserve">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p>
    <w:p w:rsidR="006E5823" w:rsidRDefault="006E5823" w:rsidP="006E5823">
      <w:pPr>
        <w:keepNext/>
        <w:jc w:val="center"/>
      </w:pPr>
      <w:r>
        <w:rPr>
          <w:rFonts w:ascii="Times New Roman" w:eastAsia="Times New Roman" w:hAnsi="Times New Roman" w:cs="Times New Roman"/>
          <w:noProof/>
          <w:sz w:val="24"/>
          <w:szCs w:val="24"/>
          <w:lang w:eastAsia="es-AR"/>
        </w:rPr>
        <w:lastRenderedPageBreak/>
        <w:drawing>
          <wp:inline distT="0" distB="0" distL="0" distR="0" wp14:anchorId="349BE7AD" wp14:editId="5C13BA74">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576F2C"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4</w:t>
      </w:r>
      <w:r>
        <w:fldChar w:fldCharType="end"/>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En la actualidad, es el único parámetro ecográfico recomendado por la American Heart Association para uso rutinario en el screening de riesgo cardiovascular.</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Pr="006E5823" w:rsidRDefault="006E5823" w:rsidP="006E5823">
      <w:pPr>
        <w:pStyle w:val="Heading1"/>
      </w:pPr>
      <w:bookmarkStart w:id="17" w:name="_Toc378340915"/>
      <w:r w:rsidRPr="006E5823">
        <w:lastRenderedPageBreak/>
        <w:t>Estado del arte</w:t>
      </w:r>
      <w:bookmarkEnd w:id="17"/>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6E5823" w:rsidP="006E5823">
      <w:pPr>
        <w:pStyle w:val="Heading1"/>
        <w:rPr>
          <w:rFonts w:eastAsia="Times New Roman"/>
          <w:b/>
          <w:bCs/>
          <w:sz w:val="36"/>
          <w:szCs w:val="36"/>
          <w:lang w:eastAsia="es-AR"/>
        </w:rPr>
      </w:pPr>
      <w:bookmarkStart w:id="18" w:name="_Toc378340916"/>
      <w:r>
        <w:rPr>
          <w:rFonts w:eastAsia="Times New Roman"/>
          <w:lang w:eastAsia="es-AR"/>
        </w:rPr>
        <w:lastRenderedPageBreak/>
        <w:t>Método Propuesto</w:t>
      </w:r>
      <w:bookmarkEnd w:id="18"/>
    </w:p>
    <w:p w:rsidR="006E5823" w:rsidRPr="00343B49" w:rsidRDefault="006E5823" w:rsidP="006E5823">
      <w:pPr>
        <w:pStyle w:val="Heading2"/>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2A3578" w:rsidP="002A3578">
      <w:pPr>
        <w:pStyle w:val="Heading2"/>
        <w:rPr>
          <w:rFonts w:ascii="Times New Roman" w:eastAsia="Times New Roman" w:hAnsi="Times New Roman"/>
          <w:lang w:eastAsia="es-AR"/>
        </w:rPr>
      </w:pPr>
      <w:bookmarkStart w:id="20" w:name="_Toc378340918"/>
      <w:r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2A3578" w:rsidP="00111A5E">
      <w:pPr>
        <w:pStyle w:val="Heading2"/>
        <w:rPr>
          <w:rFonts w:ascii="Times New Roman" w:eastAsia="Times New Roman" w:hAnsi="Times New Roman"/>
          <w:sz w:val="27"/>
          <w:szCs w:val="27"/>
          <w:lang w:eastAsia="es-AR"/>
        </w:rPr>
      </w:pPr>
      <w:bookmarkStart w:id="21" w:name="_Toc378340919"/>
      <w:r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eastAsia="es-AR"/>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val="en-U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343B49">
        <w:rPr>
          <w:rFonts w:ascii="Times New Roman" w:eastAsia="Times New Roman" w:hAnsi="Times New Roman" w:cs="Times New Roman"/>
          <w:sz w:val="24"/>
          <w:szCs w:val="24"/>
          <w:lang w:val="en-U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111A5E"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 xml:space="preserve">donde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w:t>
      </w:r>
      <w:proofErr w:type="gramStart"/>
      <w:r w:rsidRPr="00111A5E">
        <w:rPr>
          <w:rFonts w:eastAsia="Times New Roman" w:cs="Arial"/>
          <w:color w:val="404040" w:themeColor="text1" w:themeTint="BF"/>
          <w:lang w:eastAsia="es-AR"/>
        </w:rPr>
        <w:t>el</w:t>
      </w:r>
      <w:proofErr w:type="gramEnd"/>
      <w:r w:rsidRPr="00111A5E">
        <w:rPr>
          <w:rFonts w:eastAsia="Times New Roman" w:cs="Arial"/>
          <w:color w:val="404040" w:themeColor="text1" w:themeTint="BF"/>
          <w:lang w:eastAsia="es-AR"/>
        </w:rPr>
        <w:t xml:space="preserve">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111A5E"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eastAsia="es-AR"/>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[SOURCE: </w:t>
      </w:r>
      <w:hyperlink r:id="rId23" w:history="1">
        <w:r w:rsidRPr="00111A5E">
          <w:rPr>
            <w:rFonts w:eastAsia="Times New Roman" w:cs="Arial"/>
            <w:color w:val="404040" w:themeColor="text1" w:themeTint="BF"/>
            <w:lang w:eastAsia="es-AR"/>
          </w:rPr>
          <w:t>http://jps.anl.gov/vol.2/3-Correlation.pdf</w:t>
        </w:r>
      </w:hyperlink>
      <w:r w:rsidRPr="00111A5E">
        <w:rPr>
          <w:rFonts w:eastAsia="Times New Roman" w:cs="Arial"/>
          <w:color w:val="404040" w:themeColor="text1" w:themeTint="BF"/>
          <w:lang w:eastAsia="es-AR"/>
        </w:rPr>
        <w:t>]</w:t>
      </w:r>
    </w:p>
    <w:p w:rsidR="00E17D28" w:rsidRDefault="00E17D28" w:rsidP="002A3578">
      <w:pPr>
        <w:spacing w:after="0" w:line="240" w:lineRule="auto"/>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E17D28" w:rsidP="00362C3D">
      <w:pPr>
        <w:pStyle w:val="Heading3"/>
        <w:jc w:val="both"/>
        <w:rPr>
          <w:rFonts w:ascii="Times New Roman" w:eastAsia="Times New Roman" w:hAnsi="Times New Roman" w:cs="Times New Roman"/>
          <w:sz w:val="24"/>
          <w:szCs w:val="24"/>
          <w:lang w:eastAsia="es-AR"/>
        </w:rPr>
      </w:pPr>
      <w:bookmarkStart w:id="22" w:name="_Toc378340920"/>
      <w:r w:rsidRPr="00343B49">
        <w:rPr>
          <w:rFonts w:eastAsia="Times New Roman"/>
          <w:lang w:eastAsia="es-AR"/>
        </w:rPr>
        <w:t>Media</w:t>
      </w:r>
      <w:bookmarkEnd w:id="22"/>
      <w:r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[SOURCE: </w:t>
      </w:r>
      <w:hyperlink r:id="rId25" w:history="1">
        <w:r w:rsidRPr="00E17D28">
          <w:rPr>
            <w:rFonts w:eastAsia="Times New Roman" w:cs="Arial"/>
            <w:color w:val="404040" w:themeColor="text1" w:themeTint="BF"/>
            <w:lang w:eastAsia="es-AR"/>
          </w:rPr>
          <w:t>http://www.um.es/geograf/sigmur/teledet/tema06.pdf</w:t>
        </w:r>
      </w:hyperlink>
      <w:r w:rsidRPr="00E17D28">
        <w:rPr>
          <w:rFonts w:eastAsia="Times New Roman" w:cs="Arial"/>
          <w:color w:val="404040" w:themeColor="text1" w:themeTint="BF"/>
          <w:lang w:eastAsia="es-AR"/>
        </w:rPr>
        <w:t>]</w:t>
      </w:r>
    </w:p>
    <w:p w:rsidR="00E17D28" w:rsidRPr="00E17D28" w:rsidRDefault="00E17D28" w:rsidP="00E17D28">
      <w:pPr>
        <w:spacing w:after="0" w:line="360" w:lineRule="auto"/>
        <w:rPr>
          <w:rFonts w:eastAsia="Times New Roman" w:cs="Arial"/>
          <w:color w:val="404040" w:themeColor="text1" w:themeTint="BF"/>
          <w:lang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E17D28" w:rsidP="00E17D28">
      <w:pPr>
        <w:pStyle w:val="Heading3"/>
        <w:rPr>
          <w:rFonts w:ascii="Times New Roman" w:eastAsia="Times New Roman" w:hAnsi="Times New Roman" w:cs="Times New Roman"/>
          <w:sz w:val="24"/>
          <w:szCs w:val="24"/>
          <w:lang w:eastAsia="es-AR"/>
        </w:rPr>
      </w:pPr>
      <w:bookmarkStart w:id="23" w:name="_Toc378340921"/>
      <w:r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eastAsia="es-AR"/>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E17D28" w:rsidP="00E17D28">
      <w:pPr>
        <w:pStyle w:val="Heading3"/>
        <w:rPr>
          <w:rFonts w:ascii="Times New Roman" w:eastAsia="Times New Roman" w:hAnsi="Times New Roman" w:cs="Times New Roman"/>
          <w:sz w:val="24"/>
          <w:szCs w:val="24"/>
          <w:lang w:eastAsia="es-AR"/>
        </w:rPr>
      </w:pPr>
      <w:bookmarkStart w:id="24" w:name="_Toc378340922"/>
      <w:r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a &gt;= b + 2, then b = b + 1; </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a &gt; b and b &lt;= c, then b = b + 1;</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c &gt; b and b &lt;= a, then b = b + 1;</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c &gt;= b + 2, then b = b + 1; </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a &lt;= b - 2, then b = b - 1; </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a &lt;  b and b &gt;= c , then b = b - 1; </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c &lt;  b and b &gt;= a, then b = b - 1;</w:t>
      </w:r>
    </w:p>
    <w:p w:rsidR="00362C3D" w:rsidRDefault="00E17D28" w:rsidP="00362C3D">
      <w:pPr>
        <w:spacing w:after="0" w:line="240" w:lineRule="auto"/>
        <w:ind w:left="1440"/>
        <w:jc w:val="both"/>
        <w:rPr>
          <w:rFonts w:eastAsia="Times New Roman" w:cs="Arial"/>
          <w:color w:val="404040" w:themeColor="text1" w:themeTint="BF"/>
          <w:lang w:eastAsia="es-AR"/>
        </w:rPr>
      </w:pPr>
      <w:proofErr w:type="gramStart"/>
      <w:r w:rsidRPr="00E17D28">
        <w:rPr>
          <w:rFonts w:eastAsia="Times New Roman" w:cs="Arial"/>
          <w:color w:val="404040" w:themeColor="text1" w:themeTint="BF"/>
          <w:lang w:eastAsia="es-AR"/>
        </w:rPr>
        <w:t>if</w:t>
      </w:r>
      <w:proofErr w:type="gramEnd"/>
      <w:r w:rsidRPr="00E17D28">
        <w:rPr>
          <w:rFonts w:eastAsia="Times New Roman" w:cs="Arial"/>
          <w:color w:val="404040" w:themeColor="text1" w:themeTint="BF"/>
          <w:lang w:eastAsia="es-AR"/>
        </w:rPr>
        <w:t xml:space="preserve"> c &lt;= b - 2, then b = b - 1.</w:t>
      </w:r>
    </w:p>
    <w:p w:rsidR="00E17D28" w:rsidRPr="00E17D28" w:rsidRDefault="00E17D28" w:rsidP="00362C3D">
      <w:pPr>
        <w:spacing w:after="0" w:line="240" w:lineRule="auto"/>
        <w:ind w:left="1440"/>
        <w:jc w:val="both"/>
        <w:rPr>
          <w:rFonts w:eastAsia="Times New Roman" w:cs="Arial"/>
          <w:color w:val="404040" w:themeColor="text1" w:themeTint="BF"/>
          <w:lang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eastAsia="es-AR"/>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E17D28" w:rsidP="00E17D28">
      <w:pPr>
        <w:pStyle w:val="Heading2"/>
        <w:rPr>
          <w:rFonts w:ascii="Times New Roman" w:eastAsia="Times New Roman" w:hAnsi="Times New Roman" w:cs="Times New Roman"/>
          <w:sz w:val="24"/>
          <w:szCs w:val="24"/>
          <w:lang w:eastAsia="es-AR"/>
        </w:rPr>
      </w:pPr>
      <w:bookmarkStart w:id="25" w:name="_Toc378340923"/>
      <w:r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eastAsia="es-AR"/>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eastAsia="es-AR"/>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eastAsia="es-AR"/>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E17D28" w:rsidP="005D52E8">
      <w:pPr>
        <w:pStyle w:val="Heading3"/>
        <w:rPr>
          <w:rFonts w:eastAsia="Times New Roman"/>
          <w:lang w:eastAsia="es-AR"/>
        </w:rPr>
      </w:pPr>
      <w:bookmarkStart w:id="26" w:name="_Toc378340924"/>
      <w:r w:rsidRPr="00362C3D">
        <w:rPr>
          <w:rFonts w:eastAsia="Times New Roman"/>
          <w:lang w:eastAsia="es-AR"/>
        </w:rPr>
        <w:t>Operador de Sobel</w:t>
      </w:r>
      <w:bookmarkEnd w:id="26"/>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color w:val="404040" w:themeColor="text1" w:themeTint="BF"/>
          <w:lang w:eastAsia="es-AR"/>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E17D28" w:rsidP="005D52E8">
      <w:pPr>
        <w:pStyle w:val="Heading3"/>
        <w:rPr>
          <w:rFonts w:eastAsia="Times New Roman"/>
          <w:lang w:eastAsia="es-AR"/>
        </w:rPr>
      </w:pPr>
      <w:bookmarkStart w:id="27" w:name="_Toc378340925"/>
      <w:r w:rsidRPr="00362C3D">
        <w:rPr>
          <w:rFonts w:eastAsia="Times New Roman"/>
          <w:lang w:eastAsia="es-AR"/>
        </w:rPr>
        <w:t>Operador de Prewitt</w:t>
      </w:r>
      <w:bookmarkEnd w:id="27"/>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color w:val="404040" w:themeColor="text1" w:themeTint="BF"/>
          <w:lang w:eastAsia="es-AR"/>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E17D28" w:rsidP="005D52E8">
      <w:pPr>
        <w:pStyle w:val="Heading2"/>
        <w:rPr>
          <w:rFonts w:ascii="Times New Roman" w:eastAsia="Times New Roman" w:hAnsi="Times New Roman"/>
          <w:lang w:eastAsia="es-AR"/>
        </w:rPr>
      </w:pPr>
      <w:bookmarkStart w:id="28" w:name="_Toc378340926"/>
      <w:r w:rsidRPr="00343B49">
        <w:rPr>
          <w:rFonts w:eastAsia="Times New Roman"/>
          <w:lang w:eastAsia="es-AR"/>
        </w:rPr>
        <w:lastRenderedPageBreak/>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EE4" w:rsidRDefault="00BF0EE4">
      <w:pPr>
        <w:spacing w:before="0" w:after="0" w:line="240" w:lineRule="auto"/>
      </w:pPr>
      <w:r>
        <w:separator/>
      </w:r>
    </w:p>
  </w:endnote>
  <w:endnote w:type="continuationSeparator" w:id="0">
    <w:p w:rsidR="00BF0EE4" w:rsidRDefault="00BF0E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D28" w:rsidRDefault="00E17D2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E17D28" w:rsidRDefault="00E17D28">
        <w:pPr>
          <w:pStyle w:val="Footer"/>
        </w:pPr>
        <w:r>
          <w:fldChar w:fldCharType="begin"/>
        </w:r>
        <w:r>
          <w:instrText xml:space="preserve"> PAGE   \* MERGEFORMAT </w:instrText>
        </w:r>
        <w:r>
          <w:fldChar w:fldCharType="separate"/>
        </w:r>
        <w:r w:rsidR="00575934">
          <w:rPr>
            <w:noProof/>
          </w:rPr>
          <w:t>24</w:t>
        </w:r>
        <w:r>
          <w:rPr>
            <w:noProof/>
          </w:rPr>
          <w:fldChar w:fldCharType="end"/>
        </w:r>
      </w:p>
    </w:sdtContent>
  </w:sdt>
  <w:p w:rsidR="00E17D28" w:rsidRDefault="00E1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EE4" w:rsidRDefault="00BF0EE4">
      <w:pPr>
        <w:spacing w:before="0" w:after="0" w:line="240" w:lineRule="auto"/>
      </w:pPr>
      <w:r>
        <w:separator/>
      </w:r>
    </w:p>
  </w:footnote>
  <w:footnote w:type="continuationSeparator" w:id="0">
    <w:p w:rsidR="00BF0EE4" w:rsidRDefault="00BF0EE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3"/>
  </w:num>
  <w:num w:numId="9">
    <w:abstractNumId w:val="6"/>
  </w:num>
  <w:num w:numId="10">
    <w:abstractNumId w:val="9"/>
  </w:num>
  <w:num w:numId="11">
    <w:abstractNumId w:val="5"/>
  </w:num>
  <w:num w:numId="12">
    <w:abstractNumId w:val="13"/>
  </w:num>
  <w:num w:numId="13">
    <w:abstractNumId w:val="4"/>
  </w:num>
  <w:num w:numId="14">
    <w:abstractNumId w:val="14"/>
  </w:num>
  <w:num w:numId="15">
    <w:abstractNumId w:val="2"/>
  </w:num>
  <w:num w:numId="16">
    <w:abstractNumId w:val="10"/>
  </w:num>
  <w:num w:numId="17">
    <w:abstractNumId w:val="11"/>
  </w:num>
  <w:num w:numId="18">
    <w:abstractNumId w:val="12"/>
  </w:num>
  <w:num w:numId="19">
    <w:abstractNumId w:val="8"/>
    <w:lvlOverride w:ilvl="0">
      <w:lvl w:ilvl="0">
        <w:numFmt w:val="decimal"/>
        <w:lvlText w:val="%1."/>
        <w:lvlJc w:val="left"/>
      </w:lvl>
    </w:lvlOverride>
  </w:num>
  <w:num w:numId="2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83772"/>
    <w:rsid w:val="000F0393"/>
    <w:rsid w:val="00111A5E"/>
    <w:rsid w:val="00195D8C"/>
    <w:rsid w:val="001F252B"/>
    <w:rsid w:val="00202E0E"/>
    <w:rsid w:val="002072C8"/>
    <w:rsid w:val="002163EE"/>
    <w:rsid w:val="0023637C"/>
    <w:rsid w:val="0027410A"/>
    <w:rsid w:val="002A3578"/>
    <w:rsid w:val="002B701F"/>
    <w:rsid w:val="002C1110"/>
    <w:rsid w:val="00352178"/>
    <w:rsid w:val="00362C3D"/>
    <w:rsid w:val="003806E6"/>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E5823"/>
    <w:rsid w:val="007649DC"/>
    <w:rsid w:val="0079565A"/>
    <w:rsid w:val="007A6332"/>
    <w:rsid w:val="007C6A19"/>
    <w:rsid w:val="008F26D9"/>
    <w:rsid w:val="00944FAC"/>
    <w:rsid w:val="00952C83"/>
    <w:rsid w:val="00A47440"/>
    <w:rsid w:val="00A60B8D"/>
    <w:rsid w:val="00A90568"/>
    <w:rsid w:val="00AA6AE5"/>
    <w:rsid w:val="00AB464D"/>
    <w:rsid w:val="00B602A7"/>
    <w:rsid w:val="00BF0EE4"/>
    <w:rsid w:val="00BF1AD9"/>
    <w:rsid w:val="00C27044"/>
    <w:rsid w:val="00C45DB2"/>
    <w:rsid w:val="00D0792C"/>
    <w:rsid w:val="00D27C32"/>
    <w:rsid w:val="00D97F23"/>
    <w:rsid w:val="00DB5EEF"/>
    <w:rsid w:val="00DF305C"/>
    <w:rsid w:val="00E17D28"/>
    <w:rsid w:val="00E21D29"/>
    <w:rsid w:val="00E614A5"/>
    <w:rsid w:val="00E83460"/>
    <w:rsid w:val="00F230A7"/>
    <w:rsid w:val="00F6097C"/>
    <w:rsid w:val="00F70188"/>
    <w:rsid w:val="00F7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CD"/>
    <w:rsid w:val="0013143D"/>
    <w:rsid w:val="00275EB7"/>
    <w:rsid w:val="005A4744"/>
    <w:rsid w:val="008850CB"/>
    <w:rsid w:val="0088542C"/>
    <w:rsid w:val="00B56407"/>
    <w:rsid w:val="00DE6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D12423604B70492A912B31E3E3993938">
    <w:name w:val="D12423604B70492A912B31E3E3993938"/>
  </w:style>
  <w:style w:type="paragraph" w:customStyle="1" w:styleId="55C97FC57C5D4E338664A5DF09425F6A">
    <w:name w:val="55C97FC57C5D4E338664A5DF09425F6A"/>
  </w:style>
  <w:style w:type="paragraph" w:customStyle="1" w:styleId="0B4E2E1CA44447B0B9C6E41D9533BA6A">
    <w:name w:val="0B4E2E1CA44447B0B9C6E41D9533BA6A"/>
  </w:style>
  <w:style w:type="paragraph" w:customStyle="1" w:styleId="E71908EF8661468A936A6CCC31921C29">
    <w:name w:val="E71908EF8661468A936A6CCC31921C29"/>
  </w:style>
  <w:style w:type="paragraph" w:customStyle="1" w:styleId="6027D1B61E514CBB88AE6EF3C77B4B2A">
    <w:name w:val="6027D1B61E514CBB88AE6EF3C77B4B2A"/>
    <w:rsid w:val="00DE60CD"/>
  </w:style>
  <w:style w:type="paragraph" w:customStyle="1" w:styleId="33206C75A7ED49DB886DF51C8AB18454">
    <w:name w:val="33206C75A7ED49DB886DF51C8AB18454"/>
    <w:rsid w:val="00DE60CD"/>
  </w:style>
  <w:style w:type="paragraph" w:customStyle="1" w:styleId="308706CA94874A24BF585C05EF367B60">
    <w:name w:val="308706CA94874A24BF585C05EF367B60"/>
    <w:rsid w:val="00DE60CD"/>
  </w:style>
  <w:style w:type="character" w:styleId="PlaceholderText">
    <w:name w:val="Placeholder Text"/>
    <w:basedOn w:val="DefaultParagraphFont"/>
    <w:uiPriority w:val="99"/>
    <w:semiHidden/>
    <w:rsid w:val="001314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D12423604B70492A912B31E3E3993938">
    <w:name w:val="D12423604B70492A912B31E3E3993938"/>
  </w:style>
  <w:style w:type="paragraph" w:customStyle="1" w:styleId="55C97FC57C5D4E338664A5DF09425F6A">
    <w:name w:val="55C97FC57C5D4E338664A5DF09425F6A"/>
  </w:style>
  <w:style w:type="paragraph" w:customStyle="1" w:styleId="0B4E2E1CA44447B0B9C6E41D9533BA6A">
    <w:name w:val="0B4E2E1CA44447B0B9C6E41D9533BA6A"/>
  </w:style>
  <w:style w:type="paragraph" w:customStyle="1" w:styleId="E71908EF8661468A936A6CCC31921C29">
    <w:name w:val="E71908EF8661468A936A6CCC31921C29"/>
  </w:style>
  <w:style w:type="paragraph" w:customStyle="1" w:styleId="6027D1B61E514CBB88AE6EF3C77B4B2A">
    <w:name w:val="6027D1B61E514CBB88AE6EF3C77B4B2A"/>
    <w:rsid w:val="00DE60CD"/>
  </w:style>
  <w:style w:type="paragraph" w:customStyle="1" w:styleId="33206C75A7ED49DB886DF51C8AB18454">
    <w:name w:val="33206C75A7ED49DB886DF51C8AB18454"/>
    <w:rsid w:val="00DE60CD"/>
  </w:style>
  <w:style w:type="paragraph" w:customStyle="1" w:styleId="308706CA94874A24BF585C05EF367B60">
    <w:name w:val="308706CA94874A24BF585C05EF367B60"/>
    <w:rsid w:val="00DE60CD"/>
  </w:style>
  <w:style w:type="character" w:styleId="PlaceholderText">
    <w:name w:val="Placeholder Text"/>
    <w:basedOn w:val="DefaultParagraphFont"/>
    <w:uiPriority w:val="99"/>
    <w:semiHidden/>
    <w:rsid w:val="001314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C9FAE57-5142-4FB6-B75A-C3F9E74F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98</TotalTime>
  <Pages>26</Pages>
  <Words>5262</Words>
  <Characters>28942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34136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Gastón Claret</dc:creator>
  <cp:lastModifiedBy>Gaston claret</cp:lastModifiedBy>
  <cp:revision>5</cp:revision>
  <dcterms:created xsi:type="dcterms:W3CDTF">2014-01-24T16:51:00Z</dcterms:created>
  <dcterms:modified xsi:type="dcterms:W3CDTF">2014-01-24T18:33:00Z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