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ngpg1n8s9tk2" w:id="0"/>
      <w:bookmarkEnd w:id="0"/>
      <w:r w:rsidDel="00000000" w:rsidR="00000000" w:rsidRPr="00000000">
        <w:rPr>
          <w:rtl w:val="0"/>
        </w:rPr>
        <w:t xml:space="preserve">Indicaciones de seguimiento de los gráficos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lurrt16bldvw" w:id="1"/>
      <w:bookmarkEnd w:id="1"/>
      <w:r w:rsidDel="00000000" w:rsidR="00000000" w:rsidRPr="00000000">
        <w:rPr>
          <w:rtl w:val="0"/>
        </w:rPr>
        <w:t xml:space="preserve">Notas al pié para cada canción de ADN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highlight w:val="yellow"/>
        </w:rPr>
      </w:pPr>
      <w:r w:rsidDel="00000000" w:rsidR="00000000" w:rsidRPr="00000000">
        <w:rPr>
          <w:highlight w:val="yellow"/>
          <w:rtl w:val="0"/>
        </w:rPr>
        <w:t xml:space="preserve">Otra cosa que se puede aclarar son algunas notas al pie dentro de cada gráfico descriptivo como por ejemplo en </w:t>
      </w:r>
    </w:p>
    <w:p w:rsidR="00000000" w:rsidDel="00000000" w:rsidP="00000000" w:rsidRDefault="00000000" w:rsidRPr="00000000" w14:paraId="00000006">
      <w:pPr>
        <w:rPr>
          <w:highlight w:val="yellow"/>
        </w:rPr>
      </w:pPr>
      <w:r w:rsidDel="00000000" w:rsidR="00000000" w:rsidRPr="00000000">
        <w:rPr>
          <w:rtl w:val="0"/>
        </w:rPr>
      </w:r>
    </w:p>
    <w:p w:rsidR="00000000" w:rsidDel="00000000" w:rsidP="00000000" w:rsidRDefault="00000000" w:rsidRPr="00000000" w14:paraId="00000007">
      <w:pPr>
        <w:rPr>
          <w:highlight w:val="green"/>
        </w:rPr>
      </w:pPr>
      <w:r w:rsidDel="00000000" w:rsidR="00000000" w:rsidRPr="00000000">
        <w:rPr>
          <w:b w:val="1"/>
          <w:bCs w:val="1"/>
          <w:highlight w:val="green"/>
          <w:rtl w:val="0"/>
        </w:rPr>
        <w:t xml:space="preserve">Amor contradictorio</w:t>
      </w:r>
      <w:r w:rsidDel="00000000" w:rsidR="00000000" w:rsidRPr="00000000">
        <w:rPr>
          <w:highlight w:val="green"/>
          <w:rtl w:val="0"/>
        </w:rPr>
        <w:t xml:space="preserve"> - Textura 17 - el hecho de que haya barra de repetición y hay un 1. que se refiere a solo la primera vez.</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Otro ejemplo de esto es la definición de tal o cual función textural que a veces es difusa. Por ejemplo en textura N° la contramelodía de la guitarra eléctrica podría ser un ostinato, pero como no lo repite idénticamente y cambia a lo largo de los 8 compases de la vuelta se le denomina en este caso como contramelodía.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En general la definición de contratumbao tiene una similitud muy grande con ostinato y se termina definiendo en base a la relación mas o menos estrecha que tiene la guitarra con el tumbao del piano. Es decir que lo que termina definiendo si es una función u otra es la cohesión o no con un tumbao.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Lo mismo sucede con las líneas de bajo, hay veces que se utilizan comillas para dejar asentado que si bien se coloca línea Son los límites son difusos y no se ejecuta solamente las notas de tumbaos. Las propias características particulares y el contexto en el que se está tocando son las que le dan identidad a un diseño y hacen que no sea estrictamente una línea de son aunque el investigador toma esa decisión según su percepción y la necesidad de encuadrarla dentro de alguna categoría de las del glosario de funciones texturales y elementos descriptivos de los instrumentos en la orquesta.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Tambíen sucede esto de la percepción y la decisión de cierta categoría para definir la percepción del investigador con los ritmos definidos como Brasil. En estos casos sin tener bien claro específicamente a qué ritmo refiere sí se percibe una imagen sonora con estética de música brasilera y a fines prácticos se la define como Brasil.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Las categorías de entrada y salida se definen también según la percepción del investigador en cuanto a si el fill se encuentra más relacionado a lo que sucedió o lo que continua.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highlight w:val="green"/>
        </w:rPr>
      </w:pPr>
      <w:r w:rsidDel="00000000" w:rsidR="00000000" w:rsidRPr="00000000">
        <w:rPr>
          <w:b w:val="1"/>
          <w:bCs w:val="1"/>
          <w:highlight w:val="green"/>
          <w:rtl w:val="0"/>
        </w:rPr>
        <w:t xml:space="preserve">Antonio Rodriguez </w:t>
      </w:r>
      <w:r w:rsidDel="00000000" w:rsidR="00000000" w:rsidRPr="00000000">
        <w:rPr>
          <w:highlight w:val="green"/>
          <w:rtl w:val="0"/>
        </w:rPr>
        <w:t xml:space="preserve">-</w:t>
      </w:r>
      <w:r w:rsidDel="00000000" w:rsidR="00000000" w:rsidRPr="00000000">
        <w:rPr>
          <w:highlight w:val="green"/>
          <w:rtl w:val="0"/>
        </w:rPr>
        <w:t xml:space="preserve"> *Textura 20 - Se aclara con números los elementos que conviven en los metales ya que es bien clara la superposición de capas dentro de la fila.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shd w:fill="d9ead3" w:val="clear"/>
        </w:rPr>
      </w:pPr>
      <w:r w:rsidDel="00000000" w:rsidR="00000000" w:rsidRPr="00000000">
        <w:rPr>
          <w:b w:val="1"/>
          <w:bCs w:val="1"/>
          <w:shd w:fill="d9ead3" w:val="clear"/>
          <w:rtl w:val="0"/>
        </w:rPr>
        <w:t xml:space="preserve">De flor en flor</w:t>
      </w:r>
      <w:r w:rsidDel="00000000" w:rsidR="00000000" w:rsidRPr="00000000">
        <w:rPr>
          <w:shd w:fill="d9ead3" w:val="clear"/>
          <w:rtl w:val="0"/>
        </w:rPr>
        <w:t xml:space="preserve"> - A -  Se pone marcha abajo pero por la percepción de la categoría jerárquica en términos de función reposo en comparación con las subidas de marcha arriba. Sin embargo claramente el ritmo que lleva la percusión no es una marcha abajo entendida como patrón de marcha.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highlight w:val="green"/>
        </w:rPr>
      </w:pPr>
      <w:r w:rsidDel="00000000" w:rsidR="00000000" w:rsidRPr="00000000">
        <w:rPr>
          <w:b w:val="1"/>
          <w:bCs w:val="1"/>
          <w:highlight w:val="green"/>
          <w:rtl w:val="0"/>
        </w:rPr>
        <w:t xml:space="preserve">A ella le gustan mis canciones</w:t>
      </w:r>
      <w:r w:rsidDel="00000000" w:rsidR="00000000" w:rsidRPr="00000000">
        <w:rPr>
          <w:highlight w:val="green"/>
          <w:rtl w:val="0"/>
        </w:rPr>
        <w:t xml:space="preserve"> </w:t>
      </w:r>
      <w:r w:rsidDel="00000000" w:rsidR="00000000" w:rsidRPr="00000000">
        <w:rPr>
          <w:b w:val="1"/>
          <w:bCs w:val="1"/>
          <w:highlight w:val="green"/>
          <w:rtl w:val="0"/>
        </w:rPr>
        <w:t xml:space="preserve">-</w:t>
      </w:r>
      <w:r w:rsidDel="00000000" w:rsidR="00000000" w:rsidRPr="00000000">
        <w:rPr>
          <w:highlight w:val="green"/>
          <w:rtl w:val="0"/>
        </w:rPr>
        <w:t xml:space="preserve"> Textura 1 - Se pone marcha abajo pero por la percepción de la categoría jerárquica en términos de función reposo en comparación con las subidas de marcha arriba. Sin embargo claramente el ritmo que lleva la percusión no es una marcha abajo entendida como patrón de marcha.</w:t>
      </w:r>
    </w:p>
    <w:p w:rsidR="00000000" w:rsidDel="00000000" w:rsidP="00000000" w:rsidRDefault="00000000" w:rsidRPr="00000000" w14:paraId="00000019">
      <w:pPr>
        <w:rPr>
          <w:highlight w:val="green"/>
        </w:rPr>
      </w:pPr>
      <w:r w:rsidDel="00000000" w:rsidR="00000000" w:rsidRPr="00000000">
        <w:rPr>
          <w:rtl w:val="0"/>
        </w:rPr>
      </w:r>
    </w:p>
    <w:p w:rsidR="00000000" w:rsidDel="00000000" w:rsidP="00000000" w:rsidRDefault="00000000" w:rsidRPr="00000000" w14:paraId="0000001A">
      <w:pPr>
        <w:rPr>
          <w:highlight w:val="green"/>
        </w:rPr>
      </w:pPr>
      <w:r w:rsidDel="00000000" w:rsidR="00000000" w:rsidRPr="00000000">
        <w:rPr>
          <w:b w:val="1"/>
          <w:bCs w:val="1"/>
          <w:highlight w:val="green"/>
          <w:rtl w:val="0"/>
        </w:rPr>
        <w:t xml:space="preserve">Amor contradictorio</w:t>
      </w:r>
      <w:r w:rsidDel="00000000" w:rsidR="00000000" w:rsidRPr="00000000">
        <w:rPr>
          <w:highlight w:val="green"/>
          <w:rtl w:val="0"/>
        </w:rPr>
        <w:t xml:space="preserve"> </w:t>
      </w:r>
      <w:r w:rsidDel="00000000" w:rsidR="00000000" w:rsidRPr="00000000">
        <w:rPr>
          <w:b w:val="1"/>
          <w:bCs w:val="1"/>
          <w:highlight w:val="green"/>
          <w:rtl w:val="0"/>
        </w:rPr>
        <w:t xml:space="preserve">-</w:t>
      </w:r>
      <w:r w:rsidDel="00000000" w:rsidR="00000000" w:rsidRPr="00000000">
        <w:rPr>
          <w:highlight w:val="green"/>
          <w:rtl w:val="0"/>
        </w:rPr>
        <w:t xml:space="preserve"> Textura 13 - Se pone marcha abajo pero por la percepción de la categoría jerárquica en términos de función reposo en comparación con las subidas de marcha arriba. Sin embargo, esta marcha abajo, no es un patrón de marcha y es sostenida por clave, triángulo y luego entra el bongó.</w:t>
      </w:r>
    </w:p>
    <w:p w:rsidR="00000000" w:rsidDel="00000000" w:rsidP="00000000" w:rsidRDefault="00000000" w:rsidRPr="00000000" w14:paraId="0000001B">
      <w:pPr>
        <w:rPr>
          <w:highlight w:val="green"/>
        </w:rPr>
      </w:pPr>
      <w:r w:rsidDel="00000000" w:rsidR="00000000" w:rsidRPr="00000000">
        <w:rPr>
          <w:rtl w:val="0"/>
        </w:rPr>
      </w:r>
    </w:p>
    <w:p w:rsidR="00000000" w:rsidDel="00000000" w:rsidP="00000000" w:rsidRDefault="00000000" w:rsidRPr="00000000" w14:paraId="0000001C">
      <w:pPr>
        <w:rPr>
          <w:highlight w:val="green"/>
        </w:rPr>
      </w:pPr>
      <w:r w:rsidDel="00000000" w:rsidR="00000000" w:rsidRPr="00000000">
        <w:rPr>
          <w:highlight w:val="green"/>
          <w:rtl w:val="0"/>
        </w:rPr>
        <w:t xml:space="preserve">Textura 15 - Línea 3 y 4 refiere a los golpes del bajo que son de la tercera y cuarta negra del compás junto al bombo.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highlight w:val="green"/>
        </w:rPr>
      </w:pPr>
      <w:r w:rsidDel="00000000" w:rsidR="00000000" w:rsidRPr="00000000">
        <w:rPr>
          <w:b w:val="1"/>
          <w:bCs w:val="1"/>
          <w:highlight w:val="green"/>
          <w:rtl w:val="0"/>
        </w:rPr>
        <w:t xml:space="preserve">De flor en flor</w:t>
      </w:r>
      <w:r w:rsidDel="00000000" w:rsidR="00000000" w:rsidRPr="00000000">
        <w:rPr>
          <w:highlight w:val="green"/>
          <w:rtl w:val="0"/>
        </w:rPr>
        <w:t xml:space="preserve"> El uso de las abreviaciones Cl y Vl se refiere a clarinete y violín respectivamente. También en esta obra cuando se habla de Tumbao Aragón se hace referencia a guajeos de violín típicos de las orquestas de danzón o chacha. La orquesta Aragón es una legendaria orquesta de Cuba que todavía mantiene una formación en la actualidad.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highlight w:val="green"/>
        </w:rPr>
      </w:pPr>
      <w:r w:rsidDel="00000000" w:rsidR="00000000" w:rsidRPr="00000000">
        <w:rPr>
          <w:b w:val="1"/>
          <w:bCs w:val="1"/>
          <w:highlight w:val="green"/>
          <w:rtl w:val="0"/>
        </w:rPr>
        <w:t xml:space="preserve">Sin corbata y sin cabeza </w:t>
      </w:r>
      <w:r w:rsidDel="00000000" w:rsidR="00000000" w:rsidRPr="00000000">
        <w:rPr>
          <w:highlight w:val="green"/>
          <w:rtl w:val="0"/>
        </w:rPr>
        <w:t xml:space="preserve">Textura 45 - En los segundos 8 compases, en la percusión no se tiene precisión de que ritmo ejecutan las tumbadoras, se percibe cierto aire a pilón pero al o tener certeza y con la posibilidad de que sea un ritmo creado por el propio percusionista se lo designa como marcha arriba cargada.</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b w:val="1"/>
          <w:bCs w:val="1"/>
          <w:sz w:val="34"/>
          <w:szCs w:val="34"/>
        </w:rPr>
      </w:pPr>
      <w:r w:rsidDel="00000000" w:rsidR="00000000" w:rsidRPr="00000000">
        <w:rPr>
          <w:b w:val="1"/>
          <w:bCs w:val="1"/>
          <w:sz w:val="34"/>
          <w:szCs w:val="34"/>
          <w:rtl w:val="0"/>
        </w:rPr>
        <w:t xml:space="preserve">COSAS POR HACER</w:t>
      </w:r>
    </w:p>
    <w:p w:rsidR="00000000" w:rsidDel="00000000" w:rsidP="00000000" w:rsidRDefault="00000000" w:rsidRPr="00000000" w14:paraId="00000023">
      <w:pPr>
        <w:rPr>
          <w:b w:val="1"/>
          <w:bCs w:val="1"/>
          <w:sz w:val="34"/>
          <w:szCs w:val="34"/>
        </w:rPr>
      </w:pPr>
      <w:r w:rsidDel="00000000" w:rsidR="00000000" w:rsidRPr="00000000">
        <w:rPr>
          <w:rtl w:val="0"/>
        </w:rPr>
      </w:r>
    </w:p>
    <w:p w:rsidR="00000000" w:rsidDel="00000000" w:rsidP="00000000" w:rsidRDefault="00000000" w:rsidRPr="00000000" w14:paraId="00000024">
      <w:pPr>
        <w:rPr>
          <w:strike w:val="1"/>
        </w:rPr>
      </w:pPr>
      <w:r w:rsidDel="00000000" w:rsidR="00000000" w:rsidRPr="00000000">
        <w:rPr>
          <w:strike w:val="1"/>
          <w:rtl w:val="0"/>
        </w:rPr>
        <w:t xml:space="preserve">Agregar Corpus 1</w:t>
      </w:r>
    </w:p>
    <w:p w:rsidR="00000000" w:rsidDel="00000000" w:rsidP="00000000" w:rsidRDefault="00000000" w:rsidRPr="00000000" w14:paraId="00000025">
      <w:pPr>
        <w:rPr>
          <w:strike w:val="1"/>
        </w:rPr>
      </w:pPr>
      <w:r w:rsidDel="00000000" w:rsidR="00000000" w:rsidRPr="00000000">
        <w:rPr>
          <w:strike w:val="1"/>
          <w:rtl w:val="0"/>
        </w:rPr>
        <w:t xml:space="preserve">Resumir lo de música cubana (en particular lo de timba)</w:t>
      </w:r>
    </w:p>
    <w:p w:rsidR="00000000" w:rsidDel="00000000" w:rsidP="00000000" w:rsidRDefault="00000000" w:rsidRPr="00000000" w14:paraId="00000026">
      <w:pPr>
        <w:rPr>
          <w:strike w:val="1"/>
        </w:rPr>
      </w:pPr>
      <w:r w:rsidDel="00000000" w:rsidR="00000000" w:rsidRPr="00000000">
        <w:rPr>
          <w:strike w:val="1"/>
          <w:rtl w:val="0"/>
        </w:rPr>
        <w:t xml:space="preserve">Agregar las referencias de arriba a los gráficos</w:t>
      </w:r>
    </w:p>
    <w:p w:rsidR="00000000" w:rsidDel="00000000" w:rsidP="00000000" w:rsidRDefault="00000000" w:rsidRPr="00000000" w14:paraId="00000027">
      <w:pPr>
        <w:rPr>
          <w:strike w:val="1"/>
        </w:rPr>
      </w:pPr>
      <w:r w:rsidDel="00000000" w:rsidR="00000000" w:rsidRPr="00000000">
        <w:rPr>
          <w:strike w:val="1"/>
          <w:rtl w:val="0"/>
        </w:rPr>
        <w:t xml:space="preserve">Averiguar lo de Notas al pie en normas APA 2026</w:t>
      </w:r>
    </w:p>
    <w:p w:rsidR="00000000" w:rsidDel="00000000" w:rsidP="00000000" w:rsidRDefault="00000000" w:rsidRPr="00000000" w14:paraId="00000028">
      <w:pPr>
        <w:rPr/>
      </w:pPr>
      <w:r w:rsidDel="00000000" w:rsidR="00000000" w:rsidRPr="00000000">
        <w:rPr>
          <w:rtl w:val="0"/>
        </w:rPr>
        <w:t xml:space="preserve">Hacer videito mostrando fluídamente la lectura de los gráficos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