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PrimeTrade.ai Data Science Assignment</w:t>
      </w:r>
    </w:p>
    <w:p>
      <w:pPr>
        <w:pStyle w:val="Heading1"/>
      </w:pPr>
      <w:r>
        <w:t>Executive Summary</w:t>
      </w:r>
    </w:p>
    <w:p>
      <w:r>
        <w:t>This project analyzes the relationship between Bitcoin Fear &amp; Greed sentiment and Hyperliquid trader performance.</w:t>
      </w:r>
    </w:p>
    <w:p>
      <w:pPr>
        <w:pStyle w:val="Heading1"/>
      </w:pPr>
      <w:r>
        <w:t>Methodology</w:t>
      </w:r>
    </w:p>
    <w:p>
      <w:r>
        <w:t>Data cleaning, merging by trade date, exploratory analysis, win-rate analysis, statistical testing, and trader segmentation.</w:t>
      </w:r>
    </w:p>
    <w:p>
      <w:pPr>
        <w:pStyle w:val="Heading1"/>
      </w:pPr>
      <w:r>
        <w:t>Key Findings</w:t>
      </w:r>
    </w:p>
    <w:p>
      <w:r>
        <w:t>Greed periods produced higher average profits and better win rates than Fear periods. Trader performance is highly concentrated among a small subset of accounts.</w:t>
      </w:r>
    </w:p>
    <w:p>
      <w:pPr>
        <w:pStyle w:val="Heading1"/>
      </w:pPr>
      <w:r>
        <w:t>Recommendations</w:t>
      </w:r>
    </w:p>
    <w:p>
      <w:r>
        <w:t>Use sentiment-aware risk management, increase exposure during favorable sentiment regimes, and monitor leverage usage.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