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968C"/>
          <w:sz w:val="44"/>
        </w:rPr>
        <w:t>ONLYPAYMENTS — DOSSIER EJECUTIVO 2026</w:t>
      </w:r>
    </w:p>
    <w:p>
      <w:pPr>
        <w:jc w:val="center"/>
      </w:pPr>
      <w:r>
        <w:rPr>
          <w:rFonts w:ascii="Arial" w:hAnsi="Arial"/>
          <w:i/>
          <w:color w:val="646E78"/>
          <w:sz w:val="24"/>
        </w:rPr>
        <w:t>Arquitectura Técnica, Modelo de Monetización B2B y Dataset de 20 Países en LATAM</w:t>
      </w:r>
    </w:p>
    <w:p>
      <w:pPr>
        <w:spacing w:after="240"/>
      </w:pPr>
    </w:p>
    <w:p>
      <w:pPr>
        <w:pStyle w:val="Heading1"/>
      </w:pPr>
      <w:r>
        <w:rPr>
          <w:color w:val="007882"/>
        </w:rPr>
        <w:t>1. Visión Ejecutiva y Propuesta de Valor</w:t>
      </w:r>
    </w:p>
    <w:p>
      <w:r>
        <w:t>OnlyPayments es la Plataforma de Inteligencia Operativa y Marketplace B2B de Introducciones Calificadas para el ecosistema Fintech y Medios de Pago en Latinoamérica.</w:t>
        <w:br/>
        <w:br/>
      </w:r>
      <w:r>
        <w:rPr>
          <w:b/>
        </w:rPr>
        <w:t xml:space="preserve">Propuesta de Valor de Riesgo Cero: </w:t>
      </w:r>
      <w:r>
        <w:t>"Zero cost · Sin mensualidades · Sin contratos obligatorios. El comprador navega gratis; los proveedores pagan únicamente por introducciones B2B calificadas ($150 USD) o comisiones por éxito al cerrar deals de procesamiento."</w:t>
      </w:r>
    </w:p>
    <w:p>
      <w:pPr>
        <w:pStyle w:val="Heading1"/>
      </w:pPr>
      <w:r>
        <w:rPr>
          <w:color w:val="007882"/>
        </w:rPr>
        <w:t>2. Estrategia de Navegación y Conversión (Regla RevOps 70/30)</w:t>
      </w:r>
    </w:p>
    <w:p>
      <w:r>
        <w:t>El frontend de OnlyPayments está estructurado bajo una separación psicológica estricta entre la Zona Informativa (70% del scroll) para construir autoridad indiscutible y SEO, y la Zona de Negocio (30% del scroll) para capturar demanda calificada: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FFFFFF"/>
              </w:rPr>
              <w:t>Zona UI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% Scroll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Tono &amp; Copys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Objetivo Comercial</w:t>
            </w:r>
          </w:p>
        </w:tc>
      </w:tr>
      <w:tr>
        <w:tc>
          <w:tcPr>
            <w:tcW w:type="dxa" w:w="2484"/>
          </w:tcPr>
          <w:p>
            <w:r>
              <w:t>Zona Informativa</w:t>
            </w:r>
          </w:p>
        </w:tc>
        <w:tc>
          <w:tcPr>
            <w:tcW w:type="dxa" w:w="2484"/>
          </w:tcPr>
          <w:p>
            <w:r>
              <w:t>70%</w:t>
            </w:r>
          </w:p>
        </w:tc>
        <w:tc>
          <w:tcPr>
            <w:tcW w:type="dxa" w:w="2484"/>
          </w:tcPr>
          <w:p>
            <w:r>
              <w:t>"Te enseñamos el mapa"</w:t>
            </w:r>
          </w:p>
        </w:tc>
        <w:tc>
          <w:tcPr>
            <w:tcW w:type="dxa" w:w="2484"/>
          </w:tcPr>
          <w:p>
            <w:r>
              <w:t>Educar, autoridad técnica y SEO orgánico</w:t>
            </w:r>
          </w:p>
        </w:tc>
      </w:tr>
      <w:tr>
        <w:tc>
          <w:tcPr>
            <w:tcW w:type="dxa" w:w="2484"/>
          </w:tcPr>
          <w:p>
            <w:r>
              <w:t>Zona de Negocio</w:t>
            </w:r>
          </w:p>
        </w:tc>
        <w:tc>
          <w:tcPr>
            <w:tcW w:type="dxa" w:w="2484"/>
          </w:tcPr>
          <w:p>
            <w:r>
              <w:t>30%</w:t>
            </w:r>
          </w:p>
        </w:tc>
        <w:tc>
          <w:tcPr>
            <w:tcW w:type="dxa" w:w="2484"/>
          </w:tcPr>
          <w:p>
            <w:r>
              <w:t>"Te ayudamos a negociar"</w:t>
            </w:r>
          </w:p>
        </w:tc>
        <w:tc>
          <w:tcPr>
            <w:tcW w:type="dxa" w:w="2484"/>
          </w:tcPr>
          <w:p>
            <w:r>
              <w:t>Captura de Leads (Fintech Matcher) y agendamiento B2B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07882"/>
        </w:rPr>
        <w:t>3. Motor de Monetización (5 Flujos de Ingreso)</w:t>
      </w:r>
    </w:p>
    <w:p>
      <w:pPr>
        <w:pStyle w:val="ListBullet"/>
      </w:pPr>
      <w:r>
        <w:rPr>
          <w:b/>
        </w:rPr>
        <w:t xml:space="preserve">1. Consultoría Gratuita → Comisión (Success Fee): </w:t>
      </w:r>
      <w:r>
        <w:t>Brokerage de procesamiento B2B. Zero cost para el comprador; cobro de comisión al provider/adquirente al cerrar el contrato.</w:t>
      </w:r>
    </w:p>
    <w:p>
      <w:pPr>
        <w:pStyle w:val="ListBullet"/>
      </w:pPr>
      <w:r>
        <w:rPr>
          <w:b/>
        </w:rPr>
        <w:t xml:space="preserve">2. Sponsored Listings (Listados Destacados): </w:t>
      </w:r>
      <w:r>
        <w:t>Marcas y pasarelas pagan suscripción mensual ($500 - $2,500 USD) para posicionarse en el top del Mapa 3D y Rankings.</w:t>
      </w:r>
    </w:p>
    <w:p>
      <w:pPr>
        <w:pStyle w:val="ListBullet"/>
      </w:pPr>
      <w:r>
        <w:rPr>
          <w:b/>
        </w:rPr>
        <w:t xml:space="preserve">3. Informes Premium (Market Intelligence): </w:t>
      </w:r>
      <w:r>
        <w:t>Suscripciones ejecutivas a reportes de regulaciones iGaming, rieles A2A y mercado de remesas.</w:t>
      </w:r>
    </w:p>
    <w:p>
      <w:pPr>
        <w:pStyle w:val="ListBullet"/>
      </w:pPr>
      <w:r>
        <w:rPr>
          <w:b/>
        </w:rPr>
        <w:t xml:space="preserve">4. API de Datos B2B: </w:t>
      </w:r>
      <w:r>
        <w:t>Venta de API Keys para consultar la base de 1,047+ fintechs y sus stacks de pagos activos.</w:t>
      </w:r>
    </w:p>
    <w:p>
      <w:pPr>
        <w:pStyle w:val="ListBullet"/>
      </w:pPr>
      <w:r>
        <w:rPr>
          <w:b/>
        </w:rPr>
        <w:t xml:space="preserve">5. Matchmaking Pay-per-Intro ($150 USD): </w:t>
      </w:r>
      <w:r>
        <w:t>Introducción calificada de 15 minutos con decisores (CFOs/CTOs), dispersando 70% al conector, 15% a la comunidad y 15% a la plataforma vía Stripe Connect.</w:t>
      </w:r>
    </w:p>
    <w:p>
      <w:pPr>
        <w:spacing w:after="240"/>
      </w:pPr>
    </w:p>
    <w:p>
      <w:pPr>
        <w:pStyle w:val="Heading1"/>
      </w:pPr>
      <w:r>
        <w:rPr>
          <w:color w:val="007882"/>
        </w:rPr>
        <w:t>4. Mapa Oficial de Rutas en la Aplicación Web</w:t>
      </w:r>
    </w:p>
    <w:p>
      <w:pPr>
        <w:pStyle w:val="ListBullet"/>
      </w:pPr>
      <w:r>
        <w:rPr>
          <w:b/>
        </w:rPr>
        <w:t xml:space="preserve">onlypayments.com/ — </w:t>
      </w:r>
      <w:r>
        <w:t>Landing Informativa principal (Hero 3D → Radar → Insights → Matcher)</w:t>
      </w:r>
    </w:p>
    <w:p>
      <w:pPr>
        <w:pStyle w:val="ListBullet"/>
      </w:pPr>
      <w:r>
        <w:rPr>
          <w:b/>
        </w:rPr>
        <w:t xml:space="preserve">onlypayments.com/matcher — </w:t>
      </w:r>
      <w:r>
        <w:t>🔥 Fintech Matcher a pantalla completa (Diagnóstico en 4 pasos &amp; Captura)</w:t>
      </w:r>
    </w:p>
    <w:p>
      <w:pPr>
        <w:pStyle w:val="ListBullet"/>
      </w:pPr>
      <w:r>
        <w:rPr>
          <w:b/>
        </w:rPr>
        <w:t xml:space="preserve">onlypayments.com/ecosistema — </w:t>
      </w:r>
      <w:r>
        <w:t>Grafo satelital interactivo completo de 20 países en LATAM</w:t>
      </w:r>
    </w:p>
    <w:p>
      <w:pPr>
        <w:pStyle w:val="ListBullet"/>
      </w:pPr>
      <w:r>
        <w:rPr>
          <w:b/>
        </w:rPr>
        <w:t xml:space="preserve">onlypayments.com/insights — </w:t>
      </w:r>
      <w:r>
        <w:t>Blog y feed de datos del ecosistema (PIX, Bre-B, Remesas)</w:t>
      </w:r>
    </w:p>
    <w:p>
      <w:pPr>
        <w:pStyle w:val="ListBullet"/>
      </w:pPr>
      <w:r>
        <w:rPr>
          <w:b/>
        </w:rPr>
        <w:t xml:space="preserve">onlypayments.com/rankings — </w:t>
      </w:r>
      <w:r>
        <w:t>Tablas sorteables y heatmap de las 50+ fintechs más grandes</w:t>
      </w:r>
    </w:p>
    <w:p>
      <w:pPr>
        <w:pStyle w:val="ListBullet"/>
      </w:pPr>
      <w:r>
        <w:rPr>
          <w:b/>
        </w:rPr>
        <w:t xml:space="preserve">onlypayments.com/consultoria — </w:t>
      </w:r>
      <w:r>
        <w:t>Servicios premium e introducciones B2B ($150 USD/intro)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