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🎯 Brief Oficial de Marketing &amp; Posicionamiento B2B: PayMind Gasolineras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**Dirigido a:** Agencia de Marketing &amp; Equipo de Contenidos / Growth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**Vertical:** Grupos Gasolineros Regionales y Cadenas Medianas/Pequeñas (2 a 15 estaciones)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**Objetivo:** Definir la línea editorial, parrillas de redes sociales y lead magnets basados en problemas operativos reales de campo, sin utilizar clichés de marketing ni supuestos no verificados.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🛡️ Filosofía de Posicionamiento &amp; "El Sello de la Casa"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La Tesis Central: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No somos intrusivos ni pesados:</w:t>
      </w:r>
      <w:r>
        <w:rPr>
          <w:rFonts w:ascii="Calibri" w:hAnsi="Calibri"/>
          <w:color w:val="334155"/>
          <w:sz w:val="22"/>
        </w:rPr>
        <w:t xml:space="preserve"> No venimos a exigirle al grupo gasolinero que cambie su forma de trabajar ni que reemplace la infraestructura que ya compró.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"Sello de la Casa" (Flexibilidad Total de Integración):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Opción A (Integración Ligera):</w:t>
      </w:r>
      <w:r>
        <w:rPr>
          <w:rFonts w:ascii="Calibri" w:hAnsi="Calibri"/>
          <w:color w:val="334155"/>
          <w:sz w:val="22"/>
        </w:rPr>
        <w:t xml:space="preserve"> Si la gasolinera ya tiene su proveedor de control volumétrico / telemetría o su banco adquirente, PayMind se conecta de forma directa a su sistema actual sin frenar la operación.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Opción B (Solución Llave en Mano):</w:t>
      </w:r>
      <w:r>
        <w:rPr>
          <w:rFonts w:ascii="Calibri" w:hAnsi="Calibri"/>
          <w:color w:val="334155"/>
          <w:sz w:val="22"/>
        </w:rPr>
        <w:t xml:space="preserve"> Si la gasolinera no cuenta con un proveedor de confianza o busca renovar, ofrecemos la alianza completa de telemetría + las terminales de cobro integradas.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2. 🚛 Los 4 Dolores Operativos Reales de Campo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Estos 4 escenarios son situaciones cotidianas que ocurren en las estaciones de servicio. </w:t>
      </w:r>
      <w:r>
        <w:rPr>
          <w:rFonts w:ascii="Calibri" w:hAnsi="Calibri"/>
          <w:b/>
          <w:color w:val="0F172A"/>
        </w:rPr>
        <w:t>Todo el contenido debe basarse en estos hechos reales</w:t>
      </w:r>
      <w:r>
        <w:rPr>
          <w:rFonts w:ascii="Calibri" w:hAnsi="Calibri"/>
          <w:color w:val="334155"/>
          <w:sz w:val="22"/>
        </w:rPr>
        <w:t>: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1. "El Préstamo de Terminales" entre Despachadores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color w:val="334155"/>
          <w:sz w:val="22"/>
        </w:rPr>
        <w:t xml:space="preserve"> Hay 6 u 8 bombas pero solo 2 o 3 terminales bancarias. Cada vez que un conductor quiere pagar con tarjeta, el despachador tiene que caminar a buscar a su compañero, pedirle prestada la terminal y esperar a que se desocupe.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color w:val="334155"/>
          <w:sz w:val="22"/>
        </w:rPr>
        <w:t xml:space="preserve"> Tiempos muertos, despachadores alejados de la bomba y demora innecesaria en el cobro.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2. La Venta Perdida en el Acto (El Coche que da la Vuelta)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color w:val="334155"/>
          <w:sz w:val="22"/>
        </w:rPr>
        <w:t xml:space="preserve"> En horas de alto tráfico, un conductor entra a la estación. Ve filas o nota que los despachadores están saturados buscando terminales, se desespera, da la vuelta y se va a cargar a otra estación.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color w:val="334155"/>
          <w:sz w:val="22"/>
        </w:rPr>
        <w:t xml:space="preserve"> En ese momento, ese ticket específico (</w:t>
      </w:r>
      <w:r>
        <w:rPr>
          <w:rFonts w:ascii="Calibri" w:hAnsi="Calibri"/>
          <w:b/>
          <w:color w:val="0F172A"/>
        </w:rPr>
        <w:t>\$400 a \$800 MXN</w:t>
      </w:r>
      <w:r>
        <w:rPr>
          <w:rFonts w:ascii="Calibri" w:hAnsi="Calibri"/>
          <w:color w:val="334155"/>
          <w:sz w:val="22"/>
        </w:rPr>
        <w:t>) lo cobró la competencia de enfrente simplemente por lentitud en el punto de cobro.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3. El Cuello de Botella del Cambio de Turno (2:00 PM - Hora Pico)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color w:val="334155"/>
          <w:sz w:val="22"/>
        </w:rPr>
        <w:t xml:space="preserve"> A las 2:00 PM (salida de escuelas y tráfico de comida), la gasolinera alenta el cobro porque los despachadores detienen la atención para hacer cortes de caja manuales, contar vouchers de papel y cuadrar efectivo.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color w:val="334155"/>
          <w:sz w:val="22"/>
        </w:rPr>
        <w:t xml:space="preserve"> Se frena la velocidad de atención justo en la ventana de mayor afluencia del día.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4. Tiempo de Atención vs Fricción en el Cobro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color w:val="334155"/>
          <w:sz w:val="22"/>
        </w:rPr>
        <w:t xml:space="preserve"> Si el despachador quiere ofrecer un servicio de valor agregado (limpiar el parabrisas o checar la presión de llantas) para fidelizar al cliente y ganarse su propina, pero el proceso de cobro le toma varios minutos por andar buscando la terminal, no le da tiempo de atender bien.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color w:val="334155"/>
          <w:sz w:val="22"/>
        </w:rPr>
        <w:t xml:space="preserve"> Se pierde la oportunidad de brindar una buena atención al cliente por culpa de la traba operativa del cobro.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3. 🎯 Matriz CPS por Estructura Real de la Empresa (Sin Gobierno Corporativo Pesado)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la mayoría de los grupos regionales y cadenas medianas (2 a 15 estaciones), no existe una estructura corporativa compleja ni comité directivo. La decisión recae en 3 figuras clave de la operación diaria: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VENDEDOR / PITCH ──► ENCARGADO / ADMINISTRADOR ──► EL DUEÑO / EL PATRÓN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"Terminal inalámbrica  "Evita errores de dedo ante   "Le da agilidad a las bombas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conectada directo a   el SAT y deposita vales y     sin obligarte a cambiar de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bomba."             tarjetas al día siguiente."   sistema ni de banco."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Mensajes Clave por Rol Real: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El Dueño / El Patrón (Quien toma la decisión final y pone el dinero):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*Lo que le importa:* Ver que sus estaciones se vean modernas frente a competidores, que no le roben en los turnos, cuidarle el margen a los litros de gasolina y no arriesgar la operación con cambios complicados.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*El Mensaje:* *"Agiliza el cobro en tus bombas sin cambiar de banco ni tirar el sistema que ya compraste. Mantienes tu operación actual y cobras tarjetas y vales al instante."*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El Contador / Administrador General (La mano derecha financiera):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*Lo que le importa:* Conciliar facturación Anexo 30 del SAT sin errores de dedo, evitar sanciones y tener dinero rápido (T+1) de vales (Edenred/Sodexo/SiVale) y tarjetas para comprar pipas.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*El Mensaje:* *"El monto de la bomba pasa directo a la terminal sin captura manual. Evitas discrepancias con el SAT y recibes depósitos de vales y tarjetas al día siguiente (T+1)."*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El Encargado de la Gasolinera (Quien está en el terreno y ve los turnos):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*Lo que le importa:* Que los despachadores no anden pidiéndose terminales prestadas, que el cambio de turno a las 2:00 PM no atranque la gasolinera y que no se le vayan los clientes desesperados.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*El Mensaje:* *"Terminal inalámbrica asignada para cobrar directo en la bomba. Cero filas en el cambio de turno y cobro en 10 segundos para que no se te vayan los autos."*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🚫 Reglas de Redacción &amp; Anti-Marketing (Estricto Cumplimiento)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 xml:space="preserve">❌ </w:t>
      </w:r>
      <w:r>
        <w:rPr>
          <w:rFonts w:ascii="Calibri" w:hAnsi="Calibri"/>
          <w:b/>
          <w:color w:val="0F172A"/>
        </w:rPr>
        <w:t>PROHIBIDO usar la palabra: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"Pista"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 xml:space="preserve">❌ </w:t>
      </w:r>
      <w:r>
        <w:rPr>
          <w:rFonts w:ascii="Calibri" w:hAnsi="Calibri"/>
          <w:b/>
          <w:color w:val="0F172A"/>
        </w:rPr>
        <w:t>PROHIBIDO usar clichés de marketing: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"Optimizar"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"eficientar"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"solución 360"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"transformación digital"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"vanguardia"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❌ </w:t>
      </w:r>
      <w:r>
        <w:rPr>
          <w:rFonts w:ascii="Calibri" w:hAnsi="Calibri"/>
          <w:b/>
          <w:color w:val="0F172A"/>
        </w:rPr>
        <w:t>PROHIBIDO asumir o exagerar:</w:t>
      </w:r>
      <w:r>
        <w:rPr>
          <w:rFonts w:ascii="Calibri" w:hAnsi="Calibri"/>
          <w:color w:val="334155"/>
          <w:sz w:val="22"/>
        </w:rPr>
        <w:t xml:space="preserve"> No usar frases como </w:t>
      </w:r>
      <w:r>
        <w:rPr>
          <w:rFonts w:ascii="Consolas" w:hAnsi="Consolas"/>
          <w:color w:val="E11D48"/>
          <w:sz w:val="19"/>
        </w:rPr>
        <w:t>"dinero que jamás regresará"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"¿sabes cuánto estás perdiendo?"</w:t>
      </w:r>
      <w:r>
        <w:rPr>
          <w:rFonts w:ascii="Calibri" w:hAnsi="Calibri"/>
          <w:color w:val="334155"/>
          <w:sz w:val="22"/>
        </w:rPr>
        <w:t xml:space="preserve"> ni inventar estadísticas de ahorro sin respaldo.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✅ </w:t>
      </w:r>
      <w:r>
        <w:rPr>
          <w:rFonts w:ascii="Calibri" w:hAnsi="Calibri"/>
          <w:b/>
          <w:color w:val="0F172A"/>
        </w:rPr>
        <w:t>LENGUAJE PERMITIDO:</w:t>
      </w:r>
      <w:r>
        <w:rPr>
          <w:rFonts w:ascii="Calibri" w:hAnsi="Calibri"/>
          <w:color w:val="334155"/>
          <w:sz w:val="22"/>
        </w:rPr>
        <w:t xml:space="preserve"> Hablar de la </w:t>
      </w:r>
      <w:r>
        <w:rPr>
          <w:rFonts w:ascii="Calibri" w:hAnsi="Calibri"/>
          <w:b/>
          <w:color w:val="0F172A"/>
        </w:rPr>
        <w:t>bomba</w:t>
      </w:r>
      <w:r>
        <w:rPr>
          <w:rFonts w:ascii="Calibri" w:hAnsi="Calibri"/>
          <w:color w:val="334155"/>
          <w:sz w:val="22"/>
        </w:rPr>
        <w:t xml:space="preserve">, la </w:t>
      </w:r>
      <w:r>
        <w:rPr>
          <w:rFonts w:ascii="Calibri" w:hAnsi="Calibri"/>
          <w:b/>
          <w:color w:val="0F172A"/>
        </w:rPr>
        <w:t>gasolinera</w:t>
      </w:r>
      <w:r>
        <w:rPr>
          <w:rFonts w:ascii="Calibri" w:hAnsi="Calibri"/>
          <w:color w:val="334155"/>
          <w:sz w:val="22"/>
        </w:rPr>
        <w:t xml:space="preserve">, el </w:t>
      </w:r>
      <w:r>
        <w:rPr>
          <w:rFonts w:ascii="Calibri" w:hAnsi="Calibri"/>
          <w:b/>
          <w:color w:val="0F172A"/>
        </w:rPr>
        <w:t>despachador</w:t>
      </w:r>
      <w:r>
        <w:rPr>
          <w:rFonts w:ascii="Calibri" w:hAnsi="Calibri"/>
          <w:color w:val="334155"/>
          <w:sz w:val="22"/>
        </w:rPr>
        <w:t xml:space="preserve">, el </w:t>
      </w:r>
      <w:r>
        <w:rPr>
          <w:rFonts w:ascii="Calibri" w:hAnsi="Calibri"/>
          <w:b/>
          <w:color w:val="0F172A"/>
        </w:rPr>
        <w:t>monto de la compra</w:t>
      </w:r>
      <w:r>
        <w:rPr>
          <w:rFonts w:ascii="Calibri" w:hAnsi="Calibri"/>
          <w:color w:val="334155"/>
          <w:sz w:val="22"/>
        </w:rPr>
        <w:t xml:space="preserve">, las </w:t>
      </w:r>
      <w:r>
        <w:rPr>
          <w:rFonts w:ascii="Calibri" w:hAnsi="Calibri"/>
          <w:b/>
          <w:color w:val="0F172A"/>
        </w:rPr>
        <w:t>tarjetas y vales</w:t>
      </w:r>
      <w:r>
        <w:rPr>
          <w:rFonts w:ascii="Calibri" w:hAnsi="Calibri"/>
          <w:color w:val="334155"/>
          <w:sz w:val="22"/>
        </w:rPr>
        <w:t xml:space="preserve">, y el </w:t>
      </w:r>
      <w:r>
        <w:rPr>
          <w:rFonts w:ascii="Calibri" w:hAnsi="Calibri"/>
          <w:b/>
          <w:color w:val="0F172A"/>
        </w:rPr>
        <w:t>depósito al día siguiente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5. 📚 Estructura de Contenidos para Redes Sociales &amp; Lead Magnets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Pilar 1: Agilidad de Cobro en la Bomba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color w:val="334155"/>
          <w:sz w:val="22"/>
        </w:rPr>
        <w:t xml:space="preserve"> Comparativa visual: *Despachador buscando la terminal prestada vs Despachador cobrando en 10 segundos en la bomba*.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Lead Magnet (PDF de 2 páginas):</w:t>
      </w:r>
      <w:r>
        <w:rPr>
          <w:rFonts w:ascii="Calibri" w:hAnsi="Calibri"/>
          <w:color w:val="334155"/>
          <w:sz w:val="22"/>
        </w:rPr>
        <w:t xml:space="preserve"> *"Guía Operativa: Cómo reducir tiempos de cobro en gasolineras sin cambiar de proveedor de control volumétrico"*.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Pilar 2: Cero Errores en Cambio de Turno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color w:val="334155"/>
          <w:sz w:val="22"/>
        </w:rPr>
        <w:t xml:space="preserve"> El impacto de digitalizar los cierres de turno a las 2:00 PM sin detener el cobro a los clientes.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Lead Magnet (PDF de 2 páginas):</w:t>
      </w:r>
      <w:r>
        <w:rPr>
          <w:rFonts w:ascii="Calibri" w:hAnsi="Calibri"/>
          <w:color w:val="334155"/>
          <w:sz w:val="22"/>
        </w:rPr>
        <w:t xml:space="preserve"> *"Checklist de Cierre de Turno: Unificación de reportes de vales y tarjetas en una sola terminal"*.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Pilar 3: Flexibilidad de Conexión (El Sello de la Casa)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color w:val="334155"/>
          <w:sz w:val="22"/>
        </w:rPr>
        <w:t xml:space="preserve"> Diagrama sencillo: *Opción A (Nos conectamos a tu sistema) / Opción B (Te proveemos sistema + terminales)*.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