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🛠️ Guía Paso a Paso: Configuración Exacta de la Campaña PayMind en Snov.io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**Basado en la Documentación Oficial de Snov.io &amp; Marco Anti-Spam Zero-Assumption**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🎯 Configuración General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Remitente: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antonio.gutierrez@paymind.mx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Archivo de Destinatarios: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Snovio_Gasolineras_AB_Master.csv</w:t>
      </w:r>
      <w:r>
        <w:rPr>
          <w:rFonts w:ascii="Calibri" w:hAnsi="Calibri"/>
          <w:color w:val="334155"/>
          <w:sz w:val="22"/>
        </w:rPr>
        <w:t xml:space="preserve"> (o </w:t>
      </w:r>
      <w:r>
        <w:rPr>
          <w:rFonts w:ascii="Consolas" w:hAnsi="Consolas"/>
          <w:color w:val="E11D48"/>
          <w:sz w:val="19"/>
        </w:rPr>
        <w:t>Snovio_Gasolineras_AB_A.csv</w:t>
      </w:r>
      <w:r>
        <w:rPr>
          <w:rFonts w:ascii="Calibri" w:hAnsi="Calibri"/>
          <w:color w:val="334155"/>
          <w:sz w:val="22"/>
        </w:rPr>
        <w:t xml:space="preserve"> / </w:t>
      </w:r>
      <w:r>
        <w:rPr>
          <w:rFonts w:ascii="Consolas" w:hAnsi="Consolas"/>
          <w:color w:val="E11D48"/>
          <w:sz w:val="19"/>
        </w:rPr>
        <w:t>Snovio_Gasolineras_AB_B.csv</w:t>
      </w:r>
      <w:r>
        <w:rPr>
          <w:rFonts w:ascii="Calibri" w:hAnsi="Calibri"/>
          <w:color w:val="334155"/>
          <w:sz w:val="22"/>
        </w:rPr>
        <w:t>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Límite Diario:</w:t>
      </w:r>
      <w:r>
        <w:rPr>
          <w:rFonts w:ascii="Calibri" w:hAnsi="Calibri"/>
          <w:color w:val="334155"/>
          <w:sz w:val="22"/>
        </w:rPr>
        <w:t xml:space="preserve"> Conservador de 10 a 20 correos/día (Espaciado simulando comportamiento humano).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Horario de Envío:</w:t>
      </w:r>
      <w:r>
        <w:rPr>
          <w:rFonts w:ascii="Calibri" w:hAnsi="Calibri"/>
          <w:color w:val="334155"/>
          <w:sz w:val="22"/>
        </w:rPr>
        <w:t xml:space="preserve"> Lunes a Viernes, de 9:00 AM a 2:00 PM (Hora Centro de México / CST).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📌 Paso 1: Secuencia de Correos (Constructor Visual)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Construye el flujo visual conectando los elementos de la barra derecha: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[Inicio]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[Email 1: Apertura]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[Retraso: 3 Días]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[Email 2: Follow-up 1]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[Retraso: 3 Días]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[Email 3: Follow-up 2]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[Retraso: 3 Días]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[Email 4: Follow-up 3 / Enrutamiento]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[Retraso: 4 Días]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[Email 5: Breakup / Cierre de Hilo]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▼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[Objetivo / Fin]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💡 Pruebas A/B dentro de Snov.io: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Si cargas la base completa con la columna </w:t>
      </w:r>
      <w:r>
        <w:rPr>
          <w:rFonts w:ascii="Consolas" w:hAnsi="Consolas"/>
          <w:color w:val="E11D48"/>
          <w:sz w:val="19"/>
        </w:rPr>
        <w:t>Variante_AB</w:t>
      </w:r>
      <w:r>
        <w:rPr>
          <w:rFonts w:ascii="Calibri" w:hAnsi="Calibri"/>
          <w:color w:val="334155"/>
          <w:sz w:val="22"/>
        </w:rPr>
        <w:t xml:space="preserve">, puedes crear una </w:t>
      </w:r>
      <w:r>
        <w:rPr>
          <w:rFonts w:ascii="Calibri" w:hAnsi="Calibri"/>
          <w:b/>
          <w:color w:val="0F172A"/>
        </w:rPr>
        <w:t>Prueba A/B en el Email 1</w:t>
      </w:r>
      <w:r>
        <w:rPr>
          <w:rFonts w:ascii="Calibri" w:hAnsi="Calibri"/>
          <w:color w:val="334155"/>
          <w:sz w:val="22"/>
        </w:rPr>
        <w:t xml:space="preserve"> haciendo clic en </w:t>
      </w:r>
      <w:r>
        <w:rPr>
          <w:rFonts w:ascii="Consolas" w:hAnsi="Consolas"/>
          <w:color w:val="E11D48"/>
          <w:sz w:val="19"/>
        </w:rPr>
        <w:t>+ Agregar</w:t>
      </w:r>
      <w:r>
        <w:rPr>
          <w:rFonts w:ascii="Calibri" w:hAnsi="Calibri"/>
          <w:color w:val="334155"/>
          <w:sz w:val="22"/>
        </w:rPr>
        <w:t xml:space="preserve"> debajo del elemento de correo.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Variante A (Usted):</w:t>
      </w:r>
      <w:r>
        <w:rPr>
          <w:rFonts w:ascii="Calibri" w:hAnsi="Calibri"/>
          <w:color w:val="334155"/>
          <w:sz w:val="22"/>
        </w:rPr>
        <w:t xml:space="preserve"> Copy con registro formal.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Variante B (Tú):</w:t>
      </w:r>
      <w:r>
        <w:rPr>
          <w:rFonts w:ascii="Calibri" w:hAnsi="Calibri"/>
          <w:color w:val="334155"/>
          <w:sz w:val="22"/>
        </w:rPr>
        <w:t xml:space="preserve"> Copy con registro cercano.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Snov.io enviará automáticamente el 50% a cada variante.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📌 Paso 2: Selección de la Lista de Prospectos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>Selecciona la lista importada desde el CSV (</w:t>
      </w:r>
      <w:r>
        <w:rPr>
          <w:rFonts w:ascii="Consolas" w:hAnsi="Consolas"/>
          <w:color w:val="E11D48"/>
          <w:sz w:val="19"/>
        </w:rPr>
        <w:t>Snovio_Gasolineras_Lanzamiento.csv</w:t>
      </w:r>
      <w:r>
        <w:rPr>
          <w:rFonts w:ascii="Calibri" w:hAnsi="Calibri"/>
          <w:color w:val="334155"/>
          <w:sz w:val="22"/>
        </w:rPr>
        <w:t xml:space="preserve"> o </w:t>
      </w:r>
      <w:r>
        <w:rPr>
          <w:rFonts w:ascii="Consolas" w:hAnsi="Consolas"/>
          <w:color w:val="E11D48"/>
          <w:sz w:val="19"/>
        </w:rPr>
        <w:t>Snovio_Gasolineras_AB_Master.csv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Correos múltiples:</w:t>
      </w:r>
      <w:r>
        <w:rPr>
          <w:rFonts w:ascii="Calibri" w:hAnsi="Calibri"/>
          <w:color w:val="334155"/>
          <w:sz w:val="22"/>
        </w:rPr>
        <w:t xml:space="preserve"> Selecciona *"Solo al correo principal"*.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Filtro de Entregabilidad:</w:t>
      </w:r>
      <w:r>
        <w:rPr>
          <w:rFonts w:ascii="Calibri" w:hAnsi="Calibri"/>
          <w:color w:val="334155"/>
          <w:sz w:val="22"/>
        </w:rPr>
        <w:t xml:space="preserve"> Marca la opción *"Excluir correos no verificados o no verificables"* (Hard Bounces &lt; 2%).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4. </w:t>
      </w:r>
      <w:r>
        <w:rPr>
          <w:rFonts w:ascii="Calibri" w:hAnsi="Calibri"/>
          <w:b/>
          <w:color w:val="0F172A"/>
        </w:rPr>
        <w:t>Datos Faltantes:</w:t>
      </w:r>
      <w:r>
        <w:rPr>
          <w:rFonts w:ascii="Calibri" w:hAnsi="Calibri"/>
          <w:color w:val="334155"/>
          <w:sz w:val="22"/>
        </w:rPr>
        <w:t xml:space="preserve"> Dado que usamos la apertura impersonal socrática (</w:t>
      </w:r>
      <w:r>
        <w:rPr>
          <w:rFonts w:ascii="Consolas" w:hAnsi="Consolas"/>
          <w:color w:val="E11D48"/>
          <w:sz w:val="19"/>
        </w:rPr>
        <w:t>"Buen día, le escribo a {Empresa}..."</w:t>
      </w:r>
      <w:r>
        <w:rPr>
          <w:rFonts w:ascii="Calibri" w:hAnsi="Calibri"/>
          <w:color w:val="334155"/>
          <w:sz w:val="22"/>
        </w:rPr>
        <w:t xml:space="preserve">), </w:t>
      </w:r>
      <w:r>
        <w:rPr>
          <w:rFonts w:ascii="Calibri" w:hAnsi="Calibri"/>
          <w:b/>
          <w:color w:val="0F172A"/>
        </w:rPr>
        <w:t>el mensaje no depende de que exista el campo `{Nombre}`</w:t>
      </w:r>
      <w:r>
        <w:rPr>
          <w:rFonts w:ascii="Calibri" w:hAnsi="Calibri"/>
          <w:color w:val="334155"/>
          <w:sz w:val="22"/>
        </w:rPr>
        <w:t>, evitando fallas por variables vacías.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📌 Paso 3: Opciones de Envío &amp; Ajustes Anti-Spam (CRÍTICO)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Cuenta Remitente:</w:t>
      </w:r>
      <w:r>
        <w:rPr>
          <w:rFonts w:ascii="Calibri" w:hAnsi="Calibri"/>
          <w:color w:val="334155"/>
          <w:sz w:val="22"/>
        </w:rPr>
        <w:t xml:space="preserve"> Selecciona </w:t>
      </w:r>
      <w:r>
        <w:rPr>
          <w:rFonts w:ascii="Consolas" w:hAnsi="Consolas"/>
          <w:color w:val="E11D48"/>
          <w:sz w:val="19"/>
        </w:rPr>
        <w:t>antonio.gutierrez@paymind.mx</w:t>
      </w:r>
      <w:r>
        <w:rPr>
          <w:rFonts w:ascii="Calibri" w:hAnsi="Calibri"/>
          <w:color w:val="334155"/>
          <w:sz w:val="22"/>
        </w:rPr>
        <w:t xml:space="preserve"> (conectada vía SMTP/Gmail).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Seguimiento de Aperturas (Open Tracking):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ACTIVADO</w:t>
      </w:r>
      <w:r>
        <w:rPr>
          <w:rFonts w:ascii="Calibri" w:hAnsi="Calibri"/>
          <w:color w:val="334155"/>
          <w:sz w:val="22"/>
        </w:rPr>
        <w:t xml:space="preserve"> (para medir tasa de apertura).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Seguimiento de Enlaces (Link Tracking):</w:t>
      </w:r>
      <w:r>
        <w:rPr>
          <w:rFonts w:ascii="Calibri" w:hAnsi="Calibri"/>
          <w:color w:val="334155"/>
          <w:sz w:val="22"/>
        </w:rPr>
        <w:t xml:space="preserve"> ⚠️ </w:t>
      </w:r>
      <w:r>
        <w:rPr>
          <w:rFonts w:ascii="Calibri" w:hAnsi="Calibri"/>
          <w:b/>
          <w:color w:val="0F172A"/>
        </w:rPr>
        <w:t>DESACTIVADO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*(El video oficial advierte que rastrear enlaces sin Custom Tracking Domain daña la entregabilidad a spam. Además, en el Paso 1 usaremos Texto Plano Puro sin links).*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4. </w:t>
      </w:r>
      <w:r>
        <w:rPr>
          <w:rFonts w:ascii="Calibri" w:hAnsi="Calibri"/>
          <w:b/>
          <w:color w:val="0F172A"/>
        </w:rPr>
        <w:t>Detener para los que responden (Stop on Reply):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ACTIVADO (Por defecto)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*(En cuanto un gasolinero responda "no nos interesa" o "habla con el CP Juan", la campaña se frena en automático).*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5. </w:t>
      </w:r>
      <w:r>
        <w:rPr>
          <w:rFonts w:ascii="Calibri" w:hAnsi="Calibri"/>
          <w:b/>
          <w:color w:val="0F172A"/>
        </w:rPr>
        <w:t>Programación por Horario:</w:t>
      </w:r>
      <w:r>
        <w:rPr>
          <w:rFonts w:ascii="Calibri" w:hAnsi="Calibri"/>
          <w:color w:val="334155"/>
          <w:sz w:val="22"/>
        </w:rPr>
        <w:t xml:space="preserve"> Crear horario </w:t>
      </w:r>
      <w:r>
        <w:rPr>
          <w:rFonts w:ascii="Consolas" w:hAnsi="Consolas"/>
          <w:color w:val="E11D48"/>
          <w:sz w:val="19"/>
        </w:rPr>
        <w:t>México B2B</w:t>
      </w:r>
      <w:r>
        <w:rPr>
          <w:rFonts w:ascii="Calibri" w:hAnsi="Calibri"/>
          <w:color w:val="334155"/>
          <w:sz w:val="22"/>
        </w:rPr>
        <w:t>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Días: Lunes a Viernes.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Ventana: </w:t>
      </w:r>
      <w:r>
        <w:rPr>
          <w:rFonts w:ascii="Consolas" w:hAnsi="Consolas"/>
          <w:color w:val="E11D48"/>
          <w:sz w:val="19"/>
        </w:rPr>
        <w:t>09:00 - 14:00</w:t>
      </w:r>
      <w:r>
        <w:rPr>
          <w:rFonts w:ascii="Calibri" w:hAnsi="Calibri"/>
          <w:color w:val="334155"/>
          <w:sz w:val="22"/>
        </w:rPr>
        <w:t xml:space="preserve"> (Hora CDMX / CST).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📌 Paso 4: Revisión &amp; Lanzamiento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Email de Prueba:</w:t>
      </w:r>
      <w:r>
        <w:rPr>
          <w:rFonts w:ascii="Calibri" w:hAnsi="Calibri"/>
          <w:color w:val="334155"/>
          <w:sz w:val="22"/>
        </w:rPr>
        <w:t xml:space="preserve"> Usa el botón *Enviar un email de prueba* hacia tu correo personal para verificar la apariencia en bandeja de entrada (revisar que no haya saltos de línea extraños o caracteres raros en acentos).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Nombre de la Campaña: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Campaña Gasolineras 2026 - A/B Test Impersonal Socrático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Haz clic en </w:t>
      </w:r>
      <w:r>
        <w:rPr>
          <w:rFonts w:ascii="Calibri" w:hAnsi="Calibri"/>
          <w:b/>
          <w:color w:val="0F172A"/>
        </w:rPr>
        <w:t>Iniciar</w:t>
      </w:r>
      <w:r>
        <w:rPr>
          <w:rFonts w:ascii="Calibri" w:hAnsi="Calibri"/>
          <w:color w:val="334155"/>
          <w:sz w:val="22"/>
        </w:rPr>
        <w:t>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