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🔗 Guía Paso a Paso: Campañas Multicanal (LinkedIn + Email) en Snov.io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**Basado en el Tutorial Oficial de Snov.io para Automatización Multicanal**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🎯 ¿Por qué usar una Campaña Multicanal?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Combinar </w:t>
      </w:r>
      <w:r>
        <w:rPr>
          <w:rFonts w:ascii="Calibri" w:hAnsi="Calibri"/>
          <w:b/>
          <w:color w:val="0F172A"/>
        </w:rPr>
        <w:t>LinkedIn + Email</w:t>
      </w:r>
      <w:r>
        <w:rPr>
          <w:rFonts w:ascii="Calibri" w:hAnsi="Calibri"/>
          <w:color w:val="334155"/>
          <w:sz w:val="22"/>
        </w:rPr>
        <w:t xml:space="preserve"> aumenta drásticamente las tasas de respuesta. En lugar de enviar una solicitud en frío directa, Snov.io realiza </w:t>
      </w:r>
      <w:r>
        <w:rPr>
          <w:rFonts w:ascii="Calibri" w:hAnsi="Calibri"/>
          <w:b/>
          <w:color w:val="0F172A"/>
        </w:rPr>
        <w:t>acciones de calentamiento previo</w:t>
      </w:r>
      <w:r>
        <w:rPr>
          <w:rFonts w:ascii="Calibri" w:hAnsi="Calibri"/>
          <w:color w:val="334155"/>
          <w:sz w:val="22"/>
        </w:rPr>
        <w:t xml:space="preserve"> (ver perfil y dar Me Gusta) que hacen que el contacto reconozca tu nombre antes de recibir el mensaje.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📋 Requisitos Previos Indispensables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Conectar la cuenta de LinkedIn en Snov.io:</w:t>
      </w:r>
      <w:r>
        <w:rPr>
          <w:rFonts w:ascii="Calibri" w:hAnsi="Calibri"/>
          <w:color w:val="334155"/>
          <w:sz w:val="22"/>
        </w:rPr>
        <w:t xml:space="preserve"> Desde la sección de Integraciones / Cuentas conectadas.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URLs de LinkedIn en la lista:</w:t>
      </w:r>
      <w:r>
        <w:rPr>
          <w:rFonts w:ascii="Calibri" w:hAnsi="Calibri"/>
          <w:color w:val="334155"/>
          <w:sz w:val="22"/>
        </w:rPr>
        <w:t xml:space="preserve"> Asegurarte de que el CSV (</w:t>
      </w:r>
      <w:r>
        <w:rPr>
          <w:rFonts w:ascii="Consolas" w:hAnsi="Consolas"/>
          <w:color w:val="E11D48"/>
          <w:sz w:val="19"/>
        </w:rPr>
        <w:t>Snovio_Gasolineras_Lanzamiento.csv</w:t>
      </w:r>
      <w:r>
        <w:rPr>
          <w:rFonts w:ascii="Calibri" w:hAnsi="Calibri"/>
          <w:color w:val="334155"/>
          <w:sz w:val="22"/>
        </w:rPr>
        <w:t>) contenga la columna con el enlace al perfil de LinkedIn del contacto.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Cuenta de Email lista:</w:t>
      </w:r>
      <w:r>
        <w:rPr>
          <w:rFonts w:ascii="Calibri" w:hAnsi="Calibri"/>
          <w:color w:val="334155"/>
          <w:sz w:val="22"/>
        </w:rPr>
        <w:t xml:space="preserve"> Remitente </w:t>
      </w:r>
      <w:r>
        <w:rPr>
          <w:rFonts w:ascii="Consolas" w:hAnsi="Consolas"/>
          <w:color w:val="E11D48"/>
          <w:sz w:val="19"/>
        </w:rPr>
        <w:t>antonio.gutierrez@paymind.mx</w:t>
      </w:r>
      <w:r>
        <w:rPr>
          <w:rFonts w:ascii="Calibri" w:hAnsi="Calibri"/>
          <w:color w:val="334155"/>
          <w:sz w:val="22"/>
        </w:rPr>
        <w:t xml:space="preserve"> conectado vía SMTP/Gmail.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🛠️ Estructura del Flujo Multicanal (Diagrama Paso a Paso)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[Inicio]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[Acción LinkedIn: Ver Perfil]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[Acción LinkedIn: Dar Me Gusta a Post]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[Acción LinkedIn: Enviar Solicitud de Conexión]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[Disparador / Trigger: Esperar 2 Días]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/                                     \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(Si Aceptó)                               (Si No Aceptó)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                               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                                           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[LinkedIn: Mensaje Directo]                 [Email: Correo en Frío]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                               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                                           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[Objetivo / Fin]                            [Objetivo / Fin]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📌 Paso a Paso en el Constructor de Snov.io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1. Acciones Previas de Calentamiento (Warm-up en LinkedIn):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Arrastra el elemento </w:t>
      </w:r>
      <w:r>
        <w:rPr>
          <w:rFonts w:ascii="Calibri" w:hAnsi="Calibri"/>
          <w:b/>
          <w:color w:val="0F172A"/>
        </w:rPr>
        <w:t>LinkedIn</w:t>
      </w:r>
      <w:r>
        <w:rPr>
          <w:rFonts w:ascii="Calibri" w:hAnsi="Calibri"/>
          <w:color w:val="334155"/>
          <w:sz w:val="22"/>
        </w:rPr>
        <w:t xml:space="preserve"> y selecciona </w:t>
      </w:r>
      <w:r>
        <w:rPr>
          <w:rFonts w:ascii="Consolas" w:hAnsi="Consolas"/>
          <w:color w:val="E11D48"/>
          <w:sz w:val="19"/>
        </w:rPr>
        <w:t>Ver Perfil</w:t>
      </w:r>
      <w:r>
        <w:rPr>
          <w:rFonts w:ascii="Calibri" w:hAnsi="Calibri"/>
          <w:color w:val="334155"/>
          <w:sz w:val="22"/>
        </w:rPr>
        <w:t xml:space="preserve"> (Viewing Profile).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Arrastra otro elemento </w:t>
      </w:r>
      <w:r>
        <w:rPr>
          <w:rFonts w:ascii="Calibri" w:hAnsi="Calibri"/>
          <w:b/>
          <w:color w:val="0F172A"/>
        </w:rPr>
        <w:t>LinkedIn</w:t>
      </w:r>
      <w:r>
        <w:rPr>
          <w:rFonts w:ascii="Calibri" w:hAnsi="Calibri"/>
          <w:color w:val="334155"/>
          <w:sz w:val="22"/>
        </w:rPr>
        <w:t xml:space="preserve"> y selecciona </w:t>
      </w:r>
      <w:r>
        <w:rPr>
          <w:rFonts w:ascii="Consolas" w:hAnsi="Consolas"/>
          <w:color w:val="E11D48"/>
          <w:sz w:val="19"/>
        </w:rPr>
        <w:t>Dar Me Gusta a un Post</w:t>
      </w:r>
      <w:r>
        <w:rPr>
          <w:rFonts w:ascii="Calibri" w:hAnsi="Calibri"/>
          <w:color w:val="334155"/>
          <w:sz w:val="22"/>
        </w:rPr>
        <w:t xml:space="preserve"> (Liking a Post).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*Por qué:* Ver el perfil y dar Me Gusta días antes aumenta considerablemente la tasa de aceptación de tu solicitud de contacto.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2. Solicitud de Conexión Personalizada: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Arrastra el elemento </w:t>
      </w:r>
      <w:r>
        <w:rPr>
          <w:rFonts w:ascii="Calibri" w:hAnsi="Calibri"/>
          <w:b/>
          <w:color w:val="0F172A"/>
        </w:rPr>
        <w:t>LinkedIn</w:t>
      </w:r>
      <w:r>
        <w:rPr>
          <w:rFonts w:ascii="Calibri" w:hAnsi="Calibri"/>
          <w:color w:val="334155"/>
          <w:sz w:val="22"/>
        </w:rPr>
        <w:t xml:space="preserve"> y selecciona </w:t>
      </w:r>
      <w:r>
        <w:rPr>
          <w:rFonts w:ascii="Consolas" w:hAnsi="Consolas"/>
          <w:color w:val="E11D48"/>
          <w:sz w:val="19"/>
        </w:rPr>
        <w:t>Enviar Solicitud de Conexión</w:t>
      </w:r>
      <w:r>
        <w:rPr>
          <w:rFonts w:ascii="Calibri" w:hAnsi="Calibri"/>
          <w:color w:val="334155"/>
          <w:sz w:val="22"/>
        </w:rPr>
        <w:t xml:space="preserve"> (Send Connection Request).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Añade un mensaje breve personalizado usando la variable de </w:t>
      </w:r>
      <w:r>
        <w:rPr>
          <w:rFonts w:ascii="Consolas" w:hAnsi="Consolas"/>
          <w:color w:val="E11D48"/>
          <w:sz w:val="19"/>
        </w:rPr>
        <w:t>{{Empresa}}</w:t>
      </w:r>
      <w:r>
        <w:rPr>
          <w:rFonts w:ascii="Calibri" w:hAnsi="Calibri"/>
          <w:color w:val="334155"/>
          <w:sz w:val="22"/>
        </w:rPr>
        <w:t>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3. Disparador de Aceptación (Trigger):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Arrastra un </w:t>
      </w:r>
      <w:r>
        <w:rPr>
          <w:rFonts w:ascii="Calibri" w:hAnsi="Calibri"/>
          <w:b/>
          <w:color w:val="0F172A"/>
        </w:rPr>
        <w:t>Disparador (Trigger)</w:t>
      </w:r>
      <w:r>
        <w:rPr>
          <w:rFonts w:ascii="Calibri" w:hAnsi="Calibri"/>
          <w:color w:val="334155"/>
          <w:sz w:val="22"/>
        </w:rPr>
        <w:t xml:space="preserve"> para detectar si la solicitud fue aceptada.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Configura el tiempo de espera en </w:t>
      </w:r>
      <w:r>
        <w:rPr>
          <w:rFonts w:ascii="Calibri" w:hAnsi="Calibri"/>
          <w:b/>
          <w:color w:val="0F172A"/>
        </w:rPr>
        <w:t>2 días</w:t>
      </w:r>
      <w:r>
        <w:rPr>
          <w:rFonts w:ascii="Calibri" w:hAnsi="Calibri"/>
          <w:color w:val="334155"/>
          <w:sz w:val="22"/>
        </w:rPr>
        <w:t>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4. Ramificación según la respuesta del Lead: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Rama SI (Aceptó la conexión):</w:t>
      </w:r>
      <w:r>
        <w:rPr>
          <w:rFonts w:ascii="Calibri" w:hAnsi="Calibri"/>
          <w:color w:val="334155"/>
          <w:sz w:val="22"/>
        </w:rPr>
        <w:t xml:space="preserve"> Arrastra un elemento </w:t>
      </w:r>
      <w:r>
        <w:rPr>
          <w:rFonts w:ascii="Calibri" w:hAnsi="Calibri"/>
          <w:b/>
          <w:color w:val="0F172A"/>
        </w:rPr>
        <w:t>LinkedIn</w:t>
      </w:r>
      <w:r>
        <w:rPr>
          <w:rFonts w:ascii="Calibri" w:hAnsi="Calibri"/>
          <w:color w:val="334155"/>
          <w:sz w:val="22"/>
        </w:rPr>
        <w:t xml:space="preserve"> y selecciona </w:t>
      </w:r>
      <w:r>
        <w:rPr>
          <w:rFonts w:ascii="Consolas" w:hAnsi="Consolas"/>
          <w:color w:val="E11D48"/>
          <w:sz w:val="19"/>
        </w:rPr>
        <w:t>Enviar Mensaje</w:t>
      </w:r>
      <w:r>
        <w:rPr>
          <w:rFonts w:ascii="Calibri" w:hAnsi="Calibri"/>
          <w:color w:val="334155"/>
          <w:sz w:val="22"/>
        </w:rPr>
        <w:t xml:space="preserve"> (Send LinkedIn Message).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Rama NO (No aceptó en 2 días):</w:t>
      </w:r>
      <w:r>
        <w:rPr>
          <w:rFonts w:ascii="Calibri" w:hAnsi="Calibri"/>
          <w:color w:val="334155"/>
          <w:sz w:val="22"/>
        </w:rPr>
        <w:t xml:space="preserve"> Arrastra un elemento </w:t>
      </w:r>
      <w:r>
        <w:rPr>
          <w:rFonts w:ascii="Calibri" w:hAnsi="Calibri"/>
          <w:b/>
          <w:color w:val="0F172A"/>
        </w:rPr>
        <w:t>Email</w:t>
      </w:r>
      <w:r>
        <w:rPr>
          <w:rFonts w:ascii="Calibri" w:hAnsi="Calibri"/>
          <w:color w:val="334155"/>
          <w:sz w:val="22"/>
        </w:rPr>
        <w:t xml:space="preserve"> para activar la secuencia socrática por correo electrónico hacia su bandeja de entrada.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⚙️ Opciones de Envío Multicanal</w:t>
      </w:r>
    </w:p>
    <w:p>
      <w:pPr>
        <w:pStyle w:val="ListNumber"/>
        <w:spacing w:after="60"/>
      </w:pPr>
      <w:r>
        <w:rPr>
          <w:rFonts w:ascii="Calibri" w:hAnsi="Calibri"/>
          <w:color w:val="334155"/>
          <w:sz w:val="22"/>
        </w:rPr>
        <w:t xml:space="preserve">En la pestaña de </w:t>
      </w:r>
      <w:r>
        <w:rPr>
          <w:rFonts w:ascii="Calibri" w:hAnsi="Calibri"/>
          <w:b/>
          <w:color w:val="0F172A"/>
        </w:rPr>
        <w:t>Opciones de Envío</w:t>
      </w:r>
      <w:r>
        <w:rPr>
          <w:rFonts w:ascii="Calibri" w:hAnsi="Calibri"/>
          <w:color w:val="334155"/>
          <w:sz w:val="22"/>
        </w:rPr>
        <w:t xml:space="preserve">, selecciona </w:t>
      </w:r>
      <w:r>
        <w:rPr>
          <w:rFonts w:ascii="Calibri" w:hAnsi="Calibri"/>
          <w:b/>
          <w:color w:val="0F172A"/>
        </w:rPr>
        <w:t>AMBAS cuentas</w:t>
      </w:r>
      <w:r>
        <w:rPr>
          <w:rFonts w:ascii="Calibri" w:hAnsi="Calibri"/>
          <w:color w:val="334155"/>
          <w:sz w:val="22"/>
        </w:rPr>
        <w:t>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Cuenta de LinkedIn conectada.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Cuenta de Email SMTP/Gmail (</w:t>
      </w:r>
      <w:r>
        <w:rPr>
          <w:rFonts w:ascii="Consolas" w:hAnsi="Consolas"/>
          <w:color w:val="E11D48"/>
          <w:sz w:val="19"/>
        </w:rPr>
        <w:t>antonio.gutierrez@paymind.mx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Number"/>
        <w:spacing w:after="60"/>
      </w:pPr>
      <w:r>
        <w:rPr>
          <w:rFonts w:ascii="Calibri" w:hAnsi="Calibri"/>
          <w:color w:val="334155"/>
          <w:sz w:val="22"/>
        </w:rPr>
        <w:t>Configura los horarios de envío en días laborables de 9:00 AM a 2:00 PM CST.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Asigna un nombre a la campaña: </w:t>
      </w:r>
      <w:r>
        <w:rPr>
          <w:rFonts w:ascii="Consolas" w:hAnsi="Consolas"/>
          <w:color w:val="E11D48"/>
          <w:sz w:val="19"/>
        </w:rPr>
        <w:t>Campaña Multicanal Gasolineras 2026</w:t>
      </w:r>
      <w:r>
        <w:rPr>
          <w:rFonts w:ascii="Calibri" w:hAnsi="Calibri"/>
          <w:color w:val="334155"/>
          <w:sz w:val="22"/>
        </w:rPr>
        <w:t xml:space="preserve"> y haz clic en </w:t>
      </w:r>
      <w:r>
        <w:rPr>
          <w:rFonts w:ascii="Calibri" w:hAnsi="Calibri"/>
          <w:b/>
          <w:color w:val="0F172A"/>
        </w:rPr>
        <w:t>Iniciar</w:t>
      </w:r>
      <w:r>
        <w:rPr>
          <w:rFonts w:ascii="Calibri" w:hAnsi="Calibri"/>
          <w:color w:val="334155"/>
          <w:sz w:val="22"/>
        </w:rP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