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🧠 Investigación Técnica: Cómo funcionan "Condition" y "Goal" en Snov.io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**Guía de Arquitectura de Secuencias y Ramificación en el Constructor de Snov.io**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1. Elemento: CONDITION (Condición / Disparador)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¿Qué es y cómo funciona?</w:t>
      </w:r>
    </w:p>
    <w:p>
      <w:pPr>
        <w:spacing w:after="80"/>
      </w:pPr>
      <w:r>
        <w:rPr>
          <w:rFonts w:ascii="Calibri" w:hAnsi="Calibri"/>
          <w:b/>
          <w:color w:val="0F172A"/>
        </w:rPr>
        <w:t>Condition</w:t>
      </w:r>
      <w:r>
        <w:rPr>
          <w:rFonts w:ascii="Calibri" w:hAnsi="Calibri"/>
          <w:color w:val="334155"/>
          <w:sz w:val="22"/>
        </w:rPr>
        <w:t xml:space="preserve"> es un nodo de decisión lógica (</w:t>
      </w:r>
      <w:r>
        <w:rPr>
          <w:rFonts w:ascii="Consolas" w:hAnsi="Consolas"/>
          <w:color w:val="E11D48"/>
          <w:sz w:val="19"/>
        </w:rPr>
        <w:t>SI / NO</w:t>
      </w:r>
      <w:r>
        <w:rPr>
          <w:rFonts w:ascii="Calibri" w:hAnsi="Calibri"/>
          <w:color w:val="334155"/>
          <w:sz w:val="22"/>
        </w:rPr>
        <w:t>) que ramifica el flujo de la campaña basándose en la interacción previa del destinatario.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Eventos que evalúa Snov.io:</w:t>
      </w:r>
    </w:p>
    <w:p>
      <w:pPr>
        <w:pStyle w:val="ListNumber"/>
        <w:spacing w:after="60"/>
      </w:pPr>
      <w:r>
        <w:rPr>
          <w:rFonts w:ascii="Consolas" w:hAnsi="Consolas"/>
          <w:color w:val="E11D48"/>
          <w:sz w:val="19"/>
        </w:rPr>
        <w:t>Opened email</w:t>
      </w:r>
      <w:r>
        <w:rPr>
          <w:rFonts w:ascii="Calibri" w:hAnsi="Calibri"/>
          <w:color w:val="334155"/>
          <w:sz w:val="22"/>
        </w:rPr>
        <w:t xml:space="preserve"> (El contacto abrió un correo específico).</w:t>
      </w:r>
    </w:p>
    <w:p>
      <w:pPr>
        <w:pStyle w:val="ListNumber"/>
        <w:spacing w:after="60"/>
      </w:pPr>
      <w:r>
        <w:rPr>
          <w:rFonts w:ascii="Consolas" w:hAnsi="Consolas"/>
          <w:color w:val="E11D48"/>
          <w:sz w:val="19"/>
        </w:rPr>
        <w:t>Clicked on link</w:t>
      </w:r>
      <w:r>
        <w:rPr>
          <w:rFonts w:ascii="Calibri" w:hAnsi="Calibri"/>
          <w:color w:val="334155"/>
          <w:sz w:val="22"/>
        </w:rPr>
        <w:t xml:space="preserve"> (El contacto hizo clic en un enlace).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onsolas" w:hAnsi="Consolas"/>
          <w:color w:val="E11D48"/>
          <w:sz w:val="19"/>
        </w:rPr>
        <w:t>Booked meeting via Calendly</w:t>
      </w:r>
      <w:r>
        <w:rPr>
          <w:rFonts w:ascii="Calibri" w:hAnsi="Calibri"/>
          <w:color w:val="334155"/>
          <w:sz w:val="22"/>
        </w:rPr>
        <w:t xml:space="preserve"> (El contacto agendó una cita).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El parámetro `Wait Time` (Tiempo de Espera):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Estableces un marco de tiempo (ej. *Wait up to 2 days*).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Si el prospecto cumple la condición dentro del tiempo:</w:t>
      </w:r>
      <w:r>
        <w:rPr>
          <w:rFonts w:ascii="Calibri" w:hAnsi="Calibri"/>
          <w:color w:val="334155"/>
          <w:sz w:val="22"/>
        </w:rPr>
        <w:t xml:space="preserve"> Snov.io lo envía por la rama </w:t>
      </w:r>
      <w:r>
        <w:rPr>
          <w:rFonts w:ascii="Calibri" w:hAnsi="Calibri"/>
          <w:b/>
          <w:color w:val="0F172A"/>
        </w:rPr>
        <w:t>YES</w:t>
      </w:r>
      <w:r>
        <w:rPr>
          <w:rFonts w:ascii="Calibri" w:hAnsi="Calibri"/>
          <w:color w:val="334155"/>
          <w:sz w:val="22"/>
        </w:rPr>
        <w:t xml:space="preserve"> (Verde/Morada) inmediatamente.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Si transcurre el tiempo SIN cumplir la condición:</w:t>
      </w:r>
      <w:r>
        <w:rPr>
          <w:rFonts w:ascii="Calibri" w:hAnsi="Calibri"/>
          <w:color w:val="334155"/>
          <w:sz w:val="22"/>
        </w:rPr>
        <w:t xml:space="preserve"> Al vencer el plazo, Snov.io lo envía por la rama </w:t>
      </w:r>
      <w:r>
        <w:rPr>
          <w:rFonts w:ascii="Calibri" w:hAnsi="Calibri"/>
          <w:b/>
          <w:color w:val="0F172A"/>
        </w:rPr>
        <w:t>NO</w:t>
      </w:r>
      <w:r>
        <w:rPr>
          <w:rFonts w:ascii="Calibri" w:hAnsi="Calibri"/>
          <w:color w:val="334155"/>
          <w:sz w:val="22"/>
        </w:rPr>
        <w:t xml:space="preserve"> (Gris).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⚠️ El Riesgo de Usar `Condition: Opened Email` en Frío: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Falsos Positivos de Antivirus:</w:t>
      </w:r>
      <w:r>
        <w:rPr>
          <w:rFonts w:ascii="Calibri" w:hAnsi="Calibri"/>
          <w:color w:val="334155"/>
          <w:sz w:val="22"/>
        </w:rPr>
        <w:t xml:space="preserve"> Servidores como Microsoft Outlook/Defender tienen bots de seguridad que abren el correo en milisegundos para escanearlo. Si usas </w:t>
      </w:r>
      <w:r>
        <w:rPr>
          <w:rFonts w:ascii="Consolas" w:hAnsi="Consolas"/>
          <w:color w:val="E11D48"/>
          <w:sz w:val="19"/>
        </w:rPr>
        <w:t>Opened email</w:t>
      </w:r>
      <w:r>
        <w:rPr>
          <w:rFonts w:ascii="Calibri" w:hAnsi="Calibri"/>
          <w:color w:val="334155"/>
          <w:sz w:val="22"/>
        </w:rPr>
        <w:t xml:space="preserve">, un bot de seguridad puede activar la rama </w:t>
      </w:r>
      <w:r>
        <w:rPr>
          <w:rFonts w:ascii="Consolas" w:hAnsi="Consolas"/>
          <w:color w:val="E11D48"/>
          <w:sz w:val="19"/>
        </w:rPr>
        <w:t>YES</w:t>
      </w:r>
      <w:r>
        <w:rPr>
          <w:rFonts w:ascii="Calibri" w:hAnsi="Calibri"/>
          <w:color w:val="334155"/>
          <w:sz w:val="22"/>
        </w:rPr>
        <w:t xml:space="preserve"> sin que el humano lo haya visto jamás.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Recomendación:</w:t>
      </w:r>
      <w:r>
        <w:rPr>
          <w:rFonts w:ascii="Calibri" w:hAnsi="Calibri"/>
          <w:color w:val="334155"/>
          <w:sz w:val="22"/>
        </w:rPr>
        <w:t xml:space="preserve"> En prospección B2B saliente en frío, es mejor usar secuencias lineales directas (</w:t>
      </w:r>
      <w:r>
        <w:rPr>
          <w:rFonts w:ascii="Consolas" w:hAnsi="Consolas"/>
          <w:color w:val="E11D48"/>
          <w:sz w:val="19"/>
        </w:rPr>
        <w:t>Email 1 ➔ Delay ➔ Email 2</w:t>
      </w:r>
      <w:r>
        <w:rPr>
          <w:rFonts w:ascii="Calibri" w:hAnsi="Calibri"/>
          <w:color w:val="334155"/>
          <w:sz w:val="22"/>
        </w:rPr>
        <w:t xml:space="preserve">) y reservar </w:t>
      </w:r>
      <w:r>
        <w:rPr>
          <w:rFonts w:ascii="Consolas" w:hAnsi="Consolas"/>
          <w:color w:val="E11D48"/>
          <w:sz w:val="19"/>
        </w:rPr>
        <w:t>Condition</w:t>
      </w:r>
      <w:r>
        <w:rPr>
          <w:rFonts w:ascii="Calibri" w:hAnsi="Calibri"/>
          <w:color w:val="334155"/>
          <w:sz w:val="22"/>
        </w:rPr>
        <w:t xml:space="preserve"> únicamente para clics en enlaces o reuniones agendadas.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2. Elemento: GOAL (Objetivo / Meta Final)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¿Qué es y cómo funciona?</w:t>
      </w:r>
    </w:p>
    <w:p>
      <w:pPr>
        <w:spacing w:after="80"/>
      </w:pPr>
      <w:r>
        <w:rPr>
          <w:rFonts w:ascii="Calibri" w:hAnsi="Calibri"/>
          <w:b/>
          <w:color w:val="0F172A"/>
        </w:rPr>
        <w:t>Goal</w:t>
      </w:r>
      <w:r>
        <w:rPr>
          <w:rFonts w:ascii="Calibri" w:hAnsi="Calibri"/>
          <w:color w:val="334155"/>
          <w:sz w:val="22"/>
        </w:rPr>
        <w:t xml:space="preserve"> es el nodo terminal de la campaña. Representa el punto de llegada donde la secuencia concluye oficialmente para un destinatario.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Funciones Principales de Goal: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Detención Automática:</w:t>
      </w:r>
      <w:r>
        <w:rPr>
          <w:rFonts w:ascii="Calibri" w:hAnsi="Calibri"/>
          <w:color w:val="334155"/>
          <w:sz w:val="22"/>
        </w:rPr>
        <w:t xml:space="preserve"> En cuanto un prospecto toca el nodo </w:t>
      </w:r>
      <w:r>
        <w:rPr>
          <w:rFonts w:ascii="Calibri" w:hAnsi="Calibri"/>
          <w:b/>
          <w:color w:val="0F172A"/>
        </w:rPr>
        <w:t>Goal</w:t>
      </w:r>
      <w:r>
        <w:rPr>
          <w:rFonts w:ascii="Calibri" w:hAnsi="Calibri"/>
          <w:color w:val="334155"/>
          <w:sz w:val="22"/>
        </w:rPr>
        <w:t xml:space="preserve">, la campaña se </w:t>
      </w:r>
      <w:r>
        <w:rPr>
          <w:rFonts w:ascii="Calibri" w:hAnsi="Calibri"/>
          <w:b/>
          <w:color w:val="0F172A"/>
        </w:rPr>
        <w:t>detiene automáticamente</w:t>
      </w:r>
      <w:r>
        <w:rPr>
          <w:rFonts w:ascii="Calibri" w:hAnsi="Calibri"/>
          <w:color w:val="334155"/>
          <w:sz w:val="22"/>
        </w:rPr>
        <w:t xml:space="preserve"> para él. No volverá a recibir más correos de esta secuencia.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Métricas de Conversión:</w:t>
      </w:r>
      <w:r>
        <w:rPr>
          <w:rFonts w:ascii="Calibri" w:hAnsi="Calibri"/>
          <w:color w:val="334155"/>
          <w:sz w:val="22"/>
        </w:rPr>
        <w:t xml:space="preserve"> En el panel de control de Snov.io, los datos de la campaña te muestran cuántos prospectos de tu lista alcanzaron exitosamente la meta.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Múltiples Objetivos:</w:t>
      </w:r>
      <w:r>
        <w:rPr>
          <w:rFonts w:ascii="Calibri" w:hAnsi="Calibri"/>
          <w:color w:val="334155"/>
          <w:sz w:val="22"/>
        </w:rPr>
        <w:t xml:space="preserve"> Puedes colocar diferentes nodos </w:t>
      </w:r>
      <w:r>
        <w:rPr>
          <w:rFonts w:ascii="Calibri" w:hAnsi="Calibri"/>
          <w:b/>
          <w:color w:val="0F172A"/>
        </w:rPr>
        <w:t>Goal</w:t>
      </w:r>
      <w:r>
        <w:rPr>
          <w:rFonts w:ascii="Calibri" w:hAnsi="Calibri"/>
          <w:color w:val="334155"/>
          <w:sz w:val="22"/>
        </w:rPr>
        <w:t xml:space="preserve"> al final de distintas ramas (ejemplo: *Goal A: Prospectos Interesados* vs. *Goal B: Secuencia Completada Sin Respuesta*).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Resumen Visual de Arquitectura de Campaña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❌ Arquitectura Compleja (No recomendada para frío por bots):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1] ➔ [Delay 3 días] ➔ [Condition: Opened?] ──(YES)──&gt; [Email Especial] ➔ [Goal]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└──(NO)───&gt; [Email Estándar] ➔ [Goal]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🟢 Arquitectura Recomendada (Lineal, Limpia y Efectiva):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1 (Viernes 28)] ➔ [Delay (Wait 3 days)] ➔ [Email 2 (Lunes 31)] ➔ [Goal]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*(Se detiene en automático cuando el usuario responde gracias al ajuste de plataforma </w:t>
      </w:r>
      <w:r>
        <w:rPr>
          <w:rFonts w:ascii="Consolas" w:hAnsi="Consolas"/>
          <w:color w:val="E11D48"/>
          <w:sz w:val="19"/>
        </w:rPr>
        <w:t>Stop on reply</w:t>
      </w:r>
      <w:r>
        <w:rPr>
          <w:rFonts w:ascii="Calibri" w:hAnsi="Calibri"/>
          <w:color w:val="334155"/>
          <w:sz w:val="22"/>
        </w:rPr>
        <w:t>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