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👑 Modelo de Soberanía Comercial &amp; Comisión Variable para Antonio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**Escenario:** PayMind se negó a invertir en el evento. Antonio evalúa asistir invirtiendo su propio capital.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**Principio Comercial:** Si la empresa no arriesga capital en la atracción del evento, NO tiene derecho a recibir los clientes gratis. Antonio debe monetizar al 100% su inversión personal.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🧠 1. El Dilema Moral y Financiero (CPS Analysis)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Conflicto:</w:t>
      </w:r>
      <w:r>
        <w:rPr>
          <w:rFonts w:ascii="Calibri" w:hAnsi="Calibri"/>
          <w:color w:val="334155"/>
          <w:sz w:val="22"/>
        </w:rPr>
        <w:t xml:space="preserve"> Invertir tu dinero, tu tiempo y tu boleto personal para terminar regalándole el flujo de clientes (pipeline) a una empresa que no quiso poner un solo peso en el evento es </w:t>
      </w:r>
      <w:r>
        <w:rPr>
          <w:rFonts w:ascii="Calibri" w:hAnsi="Calibri"/>
          <w:b/>
          <w:color w:val="0F172A"/>
        </w:rPr>
        <w:t>injusto e ineficiente comercialmente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Principio de Soberanía Comercial: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*"Si PayMind no paga el boleto ni el patrocinio, los clientes que consigas en el evento son 100% propiedad de Antonio. PayMind se convierte en un proveedor más que debe negociar contigo una comisión de éxito o una tarifa por deal cerrado."*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2. Las 3 Opciones de Negocio para Antonio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      OPCIONES DE MONETIZACIÓN DE TU INVERSIÓN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OPCIÓN A: El Acuerdo de "Success Fee" Prevío con el CEO   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➔ Antonio exige contrato/acuerdo de comisión del X% sobre margen adquirente o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tarifa fija por estación cerrada ($10k - $25k MXN/bomba) ANTES de ir.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OPCIÓN B: Consultoría Independiente de Pagos &amp; Anexo 30   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➔ Antonio vende a las gasolineras el servicio de "Auditoría de Discrepancias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en Pista" de forma independiente. Antonio cobra la consultoría directa.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OPCIÓN C: Agnosticismo Multi-Pasarela (Brokerage)         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➔ Antonio arma la relación con eGas, NexusFuel, KernoTek y los gasolineros.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Si PayMind ofrece las mejores condiciones y paga tu fee, se los das a ellos;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si no, los ruteas con otro procesador/adquirente que sí pague comisión.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💬 3. El Script de Negociación Previa con el CEO de 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decide plantear la Opción A antes de asistir, este es el discurso ejecutivo de negociación: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*"Entiendo perfectamente que PayMind haya decidido no gastar en el patrocinio corporativo de $100k+ del Encuentro Empresarial 2026.*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*Sin embargo, yo asistiré por mi cuenta invirtiendo mi propio capital y tiempo. Como es una inversión personal, no puedo ingresar esos prospectos al flujo estándar de la empresa.*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*Si logro traer contratos o acuerdos de integración con grupos gasolineros de ese evento, propongo un esquema de **Success Fee de [X]% sobre el margen transaccional o una tarifa por estación activada**. Si la empresa acepta el esquema, les entrego el pipeline; de lo contrario, mantendré esos contactos bajo mi portafolio privado de consultoría."*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🛠️ 4. Regla de Oro para el Evento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No uses playeras ni tarjetas corporativas de PayMind:</w:t>
      </w:r>
      <w:r>
        <w:rPr>
          <w:rFonts w:ascii="Calibri" w:hAnsi="Calibri"/>
          <w:color w:val="334155"/>
          <w:sz w:val="22"/>
        </w:rPr>
        <w:t xml:space="preserve"> Preséntate como </w:t>
      </w:r>
      <w:r>
        <w:rPr>
          <w:rFonts w:ascii="Calibri" w:hAnsi="Calibri"/>
          <w:b/>
          <w:color w:val="0F172A"/>
        </w:rPr>
        <w:t>Consultor Independiente de Crecimiento &amp; Tecnología para Gasolineras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Usa tus 2 Lead Magnets a tu nombre:</w:t>
      </w:r>
      <w:r>
        <w:rPr>
          <w:rFonts w:ascii="Calibri" w:hAnsi="Calibri"/>
          <w:color w:val="334155"/>
          <w:sz w:val="22"/>
        </w:rPr>
        <w:t xml:space="preserve"> El Check-Up del Anexo 30 y la Matriz de Optimización Bancaria son </w:t>
      </w:r>
      <w:r>
        <w:rPr>
          <w:rFonts w:ascii="Calibri" w:hAnsi="Calibri"/>
          <w:b/>
          <w:color w:val="0F172A"/>
        </w:rPr>
        <w:t>tu propiedad intelectual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El Control de la Base:</w:t>
      </w:r>
      <w:r>
        <w:rPr>
          <w:rFonts w:ascii="Calibri" w:hAnsi="Calibri"/>
          <w:color w:val="334155"/>
          <w:sz w:val="22"/>
        </w:rPr>
        <w:t xml:space="preserve"> La lista de los 15 expositores y tus prospectos quedan en tu base de datos privada (</w:t>
      </w:r>
      <w:r>
        <w:rPr>
          <w:rFonts w:ascii="Consolas" w:hAnsi="Consolas"/>
          <w:color w:val="E11D48"/>
          <w:sz w:val="19"/>
        </w:rPr>
        <w:t>Snovio_Gasolineras_Segmentada_Clusters.csv</w:t>
      </w:r>
      <w:r>
        <w:rPr>
          <w:rFonts w:ascii="Calibri" w:hAnsi="Calibri"/>
          <w:color w:val="334155"/>
          <w:sz w:val="22"/>
        </w:rPr>
        <w:t>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Conclusión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Tienes toda la razón en no sentirte cómodo regalando trabajo financiado por ti. Al asumir el riesgo financiero de asistir, adquieres la </w:t>
      </w:r>
      <w:r>
        <w:rPr>
          <w:rFonts w:ascii="Calibri" w:hAnsi="Calibri"/>
          <w:b/>
          <w:color w:val="0F172A"/>
        </w:rPr>
        <w:t>soberanía total sobre los negocios que generes</w:t>
      </w:r>
      <w:r>
        <w:rPr>
          <w:rFonts w:ascii="Calibri" w:hAnsi="Calibri"/>
          <w:color w:val="334155"/>
          <w:sz w:val="22"/>
        </w:rPr>
        <w:t>. PayMind solo verá esos clientes si te paga la comisión justa que te corresponde.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