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📊 Matriz de Optimización Bancaria &amp; Ruteo Inteligente para Gasolineras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**Documento de Análisis Financiero para Directores, Contadores y Dueños de Estaciones de Servicio**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**Desarrollado por:** PayMind Growth Engine | Ruteo Multibanco &amp; Adquirencia Eficiente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**Formato:** Hoja Ejecutiva de 1 Página (Cero Relleno)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💰 Matriz de Fuga de Margen: Cómo recuperar el costo de una pipa completa al año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En el sector gasolinero en México, el margen bruto por litro es de apenas </w:t>
      </w:r>
      <w:r>
        <w:rPr>
          <w:rFonts w:ascii="Calibri" w:hAnsi="Calibri"/>
          <w:b/>
          <w:color w:val="0F172A"/>
        </w:rPr>
        <w:t>$0.80 a $1.40 MXN</w:t>
      </w:r>
      <w:r>
        <w:rPr>
          <w:rFonts w:ascii="Calibri" w:hAnsi="Calibri"/>
          <w:color w:val="334155"/>
          <w:sz w:val="22"/>
        </w:rPr>
        <w:t xml:space="preserve"> (debido a que el ~40% del precio final son impuestos de IEPS e IVA que el gasolinero recauda para el SAT).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Cuando procesas tarjetas bancarias en terminales fijas tradicionales, el banco cobra su comisión adquirente sobre los </w:t>
      </w:r>
      <w:r>
        <w:rPr>
          <w:rFonts w:ascii="Calibri" w:hAnsi="Calibri"/>
          <w:b/>
          <w:color w:val="0F172A"/>
        </w:rPr>
        <w:t>$24.00 pesos totales brutos</w:t>
      </w:r>
      <w:r>
        <w:rPr>
          <w:rFonts w:ascii="Calibri" w:hAnsi="Calibri"/>
          <w:color w:val="334155"/>
          <w:sz w:val="22"/>
        </w:rPr>
        <w:t xml:space="preserve">, devorando hasta el </w:t>
      </w:r>
      <w:r>
        <w:rPr>
          <w:rFonts w:ascii="Calibri" w:hAnsi="Calibri"/>
          <w:b/>
          <w:color w:val="0F172A"/>
        </w:rPr>
        <w:t>40% de tu ganancia neta en litros</w:t>
      </w:r>
      <w:r>
        <w:rPr>
          <w:rFonts w:ascii="Calibri" w:hAnsi="Calibri"/>
          <w:color w:val="334155"/>
          <w:sz w:val="22"/>
        </w:rPr>
        <w:t>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📊 Comparativa de Escenarios: Tradicional vs. Ruteo Inteligente PayMind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Criterio de Procesamiento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Escenario A: Adquirente Bancario Tradicional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Escenario B: PayMind Ruteo Inteligente / Gateway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Mecanismo de Cobro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Terminal fija independiente conectada al banco X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SmartPOS inalámbrica Nexgo ATEX conectada a la bomba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Comisión Adquirente Promedio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1.8% a 2.2%</w:t>
            </w:r>
            <w:r>
              <w:rPr>
                <w:rFonts w:ascii="Calibri" w:hAnsi="Calibri"/>
                <w:color w:val="334155"/>
                <w:sz w:val="22"/>
              </w:rPr>
              <w:t xml:space="preserve"> sobre precio bruto ($24.00/L)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1.1% a 1.2%</w:t>
            </w:r>
            <w:r>
              <w:rPr>
                <w:rFonts w:ascii="Calibri" w:hAnsi="Calibri"/>
                <w:color w:val="334155"/>
                <w:sz w:val="22"/>
              </w:rPr>
              <w:t xml:space="preserve"> (Ruteo automático a la tasa más baja)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Afiliación Bancaria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Forzado a usar la cuenta de ese único banco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Conserva tu cuenta actual</w:t>
            </w:r>
            <w:r>
              <w:rPr>
                <w:rFonts w:ascii="Calibri" w:hAnsi="Calibri"/>
                <w:color w:val="334155"/>
                <w:sz w:val="22"/>
              </w:rPr>
              <w:t xml:space="preserve"> (BBVA, BanBajío, Afirme)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Liquidación de Vales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3 a 4 días hábiles (Edenred, Sodexo, SiVale)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Depósito T+1 (Al día siguiente)</w:t>
            </w:r>
            <w:r>
              <w:rPr>
                <w:rFonts w:ascii="Calibri" w:hAnsi="Calibri"/>
                <w:color w:val="334155"/>
                <w:sz w:val="22"/>
              </w:rPr>
              <w:t xml:space="preserve"> para compra de pipas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Captura en Bomba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Manual (Riesgo de tecleo incorrecto y Anexo 30)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Transmisión automática</w:t>
            </w:r>
            <w:r>
              <w:rPr>
                <w:rFonts w:ascii="Calibri" w:hAnsi="Calibri"/>
                <w:color w:val="334155"/>
                <w:sz w:val="22"/>
              </w:rPr>
              <w:t xml:space="preserve"> desde el dispensario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📐 La Matemática del Ahorro Real (Caso de Estudio 1 Estación)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Hagamos el cálculo financiero para una estación de servicio promedio en México: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Venta Mensual procesada con Tarjetas / Vales: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$2,000,000 MXN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Comisión Tradicional (1.8%):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$36,000 MXN / mes</w:t>
      </w:r>
      <w:r>
        <w:rPr>
          <w:rFonts w:ascii="Calibri" w:hAnsi="Calibri"/>
          <w:color w:val="334155"/>
          <w:sz w:val="22"/>
        </w:rPr>
        <w:t xml:space="preserve"> $\rightarrow$ </w:t>
      </w:r>
      <w:r>
        <w:rPr>
          <w:rFonts w:ascii="Calibri" w:hAnsi="Calibri"/>
          <w:b/>
          <w:color w:val="0F172A"/>
        </w:rPr>
        <w:t>`$432,000 MXN / año`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Comisión con Ruteo Inteligente PayMind (1.2%):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$24,000 MXN / mes</w:t>
      </w:r>
      <w:r>
        <w:rPr>
          <w:rFonts w:ascii="Calibri" w:hAnsi="Calibri"/>
          <w:color w:val="334155"/>
          <w:sz w:val="22"/>
        </w:rPr>
        <w:t xml:space="preserve"> $\rightarrow$ </w:t>
      </w:r>
      <w:r>
        <w:rPr>
          <w:rFonts w:ascii="Calibri" w:hAnsi="Calibri"/>
          <w:b/>
          <w:color w:val="0F172A"/>
        </w:rPr>
        <w:t>`$288,000 MXN / año`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💰 </w:t>
      </w:r>
      <w:r>
        <w:rPr>
          <w:rFonts w:ascii="Calibri" w:hAnsi="Calibri"/>
          <w:b/>
          <w:color w:val="0F172A"/>
        </w:rPr>
        <w:t>Ahorro Neto Directo: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`$144,000 MXN al año por estación`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**Impacto Real:** En un grupo gasolinero mediano de 5 estaciones, el ahorro neto acumulado supera los **`$720,000 MXN anuales`**, lo que equivale a **recuperar el costo financiero de compra de una pipa completa de combustible al año**.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🛡️ Agnosticismo Financiero: Mantiene tus acuerdos bancarios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Si tu grupo gasolinero ya cuenta con tasas corporativas negociadas con </w:t>
      </w:r>
      <w:r>
        <w:rPr>
          <w:rFonts w:ascii="Calibri" w:hAnsi="Calibri"/>
          <w:b/>
          <w:color w:val="0F172A"/>
        </w:rPr>
        <w:t>BBVA, BanBajío, Afirme o Broxel</w:t>
      </w:r>
      <w:r>
        <w:rPr>
          <w:rFonts w:ascii="Calibri" w:hAnsi="Calibri"/>
          <w:color w:val="334155"/>
          <w:sz w:val="22"/>
        </w:rPr>
        <w:t xml:space="preserve">, no tienes que cambiarte de banco. PayMind actúa como el </w:t>
      </w:r>
      <w:r>
        <w:rPr>
          <w:rFonts w:ascii="Calibri" w:hAnsi="Calibri"/>
          <w:b/>
          <w:color w:val="0F172A"/>
        </w:rPr>
        <w:t>middleware de ruteo técnico</w:t>
      </w:r>
      <w:r>
        <w:rPr>
          <w:rFonts w:ascii="Calibri" w:hAnsi="Calibri"/>
          <w:color w:val="334155"/>
          <w:sz w:val="22"/>
        </w:rPr>
        <w:t>:</w:t>
      </w:r>
    </w:p>
    <w:p>
      <w:pPr>
        <w:pStyle w:val="ListNumber"/>
        <w:spacing w:after="60"/>
      </w:pPr>
      <w:r>
        <w:rPr>
          <w:rFonts w:ascii="Calibri" w:hAnsi="Calibri"/>
          <w:color w:val="334155"/>
          <w:sz w:val="22"/>
        </w:rPr>
        <w:t>Mantenemos tu número de afiliación bancaria corporativa.</w:t>
      </w:r>
    </w:p>
    <w:p>
      <w:pPr>
        <w:pStyle w:val="ListNumber"/>
        <w:spacing w:after="60"/>
      </w:pPr>
      <w:r>
        <w:rPr>
          <w:rFonts w:ascii="Calibri" w:hAnsi="Calibri"/>
          <w:color w:val="334155"/>
          <w:sz w:val="22"/>
        </w:rPr>
        <w:t>Inyectamos la terminal SmartPOS certificada antichispas (ATEX) a tu bomba.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3. Entregamos conciliación en tiempo real inyectada directamente a tu ERP (ControlGAS, Nexus Fuel, SAP o Intelisis).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Caso de Éxito Validador:</w:t>
      </w:r>
      <w:r>
        <w:rPr>
          <w:rFonts w:ascii="Calibri" w:hAnsi="Calibri"/>
          <w:color w:val="334155"/>
          <w:sz w:val="22"/>
        </w:rPr>
        <w:t xml:space="preserve"> Tecnología procesando transacciones para </w:t>
      </w:r>
      <w:r>
        <w:rPr>
          <w:rFonts w:ascii="Calibri" w:hAnsi="Calibri"/>
          <w:b/>
          <w:color w:val="0F172A"/>
        </w:rPr>
        <w:t>Grupo ORSAN (Mobil)</w:t>
      </w:r>
      <w:r>
        <w:rPr>
          <w:rFonts w:ascii="Calibri" w:hAnsi="Calibri"/>
          <w:color w:val="334155"/>
          <w:sz w:val="22"/>
        </w:rPr>
        <w:t>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📞 Solicita una Simulación de Ahorro para tu Estación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Agenda una llamada técnica de 10 minutos para revisar tu estado de cuenta bancario actual y proyectar tu ahorro neto: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👉 </w:t>
      </w:r>
      <w:r>
        <w:rPr>
          <w:rFonts w:ascii="Calibri" w:hAnsi="Calibri"/>
          <w:b/>
          <w:color w:val="0F172A"/>
        </w:rPr>
        <w:t>Calculadora Financiera Web: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color w:val="2563EB"/>
          <w:u w:val="single"/>
        </w:rPr>
        <w:t>`https://paymind-growth-engine.pages.dev/`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✉️ </w:t>
      </w:r>
      <w:r>
        <w:rPr>
          <w:rFonts w:ascii="Calibri" w:hAnsi="Calibri"/>
          <w:b/>
          <w:color w:val="0F172A"/>
        </w:rPr>
        <w:t>Correo Directo: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antonio.gutierrez@paymind.mx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