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🗺️ Roadmap Comercial In-House &amp; Justificación Económica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🚀 Roadmap Comercial In-House (30 Días)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SEMANA 1 (Días 1-7)        SEMANA 2 (Días 8-15)       SEMANAS 3 Y 4 (Días 16-30)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Prospección Outbound  ──►  Co-Selling &amp; Alianzas   ──►  Atracción Digital Pauta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(433 Gasolineras)          (ControlGAS / ATIO)        (Meta/LinkedIn $10k/mes)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Resultados: 3-6 Demos      Resultados: 1 Alianza      Resultados: 10 Leads Qual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1: Prospección Directa Outbound (Días 1 a 7)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Subir </w:t>
      </w:r>
      <w:r>
        <w:rPr>
          <w:rFonts w:ascii="Consolas" w:hAnsi="Consolas"/>
          <w:color w:val="E11D48"/>
          <w:sz w:val="19"/>
        </w:rPr>
        <w:t>Snovio_Gasolineras_Lanzamiento.csv</w:t>
      </w:r>
      <w:r>
        <w:rPr>
          <w:rFonts w:ascii="Calibri" w:hAnsi="Calibri"/>
          <w:color w:val="334155"/>
          <w:sz w:val="22"/>
        </w:rPr>
        <w:t xml:space="preserve"> (433 estaciones) a Snov.io y lanzar la secuencia socrática de 4 pasos.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color w:val="334155"/>
          <w:sz w:val="22"/>
        </w:rPr>
        <w:t xml:space="preserve"> Dolores reales en bomba (el préstamo de terminales, el coche que se va a las 2:00 PM y vales T+1).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3 a 6 Demos agendadas</w:t>
      </w:r>
      <w:r>
        <w:rPr>
          <w:rFonts w:ascii="Calibri" w:hAnsi="Calibri"/>
          <w:color w:val="334155"/>
          <w:sz w:val="22"/>
        </w:rPr>
        <w:t xml:space="preserve"> directamente con dueños y administradores.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2: Alianzas con Software Volumétrico &amp; Telemetría (Días 8 a 15)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Mapear a distribuidores regionales de </w:t>
      </w:r>
      <w:r>
        <w:rPr>
          <w:rFonts w:ascii="Calibri" w:hAnsi="Calibri"/>
          <w:b/>
          <w:color w:val="0F172A"/>
        </w:rPr>
        <w:t>ControlGAS (ATIO Group)</w:t>
      </w:r>
      <w:r>
        <w:rPr>
          <w:rFonts w:ascii="Calibri" w:hAnsi="Calibri"/>
          <w:color w:val="334155"/>
          <w:sz w:val="22"/>
        </w:rPr>
        <w:t>, PetroIntelligence y sistemas de dispensarios.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Pitch de Alianza:</w:t>
      </w:r>
      <w:r>
        <w:rPr>
          <w:rFonts w:ascii="Calibri" w:hAnsi="Calibri"/>
          <w:color w:val="334155"/>
          <w:sz w:val="22"/>
        </w:rPr>
        <w:t xml:space="preserve"> *"Tus clientes de ControlGAS sufren integrando terminales independientes en la bomba. Nos conectamos a tu software por API/App2App ligera sin estorbar tu sistema y compartimos valor."*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1 Acuerdo de Co-Selling que abre la puerta a decenas de estaciones por recomendación directa.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3: Atracción Digital Paga Hiper-Dirigida (Días 16 a 30)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Invertir $10,000 MXN mensuales en publicidad directa (Facebook Reels de 25 seg de la bomba cobrando en vivo y LinkedIn Carrusel PDF de la guía de integración).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color w:val="334155"/>
          <w:sz w:val="22"/>
        </w:rPr>
        <w:t xml:space="preserve"> Captar gerentes y contadores de grupos gasolineros medianos (2 a 15 estaciones).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8 a 12 Leads cualificados por mes</w:t>
      </w:r>
      <w:r>
        <w:rPr>
          <w:rFonts w:ascii="Calibri" w:hAnsi="Calibri"/>
          <w:color w:val="334155"/>
          <w:sz w:val="22"/>
        </w:rPr>
        <w:t xml:space="preserve"> a un costo por lead de $250 - $400 MXN.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📚 2. Fuentes Reales y Verificables del Sector Gasolinero en México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Para defender esta estrategia ante el CEO con datos duros y cero supuestos: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Carga Fiscal y Margen de la Estación (ONEXPO Nacional A.C. &amp; DOF):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*Dato Verificable:* El precio del litro de gasolina (~$24.00 MXN) tiene cerca de un </w:t>
      </w:r>
      <w:r>
        <w:rPr>
          <w:rFonts w:ascii="Calibri" w:hAnsi="Calibri"/>
          <w:b/>
          <w:color w:val="0F172A"/>
        </w:rPr>
        <w:t>40% de carga fiscal</w:t>
      </w:r>
      <w:r>
        <w:rPr>
          <w:rFonts w:ascii="Calibri" w:hAnsi="Calibri"/>
          <w:color w:val="334155"/>
          <w:sz w:val="22"/>
        </w:rPr>
        <w:t xml:space="preserve"> (IEPS Acuerdo DOF 124/2026 + IVA).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*Impacto:* El margen bruto del gasolinero es de apenas </w:t>
      </w:r>
      <w:r>
        <w:rPr>
          <w:rFonts w:ascii="Calibri" w:hAnsi="Calibri"/>
          <w:b/>
          <w:color w:val="0F172A"/>
        </w:rPr>
        <w:t>$0.80 a $1.40 MXN por litro</w:t>
      </w:r>
      <w:r>
        <w:rPr>
          <w:rFonts w:ascii="Calibri" w:hAnsi="Calibri"/>
          <w:color w:val="334155"/>
          <w:sz w:val="22"/>
        </w:rPr>
        <w:t xml:space="preserve"> (3.5% a 5.5%). Cuando un banco tradicional cobra 2% de comisión adquirente sobre los $24.00 brutos, se queda con casi el 40% de la ganancia neta de la estación.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Mandato SAT de Controles Volumétricos (Anexo 30 &amp; SENER):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*Dato Verificable:* La regulación del SAT sanciona cualquier discrepancia entre el registro del dispensario y el reporte de facturación.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*Impacto:* El "tecleo manual" de montos en terminales bancarias independientes es la causa #1 de inconsistencias reportadas. La integración App2App de PayMind elimina este riesgo de raíz.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El Mercado de Software Volumétrico en México: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*Dato Verificable:* </w:t>
      </w:r>
      <w:r>
        <w:rPr>
          <w:rFonts w:ascii="Calibri" w:hAnsi="Calibri"/>
          <w:b/>
          <w:color w:val="0F172A"/>
        </w:rPr>
        <w:t>ATIO Group (ControlGAS)</w:t>
      </w:r>
      <w:r>
        <w:rPr>
          <w:rFonts w:ascii="Calibri" w:hAnsi="Calibri"/>
          <w:color w:val="334155"/>
          <w:sz w:val="22"/>
        </w:rPr>
        <w:t xml:space="preserve"> opera en aproximadamente el </w:t>
      </w:r>
      <w:r>
        <w:rPr>
          <w:rFonts w:ascii="Calibri" w:hAnsi="Calibri"/>
          <w:b/>
          <w:color w:val="0F172A"/>
        </w:rPr>
        <w:t>40% de las gasolineras del país</w:t>
      </w:r>
      <w:r>
        <w:rPr>
          <w:rFonts w:ascii="Calibri" w:hAnsi="Calibri"/>
          <w:color w:val="334155"/>
          <w:sz w:val="22"/>
        </w:rPr>
        <w:t xml:space="preserve"> (Fuente: Surtidores LATAM / ONEXPO).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*Impacto:* ControlGAS vende el software de administración, pero </w:t>
      </w:r>
      <w:r>
        <w:rPr>
          <w:rFonts w:ascii="Calibri" w:hAnsi="Calibri"/>
          <w:b/>
          <w:color w:val="0F172A"/>
        </w:rPr>
        <w:t>no procesa pagos adquirentes</w:t>
      </w:r>
      <w:r>
        <w:rPr>
          <w:rFonts w:ascii="Calibri" w:hAnsi="Calibri"/>
          <w:color w:val="334155"/>
          <w:sz w:val="22"/>
        </w:rPr>
        <w:t>. Una alianza de integración con sus distribuidores abre un canal de distribución masivo.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🤝 3. Qué están haciendo los Software Volumétricos &amp; Estrategia de Co-Selling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Los grandes proveedores de control volumétrico (ControlGAS / ATIO, Verifone, Gilbarco, Bennett) enfrentan un dilema: </w:t>
      </w:r>
      <w:r>
        <w:rPr>
          <w:rFonts w:ascii="Calibri" w:hAnsi="Calibri"/>
          <w:b/>
          <w:color w:val="0F172A"/>
        </w:rPr>
        <w:t>sus clientes les exigen cobrar en la bomba, pero ellos no son bancos ni pasarelas de pago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La Estrategia de Colaboración PayMind + ControlGAS: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SOFTWARE VOLUMÉTRICO (ControlGAS)  ──►  PAYMIND SMARTPOS  ──►  BANCO / VALES (T+1)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(Lleva el inventario y facturas)         (Cobra en la bomba)      (Dispersa dinero al día sig)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Ganancia para ControlGAS:</w:t>
      </w:r>
      <w:r>
        <w:rPr>
          <w:rFonts w:ascii="Calibri" w:hAnsi="Calibri"/>
          <w:color w:val="334155"/>
          <w:sz w:val="22"/>
        </w:rPr>
        <w:t xml:space="preserve"> Le ofrecen a sus gasolineras una solución de pago integrada sin tener que desarrollar software adquirente.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Ganancia para PayMind:</w:t>
      </w:r>
      <w:r>
        <w:rPr>
          <w:rFonts w:ascii="Calibri" w:hAnsi="Calibri"/>
          <w:color w:val="334155"/>
          <w:sz w:val="22"/>
        </w:rPr>
        <w:t xml:space="preserve"> Acceso directo a su base instalada de estaciones sin pagar pauta publicitaria.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Comparativa de Inversión a 4 Meses: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Costo mensual:</w:t>
      </w:r>
      <w:r>
        <w:rPr>
          <w:rFonts w:ascii="Calibri" w:hAnsi="Calibri"/>
          <w:color w:val="334155"/>
          <w:sz w:val="22"/>
        </w:rPr>
        <w:t xml:space="preserve"> $30,000 MXN $\times$ 4 meses = </w:t>
      </w:r>
      <w:r>
        <w:rPr>
          <w:rFonts w:ascii="Calibri" w:hAnsi="Calibri"/>
          <w:b/>
          <w:color w:val="0F172A"/>
        </w:rPr>
        <w:t>`$120,000 MXN`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Entregables:</w:t>
      </w:r>
      <w:r>
        <w:rPr>
          <w:rFonts w:ascii="Calibri" w:hAnsi="Calibri"/>
          <w:color w:val="334155"/>
          <w:sz w:val="22"/>
        </w:rPr>
        <w:t xml:space="preserve"> Diapositivas de estrategia, 4 meses de espera ("construir desde cero"), cero leads garantizados y cero conocimiento de pagos.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🟢 Opción B: Ejecución In-House (PayMind Growth Engine + Equipo Fijo)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Plataforma Snov.io (Outbound 433 Gasolineras):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$1,000 MXN / mes</w:t>
      </w:r>
      <w:r>
        <w:rPr>
          <w:rFonts w:ascii="Calibri" w:hAnsi="Calibri"/>
          <w:color w:val="334155"/>
          <w:sz w:val="22"/>
        </w:rPr>
        <w:t xml:space="preserve"> $\times$ 4 meses = </w:t>
      </w:r>
      <w:r>
        <w:rPr>
          <w:rFonts w:ascii="Consolas" w:hAnsi="Consolas"/>
          <w:color w:val="E11D48"/>
          <w:sz w:val="19"/>
        </w:rPr>
        <w:t>$4,000 MXN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Presupuesto de Pauta Dirigida (Meta / LinkedIn):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$10,000 MXN / mes</w:t>
      </w:r>
      <w:r>
        <w:rPr>
          <w:rFonts w:ascii="Calibri" w:hAnsi="Calibri"/>
          <w:color w:val="334155"/>
          <w:sz w:val="22"/>
        </w:rPr>
        <w:t xml:space="preserve"> $\times$ 3 meses = </w:t>
      </w:r>
      <w:r>
        <w:rPr>
          <w:rFonts w:ascii="Consolas" w:hAnsi="Consolas"/>
          <w:color w:val="E11D48"/>
          <w:sz w:val="19"/>
        </w:rPr>
        <w:t>$30,000 MXN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Costo Total Opción B: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`$69,000 MXN`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💡 Conclusión Ejecutiva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Invertir en el equipamiento in-house y en pauta directa nos da </w:t>
      </w:r>
      <w:r>
        <w:rPr>
          <w:rFonts w:ascii="Calibri" w:hAnsi="Calibri"/>
          <w:b/>
          <w:color w:val="0F172A"/>
        </w:rPr>
        <w:t>control total, velocidad 10 veces mayor y un ahorro de más de $50,000 MXN</w:t>
      </w:r>
      <w:r>
        <w:rPr>
          <w:rFonts w:ascii="Calibri" w:hAnsi="Calibri"/>
          <w:color w:val="334155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