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Calibri" w:hAnsi="Calibri"/>
          <w:b/>
          <w:color w:val="0F172A"/>
          <w:sz w:val="40"/>
        </w:rPr>
        <w:t>🔥 Secuencia Especial: Cierre de Mes (Fin de Mes 28 al 31 de Agosto)</w:t>
      </w:r>
    </w:p>
    <w:p>
      <w:pPr>
        <w:keepNext/>
        <w:spacing w:before="240" w:after="120"/>
      </w:pPr>
      <w:r>
        <w:rPr>
          <w:rFonts w:ascii="Calibri" w:hAnsi="Calibri"/>
          <w:b/>
          <w:color w:val="2563EB"/>
          <w:sz w:val="32"/>
        </w:rPr>
        <w:t>📌 Contexto Estratégico y Reglas Zero-Assumption</w:t>
      </w:r>
    </w:p>
    <w:p>
      <w:pPr>
        <w:pStyle w:val="ListBullet"/>
        <w:spacing w:after="60"/>
      </w:pPr>
      <w:r>
        <w:rPr>
          <w:rFonts w:ascii="Calibri" w:hAnsi="Calibri"/>
          <w:b/>
          <w:color w:val="0F172A"/>
        </w:rPr>
        <w:t>Urgencia Real de Campo:</w:t>
      </w:r>
      <w:r>
        <w:rPr>
          <w:rFonts w:ascii="Calibri" w:hAnsi="Calibri"/>
          <w:color w:val="334155"/>
          <w:sz w:val="22"/>
        </w:rPr>
        <w:t xml:space="preserve"> Estamos a </w:t>
      </w:r>
      <w:r>
        <w:rPr>
          <w:rFonts w:ascii="Calibri" w:hAnsi="Calibri"/>
          <w:b/>
          <w:color w:val="0F172A"/>
        </w:rPr>
        <w:t>28 de agosto</w:t>
      </w:r>
      <w:r>
        <w:rPr>
          <w:rFonts w:ascii="Calibri" w:hAnsi="Calibri"/>
          <w:color w:val="334155"/>
          <w:sz w:val="22"/>
        </w:rPr>
        <w:t xml:space="preserve"> y el mes cierra el </w:t>
      </w:r>
      <w:r>
        <w:rPr>
          <w:rFonts w:ascii="Calibri" w:hAnsi="Calibri"/>
          <w:b/>
          <w:color w:val="0F172A"/>
        </w:rPr>
        <w:t>lunes 31</w:t>
      </w:r>
      <w:r>
        <w:rPr>
          <w:rFonts w:ascii="Calibri" w:hAnsi="Calibri"/>
          <w:color w:val="334155"/>
          <w:sz w:val="22"/>
        </w:rPr>
        <w:t xml:space="preserve">. En estos 4 días, los contadores, administradores y gerentes de operaciones gasolineros sufren la presión de </w:t>
      </w:r>
      <w:r>
        <w:rPr>
          <w:rFonts w:ascii="Calibri" w:hAnsi="Calibri"/>
          <w:b/>
          <w:color w:val="0F172A"/>
        </w:rPr>
        <w:t>cuadrar y conciliar los cortes de caja y volúmenes de las bombas</w:t>
      </w:r>
      <w:r>
        <w:rPr>
          <w:rFonts w:ascii="Calibri" w:hAnsi="Calibri"/>
          <w:color w:val="334155"/>
          <w:sz w:val="22"/>
        </w:rPr>
        <w:t>.</w:t>
      </w:r>
    </w:p>
    <w:p>
      <w:pPr>
        <w:pStyle w:val="ListBullet"/>
        <w:spacing w:after="60"/>
      </w:pPr>
      <w:r>
        <w:rPr>
          <w:rFonts w:ascii="Calibri" w:hAnsi="Calibri"/>
          <w:b/>
          <w:color w:val="0F172A"/>
        </w:rPr>
        <w:t>Cierre Fiscal Obligatorio (100% de Gasolineras):</w:t>
      </w:r>
      <w:r>
        <w:rPr>
          <w:rFonts w:ascii="Calibri" w:hAnsi="Calibri"/>
          <w:color w:val="334155"/>
          <w:sz w:val="22"/>
        </w:rPr>
        <w:t xml:space="preserve"> Por normatividad del SAT y de la CRE (Anexo 30 del SAT y normatividad volumétrica), </w:t>
      </w:r>
      <w:r>
        <w:rPr>
          <w:rFonts w:ascii="Calibri" w:hAnsi="Calibri"/>
          <w:b/>
          <w:color w:val="0F172A"/>
        </w:rPr>
        <w:t>el 100% de las estaciones de servicio en México cierran mes el último día natural del mes</w:t>
      </w:r>
      <w:r>
        <w:rPr>
          <w:rFonts w:ascii="Calibri" w:hAnsi="Calibri"/>
          <w:color w:val="334155"/>
          <w:sz w:val="22"/>
        </w:rPr>
        <w:t xml:space="preserve"> para generar reportes volumétricos (XML/JSON) y declaración de IEPS.</w:t>
      </w:r>
    </w:p>
    <w:p>
      <w:pPr>
        <w:pStyle w:val="ListBullet"/>
        <w:spacing w:after="60"/>
      </w:pPr>
      <w:r>
        <w:rPr>
          <w:rFonts w:ascii="Calibri" w:hAnsi="Calibri"/>
          <w:b/>
          <w:color w:val="0F172A"/>
        </w:rPr>
        <w:t>Aclaración Factual Fuerte:</w:t>
      </w:r>
      <w:r>
        <w:rPr>
          <w:rFonts w:ascii="Calibri" w:hAnsi="Calibri"/>
          <w:color w:val="334155"/>
          <w:sz w:val="22"/>
        </w:rPr>
        <w:t xml:space="preserve"> </w:t>
      </w:r>
      <w:r>
        <w:rPr>
          <w:rFonts w:ascii="Calibri" w:hAnsi="Calibri"/>
          <w:b/>
          <w:color w:val="0F172A"/>
        </w:rPr>
        <w:t>PayMind se conecta con sistemas volumétricos (NO con sistemas de facturación).</w:t>
      </w:r>
      <w:r>
        <w:rPr>
          <w:rFonts w:ascii="Calibri" w:hAnsi="Calibri"/>
          <w:color w:val="334155"/>
          <w:sz w:val="22"/>
        </w:rPr>
        <w:t xml:space="preserve"> Esta aclaración explícita demuestra total transparencia y elimina falsas expectativas, aumentando la credibilidad técnica ante el cliente.</w:t>
      </w:r>
    </w:p>
    <w:p>
      <w:pPr>
        <w:pStyle w:val="ListBullet"/>
        <w:spacing w:after="60"/>
      </w:pPr>
      <w:r>
        <w:rPr>
          <w:rFonts w:ascii="Calibri" w:hAnsi="Calibri"/>
          <w:b/>
          <w:color w:val="0F172A"/>
        </w:rPr>
        <w:t>Tono Natural:</w:t>
      </w:r>
      <w:r>
        <w:rPr>
          <w:rFonts w:ascii="Calibri" w:hAnsi="Calibri"/>
          <w:color w:val="334155"/>
          <w:sz w:val="22"/>
        </w:rPr>
        <w:t xml:space="preserve"> Se eliminó la variable robótica </w:t>
      </w:r>
      <w:r>
        <w:rPr>
          <w:rFonts w:ascii="Consolas" w:hAnsi="Consolas"/>
          <w:color w:val="E11D48"/>
          <w:sz w:val="19"/>
        </w:rPr>
        <w:t>{{Empresa}}</w:t>
      </w:r>
      <w:r>
        <w:rPr>
          <w:rFonts w:ascii="Calibri" w:hAnsi="Calibri"/>
          <w:color w:val="334155"/>
          <w:sz w:val="22"/>
        </w:rPr>
        <w:t xml:space="preserve"> y se sustituyó por la frase fluida </w:t>
      </w:r>
      <w:r>
        <w:rPr>
          <w:rFonts w:ascii="Consolas" w:hAnsi="Consolas"/>
          <w:color w:val="E11D48"/>
          <w:sz w:val="19"/>
        </w:rPr>
        <w:t>"Le escribo a su estación..."</w:t>
      </w:r>
      <w:r>
        <w:rPr>
          <w:rFonts w:ascii="Calibri" w:hAnsi="Calibri"/>
          <w:color w:val="334155"/>
          <w:sz w:val="22"/>
        </w:rPr>
        <w:t>.</w:t>
      </w:r>
    </w:p>
    <w:p>
      <w:pPr>
        <w:spacing w:after="80"/>
      </w:pPr>
      <w:r>
        <w:rPr>
          <w:rFonts w:ascii="Calibri" w:hAnsi="Calibri"/>
          <w:color w:val="334155"/>
          <w:sz w:val="22"/>
        </w:rPr>
        <w:t>---</w:t>
      </w:r>
    </w:p>
    <w:p>
      <w:pPr>
        <w:keepNext/>
        <w:spacing w:before="240" w:after="120"/>
      </w:pPr>
      <w:r>
        <w:rPr>
          <w:rFonts w:ascii="Calibri" w:hAnsi="Calibri"/>
          <w:b/>
          <w:color w:val="0F172A"/>
          <w:sz w:val="40"/>
        </w:rPr>
        <w:t>✉️ Copys Listos para Snov.io (Secuencia de Cierre de Mes Natural)</w:t>
      </w:r>
    </w:p>
    <w:p>
      <w:pPr>
        <w:keepNext/>
        <w:spacing w:before="240" w:after="120"/>
      </w:pPr>
      <w:r>
        <w:rPr>
          <w:rFonts w:ascii="Calibri" w:hAnsi="Calibri"/>
          <w:b/>
          <w:color w:val="2563EB"/>
          <w:sz w:val="32"/>
        </w:rPr>
        <w:t>Paso 1: Primer Contacto (Urgencia Cierre de Mes — 28 de Agosto)</w:t>
      </w:r>
    </w:p>
    <w:p>
      <w:pPr>
        <w:pStyle w:val="ListBullet"/>
        <w:spacing w:after="60"/>
      </w:pPr>
      <w:r>
        <w:rPr>
          <w:rFonts w:ascii="Calibri" w:hAnsi="Calibri"/>
          <w:b/>
          <w:color w:val="0F172A"/>
        </w:rPr>
        <w:t>Asunto:</w:t>
      </w:r>
      <w:r>
        <w:rPr>
          <w:rFonts w:ascii="Calibri" w:hAnsi="Calibri"/>
          <w:color w:val="334155"/>
          <w:sz w:val="22"/>
        </w:rPr>
        <w:t xml:space="preserve"> </w:t>
      </w:r>
      <w:r>
        <w:rPr>
          <w:rFonts w:ascii="Consolas" w:hAnsi="Consolas"/>
          <w:color w:val="E11D48"/>
          <w:sz w:val="19"/>
        </w:rPr>
        <w:t>Cierre de mes: conciliación de volumen y cobro en pista</w:t>
      </w:r>
    </w:p>
    <w:p>
      <w:pPr>
        <w:pStyle w:val="ListBullet"/>
        <w:spacing w:after="60"/>
      </w:pPr>
      <w:r>
        <w:rPr>
          <w:rFonts w:ascii="Calibri" w:hAnsi="Calibri"/>
          <w:b/>
          <w:color w:val="0F172A"/>
        </w:rPr>
        <w:t>Cuerpo:</w:t>
      </w:r>
    </w:p>
    <w:p>
      <w:pPr>
        <w:spacing w:after="80"/>
      </w:pPr>
      <w:r>
        <w:rPr>
          <w:rFonts w:ascii="Consolas" w:hAnsi="Consolas"/>
          <w:color w:val="E11D48"/>
          <w:sz w:val="19"/>
        </w:rPr>
      </w:r>
      <w:r>
        <w:rPr>
          <w:rFonts w:ascii="Calibri" w:hAnsi="Calibri"/>
          <w:color w:val="334155"/>
          <w:sz w:val="22"/>
        </w:rPr>
        <w:t>`text</w:t>
      </w:r>
    </w:p>
    <w:p>
      <w:pPr>
        <w:spacing w:after="80"/>
      </w:pPr>
      <w:r>
        <w:rPr>
          <w:rFonts w:ascii="Calibri" w:hAnsi="Calibri"/>
          <w:color w:val="334155"/>
          <w:sz w:val="22"/>
        </w:rPr>
        <w:t>Buen día,</w:t>
      </w:r>
    </w:p>
    <w:p>
      <w:pPr>
        <w:spacing w:after="80"/>
      </w:pPr>
      <w:r>
        <w:rPr>
          <w:rFonts w:ascii="Calibri" w:hAnsi="Calibri"/>
          <w:color w:val="334155"/>
          <w:sz w:val="22"/>
        </w:rPr>
        <w:t>Le escribo a su estación aprovechando el cierre de mes.</w:t>
      </w:r>
    </w:p>
    <w:p>
      <w:pPr>
        <w:spacing w:after="80"/>
      </w:pPr>
      <w:r>
        <w:rPr>
          <w:rFonts w:ascii="Calibri" w:hAnsi="Calibri"/>
          <w:color w:val="334155"/>
          <w:sz w:val="22"/>
        </w:rPr>
        <w:t>Al cerrar agosto, ¿cómo resuelven la conciliación entre los pagos recibidos con tarjeta en la posición de carga y los volúmenes registrados en su sistema volumétrico?</w:t>
      </w:r>
    </w:p>
    <w:p>
      <w:pPr>
        <w:spacing w:after="80"/>
      </w:pPr>
      <w:r>
        <w:rPr>
          <w:rFonts w:ascii="Calibri" w:hAnsi="Calibri"/>
          <w:color w:val="334155"/>
          <w:sz w:val="22"/>
        </w:rPr>
        <w:t>En PayMind trabajamos en la infraestructura de cobro en pista e integración directa con sistemas volumétricos (aclarando que no manejamos la emisión de facturación, sino la conectividad del cobro y la conciliación del volumen con el dispensario).</w:t>
      </w:r>
    </w:p>
    <w:p>
      <w:pPr>
        <w:spacing w:after="80"/>
      </w:pPr>
      <w:r>
        <w:rPr>
          <w:rFonts w:ascii="Calibri" w:hAnsi="Calibri"/>
          <w:color w:val="334155"/>
          <w:sz w:val="22"/>
        </w:rPr>
        <w:t>¿Quién suele revisar esa parte durante el cierre en su estación?</w:t>
      </w:r>
    </w:p>
    <w:p>
      <w:pPr>
        <w:spacing w:after="80"/>
      </w:pPr>
      <w:r>
        <w:rPr>
          <w:rFonts w:ascii="Calibri" w:hAnsi="Calibri"/>
          <w:color w:val="334155"/>
          <w:sz w:val="22"/>
        </w:rPr>
        <w:t>Saludos,</w:t>
      </w:r>
    </w:p>
    <w:p>
      <w:pPr>
        <w:spacing w:after="80"/>
      </w:pPr>
      <w:r>
        <w:rPr>
          <w:rFonts w:ascii="Calibri" w:hAnsi="Calibri"/>
          <w:color w:val="334155"/>
          <w:sz w:val="22"/>
        </w:rPr>
        <w:t>Antonio Gutiérrez</w:t>
      </w:r>
    </w:p>
    <w:p>
      <w:pPr>
        <w:spacing w:after="80"/>
      </w:pPr>
      <w:r>
        <w:rPr>
          <w:rFonts w:ascii="Calibri" w:hAnsi="Calibri"/>
          <w:color w:val="334155"/>
          <w:sz w:val="22"/>
        </w:rPr>
        <w:t>PayMind</w:t>
      </w:r>
    </w:p>
    <w:p>
      <w:pPr>
        <w:spacing w:after="80"/>
      </w:pPr>
      <w:r>
        <w:rPr>
          <w:rFonts w:ascii="Calibri" w:hAnsi="Calibri"/>
          <w:color w:val="334155"/>
          <w:sz w:val="22"/>
        </w:rPr>
        <w:t>antonio.gutierrez@paymind.mx</w:t>
      </w:r>
    </w:p>
    <w:p>
      <w:pPr>
        <w:spacing w:after="80"/>
      </w:pPr>
      <w:r>
        <w:rPr>
          <w:rFonts w:ascii="Consolas" w:hAnsi="Consolas"/>
          <w:color w:val="E11D48"/>
          <w:sz w:val="19"/>
        </w:rPr>
      </w:r>
      <w:r>
        <w:rPr>
          <w:rFonts w:ascii="Consolas" w:hAnsi="Consolas"/>
          <w:color w:val="E11D48"/>
          <w:sz w:val="19"/>
        </w:rPr>
      </w:r>
    </w:p>
    <w:p>
      <w:pPr>
        <w:spacing w:after="80"/>
      </w:pPr>
      <w:r>
        <w:rPr>
          <w:rFonts w:ascii="Calibri" w:hAnsi="Calibri"/>
          <w:color w:val="334155"/>
          <w:sz w:val="22"/>
        </w:rPr>
        <w:t>---</w:t>
      </w:r>
    </w:p>
    <w:p>
      <w:pPr>
        <w:keepNext/>
        <w:spacing w:before="240" w:after="120"/>
      </w:pPr>
      <w:r>
        <w:rPr>
          <w:rFonts w:ascii="Calibri" w:hAnsi="Calibri"/>
          <w:b/>
          <w:color w:val="2563EB"/>
          <w:sz w:val="32"/>
        </w:rPr>
        <w:t>Paso 2: Segundo Contacto (Cuadre de Cortes — Lunes 31 de Agosto)</w:t>
      </w:r>
    </w:p>
    <w:p>
      <w:pPr>
        <w:pStyle w:val="ListBullet"/>
        <w:spacing w:after="60"/>
      </w:pPr>
      <w:r>
        <w:rPr>
          <w:rFonts w:ascii="Calibri" w:hAnsi="Calibri"/>
          <w:b/>
          <w:color w:val="0F172A"/>
        </w:rPr>
        <w:t>Asunto:</w:t>
      </w:r>
      <w:r>
        <w:rPr>
          <w:rFonts w:ascii="Calibri" w:hAnsi="Calibri"/>
          <w:color w:val="334155"/>
          <w:sz w:val="22"/>
        </w:rPr>
        <w:t xml:space="preserve"> </w:t>
      </w:r>
      <w:r>
        <w:rPr>
          <w:rFonts w:ascii="Consolas" w:hAnsi="Consolas"/>
          <w:color w:val="E11D48"/>
          <w:sz w:val="19"/>
        </w:rPr>
        <w:t>Cuadre de volumen al cierre de mes</w:t>
      </w:r>
    </w:p>
    <w:p>
      <w:pPr>
        <w:pStyle w:val="ListBullet"/>
        <w:spacing w:after="60"/>
      </w:pPr>
      <w:r>
        <w:rPr>
          <w:rFonts w:ascii="Calibri" w:hAnsi="Calibri"/>
          <w:b/>
          <w:color w:val="0F172A"/>
        </w:rPr>
        <w:t>Cuerpo:</w:t>
      </w:r>
    </w:p>
    <w:p>
      <w:pPr>
        <w:spacing w:after="80"/>
      </w:pPr>
      <w:r>
        <w:rPr>
          <w:rFonts w:ascii="Consolas" w:hAnsi="Consolas"/>
          <w:color w:val="E11D48"/>
          <w:sz w:val="19"/>
        </w:rPr>
      </w:r>
      <w:r>
        <w:rPr>
          <w:rFonts w:ascii="Calibri" w:hAnsi="Calibri"/>
          <w:color w:val="334155"/>
          <w:sz w:val="22"/>
        </w:rPr>
        <w:t>`text</w:t>
      </w:r>
    </w:p>
    <w:p>
      <w:pPr>
        <w:spacing w:after="80"/>
      </w:pPr>
      <w:r>
        <w:rPr>
          <w:rFonts w:ascii="Calibri" w:hAnsi="Calibri"/>
          <w:color w:val="334155"/>
          <w:sz w:val="22"/>
        </w:rPr>
        <w:t>Buen día,</w:t>
      </w:r>
    </w:p>
    <w:p>
      <w:pPr>
        <w:spacing w:after="80"/>
      </w:pPr>
      <w:r>
        <w:rPr>
          <w:rFonts w:ascii="Calibri" w:hAnsi="Calibri"/>
          <w:color w:val="334155"/>
          <w:sz w:val="22"/>
        </w:rPr>
        <w:t>Hoy que concluye el mes, retomo la pregunta anterior.</w:t>
      </w:r>
    </w:p>
    <w:p>
      <w:pPr>
        <w:spacing w:after="80"/>
      </w:pPr>
      <w:r>
        <w:rPr>
          <w:rFonts w:ascii="Calibri" w:hAnsi="Calibri"/>
          <w:color w:val="334155"/>
          <w:sz w:val="22"/>
        </w:rPr>
        <w:t>Cuando hay diferencias al cuadrar los cortes de caja entre las terminales de pista y los reportes del volumétrico, ¿cuánto tiempo toma a su equipo de administración u operaciones conciliar esas ventas?</w:t>
      </w:r>
    </w:p>
    <w:p>
      <w:pPr>
        <w:spacing w:after="80"/>
      </w:pPr>
      <w:r>
        <w:rPr>
          <w:rFonts w:ascii="Calibri" w:hAnsi="Calibri"/>
          <w:color w:val="334155"/>
          <w:sz w:val="22"/>
        </w:rPr>
        <w:t>PayMind se conecta vía APIs con sistemas volumétricos para que la autorización del cobro en la posición quede ligada al registro de carga. Orsan aparece entre las empresas que confían públicamente en nuestra plataforma.</w:t>
      </w:r>
    </w:p>
    <w:p>
      <w:pPr>
        <w:spacing w:after="80"/>
      </w:pPr>
      <w:r>
        <w:rPr>
          <w:rFonts w:ascii="Calibri" w:hAnsi="Calibri"/>
          <w:color w:val="334155"/>
          <w:sz w:val="22"/>
        </w:rPr>
        <w:t>¿Tendría sentido revisar si esta integración aplica para su operación?</w:t>
      </w:r>
    </w:p>
    <w:p>
      <w:pPr>
        <w:spacing w:after="80"/>
      </w:pPr>
      <w:r>
        <w:rPr>
          <w:rFonts w:ascii="Calibri" w:hAnsi="Calibri"/>
          <w:color w:val="334155"/>
          <w:sz w:val="22"/>
        </w:rPr>
        <w:t>Saludos,</w:t>
      </w:r>
    </w:p>
    <w:p>
      <w:pPr>
        <w:spacing w:after="80"/>
      </w:pPr>
      <w:r>
        <w:rPr>
          <w:rFonts w:ascii="Calibri" w:hAnsi="Calibri"/>
          <w:color w:val="334155"/>
          <w:sz w:val="22"/>
        </w:rPr>
        <w:t>Antonio Gutiérrez</w:t>
      </w:r>
    </w:p>
    <w:p>
      <w:pPr>
        <w:spacing w:after="80"/>
      </w:pPr>
      <w:r>
        <w:rPr>
          <w:rFonts w:ascii="Calibri" w:hAnsi="Calibri"/>
          <w:color w:val="334155"/>
          <w:sz w:val="22"/>
        </w:rPr>
        <w:t>PayMind</w:t>
      </w:r>
    </w:p>
    <w:p>
      <w:pPr>
        <w:spacing w:after="80"/>
      </w:pPr>
      <w:r>
        <w:rPr>
          <w:rFonts w:ascii="Calibri" w:hAnsi="Calibri"/>
          <w:color w:val="334155"/>
          <w:sz w:val="22"/>
        </w:rPr>
        <w:t>antonio.gutierrez@paymind.mx</w:t>
      </w:r>
    </w:p>
    <w:p>
      <w:pPr>
        <w:spacing w:after="80"/>
      </w:pPr>
      <w:r>
        <w:rPr>
          <w:rFonts w:ascii="Consolas" w:hAnsi="Consolas"/>
          <w:color w:val="E11D48"/>
          <w:sz w:val="19"/>
        </w:rPr>
      </w:r>
      <w:r>
        <w:rPr>
          <w:rFonts w:ascii="Consolas" w:hAnsi="Consolas"/>
          <w:color w:val="E11D48"/>
          <w:sz w:val="19"/>
        </w:rPr>
      </w:r>
    </w:p>
    <w:p>
      <w:pPr>
        <w:spacing w:after="80"/>
      </w:pPr>
      <w:r>
        <w:rPr>
          <w:rFonts w:ascii="Calibri" w:hAnsi="Calibri"/>
          <w:color w:val="334155"/>
          <w:sz w:val="22"/>
        </w:rPr>
        <w:t>---</w:t>
      </w:r>
    </w:p>
    <w:p>
      <w:pPr>
        <w:keepNext/>
        <w:spacing w:before="240" w:after="120"/>
      </w:pPr>
      <w:r>
        <w:rPr>
          <w:rFonts w:ascii="Calibri" w:hAnsi="Calibri"/>
          <w:b/>
          <w:color w:val="2563EB"/>
          <w:sz w:val="32"/>
        </w:rPr>
        <w:t>Paso 3: Tercer Contacto (Manejo de Excepciones)</w:t>
      </w:r>
    </w:p>
    <w:p>
      <w:pPr>
        <w:pStyle w:val="ListBullet"/>
        <w:spacing w:after="60"/>
      </w:pPr>
      <w:r>
        <w:rPr>
          <w:rFonts w:ascii="Calibri" w:hAnsi="Calibri"/>
          <w:b/>
          <w:color w:val="0F172A"/>
        </w:rPr>
        <w:t>Asunto:</w:t>
      </w:r>
      <w:r>
        <w:rPr>
          <w:rFonts w:ascii="Calibri" w:hAnsi="Calibri"/>
          <w:color w:val="334155"/>
          <w:sz w:val="22"/>
        </w:rPr>
        <w:t xml:space="preserve"> </w:t>
      </w:r>
      <w:r>
        <w:rPr>
          <w:rFonts w:ascii="Consolas" w:hAnsi="Consolas"/>
          <w:color w:val="E11D48"/>
          <w:sz w:val="19"/>
        </w:rPr>
        <w:t>¿Cómo manejan los cobros rechazados en el cierre?</w:t>
      </w:r>
    </w:p>
    <w:p>
      <w:pPr>
        <w:pStyle w:val="ListBullet"/>
        <w:spacing w:after="60"/>
      </w:pPr>
      <w:r>
        <w:rPr>
          <w:rFonts w:ascii="Calibri" w:hAnsi="Calibri"/>
          <w:b/>
          <w:color w:val="0F172A"/>
        </w:rPr>
        <w:t>Cuerpo:</w:t>
      </w:r>
    </w:p>
    <w:p>
      <w:pPr>
        <w:spacing w:after="80"/>
      </w:pPr>
      <w:r>
        <w:rPr>
          <w:rFonts w:ascii="Consolas" w:hAnsi="Consolas"/>
          <w:color w:val="E11D48"/>
          <w:sz w:val="19"/>
        </w:rPr>
      </w:r>
      <w:r>
        <w:rPr>
          <w:rFonts w:ascii="Calibri" w:hAnsi="Calibri"/>
          <w:color w:val="334155"/>
          <w:sz w:val="22"/>
        </w:rPr>
        <w:t>`text</w:t>
      </w:r>
    </w:p>
    <w:p>
      <w:pPr>
        <w:spacing w:after="80"/>
      </w:pPr>
      <w:r>
        <w:rPr>
          <w:rFonts w:ascii="Calibri" w:hAnsi="Calibri"/>
          <w:color w:val="334155"/>
          <w:sz w:val="22"/>
        </w:rPr>
        <w:t>Buen día,</w:t>
      </w:r>
    </w:p>
    <w:p>
      <w:pPr>
        <w:spacing w:after="80"/>
      </w:pPr>
      <w:r>
        <w:rPr>
          <w:rFonts w:ascii="Calibri" w:hAnsi="Calibri"/>
          <w:color w:val="334155"/>
          <w:sz w:val="22"/>
        </w:rPr>
        <w:t>Una duda operativa rápida: cuando un cobro con tarjeta en la posición se rechaza o requiere aclaración al corte de turno, ¿cómo lo concilian hoy contra el reporte volumétrico?</w:t>
      </w:r>
    </w:p>
    <w:p>
      <w:pPr>
        <w:spacing w:after="80"/>
      </w:pPr>
      <w:r>
        <w:rPr>
          <w:rFonts w:ascii="Calibri" w:hAnsi="Calibri"/>
          <w:color w:val="334155"/>
          <w:sz w:val="22"/>
        </w:rPr>
        <w:t>No busco asumir que tengan un problema en su proceso actual. Solo queremos confirmar si la capa de integración de PayMind con volumétricos representa algún valor para su grupo.</w:t>
      </w:r>
    </w:p>
    <w:p>
      <w:pPr>
        <w:spacing w:after="80"/>
      </w:pPr>
      <w:r>
        <w:rPr>
          <w:rFonts w:ascii="Calibri" w:hAnsi="Calibri"/>
          <w:color w:val="334155"/>
          <w:sz w:val="22"/>
        </w:rPr>
        <w:t>Saludos,</w:t>
      </w:r>
    </w:p>
    <w:p>
      <w:pPr>
        <w:spacing w:after="80"/>
      </w:pPr>
      <w:r>
        <w:rPr>
          <w:rFonts w:ascii="Calibri" w:hAnsi="Calibri"/>
          <w:color w:val="334155"/>
          <w:sz w:val="22"/>
        </w:rPr>
        <w:t>Antonio Gutiérrez</w:t>
      </w:r>
    </w:p>
    <w:p>
      <w:pPr>
        <w:spacing w:after="80"/>
      </w:pPr>
      <w:r>
        <w:rPr>
          <w:rFonts w:ascii="Calibri" w:hAnsi="Calibri"/>
          <w:color w:val="334155"/>
          <w:sz w:val="22"/>
        </w:rPr>
        <w:t>PayMind</w:t>
      </w:r>
    </w:p>
    <w:p>
      <w:pPr>
        <w:spacing w:after="80"/>
      </w:pPr>
      <w:r>
        <w:rPr>
          <w:rFonts w:ascii="Calibri" w:hAnsi="Calibri"/>
          <w:color w:val="334155"/>
          <w:sz w:val="22"/>
        </w:rPr>
        <w:t>antonio.gutierrez@paymind.mx</w:t>
      </w:r>
    </w:p>
    <w:p>
      <w:pPr>
        <w:spacing w:after="80"/>
      </w:pPr>
      <w:r>
        <w:rPr>
          <w:rFonts w:ascii="Consolas" w:hAnsi="Consolas"/>
          <w:color w:val="E11D48"/>
          <w:sz w:val="19"/>
        </w:rPr>
      </w:r>
      <w:r>
        <w:rPr>
          <w:rFonts w:ascii="Consolas" w:hAnsi="Consolas"/>
          <w:color w:val="E11D48"/>
          <w:sz w:val="19"/>
        </w:rPr>
      </w:r>
    </w:p>
    <w:p>
      <w:pPr>
        <w:spacing w:after="80"/>
      </w:pPr>
      <w:r>
        <w:rPr>
          <w:rFonts w:ascii="Calibri" w:hAnsi="Calibri"/>
          <w:color w:val="334155"/>
          <w:sz w:val="22"/>
        </w:rPr>
        <w:t>---</w:t>
      </w:r>
    </w:p>
    <w:p>
      <w:pPr>
        <w:keepNext/>
        <w:spacing w:before="240" w:after="120"/>
      </w:pPr>
      <w:r>
        <w:rPr>
          <w:rFonts w:ascii="Calibri" w:hAnsi="Calibri"/>
          <w:b/>
          <w:color w:val="2563EB"/>
          <w:sz w:val="32"/>
        </w:rPr>
        <w:t>Paso 4: Cuarto Contacto (Validar Relevancia)</w:t>
      </w:r>
    </w:p>
    <w:p>
      <w:pPr>
        <w:pStyle w:val="ListBullet"/>
        <w:spacing w:after="60"/>
      </w:pPr>
      <w:r>
        <w:rPr>
          <w:rFonts w:ascii="Calibri" w:hAnsi="Calibri"/>
          <w:b/>
          <w:color w:val="0F172A"/>
        </w:rPr>
        <w:t>Asunto:</w:t>
      </w:r>
      <w:r>
        <w:rPr>
          <w:rFonts w:ascii="Calibri" w:hAnsi="Calibri"/>
          <w:color w:val="334155"/>
          <w:sz w:val="22"/>
        </w:rPr>
        <w:t xml:space="preserve"> </w:t>
      </w:r>
      <w:r>
        <w:rPr>
          <w:rFonts w:ascii="Consolas" w:hAnsi="Consolas"/>
          <w:color w:val="E11D48"/>
          <w:sz w:val="19"/>
        </w:rPr>
        <w:t>¿Vale la pena revisar este flujo?</w:t>
      </w:r>
    </w:p>
    <w:p>
      <w:pPr>
        <w:pStyle w:val="ListBullet"/>
        <w:spacing w:after="60"/>
      </w:pPr>
      <w:r>
        <w:rPr>
          <w:rFonts w:ascii="Calibri" w:hAnsi="Calibri"/>
          <w:b/>
          <w:color w:val="0F172A"/>
        </w:rPr>
        <w:t>Cuerpo:</w:t>
      </w:r>
    </w:p>
    <w:p>
      <w:pPr>
        <w:spacing w:after="80"/>
      </w:pPr>
      <w:r>
        <w:rPr>
          <w:rFonts w:ascii="Consolas" w:hAnsi="Consolas"/>
          <w:color w:val="E11D48"/>
          <w:sz w:val="19"/>
        </w:rPr>
      </w:r>
      <w:r>
        <w:rPr>
          <w:rFonts w:ascii="Calibri" w:hAnsi="Calibri"/>
          <w:color w:val="334155"/>
          <w:sz w:val="22"/>
        </w:rPr>
        <w:t>`text</w:t>
      </w:r>
    </w:p>
    <w:p>
      <w:pPr>
        <w:spacing w:after="80"/>
      </w:pPr>
      <w:r>
        <w:rPr>
          <w:rFonts w:ascii="Calibri" w:hAnsi="Calibri"/>
          <w:color w:val="334155"/>
          <w:sz w:val="22"/>
        </w:rPr>
        <w:t>Buen día,</w:t>
      </w:r>
    </w:p>
    <w:p>
      <w:pPr>
        <w:spacing w:after="80"/>
      </w:pPr>
      <w:r>
        <w:rPr>
          <w:rFonts w:ascii="Calibri" w:hAnsi="Calibri"/>
          <w:color w:val="334155"/>
          <w:sz w:val="22"/>
        </w:rPr>
        <w:t>Si la conciliación entre terminales y el sistema volumétrico ya funciona de forma transparente en su estación, no quiero quitarle tiempo.</w:t>
      </w:r>
    </w:p>
    <w:p>
      <w:pPr>
        <w:spacing w:after="80"/>
      </w:pPr>
      <w:r>
        <w:rPr>
          <w:rFonts w:ascii="Calibri" w:hAnsi="Calibri"/>
          <w:color w:val="334155"/>
          <w:sz w:val="22"/>
        </w:rPr>
        <w:t>Si considera que vale la pena revisar una alternativa de integración en pista, ¿con quién de operaciones, sistemas o administración convendría conversar 10 minutos?</w:t>
      </w:r>
    </w:p>
    <w:p>
      <w:pPr>
        <w:spacing w:after="80"/>
      </w:pPr>
      <w:r>
        <w:rPr>
          <w:rFonts w:ascii="Calibri" w:hAnsi="Calibri"/>
          <w:color w:val="334155"/>
          <w:sz w:val="22"/>
        </w:rPr>
        <w:t>Saludos,</w:t>
      </w:r>
    </w:p>
    <w:p>
      <w:pPr>
        <w:spacing w:after="80"/>
      </w:pPr>
      <w:r>
        <w:rPr>
          <w:rFonts w:ascii="Calibri" w:hAnsi="Calibri"/>
          <w:color w:val="334155"/>
          <w:sz w:val="22"/>
        </w:rPr>
        <w:t>Antonio Gutiérrez</w:t>
      </w:r>
    </w:p>
    <w:p>
      <w:pPr>
        <w:spacing w:after="80"/>
      </w:pPr>
      <w:r>
        <w:rPr>
          <w:rFonts w:ascii="Calibri" w:hAnsi="Calibri"/>
          <w:color w:val="334155"/>
          <w:sz w:val="22"/>
        </w:rPr>
        <w:t>PayMind</w:t>
      </w:r>
    </w:p>
    <w:p>
      <w:pPr>
        <w:spacing w:after="80"/>
      </w:pPr>
      <w:r>
        <w:rPr>
          <w:rFonts w:ascii="Calibri" w:hAnsi="Calibri"/>
          <w:color w:val="334155"/>
          <w:sz w:val="22"/>
        </w:rPr>
        <w:t>antonio.gutierrez@paymind.mx</w:t>
      </w:r>
    </w:p>
    <w:p>
      <w:pPr>
        <w:spacing w:after="80"/>
      </w:pPr>
      <w:r>
        <w:rPr>
          <w:rFonts w:ascii="Consolas" w:hAnsi="Consolas"/>
          <w:color w:val="E11D48"/>
          <w:sz w:val="19"/>
        </w:rPr>
      </w:r>
      <w:r>
        <w:rPr>
          <w:rFonts w:ascii="Consolas" w:hAnsi="Consolas"/>
          <w:color w:val="E11D48"/>
          <w:sz w:val="19"/>
        </w:rPr>
      </w:r>
    </w:p>
    <w:p>
      <w:pPr>
        <w:spacing w:after="80"/>
      </w:pPr>
      <w:r>
        <w:rPr>
          <w:rFonts w:ascii="Calibri" w:hAnsi="Calibri"/>
          <w:color w:val="334155"/>
          <w:sz w:val="22"/>
        </w:rPr>
        <w:t>---</w:t>
      </w:r>
    </w:p>
    <w:p>
      <w:pPr>
        <w:keepNext/>
        <w:spacing w:before="240" w:after="120"/>
      </w:pPr>
      <w:r>
        <w:rPr>
          <w:rFonts w:ascii="Calibri" w:hAnsi="Calibri"/>
          <w:b/>
          <w:color w:val="2563EB"/>
          <w:sz w:val="32"/>
        </w:rPr>
        <w:t>Paso 5: Quinto Contacto (Cierre Transparente de Hilo)</w:t>
      </w:r>
    </w:p>
    <w:p>
      <w:pPr>
        <w:pStyle w:val="ListBullet"/>
        <w:spacing w:after="60"/>
      </w:pPr>
      <w:r>
        <w:rPr>
          <w:rFonts w:ascii="Calibri" w:hAnsi="Calibri"/>
          <w:b/>
          <w:color w:val="0F172A"/>
        </w:rPr>
        <w:t>Asunto:</w:t>
      </w:r>
      <w:r>
        <w:rPr>
          <w:rFonts w:ascii="Calibri" w:hAnsi="Calibri"/>
          <w:color w:val="334155"/>
          <w:sz w:val="22"/>
        </w:rPr>
        <w:t xml:space="preserve"> </w:t>
      </w:r>
      <w:r>
        <w:rPr>
          <w:rFonts w:ascii="Consolas" w:hAnsi="Consolas"/>
          <w:color w:val="E11D48"/>
          <w:sz w:val="19"/>
        </w:rPr>
        <w:t>Cierro la consulta</w:t>
      </w:r>
    </w:p>
    <w:p>
      <w:pPr>
        <w:pStyle w:val="ListBullet"/>
        <w:spacing w:after="60"/>
      </w:pPr>
      <w:r>
        <w:rPr>
          <w:rFonts w:ascii="Calibri" w:hAnsi="Calibri"/>
          <w:b/>
          <w:color w:val="0F172A"/>
        </w:rPr>
        <w:t>Cuerpo:</w:t>
      </w:r>
    </w:p>
    <w:p>
      <w:pPr>
        <w:spacing w:after="80"/>
      </w:pPr>
      <w:r>
        <w:rPr>
          <w:rFonts w:ascii="Consolas" w:hAnsi="Consolas"/>
          <w:color w:val="E11D48"/>
          <w:sz w:val="19"/>
        </w:rPr>
      </w:r>
      <w:r>
        <w:rPr>
          <w:rFonts w:ascii="Calibri" w:hAnsi="Calibri"/>
          <w:color w:val="334155"/>
          <w:sz w:val="22"/>
        </w:rPr>
        <w:t>`text</w:t>
      </w:r>
    </w:p>
    <w:p>
      <w:pPr>
        <w:spacing w:after="80"/>
      </w:pPr>
      <w:r>
        <w:rPr>
          <w:rFonts w:ascii="Calibri" w:hAnsi="Calibri"/>
          <w:color w:val="334155"/>
          <w:sz w:val="22"/>
        </w:rPr>
        <w:t>Buen día,</w:t>
      </w:r>
    </w:p>
    <w:p>
      <w:pPr>
        <w:spacing w:after="80"/>
      </w:pPr>
      <w:r>
        <w:rPr>
          <w:rFonts w:ascii="Calibri" w:hAnsi="Calibri"/>
          <w:color w:val="334155"/>
          <w:sz w:val="22"/>
        </w:rPr>
        <w:t>Cierro el hilo para no insistir. Entiendo que las prioridades de operación y cierre de mes son exigentes.</w:t>
      </w:r>
    </w:p>
    <w:p>
      <w:pPr>
        <w:spacing w:after="80"/>
      </w:pPr>
      <w:r>
        <w:rPr>
          <w:rFonts w:ascii="Calibri" w:hAnsi="Calibri"/>
          <w:color w:val="334155"/>
          <w:sz w:val="22"/>
        </w:rPr>
        <w:t>Si más adelante tiene sentido revisar la integración de cobro en pista con su volumétrico, quedo a la orden.</w:t>
      </w:r>
    </w:p>
    <w:p>
      <w:pPr>
        <w:spacing w:after="80"/>
      </w:pPr>
      <w:r>
        <w:rPr>
          <w:rFonts w:ascii="Calibri" w:hAnsi="Calibri"/>
          <w:color w:val="334155"/>
          <w:sz w:val="22"/>
        </w:rPr>
        <w:t>Saludos,</w:t>
      </w:r>
    </w:p>
    <w:p>
      <w:pPr>
        <w:spacing w:after="80"/>
      </w:pPr>
      <w:r>
        <w:rPr>
          <w:rFonts w:ascii="Calibri" w:hAnsi="Calibri"/>
          <w:color w:val="334155"/>
          <w:sz w:val="22"/>
        </w:rPr>
        <w:t>Antonio Gutiérrez</w:t>
      </w:r>
    </w:p>
    <w:p>
      <w:pPr>
        <w:spacing w:after="80"/>
      </w:pPr>
      <w:r>
        <w:rPr>
          <w:rFonts w:ascii="Calibri" w:hAnsi="Calibri"/>
          <w:color w:val="334155"/>
          <w:sz w:val="22"/>
        </w:rPr>
        <w:t>PayMind</w:t>
      </w:r>
    </w:p>
    <w:p>
      <w:pPr>
        <w:spacing w:after="80"/>
      </w:pPr>
      <w:r>
        <w:rPr>
          <w:rFonts w:ascii="Calibri" w:hAnsi="Calibri"/>
          <w:color w:val="334155"/>
          <w:sz w:val="22"/>
        </w:rPr>
        <w:t>antonio.gutierrez@paymind.mx</w:t>
      </w:r>
    </w:p>
    <w:p>
      <w:pPr>
        <w:spacing w:after="80"/>
      </w:pPr>
      <w:r>
        <w:rPr>
          <w:rFonts w:ascii="Consolas" w:hAnsi="Consolas"/>
          <w:color w:val="E11D48"/>
          <w:sz w:val="19"/>
        </w:rPr>
      </w:r>
      <w:r>
        <w:rPr>
          <w:rFonts w:ascii="Consolas" w:hAnsi="Consolas"/>
          <w:color w:val="E11D48"/>
          <w:sz w:val="19"/>
        </w:rP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