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36"/>
        </w:rPr>
        <w:t>⚖️ Análisis Táctico y Red Flags: Propuesta Laboral PayMind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1. Naturaleza Jurídica y Laboral (¿Colaborador o Agente Libre?)</w:t>
      </w:r>
    </w:p>
    <w:p>
      <w:pPr>
        <w:ind w:left="576"/>
      </w:pPr>
      <w:r>
        <w:rPr>
          <w:rFonts w:ascii="Calibri" w:hAnsi="Calibri"/>
          <w:i/>
          <w:color w:val="475569"/>
        </w:rPr>
        <w:t>[!WARNING]</w:t>
      </w:r>
    </w:p>
    <w:p>
      <w:pPr>
        <w:ind w:left="576"/>
      </w:pPr>
      <w:r>
        <w:rPr>
          <w:rFonts w:ascii="Calibri" w:hAnsi="Calibri"/>
          <w:i/>
          <w:color w:val="475569"/>
        </w:rPr>
        <w:t>**Naturaleza Real:** **ESQUEMA DE PRESTACIÓN DE SERVICIOS POR HONORARIOS (AGENTE LIBRE / CONTRACTOR).**</w:t>
      </w:r>
    </w:p>
    <w:p>
      <w:pPr>
        <w:ind w:left="576"/>
      </w:pPr>
      <w:r>
        <w:rPr>
          <w:rFonts w:ascii="Calibri" w:hAnsi="Calibri"/>
          <w:i/>
          <w:color w:val="475569"/>
        </w:rPr>
        <w:t>**NO ES UN EMPLEO SUBORDINADO (NO HAY RELACIÓN LABORAL FORMAL).**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Evidencias en el documento:</w:t>
      </w:r>
    </w:p>
    <w:p>
      <w:pPr>
        <w:pStyle w:val="ListBullet"/>
      </w:pPr>
      <w:r>
        <w:rPr>
          <w:rFonts w:ascii="Calibri" w:hAnsi="Calibri"/>
          <w:b/>
          <w:color w:val="0F172A"/>
        </w:rPr>
        <w:t>Punto 3 (Compensación):</w:t>
      </w:r>
      <w:r>
        <w:rPr>
          <w:rFonts w:ascii="Calibri" w:hAnsi="Calibri"/>
          <w:sz w:val="22"/>
        </w:rPr>
        <w:t xml:space="preserve"> *"Sueldo por servicio: $15,000 MXN — Pago por servicio emitiendo factura"*.</w:t>
      </w:r>
    </w:p>
    <w:p>
      <w:pPr>
        <w:pStyle w:val="ListBullet"/>
      </w:pPr>
      <w:r>
        <w:rPr>
          <w:rFonts w:ascii="Calibri" w:hAnsi="Calibri"/>
          <w:b/>
          <w:color w:val="0F172A"/>
        </w:rPr>
        <w:t>Punto 7 (Consideraciones fiscales):</w:t>
      </w:r>
      <w:r>
        <w:rPr>
          <w:rFonts w:ascii="Calibri" w:hAnsi="Calibri"/>
          <w:sz w:val="22"/>
        </w:rPr>
        <w:t xml:space="preserve"> *"Todas las comisiones y servicios se pagan mediante una factura de servicios generada por el colaborador"*.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Cero Prestaciones:</w:t>
      </w:r>
      <w:r>
        <w:rPr>
          <w:rFonts w:ascii="Calibri" w:hAnsi="Calibri"/>
          <w:sz w:val="22"/>
        </w:rPr>
        <w:t xml:space="preserve"> No hay mención de IMSS, INFONAVIT, aguinaldo, prima vacacional ni PTU.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2. Análisis de "Huecos", Ambigüedades y Trampas en Comisiones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A. El "Hueco" del Punto 4.2 (Inicio de Operaciones - $4,000 MXN)</w:t>
      </w:r>
    </w:p>
    <w:p>
      <w:pPr>
        <w:pStyle w:val="ListBullet"/>
      </w:pPr>
      <w:r>
        <w:rPr>
          <w:rFonts w:ascii="Calibri" w:hAnsi="Calibri"/>
          <w:b/>
          <w:color w:val="0F172A"/>
        </w:rPr>
        <w:t>El Documento dice:</w:t>
      </w:r>
      <w:r>
        <w:rPr>
          <w:rFonts w:ascii="Calibri" w:hAnsi="Calibri"/>
          <w:sz w:val="22"/>
        </w:rPr>
        <w:t xml:space="preserve"> *"Cliente activo en plataforma — Procesamiento de transacciones"*.</w:t>
      </w:r>
    </w:p>
    <w:p>
      <w:pPr>
        <w:pStyle w:val="ListBullet"/>
      </w:pPr>
      <w:r>
        <w:rPr>
          <w:rFonts w:ascii="Calibri" w:hAnsi="Calibri"/>
          <w:b/>
          <w:color w:val="0F172A"/>
        </w:rPr>
        <w:t>Tu Lectura Táctica (Correcta):</w:t>
      </w:r>
      <w:r>
        <w:rPr>
          <w:rFonts w:ascii="Calibri" w:hAnsi="Calibri"/>
          <w:sz w:val="22"/>
        </w:rPr>
        <w:t xml:space="preserve"> El documento </w:t>
      </w:r>
      <w:r>
        <w:rPr>
          <w:rFonts w:ascii="Calibri" w:hAnsi="Calibri"/>
          <w:b/>
          <w:color w:val="0F172A"/>
        </w:rPr>
        <w:t>NO especifica un monto mínimo procesado</w:t>
      </w:r>
      <w:r>
        <w:rPr>
          <w:rFonts w:ascii="Calibri" w:hAnsi="Calibri"/>
          <w:sz w:val="22"/>
        </w:rPr>
        <w:t xml:space="preserve"> (TPV) ni número de transacciones para considerar a la cuenta "activa".</w:t>
      </w:r>
    </w:p>
    <w:p>
      <w:pPr>
        <w:pStyle w:val="ListBullet"/>
      </w:pPr>
      <w:r>
        <w:rPr>
          <w:rFonts w:ascii="Calibri" w:hAnsi="Calibri"/>
          <w:b/>
          <w:color w:val="0F172A"/>
        </w:rPr>
        <w:t>Estrategia para ti: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color w:val="0F172A"/>
        </w:rPr>
        <w:t>NUNCA levantes este punto.</w:t>
      </w:r>
      <w:r>
        <w:rPr>
          <w:rFonts w:ascii="Calibri" w:hAnsi="Calibri"/>
          <w:sz w:val="22"/>
        </w:rPr>
        <w:t xml:space="preserve"> Si un cliente procesa $100 MXN en su primera prueba de terminal, técnicamente está "activo en plataforma y procesando". Cobras tus $4,000 MXN.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3. Matriz de Ajustes Sugeridos (Qué Aclarar / Negociar)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Punto</w:t>
            </w:r>
          </w:p>
        </w:tc>
        <w:tc>
          <w:tcPr>
            <w:tcW w:type="dxa" w:w="2484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Cláusula Actual PayMind</w:t>
            </w:r>
          </w:p>
        </w:tc>
        <w:tc>
          <w:tcPr>
            <w:tcW w:type="dxa" w:w="2484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Riesgo Identificado</w:t>
            </w:r>
          </w:p>
        </w:tc>
        <w:tc>
          <w:tcPr>
            <w:tcW w:type="dxa" w:w="2484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Propuesta de Redacción / Aclaración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Contracargos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*"Invalidar comisiones por contracargos excesivos"*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Te responsabilizan por el riesgo operativo del comercio.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Aplicar únicamente si se demuestra dolo y si el giro está en la lista de prohibidos.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Uso Indebido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*"Uso indebido de la plataforma"*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Ambigüedad total sobre qué es uso indebido.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Limitar a la lista de Giros Prohibidos oficial.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/>
                <w:color w:val="0F172A"/>
              </w:rPr>
              <w:t>KYC (Etapa 1)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*"Validación interna (compliance/KYC)"*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Dilación de pago.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22"/>
              </w:rPr>
              <w:t>SLA de respuesta de máximo 5 días hábiles.</w:t>
            </w:r>
          </w:p>
        </w:tc>
      </w:tr>
    </w:tbl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4. 🎙️ Guion Táctico para la Llamada de Mañana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A. Tu Primera Pregunta (Periodicidad y Anticipo de Honorarios):</w:t>
      </w:r>
    </w:p>
    <w:p>
      <w:pPr>
        <w:ind w:left="576"/>
      </w:pPr>
      <w:r>
        <w:rPr>
          <w:rFonts w:ascii="Calibri" w:hAnsi="Calibri"/>
          <w:i/>
          <w:color w:val="475569"/>
        </w:rPr>
        <w:t>*"Noté en el documento que indican 'Sueldo por servicio: $15,000 MXN emitiendo factura', pero no se especifica la periodicidad del pago (mensual, quincenal o semanal) ni las fechas de corte.</w:t>
      </w:r>
    </w:p>
    <w:p>
      <w:r>
        <w:rPr>
          <w:rFonts w:ascii="Calibri" w:hAnsi="Calibri"/>
          <w:sz w:val="22"/>
        </w:rPr>
        <w:t>Al ser un contrato de servicios independientes por honorarios (B2B):</w:t>
      </w:r>
    </w:p>
    <w:p>
      <w:r>
        <w:rPr>
          <w:rFonts w:ascii="Calibri" w:hAnsi="Calibri"/>
          <w:sz w:val="22"/>
        </w:rPr>
        <w:t>1. ¿Cómo manejan el calendario de pagos (semanal o quincenal de $7,500 MXN)?</w:t>
      </w:r>
    </w:p>
    <w:p>
      <w:r>
        <w:rPr>
          <w:rFonts w:ascii="Calibri" w:hAnsi="Calibri"/>
          <w:sz w:val="22"/>
        </w:rPr>
        <w:t>2. Dado que en contratos de servicios profesionales es estándar un anticipo operativo para arranque de prospección, ¿podemos acordar un anticipo del 50% al inicio del período o facturación quincenal vencida?"*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B. Sobre la Contradicción "Tiempo Completo / Reporta a Director":</w:t>
      </w:r>
    </w:p>
    <w:p>
      <w:pPr>
        <w:ind w:left="576"/>
      </w:pPr>
      <w:r>
        <w:rPr>
          <w:rFonts w:ascii="Calibri" w:hAnsi="Calibri"/>
          <w:i/>
          <w:color w:val="475569"/>
        </w:rPr>
        <w:t>*"Dado que el esquema es por honorarios facturados y no por subordinación laboral: ¿tengo total libertad de agenda y metodologías de prospección enfocadas a resultados, verdad?"*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C. Sobre el Alcance del "Servicio Post-Venta":</w:t>
      </w:r>
    </w:p>
    <w:p>
      <w:pPr>
        <w:ind w:left="576"/>
      </w:pPr>
      <w:r>
        <w:rPr>
          <w:rFonts w:ascii="Calibri" w:hAnsi="Calibri"/>
          <w:i/>
          <w:color w:val="475569"/>
        </w:rPr>
        <w:t>*"¿Existe un equipo de Customer Success / Soporte Técnico que atienda el día a día operativo de las terminales, o esperan que el vendedor resuelva fallas técnicas?"*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D. Sobre Giros y Riesgos (Contracargos):</w:t>
      </w:r>
    </w:p>
    <w:p>
      <w:pPr>
        <w:ind w:left="576"/>
      </w:pPr>
      <w:r>
        <w:rPr>
          <w:rFonts w:ascii="Calibri" w:hAnsi="Calibri"/>
          <w:i/>
          <w:color w:val="475569"/>
        </w:rPr>
        <w:t>*"Para blindar las comisiones desde el Día 1: ¿cuál es la lista oficial de Giros Prohibidos y el umbral exacto de contracargos?"*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5. 🤠 Psicología de Negociación con Empresas de Monterrey (El "Perfil Regio")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El Diagnóstico de la Cultura de Negocios en MTY:</w:t>
      </w:r>
    </w:p>
    <w:p>
      <w:pPr>
        <w:pStyle w:val="ListBullet"/>
      </w:pPr>
      <w:r>
        <w:rPr>
          <w:rFonts w:ascii="Calibri" w:hAnsi="Calibri"/>
          <w:b/>
          <w:color w:val="0F172A"/>
        </w:rPr>
        <w:t>Tensión Común:</w:t>
      </w:r>
      <w:r>
        <w:rPr>
          <w:rFonts w:ascii="Calibri" w:hAnsi="Calibri"/>
          <w:sz w:val="22"/>
        </w:rPr>
        <w:t xml:space="preserve"> Muchas empresas en Monterrey buscan *"costo de junior con resultados de senior"*, apretando el base pero prometiendo comisiones llamativas.</w:t>
      </w:r>
    </w:p>
    <w:p>
      <w:pPr>
        <w:pStyle w:val="ListBullet"/>
      </w:pPr>
      <w:r>
        <w:rPr>
          <w:rFonts w:ascii="Calibri" w:hAnsi="Calibri"/>
          <w:b/>
          <w:color w:val="0F172A"/>
        </w:rPr>
        <w:t>La Buena Noticia:</w:t>
      </w:r>
      <w:r>
        <w:rPr>
          <w:rFonts w:ascii="Calibri" w:hAnsi="Calibri"/>
          <w:sz w:val="22"/>
        </w:rPr>
        <w:t xml:space="preserve"> En Monterrey </w:t>
      </w:r>
      <w:r>
        <w:rPr>
          <w:rFonts w:ascii="Calibri" w:hAnsi="Calibri"/>
          <w:b/>
          <w:color w:val="0F172A"/>
        </w:rPr>
        <w:t>se respeta el dinero y el pragmatismo sin rodeos</w:t>
      </w:r>
      <w:r>
        <w:rPr>
          <w:rFonts w:ascii="Calibri" w:hAnsi="Calibri"/>
          <w:sz w:val="22"/>
        </w:rPr>
        <w:t>. Si hablas de ROI, números claros y eficiencia de negocio, te ven como un igual (socio/consultor) y no como un subordinado.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Cómo Posicionarte Mañana ante el Perfil Regio:</w:t>
      </w:r>
    </w:p>
    <w:p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color w:val="0F172A"/>
        </w:rPr>
        <w:t>Habla en Términos de ROI e Inversión (No de "Sueldo"):</w:t>
      </w:r>
    </w:p>
    <w:p>
      <w:pPr>
        <w:ind w:left="576"/>
      </w:pPr>
      <w:r>
        <w:rPr>
          <w:rFonts w:ascii="Calibri" w:hAnsi="Calibri"/>
          <w:i/>
          <w:color w:val="475569"/>
        </w:rPr>
        <w:t>*"Entiendo perfectamente la estructura de $15k de retención base + comisiones. Mi objetivo no es vivir del base, sino activar comisiones de $25k-$40k mensuales metiendo cuentas rentables desde el mes 1. Para acelerar esa curva de adquisición, necesito que la operación esté blindada (SLA de KYC en 5 días y lista clara de giros)."*</w:t>
      </w:r>
    </w:p>
    <w:p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color w:val="0F172A"/>
        </w:rPr>
        <w:t>Frena la Intención de "Juniorizar" tu Trabajo:</w:t>
      </w:r>
    </w:p>
    <w:p>
      <w:pPr>
        <w:ind w:left="576"/>
      </w:pPr>
      <w:r>
        <w:rPr>
          <w:rFonts w:ascii="Calibri" w:hAnsi="Calibri"/>
          <w:i/>
          <w:color w:val="475569"/>
        </w:rPr>
        <w:t>*"Para entregarles los resultados de una prospección Senior en procesadores y financieras, mi tiempo debe estar 100% en abrir mercado y cerrar tratos. Por eso es vital que el soporte operativo y post-venta lo gestione el área técnica de PayMind, así yo mantengo la cadencia de prospección al 100%."*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