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🎯 Brief Oficial de Marketing &amp; Posicionamiento B2B: PayMind Gasolineras</w:t>
      </w:r>
    </w:p>
    <w:p>
      <w:pPr>
        <w:ind w:left="576"/>
      </w:pPr>
      <w:r>
        <w:rPr>
          <w:rFonts w:ascii="Calibri" w:hAnsi="Calibri"/>
          <w:i/>
          <w:color w:val="475569"/>
        </w:rPr>
        <w:t>**Dirigido a:** Agencia de Marketing &amp; Equipo de Contenidos / Growth</w:t>
      </w:r>
    </w:p>
    <w:p>
      <w:pPr>
        <w:ind w:left="576"/>
      </w:pPr>
      <w:r>
        <w:rPr>
          <w:rFonts w:ascii="Calibri" w:hAnsi="Calibri"/>
          <w:i/>
          <w:color w:val="475569"/>
        </w:rPr>
        <w:t>**Vertical:** Grupos Gasolineros Regionales y Cadenas Medianas/Pequeñas (2 a 15 estaciones)</w:t>
      </w:r>
    </w:p>
    <w:p>
      <w:pPr>
        <w:ind w:left="576"/>
      </w:pPr>
      <w:r>
        <w:rPr>
          <w:rFonts w:ascii="Calibri" w:hAnsi="Calibri"/>
          <w:i/>
          <w:color w:val="475569"/>
        </w:rPr>
        <w:t>**Objetivo:** Definir la línea editorial, parrillas de redes sociales y lead magnets basados en problemas operativos reales de campo, sin utilizar clichés de marketing ni supuestos no verificados.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1. 🛡️ Filosofía de Posicionamiento &amp; "El Sello de la Casa"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La Tesis Central:</w:t>
      </w:r>
    </w:p>
    <w:p>
      <w:pPr>
        <w:pStyle w:val="ListBullet"/>
      </w:pPr>
      <w:r>
        <w:rPr>
          <w:rFonts w:ascii="Calibri" w:hAnsi="Calibri"/>
          <w:b/>
          <w:color w:val="0F172A"/>
        </w:rPr>
        <w:t>No somos intrusivos ni pesados:</w:t>
      </w:r>
      <w:r>
        <w:rPr>
          <w:rFonts w:ascii="Calibri" w:hAnsi="Calibri"/>
          <w:sz w:val="22"/>
        </w:rPr>
        <w:t xml:space="preserve"> No venimos a exigirle al grupo gasolinero que cambie su forma de trabajar ni que reemplace la infraestructura que ya compró.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"Sello de la Casa" (Flexibilidad Total de Integración):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Opción A (Integración Ligera):</w:t>
      </w:r>
      <w:r>
        <w:rPr>
          <w:rFonts w:ascii="Calibri" w:hAnsi="Calibri"/>
          <w:sz w:val="22"/>
        </w:rPr>
        <w:t xml:space="preserve"> Si la gasolinera ya tiene su proveedor de control volumétrico / telemetría o su banco adquirente, PayMind se conecta de forma directa a su sistema actual sin frenar la operación.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Opción B (Solución Llave en Mano):</w:t>
      </w:r>
      <w:r>
        <w:rPr>
          <w:rFonts w:ascii="Calibri" w:hAnsi="Calibri"/>
          <w:sz w:val="22"/>
        </w:rPr>
        <w:t xml:space="preserve"> Si la gasolinera no cuenta con un proveedor de confianza o busca renovar, ofrecemos la alianza completa de telemetría + las terminales de cobro integradas.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2. 🚛 Los 4 Dolores Operativos Reales de Campo</w:t>
      </w:r>
    </w:p>
    <w:p>
      <w:r>
        <w:rPr>
          <w:rFonts w:ascii="Calibri" w:hAnsi="Calibri"/>
          <w:sz w:val="22"/>
        </w:rPr>
        <w:t xml:space="preserve">Estos 4 escenarios son situaciones cotidianas que ocurren en las estaciones de servicio. </w:t>
      </w:r>
      <w:r>
        <w:rPr>
          <w:rFonts w:ascii="Calibri" w:hAnsi="Calibri"/>
          <w:b/>
          <w:color w:val="0F172A"/>
        </w:rPr>
        <w:t>Todo el contenido debe basarse en estos hechos reales</w:t>
      </w:r>
      <w:r>
        <w:rPr>
          <w:rFonts w:ascii="Calibri" w:hAnsi="Calibri"/>
          <w:sz w:val="22"/>
        </w:rPr>
        <w:t>: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1. "El Préstamo de Terminales" entre Despachadores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sz w:val="22"/>
        </w:rPr>
        <w:t xml:space="preserve"> Hay 6 u 8 bombas pero solo 2 o 3 terminales bancarias. Cada vez que un conductor quiere pagar con tarjeta, el despachador tiene que caminar a buscar a su compañero, pedirle prestada la terminal y esperar a que se desocupe.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sz w:val="22"/>
        </w:rPr>
        <w:t xml:space="preserve"> Tiempos muertos, despachadores alejados de la bomba y demora innecesaria en el cobro.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2. La Venta Perdida en el Acto (El Coche que da la Vuelta)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sz w:val="22"/>
        </w:rPr>
        <w:t xml:space="preserve"> En horas de alto tráfico, un conductor entra a la estación. Ve filas o nota que los despachadores están saturados buscando terminales, se desespera, da la vuelta y se va a cargar a otra estación.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sz w:val="22"/>
        </w:rPr>
        <w:t xml:space="preserve"> En ese momento, ese ticket específico (</w:t>
      </w:r>
      <w:r>
        <w:rPr>
          <w:rFonts w:ascii="Calibri" w:hAnsi="Calibri"/>
          <w:b/>
          <w:color w:val="0F172A"/>
        </w:rPr>
        <w:t>\$400 a \$800 MXN</w:t>
      </w:r>
      <w:r>
        <w:rPr>
          <w:rFonts w:ascii="Calibri" w:hAnsi="Calibri"/>
          <w:sz w:val="22"/>
        </w:rPr>
        <w:t>) lo cobró la competencia de enfrente simplemente por lentitud en el punto de cobro.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3. El Cuello de Botella del Cambio de Turno (2:00 PM - Hora Pico)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sz w:val="22"/>
        </w:rPr>
        <w:t xml:space="preserve"> A las 2:00 PM (salida de escuelas y tráfico de comida), la gasolinera alenta el cobro porque los despachadores detienen la atención para hacer cortes de caja manuales, contar vouchers de papel y cuadrar efectivo.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sz w:val="22"/>
        </w:rPr>
        <w:t xml:space="preserve"> Se frena la velocidad de atención justo en la ventana de mayor afluencia del día.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4. Tiempo de Atención vs Fricción en el Cobro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Realidad:</w:t>
      </w:r>
      <w:r>
        <w:rPr>
          <w:rFonts w:ascii="Calibri" w:hAnsi="Calibri"/>
          <w:sz w:val="22"/>
        </w:rPr>
        <w:t xml:space="preserve"> Si el despachador quiere ofrecer un servicio de valor agregado (limpiar el parabrisas o checar la presión de llantas) para fidelizar al cliente y ganarse su propina, pero el proceso de cobro le toma varios minutos por andar buscando la terminal, no le da tiempo de atender bien.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Impacto Operativo:</w:t>
      </w:r>
      <w:r>
        <w:rPr>
          <w:rFonts w:ascii="Calibri" w:hAnsi="Calibri"/>
          <w:sz w:val="22"/>
        </w:rPr>
        <w:t xml:space="preserve"> Se pierde la oportunidad de brindar una buena atención al cliente por culpa de la traba operativa del cobro.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3. 🎯 Matriz CPS por Estructura Real de la Empresa (Sin Gobierno Corporativo Pesado)</w:t>
      </w:r>
    </w:p>
    <w:p>
      <w:r>
        <w:rPr>
          <w:rFonts w:ascii="Calibri" w:hAnsi="Calibri"/>
          <w:sz w:val="22"/>
        </w:rPr>
        <w:t>En la mayoría de los grupos regionales y cadenas medianas (2 a 15 estaciones), no existe una estructura corporativa compleja ni comité directivo. La decisión recae en 3 figuras clave de la operación diaria: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VENDEDOR / PITCH ──► ENCARGADO / ADMINISTRADOR ──► EL DUEÑO / EL PATRÓN</w:t>
      </w:r>
    </w:p>
    <w:p>
      <w:r>
        <w:rPr>
          <w:rFonts w:ascii="Calibri" w:hAnsi="Calibri"/>
          <w:sz w:val="22"/>
        </w:rPr>
        <w:t>"Terminal inalámbrica  "Evita errores de dedo ante   "Le da agilidad a las bombas</w:t>
      </w:r>
    </w:p>
    <w:p>
      <w:r>
        <w:rPr>
          <w:rFonts w:ascii="Calibri" w:hAnsi="Calibri"/>
          <w:sz w:val="22"/>
        </w:rPr>
        <w:t>conectada directo a   el SAT y deposita vales y     sin obligarte a cambiar de</w:t>
      </w:r>
    </w:p>
    <w:p>
      <w:r>
        <w:rPr>
          <w:rFonts w:ascii="Calibri" w:hAnsi="Calibri"/>
          <w:sz w:val="22"/>
        </w:rPr>
        <w:t>la bomba."             tarjetas al día siguiente."   sistema ni de banco."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Mensajes Clave por Rol Real: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El Dueño / El Patrón (Quien toma la decisión final y pone el dinero):</w:t>
      </w:r>
    </w:p>
    <w:p>
      <w:pPr>
        <w:pStyle w:val="ListBullet"/>
      </w:pPr>
      <w:r>
        <w:rPr>
          <w:rFonts w:ascii="Calibri" w:hAnsi="Calibri"/>
          <w:sz w:val="22"/>
        </w:rPr>
        <w:t>*Lo que le importa:* Ver que sus estaciones se vean modernas frente a competidores, que no le roben en los turnos, cuidarle el margen a los litros de gasolina y no arriesgar la operación con cambios complicados.</w:t>
      </w:r>
    </w:p>
    <w:p>
      <w:pPr>
        <w:pStyle w:val="ListBullet"/>
      </w:pPr>
      <w:r>
        <w:rPr>
          <w:rFonts w:ascii="Calibri" w:hAnsi="Calibri"/>
          <w:sz w:val="22"/>
        </w:rPr>
        <w:t>*El Mensaje:* *"Agiliza el cobro en tus bombas sin cambiar de banco ni tirar el sistema que ya compraste. Mantienes tu operación actual y cobras tarjetas y vales al instante."*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El Contador / Administrador General (La mano derecha financiera):</w:t>
      </w:r>
    </w:p>
    <w:p>
      <w:pPr>
        <w:pStyle w:val="ListBullet"/>
      </w:pPr>
      <w:r>
        <w:rPr>
          <w:rFonts w:ascii="Calibri" w:hAnsi="Calibri"/>
          <w:sz w:val="22"/>
        </w:rPr>
        <w:t>*Lo que le importa:* Conciliar facturación Anexo 30 del SAT sin errores de dedo, evitar sanciones y tener dinero rápido (T+1) de vales (Edenred/Sodexo/SiVale) y tarjetas para comprar pipas.</w:t>
      </w:r>
    </w:p>
    <w:p>
      <w:pPr>
        <w:pStyle w:val="ListBullet"/>
      </w:pPr>
      <w:r>
        <w:rPr>
          <w:rFonts w:ascii="Calibri" w:hAnsi="Calibri"/>
          <w:sz w:val="22"/>
        </w:rPr>
        <w:t>*El Mensaje:* *"El monto de la bomba pasa directo a la terminal sin captura manual. Evitas discrepancias con el SAT y recibes depósitos de vales y tarjetas al día siguiente (T+1)."*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El Encargado de la Gasolinera (Quien está en el terreno y ve los turnos):</w:t>
      </w:r>
    </w:p>
    <w:p>
      <w:pPr>
        <w:pStyle w:val="ListBullet"/>
      </w:pPr>
      <w:r>
        <w:rPr>
          <w:rFonts w:ascii="Calibri" w:hAnsi="Calibri"/>
          <w:sz w:val="22"/>
        </w:rPr>
        <w:t>*Lo que le importa:* Que los despachadores no anden pidiéndose terminales prestadas, que el cambio de turno a las 2:00 PM no atranque la gasolinera y que no se le vayan los clientes desesperados.</w:t>
      </w:r>
    </w:p>
    <w:p>
      <w:pPr>
        <w:pStyle w:val="ListBullet"/>
      </w:pPr>
      <w:r>
        <w:rPr>
          <w:rFonts w:ascii="Calibri" w:hAnsi="Calibri"/>
          <w:sz w:val="22"/>
        </w:rPr>
        <w:t>*El Mensaje:* *"Terminal inalámbrica asignada para cobrar directo en la bomba. Cero filas en el cambio de turno y cobro en 10 segundos para que no se te vayan los autos."*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4. 🚫 Reglas de Redacción &amp; Anti-Marketing (Estricto Cumplimiento)</w:t>
      </w:r>
    </w:p>
    <w:p>
      <w:r>
        <w:rPr>
          <w:rFonts w:ascii="Calibri" w:hAnsi="Calibri"/>
          <w:sz w:val="22"/>
        </w:rPr>
        <w:t xml:space="preserve">1. ❌ </w:t>
      </w:r>
      <w:r>
        <w:rPr>
          <w:rFonts w:ascii="Calibri" w:hAnsi="Calibri"/>
          <w:b/>
          <w:color w:val="0F172A"/>
        </w:rPr>
        <w:t>PROHIBIDO usar la palabra: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"Pista"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2. ❌ </w:t>
      </w:r>
      <w:r>
        <w:rPr>
          <w:rFonts w:ascii="Calibri" w:hAnsi="Calibri"/>
          <w:b/>
          <w:color w:val="0F172A"/>
        </w:rPr>
        <w:t>PROHIBIDO usar clichés de marketing: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"Optimizar"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"eficientar"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"solución 360"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"transformación digital"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"vanguardia"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3. ❌ </w:t>
      </w:r>
      <w:r>
        <w:rPr>
          <w:rFonts w:ascii="Calibri" w:hAnsi="Calibri"/>
          <w:b/>
          <w:color w:val="0F172A"/>
        </w:rPr>
        <w:t>PROHIBIDO asumir o exagerar:</w:t>
      </w:r>
      <w:r>
        <w:rPr>
          <w:rFonts w:ascii="Calibri" w:hAnsi="Calibri"/>
          <w:sz w:val="22"/>
        </w:rPr>
        <w:t xml:space="preserve"> No usar frases como </w:t>
      </w:r>
      <w:r>
        <w:rPr>
          <w:rFonts w:ascii="Consolas" w:hAnsi="Consolas"/>
          <w:color w:val="E11D48"/>
          <w:sz w:val="19"/>
        </w:rPr>
        <w:t>"dinero que jamás regresará"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D48"/>
          <w:sz w:val="19"/>
        </w:rPr>
        <w:t>"¿sabes cuánto estás perdiendo?"</w:t>
      </w:r>
      <w:r>
        <w:rPr>
          <w:rFonts w:ascii="Calibri" w:hAnsi="Calibri"/>
          <w:sz w:val="22"/>
        </w:rPr>
        <w:t xml:space="preserve"> ni inventar estadísticas de ahorro sin respaldo.</w:t>
      </w:r>
    </w:p>
    <w:p>
      <w:r>
        <w:rPr>
          <w:rFonts w:ascii="Calibri" w:hAnsi="Calibri"/>
          <w:sz w:val="22"/>
        </w:rPr>
        <w:t xml:space="preserve">4. ✅ </w:t>
      </w:r>
      <w:r>
        <w:rPr>
          <w:rFonts w:ascii="Calibri" w:hAnsi="Calibri"/>
          <w:b/>
          <w:color w:val="0F172A"/>
        </w:rPr>
        <w:t>LENGUAJE PERMITIDO:</w:t>
      </w:r>
      <w:r>
        <w:rPr>
          <w:rFonts w:ascii="Calibri" w:hAnsi="Calibri"/>
          <w:sz w:val="22"/>
        </w:rPr>
        <w:t xml:space="preserve"> Hablar de la </w:t>
      </w:r>
      <w:r>
        <w:rPr>
          <w:rFonts w:ascii="Calibri" w:hAnsi="Calibri"/>
          <w:b/>
          <w:color w:val="0F172A"/>
        </w:rPr>
        <w:t>bomba</w:t>
      </w:r>
      <w:r>
        <w:rPr>
          <w:rFonts w:ascii="Calibri" w:hAnsi="Calibri"/>
          <w:sz w:val="22"/>
        </w:rPr>
        <w:t xml:space="preserve">, la </w:t>
      </w:r>
      <w:r>
        <w:rPr>
          <w:rFonts w:ascii="Calibri" w:hAnsi="Calibri"/>
          <w:b/>
          <w:color w:val="0F172A"/>
        </w:rPr>
        <w:t>gasolinera</w:t>
      </w:r>
      <w:r>
        <w:rPr>
          <w:rFonts w:ascii="Calibri" w:hAnsi="Calibri"/>
          <w:sz w:val="22"/>
        </w:rPr>
        <w:t xml:space="preserve">, el </w:t>
      </w:r>
      <w:r>
        <w:rPr>
          <w:rFonts w:ascii="Calibri" w:hAnsi="Calibri"/>
          <w:b/>
          <w:color w:val="0F172A"/>
        </w:rPr>
        <w:t>despachador</w:t>
      </w:r>
      <w:r>
        <w:rPr>
          <w:rFonts w:ascii="Calibri" w:hAnsi="Calibri"/>
          <w:sz w:val="22"/>
        </w:rPr>
        <w:t xml:space="preserve">, el </w:t>
      </w:r>
      <w:r>
        <w:rPr>
          <w:rFonts w:ascii="Calibri" w:hAnsi="Calibri"/>
          <w:b/>
          <w:color w:val="0F172A"/>
        </w:rPr>
        <w:t>monto de la compra</w:t>
      </w:r>
      <w:r>
        <w:rPr>
          <w:rFonts w:ascii="Calibri" w:hAnsi="Calibri"/>
          <w:sz w:val="22"/>
        </w:rPr>
        <w:t xml:space="preserve">, las </w:t>
      </w:r>
      <w:r>
        <w:rPr>
          <w:rFonts w:ascii="Calibri" w:hAnsi="Calibri"/>
          <w:b/>
          <w:color w:val="0F172A"/>
        </w:rPr>
        <w:t>tarjetas y vales</w:t>
      </w:r>
      <w:r>
        <w:rPr>
          <w:rFonts w:ascii="Calibri" w:hAnsi="Calibri"/>
          <w:sz w:val="22"/>
        </w:rPr>
        <w:t xml:space="preserve">, y el </w:t>
      </w:r>
      <w:r>
        <w:rPr>
          <w:rFonts w:ascii="Calibri" w:hAnsi="Calibri"/>
          <w:b/>
          <w:color w:val="0F172A"/>
        </w:rPr>
        <w:t>depósito al día siguiente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5. 📚 Estructura de Contenidos para Redes Sociales &amp; Lead Magnets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Pilar 1: Agilidad de Cobro en la Bomba</w:t>
      </w:r>
    </w:p>
    <w:p>
      <w:pPr>
        <w:pStyle w:val="ListBullet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sz w:val="22"/>
        </w:rPr>
        <w:t xml:space="preserve"> Comparativa visual: *Despachador buscando la terminal prestada vs Despachador cobrando en 10 segundos en la bomba*.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Lead Magnet (PDF de 2 páginas):</w:t>
      </w:r>
      <w:r>
        <w:rPr>
          <w:rFonts w:ascii="Calibri" w:hAnsi="Calibri"/>
          <w:sz w:val="22"/>
        </w:rPr>
        <w:t xml:space="preserve"> *"Guía Operativa: Cómo reducir tiempos de cobro en gasolineras sin cambiar de proveedor de control volumétrico"*.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Pilar 2: Cero Errores en Cambio de Turno</w:t>
      </w:r>
    </w:p>
    <w:p>
      <w:pPr>
        <w:pStyle w:val="ListBullet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sz w:val="22"/>
        </w:rPr>
        <w:t xml:space="preserve"> El impacto de digitalizar los cierres de turno a las 2:00 PM sin detener el cobro a los clientes.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Lead Magnet (PDF de 2 páginas):</w:t>
      </w:r>
      <w:r>
        <w:rPr>
          <w:rFonts w:ascii="Calibri" w:hAnsi="Calibri"/>
          <w:sz w:val="22"/>
        </w:rPr>
        <w:t xml:space="preserve"> *"Checklist de Cierre de Turno: Unificación de reportes de vales y tarjetas en una sola terminal"*.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Pilar 3: Flexibilidad de Conexión (El Sello de la Casa)</w:t>
      </w:r>
    </w:p>
    <w:p>
      <w:pPr>
        <w:pStyle w:val="ListBullet"/>
      </w:pPr>
      <w:r>
        <w:rPr>
          <w:rFonts w:ascii="Calibri" w:hAnsi="Calibri"/>
          <w:b/>
          <w:color w:val="0F172A"/>
        </w:rPr>
        <w:t>Post / Infografía:</w:t>
      </w:r>
      <w:r>
        <w:rPr>
          <w:rFonts w:ascii="Calibri" w:hAnsi="Calibri"/>
          <w:sz w:val="22"/>
        </w:rPr>
        <w:t xml:space="preserve"> Diagrama sencillo: *Opción A (Nos conectamos a tu sistema) / Opción B (Te proveemos sistema + terminales)*.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