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20"/>
      </w:pPr>
      <w:r>
        <w:rPr>
          <w:rFonts w:ascii="Calibri" w:hAnsi="Calibri"/>
          <w:b/>
          <w:color w:val="0F172A"/>
          <w:sz w:val="36"/>
        </w:rPr>
        <w:t>🤝 Matriz CPS de Alianzas B2B &amp; Roadmap de Autonomía para PayMind</w:t>
      </w:r>
    </w:p>
    <w:p>
      <w:pPr>
        <w:ind w:left="576"/>
      </w:pPr>
      <w:r>
        <w:rPr>
          <w:rFonts w:ascii="Calibri" w:hAnsi="Calibri"/>
          <w:i/>
          <w:color w:val="475569"/>
        </w:rPr>
        <w:t>**Preparado por:** Antonio Gutiérrez | Consultor de Crecimiento &amp; Pagos</w:t>
      </w:r>
    </w:p>
    <w:p>
      <w:pPr>
        <w:ind w:left="576"/>
      </w:pPr>
      <w:r>
        <w:rPr>
          <w:rFonts w:ascii="Calibri" w:hAnsi="Calibri"/>
          <w:i/>
          <w:color w:val="475569"/>
        </w:rPr>
        <w:t>**Asunto:** Estrategia de Alianzas B2B en Capas Separadas (Sin Reventa de Hardware), Enfoque 100% Open Loop (Tarjetas Bancarias) y Estrategia "Caballo de Troya" para la Dirección Ejecutiva de PayMind.</w:t>
      </w:r>
    </w:p>
    <w:p>
      <w:pPr>
        <w:ind w:left="576"/>
      </w:pPr>
      <w:r>
        <w:rPr>
          <w:rFonts w:ascii="Calibri" w:hAnsi="Calibri"/>
          <w:i/>
          <w:color w:val="475569"/>
        </w:rPr>
        <w:t>**Ámbito:** Exclusivo Sector Petrolíferos en México (Anexo 30 SAT, PROFECO Art 7 Bis, PCI 6.x, ATEX Antichispas).</w:t>
      </w:r>
    </w:p>
    <w:p>
      <w:r>
        <w:rPr>
          <w:rFonts w:ascii="Calibri" w:hAnsi="Calibri"/>
          <w:sz w:val="22"/>
        </w:rPr>
        <w:t>---</w:t>
      </w:r>
    </w:p>
    <w:p>
      <w:pPr>
        <w:spacing w:before="240" w:after="120"/>
      </w:pPr>
      <w:r>
        <w:rPr>
          <w:rFonts w:ascii="Calibri" w:hAnsi="Calibri"/>
          <w:b/>
          <w:color w:val="2563EB"/>
          <w:sz w:val="28"/>
        </w:rPr>
        <w:t>⚠️ Clarificación Estratégica Fundamental (Reglas de Negocio PayMind)</w:t>
      </w:r>
    </w:p>
    <w:p>
      <w:r>
        <w:rPr>
          <w:rFonts w:ascii="Calibri" w:hAnsi="Calibri"/>
          <w:sz w:val="22"/>
        </w:rPr>
        <w:t xml:space="preserve">1. </w:t>
      </w:r>
      <w:r>
        <w:rPr>
          <w:rFonts w:ascii="Calibri" w:hAnsi="Calibri"/>
          <w:b/>
          <w:color w:val="0F172A"/>
        </w:rPr>
        <w:t>Cero Tarjetas Closed Loop por el Momento:</w:t>
      </w:r>
    </w:p>
    <w:p>
      <w:r>
        <w:rPr>
          <w:rFonts w:ascii="Calibri" w:hAnsi="Calibri"/>
          <w:sz w:val="22"/>
        </w:rPr>
        <w:t xml:space="preserve">PayMind se enfoca al 100% en el </w:t>
      </w:r>
      <w:r>
        <w:rPr>
          <w:rFonts w:ascii="Calibri" w:hAnsi="Calibri"/>
          <w:b/>
          <w:color w:val="0F172A"/>
        </w:rPr>
        <w:t>procesamiento adquirente y ruteo multi-banco de tarjetas bancarias de Crédito y Débito (Visa, Mastercard, AMEX - Open Loop)</w:t>
      </w:r>
      <w:r>
        <w:rPr>
          <w:rFonts w:ascii="Calibri" w:hAnsi="Calibri"/>
          <w:sz w:val="22"/>
        </w:rPr>
        <w:t>. Se excluyen vales y monederos cerrados en esta etapa para mantener velocidad y margen.</w:t>
      </w:r>
    </w:p>
    <w:p>
      <w:r>
        <w:rPr>
          <w:rFonts w:ascii="Calibri" w:hAnsi="Calibri"/>
          <w:sz w:val="22"/>
        </w:rPr>
        <w:t xml:space="preserve">2. </w:t>
      </w:r>
      <w:r>
        <w:rPr>
          <w:rFonts w:ascii="Calibri" w:hAnsi="Calibri"/>
          <w:b/>
          <w:color w:val="0F172A"/>
        </w:rPr>
        <w:t>Cero Reventa de Hardware (Autonomía de Capa):</w:t>
      </w:r>
    </w:p>
    <w:p>
      <w:r>
        <w:rPr>
          <w:rFonts w:ascii="Calibri" w:hAnsi="Calibri"/>
          <w:sz w:val="22"/>
        </w:rPr>
        <w:t xml:space="preserve">PayMind es una plataforma de </w:t>
      </w:r>
      <w:r>
        <w:rPr>
          <w:rFonts w:ascii="Calibri" w:hAnsi="Calibri"/>
          <w:b/>
          <w:color w:val="0F172A"/>
        </w:rPr>
        <w:t>Software, Pasarela y Adquirencia (Alto Margen)</w:t>
      </w:r>
      <w:r>
        <w:rPr>
          <w:rFonts w:ascii="Calibri" w:hAnsi="Calibri"/>
          <w:sz w:val="22"/>
        </w:rPr>
        <w:t>. NUNCA se convertirá en revendedor ni distribuidor de cajas fuertes recicladoras, dispensarios ni pantallas. El socio vende su hardware; PayMind vende su procesamiento digital.</w:t>
      </w:r>
    </w:p>
    <w:p>
      <w:r>
        <w:rPr>
          <w:rFonts w:ascii="Calibri" w:hAnsi="Calibri"/>
          <w:sz w:val="22"/>
        </w:rPr>
        <w:t>---</w:t>
      </w:r>
    </w:p>
    <w:p>
      <w:pPr>
        <w:spacing w:before="240" w:after="120"/>
      </w:pPr>
      <w:r>
        <w:rPr>
          <w:rFonts w:ascii="Calibri" w:hAnsi="Calibri"/>
          <w:b/>
          <w:color w:val="2563EB"/>
          <w:sz w:val="28"/>
        </w:rPr>
        <w:t>🏗️ 1. Arquitectura de Alianzas en Capas Separadas (Sin Vendor Lock-In)</w:t>
      </w:r>
    </w:p>
    <w:p>
      <w:r>
        <w:rPr>
          <w:rFonts w:ascii="Consolas" w:hAnsi="Consolas"/>
          <w:color w:val="E11D48"/>
          <w:sz w:val="19"/>
        </w:rPr>
      </w:r>
      <w:r>
        <w:rPr>
          <w:rFonts w:ascii="Consolas" w:hAnsi="Consolas"/>
          <w:color w:val="E11D48"/>
          <w:sz w:val="19"/>
        </w:rPr>
      </w:r>
    </w:p>
    <w:p>
      <w:r>
        <w:rPr>
          <w:rFonts w:ascii="Calibri" w:hAnsi="Calibri"/>
          <w:sz w:val="22"/>
        </w:rPr>
        <w:t>┌──────────────────────────────────────────────────────────────────────────────────┐</w:t>
      </w:r>
    </w:p>
    <w:p>
      <w:r>
        <w:rPr>
          <w:rFonts w:ascii="Calibri" w:hAnsi="Calibri"/>
          <w:sz w:val="22"/>
        </w:rPr>
        <w:t>│                           ARQUITECTURA EN CAPAS SEPARADAS                        │</w:t>
      </w:r>
    </w:p>
    <w:p>
      <w:r>
        <w:rPr>
          <w:rFonts w:ascii="Calibri" w:hAnsi="Calibri"/>
          <w:sz w:val="22"/>
        </w:rPr>
        <w:t>├──────────────────────────────────────────────────────────────────────────────────┤</w:t>
      </w:r>
    </w:p>
    <w:p>
      <w:r>
        <w:rPr>
          <w:rFonts w:ascii="Calibri" w:hAnsi="Calibri"/>
          <w:sz w:val="22"/>
        </w:rPr>
        <w:t>│ [ CAPA DE HARDWARE / LOGÍSTICA ]                                                 │</w:t>
      </w:r>
    </w:p>
    <w:p>
      <w:r>
        <w:rPr>
          <w:rFonts w:ascii="Calibri" w:hAnsi="Calibri"/>
          <w:sz w:val="22"/>
        </w:rPr>
        <w:t>│ Socio: Glory / VSAFE / Prosegur (Recicladoras) o GasTV (Pantallas)                │</w:t>
      </w:r>
    </w:p>
    <w:p>
      <w:r>
        <w:rPr>
          <w:rFonts w:ascii="Calibri" w:hAnsi="Calibri"/>
          <w:sz w:val="22"/>
        </w:rPr>
        <w:t>│ ➔ Venden / Rentan / Facturan su hardware DIRECTAMENTE al gasolinero.             │</w:t>
      </w:r>
    </w:p>
    <w:p>
      <w:r>
        <w:rPr>
          <w:rFonts w:ascii="Calibri" w:hAnsi="Calibri"/>
          <w:sz w:val="22"/>
        </w:rPr>
        <w:t>├──────────────────────────────────────────────────────────────────────────────────┤</w:t>
      </w:r>
    </w:p>
    <w:p>
      <w:r>
        <w:rPr>
          <w:rFonts w:ascii="Calibri" w:hAnsi="Calibri"/>
          <w:sz w:val="22"/>
        </w:rPr>
        <w:t>│                                 ▲                                                │</w:t>
      </w:r>
    </w:p>
    <w:p>
      <w:r>
        <w:rPr>
          <w:rFonts w:ascii="Calibri" w:hAnsi="Calibri"/>
          <w:sz w:val="22"/>
        </w:rPr>
        <w:t>│         CONEXIÓN EXCLUSIVA VÍA PUENTE API / WEBHOOKS DE CONCILIACIÓN              │</w:t>
      </w:r>
    </w:p>
    <w:p>
      <w:r>
        <w:rPr>
          <w:rFonts w:ascii="Calibri" w:hAnsi="Calibri"/>
          <w:sz w:val="22"/>
        </w:rPr>
        <w:t>│                                 ▼                                                │</w:t>
      </w:r>
    </w:p>
    <w:p>
      <w:r>
        <w:rPr>
          <w:rFonts w:ascii="Calibri" w:hAnsi="Calibri"/>
          <w:sz w:val="22"/>
        </w:rPr>
        <w:t>├──────────────────────────────────────────────────────────────────────────────────┤</w:t>
      </w:r>
    </w:p>
    <w:p>
      <w:r>
        <w:rPr>
          <w:rFonts w:ascii="Calibri" w:hAnsi="Calibri"/>
          <w:sz w:val="22"/>
        </w:rPr>
        <w:t>│ [ CAPA DE SOFTWARE &amp; ADQUIRENCIA ]                                               │</w:t>
      </w:r>
    </w:p>
    <w:p>
      <w:r>
        <w:rPr>
          <w:rFonts w:ascii="Calibri" w:hAnsi="Calibri"/>
          <w:sz w:val="22"/>
        </w:rPr>
        <w:t>│ PayMind: SmartPOS Android ATEX / Ruteo Multibanco / Dashboard Central            │</w:t>
      </w:r>
    </w:p>
    <w:p>
      <w:r>
        <w:rPr>
          <w:rFonts w:ascii="Calibri" w:hAnsi="Calibri"/>
          <w:sz w:val="22"/>
        </w:rPr>
        <w:t>│ ➔ Cobra su comisión por transacción y licencia de software DIRECTAMENTE.         │</w:t>
      </w:r>
    </w:p>
    <w:p>
      <w:r>
        <w:rPr>
          <w:rFonts w:ascii="Calibri" w:hAnsi="Calibri"/>
          <w:sz w:val="22"/>
        </w:rPr>
        <w:t>└──────────────────────────────────────────────────────────────────────────────────┘</w:t>
      </w:r>
    </w:p>
    <w:p>
      <w:r>
        <w:rPr>
          <w:rFonts w:ascii="Consolas" w:hAnsi="Consolas"/>
          <w:color w:val="E11D48"/>
          <w:sz w:val="19"/>
        </w:rPr>
      </w:r>
      <w:r>
        <w:rPr>
          <w:rFonts w:ascii="Consolas" w:hAnsi="Consolas"/>
          <w:color w:val="E11D48"/>
          <w:sz w:val="19"/>
        </w:rPr>
      </w:r>
    </w:p>
    <w:p>
      <w:r>
        <w:rPr>
          <w:rFonts w:ascii="Calibri" w:hAnsi="Calibri"/>
          <w:sz w:val="22"/>
        </w:rPr>
        <w:t>---</w:t>
      </w:r>
    </w:p>
    <w:p>
      <w:pPr>
        <w:spacing w:before="240" w:after="120"/>
      </w:pPr>
      <w:r>
        <w:rPr>
          <w:rFonts w:ascii="Calibri" w:hAnsi="Calibri"/>
          <w:b/>
          <w:color w:val="2563EB"/>
          <w:sz w:val="28"/>
        </w:rPr>
        <w:t>🗺️ 2. Roadmap de Autonomía Estratégica a 6 Meses</w:t>
      </w:r>
    </w:p>
    <w:p>
      <w:pPr>
        <w:spacing w:before="240" w:after="120"/>
      </w:pPr>
      <w:r>
        <w:rPr>
          <w:rFonts w:ascii="Calibri" w:hAnsi="Calibri"/>
          <w:b/>
          <w:color w:val="1E293B"/>
          <w:sz w:val="24"/>
        </w:rPr>
        <w:t>🕒 Fase 1: Certificación Técnica y Protocolos Abiertos (Meses 1 - 2)</w:t>
      </w:r>
    </w:p>
    <w:p>
      <w:pPr>
        <w:pStyle w:val="ListBullet"/>
      </w:pPr>
      <w:r>
        <w:rPr>
          <w:rFonts w:ascii="Calibri" w:hAnsi="Calibri"/>
          <w:b/>
          <w:color w:val="0F172A"/>
        </w:rPr>
        <w:t>Objetivo:</w:t>
      </w:r>
      <w:r>
        <w:rPr>
          <w:rFonts w:ascii="Calibri" w:hAnsi="Calibri"/>
          <w:sz w:val="22"/>
        </w:rPr>
        <w:t xml:space="preserve"> Construir los puentes digitales sin modificar el código base de PayMind por cada proveedor.</w:t>
      </w:r>
    </w:p>
    <w:p>
      <w:pPr>
        <w:pStyle w:val="ListBullet"/>
      </w:pPr>
      <w:r>
        <w:rPr>
          <w:rFonts w:ascii="Calibri" w:hAnsi="Calibri"/>
          <w:b/>
          <w:color w:val="0F172A"/>
        </w:rPr>
        <w:t>Acción 1 (API de salida de Conciliación):</w:t>
      </w:r>
      <w:r>
        <w:rPr>
          <w:rFonts w:ascii="Calibri" w:hAnsi="Calibri"/>
          <w:sz w:val="22"/>
        </w:rPr>
        <w:t xml:space="preserve"> Webhooks estándar para exportar archivos JSON de cortes de tarjeta del turno hacia cualquier sistema de bóveda recicladora (Glory, VSAFE, Prosegur).</w:t>
      </w:r>
    </w:p>
    <w:p>
      <w:pPr>
        <w:pStyle w:val="ListBullet"/>
      </w:pPr>
      <w:r>
        <w:rPr>
          <w:rFonts w:ascii="Calibri" w:hAnsi="Calibri"/>
          <w:b/>
          <w:color w:val="0F172A"/>
        </w:rPr>
        <w:t>Acción 2 (Ranura de Publicidad Programática):</w:t>
      </w:r>
      <w:r>
        <w:rPr>
          <w:rFonts w:ascii="Calibri" w:hAnsi="Calibri"/>
          <w:sz w:val="22"/>
        </w:rPr>
        <w:t xml:space="preserve"> Integrar protocolo abierto VAST/VPAID en las SmartPOS Nexgo para permitir publicidad de terceros sin que PayMind venda la pauta directamente.</w:t>
      </w:r>
    </w:p>
    <w:p>
      <w:pPr>
        <w:spacing w:before="240" w:after="120"/>
      </w:pPr>
      <w:r>
        <w:rPr>
          <w:rFonts w:ascii="Calibri" w:hAnsi="Calibri"/>
          <w:b/>
          <w:color w:val="1E293B"/>
          <w:sz w:val="24"/>
        </w:rPr>
        <w:t>📈 Fase 2: Venta Cruzada en Espejo - Doble Factura (Meses 3 - 4)</w:t>
      </w:r>
    </w:p>
    <w:p>
      <w:pPr>
        <w:pStyle w:val="ListBullet"/>
      </w:pPr>
      <w:r>
        <w:rPr>
          <w:rFonts w:ascii="Calibri" w:hAnsi="Calibri"/>
          <w:b/>
          <w:color w:val="0F172A"/>
        </w:rPr>
        <w:t>Objetivo:</w:t>
      </w:r>
      <w:r>
        <w:rPr>
          <w:rFonts w:ascii="Calibri" w:hAnsi="Calibri"/>
          <w:sz w:val="22"/>
        </w:rPr>
        <w:t xml:space="preserve"> Ir por el mismo grupo gasolinero en la misma junta comercial, con contratos y responsabilidades independientes.</w:t>
      </w:r>
    </w:p>
    <w:p>
      <w:pPr>
        <w:pStyle w:val="ListBullet"/>
      </w:pPr>
      <w:r>
        <w:rPr>
          <w:rFonts w:ascii="Calibri" w:hAnsi="Calibri"/>
          <w:b/>
          <w:color w:val="0F172A"/>
        </w:rPr>
        <w:t>Mecanismo Comercial:</w:t>
      </w:r>
    </w:p>
    <w:p>
      <w:pPr>
        <w:pStyle w:val="ListBullet"/>
      </w:pPr>
      <w:r>
        <w:rPr>
          <w:rFonts w:ascii="Calibri" w:hAnsi="Calibri"/>
          <w:b/>
          <w:color w:val="0F172A"/>
        </w:rPr>
        <w:t>Propuesta A (Socio de Hardware):</w:t>
      </w:r>
      <w:r>
        <w:rPr>
          <w:rFonts w:ascii="Calibri" w:hAnsi="Calibri"/>
          <w:sz w:val="22"/>
        </w:rPr>
        <w:t xml:space="preserve"> Renta, instalación y mantenimiento físico de la bóveda/pantalla. *Factura el Socio.*</w:t>
      </w:r>
    </w:p>
    <w:p>
      <w:pPr>
        <w:pStyle w:val="ListBullet"/>
      </w:pPr>
      <w:r>
        <w:rPr>
          <w:rFonts w:ascii="Calibri" w:hAnsi="Calibri"/>
          <w:b/>
          <w:color w:val="0F172A"/>
        </w:rPr>
        <w:t>Propuesta B (PayMind):</w:t>
      </w:r>
      <w:r>
        <w:rPr>
          <w:rFonts w:ascii="Calibri" w:hAnsi="Calibri"/>
          <w:sz w:val="22"/>
        </w:rPr>
        <w:t xml:space="preserve"> Pasarela de ruteo transaccional, licencias SmartPOS y adquirencia en isla. *Factura PayMind.*</w:t>
      </w:r>
    </w:p>
    <w:p>
      <w:pPr>
        <w:pStyle w:val="ListBullet"/>
      </w:pPr>
      <w:r>
        <w:rPr>
          <w:rFonts w:ascii="Calibri" w:hAnsi="Calibri"/>
          <w:b/>
          <w:color w:val="0F172A"/>
        </w:rPr>
        <w:t>Filtro CPS:</w:t>
      </w:r>
      <w:r>
        <w:rPr>
          <w:rFonts w:ascii="Calibri" w:hAnsi="Calibri"/>
          <w:sz w:val="22"/>
        </w:rPr>
        <w:t xml:space="preserve"> Si la caja fuerte falla o se traba un billete, la responsabilidad legal es del socio. PayMind no arriesga su reputación ni su balance.</w:t>
      </w:r>
    </w:p>
    <w:p>
      <w:pPr>
        <w:spacing w:before="240" w:after="120"/>
      </w:pPr>
      <w:r>
        <w:rPr>
          <w:rFonts w:ascii="Calibri" w:hAnsi="Calibri"/>
          <w:b/>
          <w:color w:val="1E293B"/>
          <w:sz w:val="24"/>
        </w:rPr>
        <w:t>🚀 Fase 3: Dashboard Unificado y Lock-In por Data (Meses 5 - 6)</w:t>
      </w:r>
    </w:p>
    <w:p>
      <w:pPr>
        <w:pStyle w:val="ListBullet"/>
      </w:pPr>
      <w:r>
        <w:rPr>
          <w:rFonts w:ascii="Calibri" w:hAnsi="Calibri"/>
          <w:b/>
          <w:color w:val="0F172A"/>
        </w:rPr>
        <w:t>Objetivo:</w:t>
      </w:r>
      <w:r>
        <w:rPr>
          <w:rFonts w:ascii="Calibri" w:hAnsi="Calibri"/>
          <w:sz w:val="22"/>
        </w:rPr>
        <w:t xml:space="preserve"> El gasolinero entra a su portal de PayMind y ve su consolidado: *"Ingresos por Tarjeta (PayMind)"* + *"Depósitos de Efectivo en Bóveda (Socio)"*.</w:t>
      </w:r>
    </w:p>
    <w:p>
      <w:pPr>
        <w:pStyle w:val="ListBullet"/>
      </w:pPr>
      <w:r>
        <w:rPr>
          <w:rFonts w:ascii="Calibri" w:hAnsi="Calibri"/>
          <w:b/>
          <w:color w:val="0F172A"/>
        </w:rPr>
        <w:t>Efecto Candado:</w:t>
      </w:r>
      <w:r>
        <w:rPr>
          <w:rFonts w:ascii="Calibri" w:hAnsi="Calibri"/>
          <w:sz w:val="22"/>
        </w:rPr>
        <w:t xml:space="preserve"> Toda la data transaccional histórica vive en los servidores de PayMind. Si el cliente decide cambiar de empresa de traslado de valores o bóveda en el futuro, no cambia de pasarela. </w:t>
      </w:r>
      <w:r>
        <w:rPr>
          <w:rFonts w:ascii="Calibri" w:hAnsi="Calibri"/>
          <w:b/>
          <w:color w:val="0F172A"/>
        </w:rPr>
        <w:t>PayMind conserva al cliente a largo plazo</w:t>
      </w:r>
      <w:r>
        <w:rPr>
          <w:rFonts w:ascii="Calibri" w:hAnsi="Calibri"/>
          <w:sz w:val="22"/>
        </w:rPr>
        <w:t>.</w:t>
      </w:r>
    </w:p>
    <w:p>
      <w:r>
        <w:rPr>
          <w:rFonts w:ascii="Calibri" w:hAnsi="Calibri"/>
          <w:sz w:val="22"/>
        </w:rPr>
        <w:t>---</w:t>
      </w:r>
    </w:p>
    <w:p>
      <w:pPr>
        <w:spacing w:before="240" w:after="120"/>
      </w:pPr>
      <w:r>
        <w:rPr>
          <w:rFonts w:ascii="Calibri" w:hAnsi="Calibri"/>
          <w:b/>
          <w:color w:val="2563EB"/>
          <w:sz w:val="28"/>
        </w:rPr>
        <w:t>🧠 3. Matriz CPS de Alianzas Filtrada (Open Loop Only)</w:t>
      </w:r>
    </w:p>
    <w:tbl>
      <w:tblPr>
        <w:tblW w:type="auto" w:w="0"/>
        <w:jc w:val="center"/>
        <w:tblLook w:firstColumn="1" w:firstRow="1" w:lastColumn="0" w:lastRow="0" w:noHBand="0" w:noVBand="1" w:val="04A0"/>
      </w:tblPr>
      <w:tblGrid>
        <w:gridCol w:w="3312"/>
        <w:gridCol w:w="3312"/>
        <w:gridCol w:w="3312"/>
      </w:tblGrid>
      <w:tr>
        <w:tc>
          <w:tcPr>
            <w:tcW w:type="dxa" w:w="3312"/>
            <w:shd w:fill="0F172A"/>
          </w:tcPr>
          <w:p>
            <w:r>
              <w:rPr>
                <w:rFonts w:ascii="Calibri" w:hAnsi="Calibri"/>
                <w:b/>
                <w:color w:val="FFFFFF"/>
                <w:sz w:val="22"/>
              </w:rPr>
              <w:t>Tipo de Aliado</w:t>
            </w:r>
          </w:p>
        </w:tc>
        <w:tc>
          <w:tcPr>
            <w:tcW w:type="dxa" w:w="3312"/>
            <w:shd w:fill="0F172A"/>
          </w:tcPr>
          <w:p>
            <w:r>
              <w:rPr>
                <w:rFonts w:ascii="Calibri" w:hAnsi="Calibri"/>
                <w:b/>
                <w:color w:val="FFFFFF"/>
                <w:sz w:val="22"/>
              </w:rPr>
              <w:t>🟢 Qué SÍ Funciona (Y Por qué)</w:t>
            </w:r>
          </w:p>
        </w:tc>
        <w:tc>
          <w:tcPr>
            <w:tcW w:type="dxa" w:w="3312"/>
            <w:shd w:fill="0F172A"/>
          </w:tcPr>
          <w:p>
            <w:r>
              <w:rPr>
                <w:rFonts w:ascii="Calibri" w:hAnsi="Calibri"/>
                <w:b/>
                <w:color w:val="FFFFFF"/>
                <w:sz w:val="22"/>
              </w:rPr>
              <w:t>🔴 Qué NO Funciona (Y Por qué)</w:t>
            </w:r>
          </w:p>
        </w:tc>
      </w:tr>
      <w:tr>
        <w:tc>
          <w:tcPr>
            <w:tcW w:type="dxa" w:w="3312"/>
          </w:tcPr>
          <w:p>
            <w:r>
              <w:rPr>
                <w:rFonts w:ascii="Calibri" w:hAnsi="Calibri"/>
                <w:b/>
                <w:color w:val="0F172A"/>
              </w:rPr>
              <w:t>Controles Volumétricos</w:t>
            </w:r>
            <w:r>
              <w:rPr>
                <w:rFonts w:ascii="Calibri" w:hAnsi="Calibri"/>
                <w:sz w:val="22"/>
              </w:rPr>
              <w:t>&lt;br&gt;*(ControlGAS, Alvic, Gas Manager)*</w:t>
            </w:r>
          </w:p>
        </w:tc>
        <w:tc>
          <w:tcPr>
            <w:tcW w:type="dxa" w:w="3312"/>
          </w:tcPr>
          <w:p>
            <w:r>
              <w:rPr>
                <w:rFonts w:ascii="Calibri" w:hAnsi="Calibri"/>
                <w:b/>
                <w:color w:val="0F172A"/>
              </w:rPr>
              <w:t>Certificación Nativa App2App:</w:t>
            </w:r>
            <w:r>
              <w:rPr>
                <w:rFonts w:ascii="Calibri" w:hAnsi="Calibri"/>
                <w:sz w:val="22"/>
              </w:rPr>
              <w:t xml:space="preserve"> Integrar la pasarela de PayMind dentro de su cobro en bomba.&lt;br&gt;*Por qué:* A ellos les conviene ofrecer terminales SmartPOS inalámbricas y ATEX listas para operar sin que su software falle.</w:t>
            </w:r>
          </w:p>
        </w:tc>
        <w:tc>
          <w:tcPr>
            <w:tcW w:type="dxa" w:w="3312"/>
          </w:tcPr>
          <w:p>
            <w:r>
              <w:rPr>
                <w:rFonts w:ascii="Calibri" w:hAnsi="Calibri"/>
                <w:b/>
                <w:color w:val="0F172A"/>
              </w:rPr>
              <w:t>Intentar competir con sus sistemas de flotillas propietarios.</w:t>
            </w:r>
            <w:r>
              <w:rPr>
                <w:rFonts w:ascii="Calibri" w:hAnsi="Calibri"/>
                <w:sz w:val="22"/>
              </w:rPr>
              <w:t>&lt;br&gt;*Por qué:* ATIO y Alvic ganan mucho dinero con su propio control de flotillas. Debemos ser su pasarela de pago, no su competencia.</w:t>
            </w:r>
          </w:p>
        </w:tc>
      </w:tr>
      <w:tr>
        <w:tc>
          <w:tcPr>
            <w:tcW w:type="dxa" w:w="3312"/>
          </w:tcPr>
          <w:p>
            <w:r>
              <w:rPr>
                <w:rFonts w:ascii="Calibri" w:hAnsi="Calibri"/>
                <w:b/>
                <w:color w:val="0F172A"/>
              </w:rPr>
              <w:t>ERPs Especializados</w:t>
            </w:r>
            <w:r>
              <w:rPr>
                <w:rFonts w:ascii="Calibri" w:hAnsi="Calibri"/>
                <w:sz w:val="22"/>
              </w:rPr>
              <w:t>&lt;br&gt;*(Nexus Fuel, Intelisis, Dyngas)*</w:t>
            </w:r>
          </w:p>
        </w:tc>
        <w:tc>
          <w:tcPr>
            <w:tcW w:type="dxa" w:w="3312"/>
          </w:tcPr>
          <w:p>
            <w:r>
              <w:rPr>
                <w:rFonts w:ascii="Calibri" w:hAnsi="Calibri"/>
                <w:b/>
                <w:color w:val="0F172A"/>
              </w:rPr>
              <w:t>Módulo de Conciliación Bancaria Automatizada:</w:t>
            </w:r>
            <w:r>
              <w:rPr>
                <w:rFonts w:ascii="Calibri" w:hAnsi="Calibri"/>
                <w:sz w:val="22"/>
              </w:rPr>
              <w:t xml:space="preserve"> Inyectar los datos de las transacciones conciliadas directo a su contabilidad.&lt;br&gt;*Por qué:* El dolor de cabeza del ERP es conciliar bancos. Si les resolvemos la conciliación, se vuelven nuestros promotores.</w:t>
            </w:r>
          </w:p>
        </w:tc>
        <w:tc>
          <w:tcPr>
            <w:tcW w:type="dxa" w:w="3312"/>
          </w:tcPr>
          <w:p>
            <w:r>
              <w:rPr>
                <w:rFonts w:ascii="Calibri" w:hAnsi="Calibri"/>
                <w:b/>
                <w:color w:val="0F172A"/>
              </w:rPr>
              <w:t>Venderles PayMind como un agregador exclusivo.</w:t>
            </w:r>
            <w:r>
              <w:rPr>
                <w:rFonts w:ascii="Calibri" w:hAnsi="Calibri"/>
                <w:sz w:val="22"/>
              </w:rPr>
              <w:t>&lt;br&gt;*Por qué:* Los clientes de ERPs grandes tienen tasas corporativas con BBVA/Banorte. Si los obligamos a cambiar de banco, la alianza muere. Debemos ir en modelo Gateway ("trae tu adquirencia").</w:t>
            </w:r>
          </w:p>
        </w:tc>
      </w:tr>
      <w:tr>
        <w:tc>
          <w:tcPr>
            <w:tcW w:type="dxa" w:w="3312"/>
          </w:tcPr>
          <w:p>
            <w:r>
              <w:rPr>
                <w:rFonts w:ascii="Calibri" w:hAnsi="Calibri"/>
                <w:b/>
                <w:color w:val="0F172A"/>
              </w:rPr>
              <w:t>Cash Management / Recicladoras</w:t>
            </w:r>
            <w:r>
              <w:rPr>
                <w:rFonts w:ascii="Calibri" w:hAnsi="Calibri"/>
                <w:sz w:val="22"/>
              </w:rPr>
              <w:t>&lt;br&gt;*(Glory, VSAFE, Prosegur)*</w:t>
            </w:r>
          </w:p>
        </w:tc>
        <w:tc>
          <w:tcPr>
            <w:tcW w:type="dxa" w:w="3312"/>
          </w:tcPr>
          <w:p>
            <w:r>
              <w:rPr>
                <w:rFonts w:ascii="Calibri" w:hAnsi="Calibri"/>
                <w:b/>
                <w:color w:val="0F172A"/>
              </w:rPr>
              <w:t>Conciliación Unificada en Dashboard:</w:t>
            </w:r>
            <w:r>
              <w:rPr>
                <w:rFonts w:ascii="Calibri" w:hAnsi="Calibri"/>
                <w:sz w:val="22"/>
              </w:rPr>
              <w:t xml:space="preserve"> Integración por API para reflejar depósitos de efectivo + cobros con tarjeta en 1 reporte.&lt;br&gt;*Por qué:* El contralor ahorra cientos de horas en auditoría y el socio vende más bóvedas.</w:t>
            </w:r>
          </w:p>
        </w:tc>
        <w:tc>
          <w:tcPr>
            <w:tcW w:type="dxa" w:w="3312"/>
          </w:tcPr>
          <w:p>
            <w:r>
              <w:rPr>
                <w:rFonts w:ascii="Calibri" w:hAnsi="Calibri"/>
                <w:b/>
                <w:color w:val="0F172A"/>
              </w:rPr>
              <w:t>Revender o rentar las cajas recicladoras.</w:t>
            </w:r>
            <w:r>
              <w:rPr>
                <w:rFonts w:ascii="Calibri" w:hAnsi="Calibri"/>
                <w:sz w:val="22"/>
              </w:rPr>
              <w:t>&lt;br&gt;*Por qué:* Es un negocio de logística y mantenimiento pesado de bajo margen. PayMind se queda en el software.</w:t>
            </w:r>
          </w:p>
        </w:tc>
      </w:tr>
    </w:tbl>
    <w:p>
      <w:r>
        <w:rPr>
          <w:rFonts w:ascii="Calibri" w:hAnsi="Calibri"/>
          <w:sz w:val="22"/>
        </w:rPr>
        <w:t>---</w:t>
      </w:r>
    </w:p>
    <w:p>
      <w:pPr>
        <w:spacing w:before="240" w:after="120"/>
      </w:pPr>
      <w:r>
        <w:rPr>
          <w:rFonts w:ascii="Calibri" w:hAnsi="Calibri"/>
          <w:b/>
          <w:color w:val="2563EB"/>
          <w:sz w:val="28"/>
        </w:rPr>
        <w:t>✉️ 4. Copys de Co-Prospección Ganar-Ganar (B2B Partnerships)</w:t>
      </w:r>
    </w:p>
    <w:p>
      <w:pPr>
        <w:spacing w:before="240" w:after="120"/>
      </w:pPr>
      <w:r>
        <w:rPr>
          <w:rFonts w:ascii="Calibri" w:hAnsi="Calibri"/>
          <w:b/>
          <w:color w:val="1E293B"/>
          <w:sz w:val="24"/>
        </w:rPr>
        <w:t>🔹 Campaña 1: Para Proveedores de Controles Volumétricos (ATIO / Alvic / Gas Manager)</w:t>
      </w:r>
    </w:p>
    <w:p>
      <w:r>
        <w:rPr>
          <w:rFonts w:ascii="Consolas" w:hAnsi="Consolas"/>
          <w:color w:val="E11D48"/>
          <w:sz w:val="19"/>
        </w:rPr>
      </w:r>
      <w:r>
        <w:rPr>
          <w:rFonts w:ascii="Calibri" w:hAnsi="Calibri"/>
          <w:sz w:val="22"/>
        </w:rPr>
        <w:t>`text</w:t>
      </w:r>
    </w:p>
    <w:p>
      <w:r>
        <w:rPr>
          <w:rFonts w:ascii="Calibri" w:hAnsi="Calibri"/>
          <w:sz w:val="22"/>
        </w:rPr>
        <w:t>Asunto: [Nombre], PayMind SmartPOS: El complemento transaccional certificado para tu control volumétrico</w:t>
      </w:r>
    </w:p>
    <w:p>
      <w:r>
        <w:rPr>
          <w:rFonts w:ascii="Calibri" w:hAnsi="Calibri"/>
          <w:sz w:val="22"/>
        </w:rPr>
        <w:t>Hola [Nombre],</w:t>
      </w:r>
    </w:p>
    <w:p>
      <w:r>
        <w:rPr>
          <w:rFonts w:ascii="Calibri" w:hAnsi="Calibri"/>
          <w:sz w:val="22"/>
        </w:rPr>
        <w:t>El software de control volumétrico de [Compañía_Volumétrico] es el estándar de cumplimiento y orden fiscal para las estaciones en México. Sin embargo, cuando el despachador cobra con una terminal bancaria ajena al sistema, la doble captura manual genera discrepancias que ensucian los reportes del Anexo 30 de sus clientes.</w:t>
      </w:r>
    </w:p>
    <w:p>
      <w:r>
        <w:rPr>
          <w:rFonts w:ascii="Calibri" w:hAnsi="Calibri"/>
          <w:sz w:val="22"/>
        </w:rPr>
        <w:t>En PayMind queremos potenciar su solución, no competir con ella. Hemos desarrollado una aplicación SmartPOS que se integra vía API/SDK de forma bidireccional con sistemas volumétricos. La bomba le envía el monto exacto a nuestra terminal portátil, eliminando el error de dedo del despachador y asegurando que los cierres de turno cuadren al centavo con sus JSON fiscales.</w:t>
      </w:r>
    </w:p>
    <w:p>
      <w:r>
        <w:rPr>
          <w:rFonts w:ascii="Calibri" w:hAnsi="Calibri"/>
          <w:sz w:val="22"/>
        </w:rPr>
        <w:t>Queremos ser el aliado transaccional que ustedes recomienden cuando sus clientes soliciten terminales inalámbricas integradas de uso rudo.</w:t>
      </w:r>
    </w:p>
    <w:p>
      <w:r>
        <w:rPr>
          <w:rFonts w:ascii="Calibri" w:hAnsi="Calibri"/>
          <w:sz w:val="22"/>
        </w:rPr>
        <w:t>¿Hará sentido que su equipo técnico revise nuestra documentación API en una breve llamada de 10 minutos esta semana?</w:t>
      </w:r>
    </w:p>
    <w:p>
      <w:r>
        <w:rPr>
          <w:rFonts w:ascii="Calibri" w:hAnsi="Calibri"/>
          <w:sz w:val="22"/>
        </w:rPr>
        <w:t>Saludos cordiales,</w:t>
      </w:r>
    </w:p>
    <w:p>
      <w:r>
        <w:rPr>
          <w:rFonts w:ascii="Calibri" w:hAnsi="Calibri"/>
          <w:sz w:val="22"/>
        </w:rPr>
        <w:t>Antonio Gutiérrez | PayMind</w:t>
      </w:r>
    </w:p>
    <w:p>
      <w:r>
        <w:rPr>
          <w:rFonts w:ascii="Consolas" w:hAnsi="Consolas"/>
          <w:color w:val="E11D48"/>
          <w:sz w:val="19"/>
        </w:rPr>
      </w:r>
      <w:r>
        <w:rPr>
          <w:rFonts w:ascii="Consolas" w:hAnsi="Consolas"/>
          <w:color w:val="E11D48"/>
          <w:sz w:val="19"/>
        </w:rPr>
      </w:r>
    </w:p>
    <w:p>
      <w:r>
        <w:rPr>
          <w:rFonts w:ascii="Calibri" w:hAnsi="Calibri"/>
          <w:sz w:val="22"/>
        </w:rPr>
        <w:t>---</w:t>
      </w:r>
    </w:p>
    <w:p>
      <w:pPr>
        <w:spacing w:before="240" w:after="120"/>
      </w:pPr>
      <w:r>
        <w:rPr>
          <w:rFonts w:ascii="Calibri" w:hAnsi="Calibri"/>
          <w:b/>
          <w:color w:val="1E293B"/>
          <w:sz w:val="24"/>
        </w:rPr>
        <w:t>🔹 Campaña 2: Para ERPs Gasolineros (Nexus Fuel / Intelisis / Dyngas)</w:t>
      </w:r>
    </w:p>
    <w:p>
      <w:r>
        <w:rPr>
          <w:rFonts w:ascii="Consolas" w:hAnsi="Consolas"/>
          <w:color w:val="E11D48"/>
          <w:sz w:val="19"/>
        </w:rPr>
      </w:r>
      <w:r>
        <w:rPr>
          <w:rFonts w:ascii="Calibri" w:hAnsi="Calibri"/>
          <w:sz w:val="22"/>
        </w:rPr>
        <w:t>`text</w:t>
      </w:r>
    </w:p>
    <w:p>
      <w:r>
        <w:rPr>
          <w:rFonts w:ascii="Calibri" w:hAnsi="Calibri"/>
          <w:sz w:val="22"/>
        </w:rPr>
        <w:t>Asunto: [Nombre], automatiza la conciliación contable en tu ERP conectando la pasarela PayMind</w:t>
      </w:r>
    </w:p>
    <w:p>
      <w:r>
        <w:rPr>
          <w:rFonts w:ascii="Calibri" w:hAnsi="Calibri"/>
          <w:sz w:val="22"/>
        </w:rPr>
        <w:t>Hola [Nombre],</w:t>
      </w:r>
    </w:p>
    <w:p>
      <w:r>
        <w:rPr>
          <w:rFonts w:ascii="Calibri" w:hAnsi="Calibri"/>
          <w:sz w:val="22"/>
        </w:rPr>
        <w:t>El valor de [Nombre_ERP] está en dar visibilidad contable y administrativa en tiempo real a los grupos gasolineros. Sin embargo, la conciliación de los cobros con tarjeta sigue siendo un proceso manual, lento y propenso a fugas de información en el backoffice de sus clientes.</w:t>
      </w:r>
    </w:p>
    <w:p>
      <w:r>
        <w:rPr>
          <w:rFonts w:ascii="Calibri" w:hAnsi="Calibri"/>
          <w:sz w:val="22"/>
        </w:rPr>
        <w:t>En PayMind actuamos como el middleware técnico transaccional. Al operar como una plataforma de ruteo agnóstica (Multi-Adquirente), podemos inyectar los datos de las transacciones conciliadas (banco vs. dispensario) directamente en los módulos contables de su ERP.</w:t>
      </w:r>
    </w:p>
    <w:p>
      <w:r>
        <w:rPr>
          <w:rFonts w:ascii="Calibri" w:hAnsi="Calibri"/>
          <w:sz w:val="22"/>
        </w:rPr>
        <w:t>Sus clientes obtienen una conciliación automática al 100% y ustedes añaden una ventaja competitiva brutal a su suite de soluciones sin tener que desarrollar la infraestructura de pagos desde cero.</w:t>
      </w:r>
    </w:p>
    <w:p>
      <w:r>
        <w:rPr>
          <w:rFonts w:ascii="Calibri" w:hAnsi="Calibri"/>
          <w:sz w:val="22"/>
        </w:rPr>
        <w:t>¿Tendrás espacio este viernes para evaluar una alianza técnica ganar-ganar entre nuestras plataformas?</w:t>
      </w:r>
    </w:p>
    <w:p>
      <w:r>
        <w:rPr>
          <w:rFonts w:ascii="Calibri" w:hAnsi="Calibri"/>
          <w:sz w:val="22"/>
        </w:rPr>
        <w:t>Saludos cordiales,</w:t>
      </w:r>
    </w:p>
    <w:p>
      <w:r>
        <w:rPr>
          <w:rFonts w:ascii="Calibri" w:hAnsi="Calibri"/>
          <w:sz w:val="22"/>
        </w:rPr>
        <w:t>Antonio Gutiérrez | PayMind</w:t>
      </w:r>
    </w:p>
    <w:p>
      <w:r>
        <w:rPr>
          <w:rFonts w:ascii="Consolas" w:hAnsi="Consolas"/>
          <w:color w:val="E11D48"/>
          <w:sz w:val="19"/>
        </w:rPr>
      </w:r>
      <w:r>
        <w:rPr>
          <w:rFonts w:ascii="Consolas" w:hAnsi="Consolas"/>
          <w:color w:val="E11D48"/>
          <w:sz w:val="19"/>
        </w:rPr>
      </w:r>
    </w:p>
    <w:p>
      <w:r>
        <w:rPr>
          <w:rFonts w:ascii="Calibri" w:hAnsi="Calibri"/>
          <w:sz w:val="22"/>
        </w:rPr>
        <w:t>---</w:t>
      </w:r>
    </w:p>
    <w:p>
      <w:pPr>
        <w:spacing w:before="240" w:after="120"/>
      </w:pPr>
      <w:r>
        <w:rPr>
          <w:rFonts w:ascii="Calibri" w:hAnsi="Calibri"/>
          <w:b/>
          <w:color w:val="1E293B"/>
          <w:sz w:val="24"/>
        </w:rPr>
        <w:t>🔹 Campaña 3: Para Empresas de Gestión de Efectivo (Glory / VSAFE / Prosegur)</w:t>
      </w:r>
    </w:p>
    <w:p>
      <w:r>
        <w:rPr>
          <w:rFonts w:ascii="Consolas" w:hAnsi="Consolas"/>
          <w:color w:val="E11D48"/>
          <w:sz w:val="19"/>
        </w:rPr>
      </w:r>
      <w:r>
        <w:rPr>
          <w:rFonts w:ascii="Calibri" w:hAnsi="Calibri"/>
          <w:sz w:val="22"/>
        </w:rPr>
        <w:t>`text</w:t>
      </w:r>
    </w:p>
    <w:p>
      <w:r>
        <w:rPr>
          <w:rFonts w:ascii="Calibri" w:hAnsi="Calibri"/>
          <w:sz w:val="22"/>
        </w:rPr>
        <w:t>Asunto: [Nombre], unifiquemos la conciliación de pista y bóveda para grupos gasolineros</w:t>
      </w:r>
    </w:p>
    <w:p>
      <w:r>
        <w:rPr>
          <w:rFonts w:ascii="Calibri" w:hAnsi="Calibri"/>
          <w:sz w:val="22"/>
        </w:rPr>
        <w:t>Hola [Nombre],</w:t>
      </w:r>
    </w:p>
    <w:p>
      <w:r>
        <w:rPr>
          <w:rFonts w:ascii="Calibri" w:hAnsi="Calibri"/>
          <w:sz w:val="22"/>
        </w:rPr>
        <w:t>Sus sistemas de reciclado de efectivo son el estándar para blindar los ingresos físicos en las estaciones de servicio en México. El reto para los Directores de Finanzas gasolineros sigue siendo el Backoffice: tienen que auditar por separado su reporte de bóveda contra los vouchers de tarjetas de crédito y débito.</w:t>
      </w:r>
    </w:p>
    <w:p>
      <w:r>
        <w:rPr>
          <w:rFonts w:ascii="Calibri" w:hAnsi="Calibri"/>
          <w:sz w:val="22"/>
        </w:rPr>
        <w:t>En PayMind operamos una pasarela de pagos inteligente conectada al control volumétrico. Queremos proponer una alianza técnica para conectar nuestras plataformas vía API. El objetivo es entregarle al sector gasolinero una 'Conciliación Unificada': efectivo validado por ustedes y transacciones electrónicas ruteadas por nosotros, consolidando un solo reporte en tiempo real hacia su ERP (Nexus o Intelisis).</w:t>
      </w:r>
    </w:p>
    <w:p>
      <w:r>
        <w:rPr>
          <w:rFonts w:ascii="Calibri" w:hAnsi="Calibri"/>
          <w:sz w:val="22"/>
        </w:rPr>
        <w:t>Esta integración incrementa el valor de retorno de sus equipos y nos posiciona juntos como los integradores definitivos del sector. ¿Hará sentido abrir una breve sesión técnica de 10 minutos esta semana?</w:t>
      </w:r>
    </w:p>
    <w:p>
      <w:r>
        <w:rPr>
          <w:rFonts w:ascii="Calibri" w:hAnsi="Calibri"/>
          <w:sz w:val="22"/>
        </w:rPr>
        <w:t>Saludos cordiales,</w:t>
      </w:r>
    </w:p>
    <w:p>
      <w:r>
        <w:rPr>
          <w:rFonts w:ascii="Calibri" w:hAnsi="Calibri"/>
          <w:sz w:val="22"/>
        </w:rPr>
        <w:t>Antonio Gutiérrez | PayMind</w:t>
      </w:r>
    </w:p>
    <w:p>
      <w:r>
        <w:rPr>
          <w:rFonts w:ascii="Consolas" w:hAnsi="Consolas"/>
          <w:color w:val="E11D48"/>
          <w:sz w:val="19"/>
        </w:rPr>
      </w:r>
      <w:r>
        <w:rPr>
          <w:rFonts w:ascii="Consolas" w:hAnsi="Consolas"/>
          <w:color w:val="E11D48"/>
          <w:sz w:val="19"/>
        </w:rPr>
      </w:r>
    </w:p>
    <w:p>
      <w:r>
        <w:rPr>
          <w:rFonts w:ascii="Calibri" w:hAnsi="Calibri"/>
          <w:sz w:val="22"/>
        </w:rPr>
        <w:t>---</w:t>
      </w:r>
    </w:p>
    <w:p>
      <w:pPr>
        <w:spacing w:before="240" w:after="120"/>
      </w:pPr>
      <w:r>
        <w:rPr>
          <w:rFonts w:ascii="Calibri" w:hAnsi="Calibri"/>
          <w:b/>
          <w:color w:val="2563EB"/>
          <w:sz w:val="28"/>
        </w:rPr>
        <w:t>🐴 5. Conclusión Estratégica: El Caballo de Troya y la Entrega por Partes al CEO</w:t>
      </w:r>
    </w:p>
    <w:p>
      <w:r>
        <w:rPr>
          <w:rFonts w:ascii="Calibri" w:hAnsi="Calibri"/>
          <w:sz w:val="22"/>
        </w:rPr>
        <w:t>Presentarle esto al CEO por bloques estratégicos asegura:</w:t>
      </w:r>
    </w:p>
    <w:p>
      <w:r>
        <w:rPr>
          <w:rFonts w:ascii="Calibri" w:hAnsi="Calibri"/>
          <w:sz w:val="22"/>
        </w:rPr>
        <w:t xml:space="preserve">1. </w:t>
      </w:r>
      <w:r>
        <w:rPr>
          <w:rFonts w:ascii="Calibri" w:hAnsi="Calibri"/>
          <w:b/>
          <w:color w:val="0F172A"/>
        </w:rPr>
        <w:t>Protección de tu Propiedad Intelectual:</w:t>
      </w:r>
      <w:r>
        <w:rPr>
          <w:rFonts w:ascii="Calibri" w:hAnsi="Calibri"/>
          <w:sz w:val="22"/>
        </w:rPr>
        <w:t xml:space="preserve"> Muestras liderazgo y arquitectura de negocios sin entregar la base de 433 contactos de golpe.</w:t>
      </w:r>
    </w:p>
    <w:p>
      <w:r>
        <w:rPr>
          <w:rFonts w:ascii="Calibri" w:hAnsi="Calibri"/>
          <w:sz w:val="22"/>
        </w:rPr>
        <w:t xml:space="preserve">2. </w:t>
      </w:r>
      <w:r>
        <w:rPr>
          <w:rFonts w:ascii="Calibri" w:hAnsi="Calibri"/>
          <w:b/>
          <w:color w:val="0F172A"/>
        </w:rPr>
        <w:t>Efecto Caballo de Troya:</w:t>
      </w:r>
      <w:r>
        <w:rPr>
          <w:rFonts w:ascii="Calibri" w:hAnsi="Calibri"/>
          <w:sz w:val="22"/>
        </w:rPr>
        <w:t xml:space="preserve"> Al prospectar directamente a las gasolineras en paralelo (con los Lead Magnets de Anexo 30 y Margen Bancario), los clientes pedirán PayMind, forzando a ATIO, Alvic, Nexus Fuel y VSAFE a acelerar sus integraciones API.</w:t>
      </w:r>
    </w:p>
    <w:p>
      <w:r>
        <w:rPr>
          <w:rFonts w:ascii="Calibri" w:hAnsi="Calibri"/>
          <w:sz w:val="22"/>
        </w:rPr>
        <w:t xml:space="preserve">3. </w:t>
      </w:r>
      <w:r>
        <w:rPr>
          <w:rFonts w:ascii="Calibri" w:hAnsi="Calibri"/>
          <w:b/>
          <w:color w:val="0F172A"/>
        </w:rPr>
        <w:t>Cero Riesgo de Inventario:</w:t>
      </w:r>
      <w:r>
        <w:rPr>
          <w:rFonts w:ascii="Calibri" w:hAnsi="Calibri"/>
          <w:sz w:val="22"/>
        </w:rPr>
        <w:t xml:space="preserve"> PayMind se mantiene como un negocio SaaS/Adquirente puro de alto margen sin pasivos por hardware.</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